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النعمانی اورساله المحکم و المتشابه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2836_203518539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972838_203518539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972840_2035185390">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2972842_2035185390">
            <w:r>
              <w:rPr>
                <w:webHidden/>
                <w:rStyle w:val="IndexLink"/>
                <w:rtl w:val="true"/>
              </w:rPr>
              <w:t>مقدّمة التّحقیق</w:t>
            </w:r>
            <w:r>
              <w:rPr>
                <w:rStyle w:val="IndexLink"/>
                <w:rtl w:val="true"/>
              </w:rPr>
              <w:tab/>
            </w:r>
            <w:r>
              <w:rPr>
                <w:rStyle w:val="IndexLink"/>
              </w:rPr>
              <w:t>13</w:t>
            </w:r>
          </w:hyperlink>
        </w:p>
        <w:p>
          <w:pPr>
            <w:pStyle w:val="Contents3"/>
            <w:tabs>
              <w:tab w:val="clear" w:pos="8459"/>
              <w:tab w:val="right" w:pos="9026" w:leader="dot"/>
            </w:tabs>
            <w:rPr/>
          </w:pPr>
          <w:hyperlink w:anchor="__RefHeading___Toc2972844_203518539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972846_2035185390">
            <w:r>
              <w:rPr>
                <w:webHidden/>
                <w:rStyle w:val="IndexLink"/>
                <w:rtl w:val="true"/>
              </w:rPr>
              <w:t>رسالة المحکم و المتشابه</w:t>
            </w:r>
            <w:r>
              <w:rPr>
                <w:rStyle w:val="IndexLink"/>
                <w:rtl w:val="true"/>
              </w:rPr>
              <w:tab/>
            </w:r>
            <w:r>
              <w:rPr>
                <w:rStyle w:val="IndexLink"/>
              </w:rPr>
              <w:t>17</w:t>
            </w:r>
          </w:hyperlink>
        </w:p>
        <w:p>
          <w:pPr>
            <w:pStyle w:val="Contents3"/>
            <w:tabs>
              <w:tab w:val="clear" w:pos="8459"/>
              <w:tab w:val="right" w:pos="9026" w:leader="dot"/>
            </w:tabs>
            <w:rPr/>
          </w:pPr>
          <w:hyperlink w:anchor="__RefHeading___Toc2972848_2035185390">
            <w:r>
              <w:rPr>
                <w:webHidden/>
                <w:rStyle w:val="IndexLink"/>
                <w:rtl w:val="true"/>
              </w:rPr>
              <w:t>النعمانیّ فی سطور</w:t>
            </w:r>
            <w:r>
              <w:rPr>
                <w:rStyle w:val="IndexLink"/>
                <w:rtl w:val="true"/>
              </w:rPr>
              <w:tab/>
            </w:r>
            <w:r>
              <w:rPr>
                <w:rStyle w:val="IndexLink"/>
              </w:rPr>
              <w:t>19</w:t>
            </w:r>
          </w:hyperlink>
        </w:p>
        <w:p>
          <w:pPr>
            <w:pStyle w:val="Contents3"/>
            <w:tabs>
              <w:tab w:val="clear" w:pos="8459"/>
              <w:tab w:val="right" w:pos="9026" w:leader="dot"/>
            </w:tabs>
            <w:rPr/>
          </w:pPr>
          <w:hyperlink w:anchor="__RefHeading___Toc2972850_2035185390">
            <w:r>
              <w:rPr>
                <w:webHidden/>
                <w:rStyle w:val="IndexLink"/>
                <w:rtl w:val="true"/>
              </w:rPr>
              <w:t>طریق النعمانیّ فی هذا الکتاب</w:t>
            </w:r>
            <w:r>
              <w:rPr>
                <w:rStyle w:val="IndexLink"/>
                <w:rtl w:val="true"/>
              </w:rPr>
              <w:tab/>
            </w:r>
            <w:r>
              <w:rPr>
                <w:rStyle w:val="IndexLink"/>
              </w:rPr>
              <w:t>20</w:t>
            </w:r>
          </w:hyperlink>
        </w:p>
        <w:p>
          <w:pPr>
            <w:pStyle w:val="Contents3"/>
            <w:tabs>
              <w:tab w:val="clear" w:pos="8459"/>
              <w:tab w:val="right" w:pos="9026" w:leader="dot"/>
            </w:tabs>
            <w:rPr/>
          </w:pPr>
          <w:hyperlink w:anchor="__RefHeading___Toc2972852_2035185390">
            <w:r>
              <w:rPr>
                <w:webHidden/>
                <w:rStyle w:val="IndexLink"/>
                <w:rtl w:val="true"/>
              </w:rPr>
              <w:t>أمّا ابن عقدة</w:t>
            </w:r>
            <w:r>
              <w:rPr>
                <w:rStyle w:val="IndexLink"/>
                <w:rtl w:val="true"/>
              </w:rPr>
              <w:tab/>
            </w:r>
            <w:r>
              <w:rPr>
                <w:rStyle w:val="IndexLink"/>
              </w:rPr>
              <w:t>20</w:t>
            </w:r>
          </w:hyperlink>
        </w:p>
        <w:p>
          <w:pPr>
            <w:pStyle w:val="Contents3"/>
            <w:tabs>
              <w:tab w:val="clear" w:pos="8459"/>
              <w:tab w:val="right" w:pos="9026" w:leader="dot"/>
            </w:tabs>
            <w:rPr/>
          </w:pPr>
          <w:hyperlink w:anchor="__RefHeading___Toc2972854_2035185390">
            <w:r>
              <w:rPr>
                <w:webHidden/>
                <w:rStyle w:val="IndexLink"/>
                <w:rtl w:val="true"/>
              </w:rPr>
              <w:t>وأمّا أحمد بن یوسف بن یعقوب الجعفیّ</w:t>
            </w:r>
            <w:r>
              <w:rPr>
                <w:rStyle w:val="IndexLink"/>
                <w:rtl w:val="true"/>
              </w:rPr>
              <w:tab/>
            </w:r>
            <w:r>
              <w:rPr>
                <w:rStyle w:val="IndexLink"/>
              </w:rPr>
              <w:t>22</w:t>
            </w:r>
          </w:hyperlink>
        </w:p>
        <w:p>
          <w:pPr>
            <w:pStyle w:val="Contents3"/>
            <w:tabs>
              <w:tab w:val="clear" w:pos="8459"/>
              <w:tab w:val="right" w:pos="9026" w:leader="dot"/>
            </w:tabs>
            <w:rPr/>
          </w:pPr>
          <w:hyperlink w:anchor="__RefHeading___Toc2972856_2035185390">
            <w:r>
              <w:rPr>
                <w:webHidden/>
                <w:rStyle w:val="IndexLink"/>
                <w:rtl w:val="true"/>
              </w:rPr>
              <w:t>وأمّا إسماعیل بن مهران</w:t>
            </w:r>
            <w:r>
              <w:rPr>
                <w:rStyle w:val="IndexLink"/>
                <w:rtl w:val="true"/>
              </w:rPr>
              <w:tab/>
            </w:r>
            <w:r>
              <w:rPr>
                <w:rStyle w:val="IndexLink"/>
              </w:rPr>
              <w:t>22</w:t>
            </w:r>
          </w:hyperlink>
        </w:p>
        <w:p>
          <w:pPr>
            <w:pStyle w:val="Contents3"/>
            <w:tabs>
              <w:tab w:val="clear" w:pos="8459"/>
              <w:tab w:val="right" w:pos="9026" w:leader="dot"/>
            </w:tabs>
            <w:rPr/>
          </w:pPr>
          <w:hyperlink w:anchor="__RefHeading___Toc2972858_2035185390">
            <w:r>
              <w:rPr>
                <w:webHidden/>
                <w:rStyle w:val="IndexLink"/>
                <w:rtl w:val="true"/>
              </w:rPr>
              <w:t>وأمّا الحسن بن علیّ بن أبی حمزة البطائنیّ</w:t>
            </w:r>
            <w:r>
              <w:rPr>
                <w:rStyle w:val="IndexLink"/>
                <w:rtl w:val="true"/>
              </w:rPr>
              <w:tab/>
            </w:r>
            <w:r>
              <w:rPr>
                <w:rStyle w:val="IndexLink"/>
              </w:rPr>
              <w:t>23</w:t>
            </w:r>
          </w:hyperlink>
        </w:p>
        <w:p>
          <w:pPr>
            <w:pStyle w:val="Contents3"/>
            <w:tabs>
              <w:tab w:val="clear" w:pos="8459"/>
              <w:tab w:val="right" w:pos="9026" w:leader="dot"/>
            </w:tabs>
            <w:rPr/>
          </w:pPr>
          <w:hyperlink w:anchor="__RefHeading___Toc2972860_2035185390">
            <w:r>
              <w:rPr>
                <w:webHidden/>
                <w:rStyle w:val="IndexLink"/>
                <w:rtl w:val="true"/>
              </w:rPr>
              <w:t>التقیّ المجلسیّ یوثق الحسن البطائنیّ</w:t>
            </w:r>
            <w:r>
              <w:rPr>
                <w:rStyle w:val="IndexLink"/>
                <w:rtl w:val="true"/>
              </w:rPr>
              <w:tab/>
            </w:r>
            <w:r>
              <w:rPr>
                <w:rStyle w:val="IndexLink"/>
              </w:rPr>
              <w:t>25</w:t>
            </w:r>
          </w:hyperlink>
        </w:p>
        <w:p>
          <w:pPr>
            <w:pStyle w:val="Contents3"/>
            <w:tabs>
              <w:tab w:val="clear" w:pos="8459"/>
              <w:tab w:val="right" w:pos="9026" w:leader="dot"/>
            </w:tabs>
            <w:rPr/>
          </w:pPr>
          <w:hyperlink w:anchor="__RefHeading___Toc2972862_2035185390">
            <w:r>
              <w:rPr>
                <w:webHidden/>
                <w:rStyle w:val="IndexLink"/>
                <w:rtl w:val="true"/>
              </w:rPr>
              <w:t>الحسن وبعض أمارات الاعتماد</w:t>
            </w:r>
            <w:r>
              <w:rPr>
                <w:rStyle w:val="IndexLink"/>
                <w:rtl w:val="true"/>
              </w:rPr>
              <w:tab/>
            </w:r>
            <w:r>
              <w:rPr>
                <w:rStyle w:val="IndexLink"/>
              </w:rPr>
              <w:t>26</w:t>
            </w:r>
          </w:hyperlink>
        </w:p>
        <w:p>
          <w:pPr>
            <w:pStyle w:val="Contents3"/>
            <w:tabs>
              <w:tab w:val="clear" w:pos="8459"/>
              <w:tab w:val="right" w:pos="9026" w:leader="dot"/>
            </w:tabs>
            <w:rPr/>
          </w:pPr>
          <w:hyperlink w:anchor="__RefHeading___Toc2972864_2035185390">
            <w:r>
              <w:rPr>
                <w:webHidden/>
                <w:rStyle w:val="IndexLink"/>
                <w:rtl w:val="true"/>
              </w:rPr>
              <w:t>أمّا علی بن أبی حمزة البطائنیّ</w:t>
            </w:r>
            <w:r>
              <w:rPr>
                <w:rStyle w:val="IndexLink"/>
                <w:rtl w:val="true"/>
              </w:rPr>
              <w:tab/>
            </w:r>
            <w:r>
              <w:rPr>
                <w:rStyle w:val="IndexLink"/>
              </w:rPr>
              <w:t>27</w:t>
            </w:r>
          </w:hyperlink>
        </w:p>
        <w:p>
          <w:pPr>
            <w:pStyle w:val="Contents3"/>
            <w:tabs>
              <w:tab w:val="clear" w:pos="8459"/>
              <w:tab w:val="right" w:pos="9026" w:leader="dot"/>
            </w:tabs>
            <w:rPr/>
          </w:pPr>
          <w:hyperlink w:anchor="__RefHeading___Toc2972866_2035185390">
            <w:r>
              <w:rPr>
                <w:webHidden/>
                <w:rStyle w:val="IndexLink"/>
                <w:rtl w:val="true"/>
              </w:rPr>
              <w:t>وأمّا إسماعیل بن جابر</w:t>
            </w:r>
            <w:r>
              <w:rPr>
                <w:rStyle w:val="IndexLink"/>
                <w:rtl w:val="true"/>
              </w:rPr>
              <w:tab/>
            </w:r>
            <w:r>
              <w:rPr>
                <w:rStyle w:val="IndexLink"/>
              </w:rPr>
              <w:t>28</w:t>
            </w:r>
          </w:hyperlink>
        </w:p>
        <w:p>
          <w:pPr>
            <w:pStyle w:val="Contents3"/>
            <w:tabs>
              <w:tab w:val="clear" w:pos="8459"/>
              <w:tab w:val="right" w:pos="9026" w:leader="dot"/>
            </w:tabs>
            <w:rPr/>
          </w:pPr>
          <w:hyperlink w:anchor="__RefHeading___Toc2972868_2035185390">
            <w:r>
              <w:rPr>
                <w:webHidden/>
                <w:rStyle w:val="IndexLink"/>
                <w:rtl w:val="true"/>
              </w:rPr>
              <w:t>الشریف المرتضی</w:t>
            </w:r>
            <w:r>
              <w:rPr>
                <w:rStyle w:val="IndexLink"/>
                <w:rtl w:val="true"/>
              </w:rPr>
              <w:tab/>
            </w:r>
            <w:r>
              <w:rPr>
                <w:rStyle w:val="IndexLink"/>
              </w:rPr>
              <w:t>30</w:t>
            </w:r>
          </w:hyperlink>
        </w:p>
        <w:p>
          <w:pPr>
            <w:pStyle w:val="Contents3"/>
            <w:tabs>
              <w:tab w:val="clear" w:pos="8459"/>
              <w:tab w:val="right" w:pos="9026" w:leader="dot"/>
            </w:tabs>
            <w:rPr/>
          </w:pPr>
          <w:hyperlink w:anchor="__RefHeading___Toc2972870_2035185390">
            <w:r>
              <w:rPr>
                <w:webHidden/>
                <w:rStyle w:val="IndexLink"/>
                <w:rtl w:val="true"/>
              </w:rPr>
              <w:t>شمائله وسماته</w:t>
            </w:r>
            <w:r>
              <w:rPr>
                <w:rStyle w:val="IndexLink"/>
                <w:rtl w:val="true"/>
              </w:rPr>
              <w:tab/>
            </w:r>
            <w:r>
              <w:rPr>
                <w:rStyle w:val="IndexLink"/>
              </w:rPr>
              <w:t>34</w:t>
            </w:r>
          </w:hyperlink>
        </w:p>
        <w:p>
          <w:pPr>
            <w:pStyle w:val="Contents3"/>
            <w:tabs>
              <w:tab w:val="clear" w:pos="8459"/>
              <w:tab w:val="right" w:pos="9026" w:leader="dot"/>
            </w:tabs>
            <w:rPr/>
          </w:pPr>
          <w:hyperlink w:anchor="__RefHeading___Toc2972872_2035185390">
            <w:r>
              <w:rPr>
                <w:webHidden/>
                <w:rStyle w:val="IndexLink"/>
                <w:rtl w:val="true"/>
              </w:rPr>
              <w:t>ثناء العلماء علیه</w:t>
            </w:r>
            <w:r>
              <w:rPr>
                <w:rStyle w:val="IndexLink"/>
                <w:rtl w:val="true"/>
              </w:rPr>
              <w:tab/>
            </w:r>
            <w:r>
              <w:rPr>
                <w:rStyle w:val="IndexLink"/>
              </w:rPr>
              <w:t>34</w:t>
            </w:r>
          </w:hyperlink>
        </w:p>
        <w:p>
          <w:pPr>
            <w:pStyle w:val="Contents3"/>
            <w:tabs>
              <w:tab w:val="clear" w:pos="8459"/>
              <w:tab w:val="right" w:pos="9026" w:leader="dot"/>
            </w:tabs>
            <w:rPr/>
          </w:pPr>
          <w:hyperlink w:anchor="__RefHeading___Toc2972874_2035185390">
            <w:r>
              <w:rPr>
                <w:webHidden/>
                <w:rStyle w:val="IndexLink"/>
                <w:rtl w:val="true"/>
              </w:rPr>
              <w:t>تلمذته</w:t>
            </w:r>
            <w:r>
              <w:rPr>
                <w:rStyle w:val="IndexLink"/>
                <w:rtl w:val="true"/>
              </w:rPr>
              <w:tab/>
            </w:r>
            <w:r>
              <w:rPr>
                <w:rStyle w:val="IndexLink"/>
              </w:rPr>
              <w:t>36</w:t>
            </w:r>
          </w:hyperlink>
        </w:p>
        <w:p>
          <w:pPr>
            <w:pStyle w:val="Contents3"/>
            <w:tabs>
              <w:tab w:val="clear" w:pos="8459"/>
              <w:tab w:val="right" w:pos="9026" w:leader="dot"/>
            </w:tabs>
            <w:rPr/>
          </w:pPr>
          <w:hyperlink w:anchor="__RefHeading___Toc2972876_2035185390">
            <w:r>
              <w:rPr>
                <w:webHidden/>
                <w:rStyle w:val="IndexLink"/>
                <w:rtl w:val="true"/>
              </w:rPr>
              <w:t>تلامذته</w:t>
            </w:r>
            <w:r>
              <w:rPr>
                <w:rStyle w:val="IndexLink"/>
                <w:rtl w:val="true"/>
              </w:rPr>
              <w:tab/>
            </w:r>
            <w:r>
              <w:rPr>
                <w:rStyle w:val="IndexLink"/>
              </w:rPr>
              <w:t>38</w:t>
            </w:r>
          </w:hyperlink>
        </w:p>
        <w:p>
          <w:pPr>
            <w:pStyle w:val="Contents3"/>
            <w:tabs>
              <w:tab w:val="clear" w:pos="8459"/>
              <w:tab w:val="right" w:pos="9026" w:leader="dot"/>
            </w:tabs>
            <w:rPr/>
          </w:pPr>
          <w:hyperlink w:anchor="__RefHeading___Toc2972878_2035185390">
            <w:r>
              <w:rPr>
                <w:webHidden/>
                <w:rStyle w:val="IndexLink"/>
                <w:rtl w:val="true"/>
              </w:rPr>
              <w:t>المناصب الّتی تولاّها المرتضی</w:t>
            </w:r>
            <w:r>
              <w:rPr>
                <w:rStyle w:val="IndexLink"/>
                <w:rtl w:val="true"/>
              </w:rPr>
              <w:tab/>
            </w:r>
            <w:r>
              <w:rPr>
                <w:rStyle w:val="IndexLink"/>
              </w:rPr>
              <w:t>40</w:t>
            </w:r>
          </w:hyperlink>
        </w:p>
        <w:p>
          <w:pPr>
            <w:pStyle w:val="Contents4"/>
            <w:tabs>
              <w:tab w:val="clear" w:pos="8176"/>
              <w:tab w:val="right" w:pos="9026" w:leader="dot"/>
            </w:tabs>
            <w:rPr/>
          </w:pPr>
          <w:hyperlink w:anchor="__RefHeading___Toc2972880_203518539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2972882_2035185390">
            <w:r>
              <w:rPr>
                <w:webHidden/>
                <w:rStyle w:val="IndexLink"/>
              </w:rPr>
              <w:t>1</w:t>
            </w:r>
            <w:r>
              <w:rPr>
                <w:rStyle w:val="IndexLink"/>
                <w:rtl w:val="true"/>
              </w:rPr>
              <w:t xml:space="preserve"> - </w:t>
            </w:r>
            <w:r>
              <w:rPr>
                <w:rStyle w:val="IndexLink"/>
                <w:rtl w:val="true"/>
              </w:rPr>
              <w:t>نقابة النقباء للطّالبیّین</w:t>
            </w:r>
            <w:r>
              <w:rPr>
                <w:rStyle w:val="IndexLink"/>
                <w:rtl w:val="true"/>
              </w:rPr>
              <w:tab/>
            </w:r>
            <w:r>
              <w:rPr>
                <w:rStyle w:val="IndexLink"/>
              </w:rPr>
              <w:t>40</w:t>
            </w:r>
          </w:hyperlink>
        </w:p>
        <w:p>
          <w:pPr>
            <w:pStyle w:val="Contents4"/>
            <w:tabs>
              <w:tab w:val="clear" w:pos="8176"/>
              <w:tab w:val="right" w:pos="9026" w:leader="dot"/>
            </w:tabs>
            <w:rPr/>
          </w:pPr>
          <w:hyperlink w:anchor="__RefHeading___Toc2972884_2035185390">
            <w:r>
              <w:rPr>
                <w:webHidden/>
                <w:rStyle w:val="IndexLink"/>
              </w:rPr>
              <w:t>2</w:t>
            </w:r>
            <w:r>
              <w:rPr>
                <w:rStyle w:val="IndexLink"/>
                <w:rtl w:val="true"/>
              </w:rPr>
              <w:t xml:space="preserve"> - </w:t>
            </w:r>
            <w:r>
              <w:rPr>
                <w:rStyle w:val="IndexLink"/>
                <w:rtl w:val="true"/>
              </w:rPr>
              <w:t>إمارة الحاجّ والحرمَین</w:t>
            </w:r>
            <w:r>
              <w:rPr>
                <w:rStyle w:val="IndexLink"/>
                <w:rtl w:val="true"/>
              </w:rPr>
              <w:tab/>
            </w:r>
            <w:r>
              <w:rPr>
                <w:rStyle w:val="IndexLink"/>
              </w:rPr>
              <w:t>40</w:t>
            </w:r>
          </w:hyperlink>
        </w:p>
        <w:p>
          <w:pPr>
            <w:pStyle w:val="Contents4"/>
            <w:tabs>
              <w:tab w:val="clear" w:pos="8176"/>
              <w:tab w:val="right" w:pos="9026" w:leader="dot"/>
            </w:tabs>
            <w:rPr/>
          </w:pPr>
          <w:hyperlink w:anchor="__RefHeading___Toc2972886_2035185390">
            <w:r>
              <w:rPr>
                <w:webHidden/>
                <w:rStyle w:val="IndexLink"/>
              </w:rPr>
              <w:t>3</w:t>
            </w:r>
            <w:r>
              <w:rPr>
                <w:rStyle w:val="IndexLink"/>
                <w:rtl w:val="true"/>
              </w:rPr>
              <w:t xml:space="preserve"> - </w:t>
            </w:r>
            <w:r>
              <w:rPr>
                <w:rStyle w:val="IndexLink"/>
                <w:rtl w:val="true"/>
              </w:rPr>
              <w:t>ولایة المظالم</w:t>
            </w:r>
            <w:r>
              <w:rPr>
                <w:rStyle w:val="IndexLink"/>
                <w:rtl w:val="true"/>
              </w:rPr>
              <w:tab/>
            </w:r>
            <w:r>
              <w:rPr>
                <w:rStyle w:val="IndexLink"/>
              </w:rPr>
              <w:t>41</w:t>
            </w:r>
          </w:hyperlink>
        </w:p>
        <w:p>
          <w:pPr>
            <w:pStyle w:val="Contents4"/>
            <w:tabs>
              <w:tab w:val="clear" w:pos="8176"/>
              <w:tab w:val="right" w:pos="9026" w:leader="dot"/>
            </w:tabs>
            <w:rPr/>
          </w:pPr>
          <w:hyperlink w:anchor="__RefHeading___Toc2972888_2035185390">
            <w:r>
              <w:rPr>
                <w:webHidden/>
                <w:rStyle w:val="IndexLink"/>
              </w:rPr>
              <w:t>4</w:t>
            </w:r>
            <w:r>
              <w:rPr>
                <w:rStyle w:val="IndexLink"/>
                <w:rtl w:val="true"/>
              </w:rPr>
              <w:t xml:space="preserve"> - </w:t>
            </w:r>
            <w:r>
              <w:rPr>
                <w:rStyle w:val="IndexLink"/>
                <w:rtl w:val="true"/>
              </w:rPr>
              <w:t>قضاء القضاة</w:t>
            </w:r>
            <w:r>
              <w:rPr>
                <w:rStyle w:val="IndexLink"/>
                <w:rtl w:val="true"/>
              </w:rPr>
              <w:tab/>
            </w:r>
            <w:r>
              <w:rPr>
                <w:rStyle w:val="IndexLink"/>
              </w:rPr>
              <w:t>41</w:t>
            </w:r>
          </w:hyperlink>
        </w:p>
        <w:p>
          <w:pPr>
            <w:pStyle w:val="Contents3"/>
            <w:tabs>
              <w:tab w:val="clear" w:pos="8459"/>
              <w:tab w:val="right" w:pos="9026" w:leader="dot"/>
            </w:tabs>
            <w:rPr/>
          </w:pPr>
          <w:hyperlink w:anchor="__RefHeading___Toc2972890_2035185390">
            <w:r>
              <w:rPr>
                <w:webHidden/>
                <w:rStyle w:val="IndexLink"/>
                <w:rtl w:val="true"/>
              </w:rPr>
              <w:t>مؤلّفاته ومصنّفاته</w:t>
            </w:r>
            <w:r>
              <w:rPr>
                <w:rStyle w:val="IndexLink"/>
                <w:rtl w:val="true"/>
              </w:rPr>
              <w:tab/>
            </w:r>
            <w:r>
              <w:rPr>
                <w:rStyle w:val="IndexLink"/>
              </w:rPr>
              <w:t>41</w:t>
            </w:r>
          </w:hyperlink>
        </w:p>
        <w:p>
          <w:pPr>
            <w:pStyle w:val="Contents3"/>
            <w:tabs>
              <w:tab w:val="clear" w:pos="8459"/>
              <w:tab w:val="right" w:pos="9026" w:leader="dot"/>
            </w:tabs>
            <w:rPr/>
          </w:pPr>
          <w:hyperlink w:anchor="__RefHeading___Toc2972892_2035185390">
            <w:r>
              <w:rPr>
                <w:webHidden/>
                <w:rStyle w:val="IndexLink"/>
                <w:rtl w:val="true"/>
              </w:rPr>
              <w:t>وفاته ومدفنه</w:t>
            </w:r>
            <w:r>
              <w:rPr>
                <w:rStyle w:val="IndexLink"/>
                <w:rtl w:val="true"/>
              </w:rPr>
              <w:tab/>
            </w:r>
            <w:r>
              <w:rPr>
                <w:rStyle w:val="IndexLink"/>
              </w:rPr>
              <w:t>43</w:t>
            </w:r>
          </w:hyperlink>
        </w:p>
        <w:p>
          <w:pPr>
            <w:pStyle w:val="Contents3"/>
            <w:tabs>
              <w:tab w:val="clear" w:pos="8459"/>
              <w:tab w:val="right" w:pos="9026" w:leader="dot"/>
            </w:tabs>
            <w:rPr/>
          </w:pPr>
          <w:hyperlink w:anchor="__RefHeading___Toc2972894_2035185390">
            <w:r>
              <w:rPr>
                <w:webHidden/>
                <w:rStyle w:val="IndexLink"/>
                <w:rtl w:val="true"/>
              </w:rPr>
              <w:t>نسخ الکتاب ومنهج التّحقیق</w:t>
            </w:r>
            <w:r>
              <w:rPr>
                <w:rStyle w:val="IndexLink"/>
                <w:rtl w:val="true"/>
              </w:rPr>
              <w:tab/>
            </w:r>
            <w:r>
              <w:rPr>
                <w:rStyle w:val="IndexLink"/>
              </w:rPr>
              <w:t>43</w:t>
            </w:r>
          </w:hyperlink>
        </w:p>
        <w:p>
          <w:pPr>
            <w:pStyle w:val="Contents4"/>
            <w:tabs>
              <w:tab w:val="clear" w:pos="8176"/>
              <w:tab w:val="right" w:pos="9026" w:leader="dot"/>
            </w:tabs>
            <w:rPr/>
          </w:pPr>
          <w:hyperlink w:anchor="__RefHeading___Toc2972896_203518539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2972898_2035185390">
            <w:r>
              <w:rPr>
                <w:webHidden/>
                <w:rStyle w:val="IndexLink"/>
                <w:rtl w:val="true"/>
              </w:rPr>
              <w:t xml:space="preserve">النسخة </w:t>
            </w:r>
            <w:r>
              <w:rPr>
                <w:rStyle w:val="IndexLink"/>
                <w:rtl w:val="true"/>
              </w:rPr>
              <w:t>«</w:t>
            </w:r>
            <w:r>
              <w:rPr>
                <w:rStyle w:val="IndexLink"/>
                <w:rtl w:val="true"/>
              </w:rPr>
              <w:t>ج</w:t>
            </w:r>
            <w:r>
              <w:rPr>
                <w:rStyle w:val="IndexLink"/>
                <w:rtl w:val="true"/>
              </w:rPr>
              <w:t>»</w:t>
              <w:tab/>
            </w:r>
            <w:r>
              <w:rPr>
                <w:rStyle w:val="IndexLink"/>
              </w:rPr>
              <w:t>44</w:t>
            </w:r>
          </w:hyperlink>
        </w:p>
        <w:p>
          <w:pPr>
            <w:pStyle w:val="Contents4"/>
            <w:tabs>
              <w:tab w:val="clear" w:pos="8176"/>
              <w:tab w:val="right" w:pos="9026" w:leader="dot"/>
            </w:tabs>
            <w:rPr/>
          </w:pPr>
          <w:hyperlink w:anchor="__RefHeading___Toc2972900_2035185390">
            <w:r>
              <w:rPr>
                <w:webHidden/>
                <w:rStyle w:val="IndexLink"/>
                <w:rtl w:val="true"/>
              </w:rPr>
              <w:t xml:space="preserve">النسخة </w:t>
            </w:r>
            <w:r>
              <w:rPr>
                <w:rStyle w:val="IndexLink"/>
                <w:rtl w:val="true"/>
              </w:rPr>
              <w:t>«</w:t>
            </w:r>
            <w:r>
              <w:rPr>
                <w:rStyle w:val="IndexLink"/>
                <w:rtl w:val="true"/>
              </w:rPr>
              <w:t>ش</w:t>
            </w:r>
            <w:r>
              <w:rPr>
                <w:rStyle w:val="IndexLink"/>
                <w:rtl w:val="true"/>
              </w:rPr>
              <w:t>»</w:t>
              <w:tab/>
            </w:r>
            <w:r>
              <w:rPr>
                <w:rStyle w:val="IndexLink"/>
              </w:rPr>
              <w:t>44</w:t>
            </w:r>
          </w:hyperlink>
        </w:p>
        <w:p>
          <w:pPr>
            <w:pStyle w:val="Contents4"/>
            <w:tabs>
              <w:tab w:val="clear" w:pos="8176"/>
              <w:tab w:val="right" w:pos="9026" w:leader="dot"/>
            </w:tabs>
            <w:rPr/>
          </w:pPr>
          <w:hyperlink w:anchor="__RefHeading___Toc2972902_2035185390">
            <w:r>
              <w:rPr>
                <w:webHidden/>
                <w:rStyle w:val="IndexLink"/>
                <w:rtl w:val="true"/>
              </w:rPr>
              <w:t xml:space="preserve">النسخة </w:t>
            </w:r>
            <w:r>
              <w:rPr>
                <w:rStyle w:val="IndexLink"/>
                <w:rtl w:val="true"/>
              </w:rPr>
              <w:t>«</w:t>
            </w:r>
            <w:r>
              <w:rPr>
                <w:rStyle w:val="IndexLink"/>
                <w:rtl w:val="true"/>
              </w:rPr>
              <w:t>ض</w:t>
            </w:r>
            <w:r>
              <w:rPr>
                <w:rStyle w:val="IndexLink"/>
                <w:rtl w:val="true"/>
              </w:rPr>
              <w:t>»</w:t>
              <w:tab/>
            </w:r>
            <w:r>
              <w:rPr>
                <w:rStyle w:val="IndexLink"/>
              </w:rPr>
              <w:t>44</w:t>
            </w:r>
          </w:hyperlink>
        </w:p>
        <w:p>
          <w:pPr>
            <w:pStyle w:val="Contents4"/>
            <w:tabs>
              <w:tab w:val="clear" w:pos="8176"/>
              <w:tab w:val="right" w:pos="9026" w:leader="dot"/>
            </w:tabs>
            <w:rPr/>
          </w:pPr>
          <w:hyperlink w:anchor="__RefHeading___Toc2972904_2035185390">
            <w:r>
              <w:rPr>
                <w:webHidden/>
                <w:rStyle w:val="IndexLink"/>
                <w:rtl w:val="true"/>
              </w:rPr>
              <w:t xml:space="preserve">النسخة </w:t>
            </w:r>
            <w:r>
              <w:rPr>
                <w:rStyle w:val="IndexLink"/>
                <w:rtl w:val="true"/>
              </w:rPr>
              <w:t>«</w:t>
            </w:r>
            <w:r>
              <w:rPr>
                <w:rStyle w:val="IndexLink"/>
                <w:rtl w:val="true"/>
              </w:rPr>
              <w:t>ع</w:t>
            </w:r>
            <w:r>
              <w:rPr>
                <w:rStyle w:val="IndexLink"/>
                <w:rtl w:val="true"/>
              </w:rPr>
              <w:t>»</w:t>
              <w:tab/>
            </w:r>
            <w:r>
              <w:rPr>
                <w:rStyle w:val="IndexLink"/>
              </w:rPr>
              <w:t>45</w:t>
            </w:r>
          </w:hyperlink>
        </w:p>
        <w:p>
          <w:pPr>
            <w:pStyle w:val="Contents4"/>
            <w:tabs>
              <w:tab w:val="clear" w:pos="8176"/>
              <w:tab w:val="right" w:pos="9026" w:leader="dot"/>
            </w:tabs>
            <w:rPr/>
          </w:pPr>
          <w:hyperlink w:anchor="__RefHeading___Toc2972906_2035185390">
            <w:r>
              <w:rPr>
                <w:webHidden/>
                <w:rStyle w:val="IndexLink"/>
                <w:rtl w:val="true"/>
              </w:rPr>
              <w:t xml:space="preserve">النسخة </w:t>
            </w:r>
            <w:r>
              <w:rPr>
                <w:rStyle w:val="IndexLink"/>
                <w:rtl w:val="true"/>
              </w:rPr>
              <w:t>«</w:t>
            </w:r>
            <w:r>
              <w:rPr>
                <w:rStyle w:val="IndexLink"/>
                <w:rtl w:val="true"/>
              </w:rPr>
              <w:t>م</w:t>
            </w:r>
            <w:r>
              <w:rPr>
                <w:rStyle w:val="IndexLink"/>
                <w:rtl w:val="true"/>
              </w:rPr>
              <w:t>»</w:t>
              <w:tab/>
            </w:r>
            <w:r>
              <w:rPr>
                <w:rStyle w:val="IndexLink"/>
              </w:rPr>
              <w:t>45</w:t>
            </w:r>
          </w:hyperlink>
        </w:p>
        <w:p>
          <w:pPr>
            <w:pStyle w:val="Contents3"/>
            <w:tabs>
              <w:tab w:val="clear" w:pos="8459"/>
              <w:tab w:val="right" w:pos="9026" w:leader="dot"/>
            </w:tabs>
            <w:rPr/>
          </w:pPr>
          <w:hyperlink w:anchor="__RefHeading___Toc2972908_2035185390">
            <w:r>
              <w:rPr>
                <w:webHidden/>
                <w:rStyle w:val="IndexLink"/>
                <w:rtl w:val="true"/>
              </w:rPr>
              <w:t>منهج التّحقیق</w:t>
            </w:r>
            <w:r>
              <w:rPr>
                <w:rStyle w:val="IndexLink"/>
                <w:rtl w:val="true"/>
              </w:rPr>
              <w:tab/>
            </w:r>
            <w:r>
              <w:rPr>
                <w:rStyle w:val="IndexLink"/>
              </w:rPr>
              <w:t>45</w:t>
            </w:r>
          </w:hyperlink>
        </w:p>
        <w:p>
          <w:pPr>
            <w:pStyle w:val="Contents3"/>
            <w:tabs>
              <w:tab w:val="clear" w:pos="8459"/>
              <w:tab w:val="right" w:pos="9026" w:leader="dot"/>
            </w:tabs>
            <w:rPr/>
          </w:pPr>
          <w:hyperlink w:anchor="__RefHeading___Toc2972910_2035185390">
            <w:r>
              <w:rPr>
                <w:webHidden/>
                <w:rStyle w:val="IndexLink"/>
                <w:rtl w:val="true"/>
              </w:rPr>
              <w:t>ختاماً</w:t>
            </w:r>
            <w:r>
              <w:rPr>
                <w:rStyle w:val="IndexLink"/>
                <w:rtl w:val="true"/>
              </w:rPr>
              <w:tab/>
            </w:r>
            <w:r>
              <w:rPr>
                <w:rStyle w:val="IndexLink"/>
              </w:rPr>
              <w:t>47</w:t>
            </w:r>
          </w:hyperlink>
        </w:p>
        <w:p>
          <w:pPr>
            <w:pStyle w:val="Contents2"/>
            <w:tabs>
              <w:tab w:val="clear" w:pos="8743"/>
              <w:tab w:val="right" w:pos="9026" w:leader="dot"/>
            </w:tabs>
            <w:rPr/>
          </w:pPr>
          <w:hyperlink w:anchor="__RefHeading___Toc2972912_2035185390">
            <w:r>
              <w:rPr>
                <w:webHidden/>
                <w:rStyle w:val="IndexLink"/>
                <w:rtl w:val="true"/>
              </w:rPr>
              <w:t>مقدّمة المؤلّف</w:t>
            </w:r>
            <w:r>
              <w:rPr>
                <w:rStyle w:val="IndexLink"/>
                <w:rtl w:val="true"/>
              </w:rPr>
              <w:tab/>
            </w:r>
            <w:r>
              <w:rPr>
                <w:rStyle w:val="IndexLink"/>
              </w:rPr>
              <w:t>59</w:t>
            </w:r>
          </w:hyperlink>
        </w:p>
        <w:p>
          <w:pPr>
            <w:pStyle w:val="Contents2"/>
            <w:tabs>
              <w:tab w:val="clear" w:pos="8743"/>
              <w:tab w:val="right" w:pos="9026" w:leader="dot"/>
            </w:tabs>
            <w:rPr/>
          </w:pPr>
          <w:hyperlink w:anchor="__RefHeading___Toc2972914_2035185390">
            <w:r>
              <w:rPr>
                <w:webHidden/>
                <w:rStyle w:val="IndexLink"/>
                <w:rtl w:val="true"/>
              </w:rPr>
              <w:t>علوم القرآن عند محمّد وأهل بیته صلوات اللّه علیهم</w:t>
            </w:r>
            <w:r>
              <w:rPr>
                <w:rStyle w:val="IndexLink"/>
                <w:rtl w:val="true"/>
              </w:rPr>
              <w:tab/>
            </w:r>
            <w:r>
              <w:rPr>
                <w:rStyle w:val="IndexLink"/>
              </w:rPr>
              <w:t>61</w:t>
            </w:r>
          </w:hyperlink>
        </w:p>
        <w:p>
          <w:pPr>
            <w:pStyle w:val="Contents2"/>
            <w:tabs>
              <w:tab w:val="clear" w:pos="8743"/>
              <w:tab w:val="right" w:pos="9026" w:leader="dot"/>
            </w:tabs>
            <w:rPr/>
          </w:pPr>
          <w:hyperlink w:anchor="__RefHeading___Toc2972916_2035185390">
            <w:r>
              <w:rPr>
                <w:webHidden/>
                <w:rStyle w:val="IndexLink"/>
                <w:rtl w:val="true"/>
              </w:rPr>
              <w:t>أقسام القرآن</w:t>
            </w:r>
            <w:r>
              <w:rPr>
                <w:rStyle w:val="IndexLink"/>
                <w:rtl w:val="true"/>
              </w:rPr>
              <w:tab/>
            </w:r>
            <w:r>
              <w:rPr>
                <w:rStyle w:val="IndexLink"/>
              </w:rPr>
              <w:t>63</w:t>
            </w:r>
          </w:hyperlink>
        </w:p>
        <w:p>
          <w:pPr>
            <w:pStyle w:val="Contents2"/>
            <w:tabs>
              <w:tab w:val="clear" w:pos="8743"/>
              <w:tab w:val="right" w:pos="9026" w:leader="dot"/>
            </w:tabs>
            <w:rPr/>
          </w:pPr>
          <w:hyperlink w:anchor="__RefHeading___Toc2972918_2035185390">
            <w:r>
              <w:rPr>
                <w:webHidden/>
                <w:rStyle w:val="IndexLink"/>
                <w:rtl w:val="true"/>
              </w:rPr>
              <w:t>النّاسخ والمنسوخ</w:t>
            </w:r>
            <w:r>
              <w:rPr>
                <w:rStyle w:val="IndexLink"/>
                <w:rtl w:val="true"/>
              </w:rPr>
              <w:tab/>
            </w:r>
            <w:r>
              <w:rPr>
                <w:rStyle w:val="IndexLink"/>
              </w:rPr>
              <w:t>66</w:t>
            </w:r>
          </w:hyperlink>
        </w:p>
        <w:p>
          <w:pPr>
            <w:pStyle w:val="Contents3"/>
            <w:tabs>
              <w:tab w:val="clear" w:pos="8459"/>
              <w:tab w:val="right" w:pos="9026" w:leader="dot"/>
            </w:tabs>
            <w:rPr/>
          </w:pPr>
          <w:hyperlink w:anchor="__RefHeading___Toc2972920_2035185390">
            <w:r>
              <w:rPr>
                <w:webHidden/>
                <w:rStyle w:val="IndexLink"/>
                <w:rtl w:val="true"/>
              </w:rPr>
              <w:t>الزّنا</w:t>
            </w:r>
            <w:r>
              <w:rPr>
                <w:rStyle w:val="IndexLink"/>
                <w:rtl w:val="true"/>
              </w:rPr>
              <w:tab/>
            </w:r>
            <w:r>
              <w:rPr>
                <w:rStyle w:val="IndexLink"/>
              </w:rPr>
              <w:t>66</w:t>
            </w:r>
          </w:hyperlink>
        </w:p>
        <w:p>
          <w:pPr>
            <w:pStyle w:val="Contents3"/>
            <w:tabs>
              <w:tab w:val="clear" w:pos="8459"/>
              <w:tab w:val="right" w:pos="9026" w:leader="dot"/>
            </w:tabs>
            <w:rPr/>
          </w:pPr>
          <w:hyperlink w:anchor="__RefHeading___Toc2972922_2035185390">
            <w:r>
              <w:rPr>
                <w:webHidden/>
                <w:rStyle w:val="IndexLink"/>
                <w:rtl w:val="true"/>
              </w:rPr>
              <w:t>العدّة</w:t>
            </w:r>
            <w:r>
              <w:rPr>
                <w:rStyle w:val="IndexLink"/>
                <w:rtl w:val="true"/>
              </w:rPr>
              <w:tab/>
            </w:r>
            <w:r>
              <w:rPr>
                <w:rStyle w:val="IndexLink"/>
              </w:rPr>
              <w:t>67</w:t>
            </w:r>
          </w:hyperlink>
        </w:p>
        <w:p>
          <w:pPr>
            <w:pStyle w:val="Contents3"/>
            <w:tabs>
              <w:tab w:val="clear" w:pos="8459"/>
              <w:tab w:val="right" w:pos="9026" w:leader="dot"/>
            </w:tabs>
            <w:rPr/>
          </w:pPr>
          <w:hyperlink w:anchor="__RefHeading___Toc2972924_2035185390">
            <w:r>
              <w:rPr>
                <w:webHidden/>
                <w:rStyle w:val="IndexLink"/>
                <w:rtl w:val="true"/>
              </w:rPr>
              <w:t>الدّعوة والهجرة والقتال</w:t>
            </w:r>
            <w:r>
              <w:rPr>
                <w:rStyle w:val="IndexLink"/>
                <w:rtl w:val="true"/>
              </w:rPr>
              <w:tab/>
            </w:r>
            <w:r>
              <w:rPr>
                <w:rStyle w:val="IndexLink"/>
              </w:rPr>
              <w:t>67</w:t>
            </w:r>
          </w:hyperlink>
        </w:p>
        <w:p>
          <w:pPr>
            <w:pStyle w:val="Contents3"/>
            <w:tabs>
              <w:tab w:val="clear" w:pos="8459"/>
              <w:tab w:val="right" w:pos="9026" w:leader="dot"/>
            </w:tabs>
            <w:rPr/>
          </w:pPr>
          <w:hyperlink w:anchor="__RefHeading___Toc2972926_2035185390">
            <w:r>
              <w:rPr>
                <w:webHidden/>
                <w:rStyle w:val="IndexLink"/>
                <w:rtl w:val="true"/>
              </w:rPr>
              <w:t>الفرار من الزّحف</w:t>
            </w:r>
            <w:r>
              <w:rPr>
                <w:rStyle w:val="IndexLink"/>
                <w:rtl w:val="true"/>
              </w:rPr>
              <w:tab/>
            </w:r>
            <w:r>
              <w:rPr>
                <w:rStyle w:val="IndexLink"/>
              </w:rPr>
              <w:t>68</w:t>
            </w:r>
          </w:hyperlink>
        </w:p>
        <w:p>
          <w:pPr>
            <w:pStyle w:val="Contents3"/>
            <w:tabs>
              <w:tab w:val="clear" w:pos="8459"/>
              <w:tab w:val="right" w:pos="9026" w:leader="dot"/>
            </w:tabs>
            <w:rPr/>
          </w:pPr>
          <w:hyperlink w:anchor="__RefHeading___Toc2972928_2035185390">
            <w:r>
              <w:rPr>
                <w:webHidden/>
                <w:rStyle w:val="IndexLink"/>
                <w:rtl w:val="true"/>
              </w:rPr>
              <w:t>المؤاخاة بین المهاجرین والأنصار ، والمواریث</w:t>
            </w:r>
            <w:r>
              <w:rPr>
                <w:rStyle w:val="IndexLink"/>
                <w:rtl w:val="true"/>
              </w:rPr>
              <w:tab/>
            </w:r>
            <w:r>
              <w:rPr>
                <w:rStyle w:val="IndexLink"/>
              </w:rPr>
              <w:t>69</w:t>
            </w:r>
          </w:hyperlink>
        </w:p>
        <w:p>
          <w:pPr>
            <w:pStyle w:val="Contents3"/>
            <w:tabs>
              <w:tab w:val="clear" w:pos="8459"/>
              <w:tab w:val="right" w:pos="9026" w:leader="dot"/>
            </w:tabs>
            <w:rPr/>
          </w:pPr>
          <w:hyperlink w:anchor="__RefHeading___Toc2972930_2035185390">
            <w:r>
              <w:rPr>
                <w:webHidden/>
                <w:rStyle w:val="IndexLink"/>
                <w:rtl w:val="true"/>
              </w:rPr>
              <w:t>تحویل القبلة</w:t>
            </w:r>
            <w:r>
              <w:rPr>
                <w:rStyle w:val="IndexLink"/>
                <w:rtl w:val="true"/>
              </w:rPr>
              <w:tab/>
            </w:r>
            <w:r>
              <w:rPr>
                <w:rStyle w:val="IndexLink"/>
              </w:rPr>
              <w:t>70</w:t>
            </w:r>
          </w:hyperlink>
        </w:p>
        <w:p>
          <w:pPr>
            <w:pStyle w:val="Contents3"/>
            <w:tabs>
              <w:tab w:val="clear" w:pos="8459"/>
              <w:tab w:val="right" w:pos="9026" w:leader="dot"/>
            </w:tabs>
            <w:rPr/>
          </w:pPr>
          <w:hyperlink w:anchor="__RefHeading___Toc2972932_2035185390">
            <w:r>
              <w:rPr>
                <w:webHidden/>
                <w:rStyle w:val="IndexLink"/>
                <w:rtl w:val="true"/>
              </w:rPr>
              <w:t>القصاص</w:t>
            </w:r>
            <w:r>
              <w:rPr>
                <w:rStyle w:val="IndexLink"/>
                <w:rtl w:val="true"/>
              </w:rPr>
              <w:tab/>
            </w:r>
            <w:r>
              <w:rPr>
                <w:rStyle w:val="IndexLink"/>
              </w:rPr>
              <w:t>71</w:t>
            </w:r>
          </w:hyperlink>
        </w:p>
        <w:p>
          <w:pPr>
            <w:pStyle w:val="Contents3"/>
            <w:tabs>
              <w:tab w:val="clear" w:pos="8459"/>
              <w:tab w:val="right" w:pos="9026" w:leader="dot"/>
            </w:tabs>
            <w:rPr/>
          </w:pPr>
          <w:hyperlink w:anchor="__RefHeading___Toc2972934_2035185390">
            <w:r>
              <w:rPr>
                <w:webHidden/>
                <w:rStyle w:val="IndexLink"/>
                <w:rtl w:val="true"/>
              </w:rPr>
              <w:t>وضع الآصار</w:t>
            </w:r>
            <w:r>
              <w:rPr>
                <w:rStyle w:val="IndexLink"/>
                <w:rtl w:val="true"/>
              </w:rPr>
              <w:tab/>
            </w:r>
            <w:r>
              <w:rPr>
                <w:rStyle w:val="IndexLink"/>
              </w:rPr>
              <w:t>71</w:t>
            </w:r>
          </w:hyperlink>
        </w:p>
        <w:p>
          <w:pPr>
            <w:pStyle w:val="Contents3"/>
            <w:tabs>
              <w:tab w:val="clear" w:pos="8459"/>
              <w:tab w:val="right" w:pos="9026" w:leader="dot"/>
            </w:tabs>
            <w:rPr/>
          </w:pPr>
          <w:hyperlink w:anchor="__RefHeading___Toc2972936_2035185390">
            <w:r>
              <w:rPr>
                <w:webHidden/>
                <w:rStyle w:val="IndexLink"/>
                <w:rtl w:val="true"/>
              </w:rPr>
              <w:t>تحلیل الرَّفَث فی لیالی شهر رمضان</w:t>
            </w:r>
            <w:r>
              <w:rPr>
                <w:rStyle w:val="IndexLink"/>
                <w:rtl w:val="true"/>
              </w:rPr>
              <w:tab/>
            </w:r>
            <w:r>
              <w:rPr>
                <w:rStyle w:val="IndexLink"/>
              </w:rPr>
              <w:t>71</w:t>
            </w:r>
          </w:hyperlink>
        </w:p>
        <w:p>
          <w:pPr>
            <w:pStyle w:val="Contents3"/>
            <w:tabs>
              <w:tab w:val="clear" w:pos="8459"/>
              <w:tab w:val="right" w:pos="9026" w:leader="dot"/>
            </w:tabs>
            <w:rPr/>
          </w:pPr>
          <w:hyperlink w:anchor="__RefHeading___Toc2972938_2035185390">
            <w:r>
              <w:rPr>
                <w:webHidden/>
                <w:rStyle w:val="IndexLink"/>
                <w:rtl w:val="true"/>
              </w:rPr>
              <w:t>متفرّقات فی النّاسخ والمنسوخ</w:t>
            </w:r>
            <w:r>
              <w:rPr>
                <w:rStyle w:val="IndexLink"/>
                <w:rtl w:val="true"/>
              </w:rPr>
              <w:tab/>
            </w:r>
            <w:r>
              <w:rPr>
                <w:rStyle w:val="IndexLink"/>
              </w:rPr>
              <w:t>72</w:t>
            </w:r>
          </w:hyperlink>
        </w:p>
        <w:p>
          <w:pPr>
            <w:pStyle w:val="Contents3"/>
            <w:tabs>
              <w:tab w:val="clear" w:pos="8459"/>
              <w:tab w:val="right" w:pos="9026" w:leader="dot"/>
            </w:tabs>
            <w:rPr/>
          </w:pPr>
          <w:hyperlink w:anchor="__RefHeading___Toc2972940_2035185390">
            <w:r>
              <w:rPr>
                <w:webHidden/>
                <w:rStyle w:val="IndexLink"/>
                <w:rtl w:val="true"/>
              </w:rPr>
              <w:t>أوّل ما أنزل من القرآن فی مکّة والمدینة</w:t>
            </w:r>
            <w:r>
              <w:rPr>
                <w:rStyle w:val="IndexLink"/>
                <w:rtl w:val="true"/>
              </w:rPr>
              <w:tab/>
            </w:r>
            <w:r>
              <w:rPr>
                <w:rStyle w:val="IndexLink"/>
              </w:rPr>
              <w:t>74</w:t>
            </w:r>
          </w:hyperlink>
        </w:p>
        <w:p>
          <w:pPr>
            <w:pStyle w:val="Contents2"/>
            <w:tabs>
              <w:tab w:val="clear" w:pos="8743"/>
              <w:tab w:val="right" w:pos="9026" w:leader="dot"/>
            </w:tabs>
            <w:rPr/>
          </w:pPr>
          <w:hyperlink w:anchor="__RefHeading___Toc2972942_2035185390">
            <w:r>
              <w:rPr>
                <w:webHidden/>
                <w:rStyle w:val="IndexLink"/>
                <w:rtl w:val="true"/>
              </w:rPr>
              <w:t>المحکم والمتشابه</w:t>
            </w:r>
            <w:r>
              <w:rPr>
                <w:rStyle w:val="IndexLink"/>
                <w:rtl w:val="true"/>
              </w:rPr>
              <w:tab/>
            </w:r>
            <w:r>
              <w:rPr>
                <w:rStyle w:val="IndexLink"/>
              </w:rPr>
              <w:t>75</w:t>
            </w:r>
          </w:hyperlink>
        </w:p>
        <w:p>
          <w:pPr>
            <w:pStyle w:val="Contents3"/>
            <w:tabs>
              <w:tab w:val="clear" w:pos="8459"/>
              <w:tab w:val="right" w:pos="9026" w:leader="dot"/>
            </w:tabs>
            <w:rPr/>
          </w:pPr>
          <w:hyperlink w:anchor="__RefHeading___Toc2972944_2035185390">
            <w:r>
              <w:rPr>
                <w:webHidden/>
                <w:rStyle w:val="IndexLink"/>
                <w:rtl w:val="true"/>
              </w:rPr>
              <w:t>المحکم الّذی لم ینسخه شیء</w:t>
            </w:r>
            <w:r>
              <w:rPr>
                <w:rStyle w:val="IndexLink"/>
                <w:rtl w:val="true"/>
              </w:rPr>
              <w:tab/>
            </w:r>
            <w:r>
              <w:rPr>
                <w:rStyle w:val="IndexLink"/>
              </w:rPr>
              <w:t>75</w:t>
            </w:r>
          </w:hyperlink>
        </w:p>
        <w:p>
          <w:pPr>
            <w:pStyle w:val="Contents3"/>
            <w:tabs>
              <w:tab w:val="clear" w:pos="8459"/>
              <w:tab w:val="right" w:pos="9026" w:leader="dot"/>
            </w:tabs>
            <w:rPr/>
          </w:pPr>
          <w:hyperlink w:anchor="__RefHeading___Toc2972946_2035185390">
            <w:r>
              <w:rPr>
                <w:webHidden/>
                <w:rStyle w:val="IndexLink"/>
                <w:rtl w:val="true"/>
              </w:rPr>
              <w:t>المتشابه المتّفق الحرف المختلف المعنی</w:t>
            </w:r>
            <w:r>
              <w:rPr>
                <w:rStyle w:val="IndexLink"/>
                <w:rtl w:val="true"/>
              </w:rPr>
              <w:tab/>
            </w:r>
            <w:r>
              <w:rPr>
                <w:rStyle w:val="IndexLink"/>
              </w:rPr>
              <w:t>76</w:t>
            </w:r>
          </w:hyperlink>
        </w:p>
        <w:p>
          <w:pPr>
            <w:pStyle w:val="Contents3"/>
            <w:tabs>
              <w:tab w:val="clear" w:pos="8459"/>
              <w:tab w:val="right" w:pos="9026" w:leader="dot"/>
            </w:tabs>
            <w:rPr/>
          </w:pPr>
          <w:hyperlink w:anchor="__RefHeading___Toc2972948_2035185390">
            <w:r>
              <w:rPr>
                <w:webHidden/>
                <w:rStyle w:val="IndexLink"/>
                <w:rtl w:val="true"/>
              </w:rPr>
              <w:t>الضّلال ووجوهه</w:t>
            </w:r>
            <w:r>
              <w:rPr>
                <w:rStyle w:val="IndexLink"/>
                <w:rtl w:val="true"/>
              </w:rPr>
              <w:tab/>
            </w:r>
            <w:r>
              <w:rPr>
                <w:rStyle w:val="IndexLink"/>
              </w:rPr>
              <w:t>76</w:t>
            </w:r>
          </w:hyperlink>
        </w:p>
        <w:p>
          <w:pPr>
            <w:pStyle w:val="Contents3"/>
            <w:tabs>
              <w:tab w:val="clear" w:pos="8459"/>
              <w:tab w:val="right" w:pos="9026" w:leader="dot"/>
            </w:tabs>
            <w:rPr/>
          </w:pPr>
          <w:hyperlink w:anchor="__RefHeading___Toc2972950_2035185390">
            <w:r>
              <w:rPr>
                <w:webHidden/>
                <w:rStyle w:val="IndexLink"/>
                <w:rtl w:val="true"/>
              </w:rPr>
              <w:t>الوحی</w:t>
            </w:r>
            <w:r>
              <w:rPr>
                <w:rStyle w:val="IndexLink"/>
                <w:rtl w:val="true"/>
              </w:rPr>
              <w:tab/>
            </w:r>
            <w:r>
              <w:rPr>
                <w:rStyle w:val="IndexLink"/>
              </w:rPr>
              <w:t>81</w:t>
            </w:r>
          </w:hyperlink>
        </w:p>
        <w:p>
          <w:pPr>
            <w:pStyle w:val="Contents3"/>
            <w:tabs>
              <w:tab w:val="clear" w:pos="8459"/>
              <w:tab w:val="right" w:pos="9026" w:leader="dot"/>
            </w:tabs>
            <w:rPr/>
          </w:pPr>
          <w:hyperlink w:anchor="__RefHeading___Toc2972952_2035185390">
            <w:r>
              <w:rPr>
                <w:webHidden/>
                <w:rStyle w:val="IndexLink"/>
                <w:rtl w:val="true"/>
              </w:rPr>
              <w:t>وجوه متشابه الخلق</w:t>
            </w:r>
            <w:r>
              <w:rPr>
                <w:rStyle w:val="IndexLink"/>
                <w:rtl w:val="true"/>
              </w:rPr>
              <w:tab/>
            </w:r>
            <w:r>
              <w:rPr>
                <w:rStyle w:val="IndexLink"/>
              </w:rPr>
              <w:t>82</w:t>
            </w:r>
          </w:hyperlink>
        </w:p>
        <w:p>
          <w:pPr>
            <w:pStyle w:val="Contents3"/>
            <w:tabs>
              <w:tab w:val="clear" w:pos="8459"/>
              <w:tab w:val="right" w:pos="9026" w:leader="dot"/>
            </w:tabs>
            <w:rPr/>
          </w:pPr>
          <w:hyperlink w:anchor="__RefHeading___Toc2972954_2035185390">
            <w:r>
              <w:rPr>
                <w:webHidden/>
                <w:rStyle w:val="IndexLink"/>
                <w:rtl w:val="true"/>
              </w:rPr>
              <w:t>المتشابه فی تفسیر الفتنة</w:t>
            </w:r>
            <w:r>
              <w:rPr>
                <w:rStyle w:val="IndexLink"/>
                <w:rtl w:val="true"/>
              </w:rPr>
              <w:tab/>
            </w:r>
            <w:r>
              <w:rPr>
                <w:rStyle w:val="IndexLink"/>
              </w:rPr>
              <w:t>83</w:t>
            </w:r>
          </w:hyperlink>
        </w:p>
        <w:p>
          <w:pPr>
            <w:pStyle w:val="Contents3"/>
            <w:tabs>
              <w:tab w:val="clear" w:pos="8459"/>
              <w:tab w:val="right" w:pos="9026" w:leader="dot"/>
            </w:tabs>
            <w:rPr/>
          </w:pPr>
          <w:hyperlink w:anchor="__RefHeading___Toc2972956_2035185390">
            <w:r>
              <w:rPr>
                <w:webHidden/>
                <w:rStyle w:val="IndexLink"/>
                <w:rtl w:val="true"/>
              </w:rPr>
              <w:t>وجوه متشابه القضاء</w:t>
            </w:r>
            <w:r>
              <w:rPr>
                <w:rStyle w:val="IndexLink"/>
                <w:rtl w:val="true"/>
              </w:rPr>
              <w:tab/>
            </w:r>
            <w:r>
              <w:rPr>
                <w:rStyle w:val="IndexLink"/>
              </w:rPr>
              <w:t>84</w:t>
            </w:r>
          </w:hyperlink>
        </w:p>
        <w:p>
          <w:pPr>
            <w:pStyle w:val="Contents3"/>
            <w:tabs>
              <w:tab w:val="clear" w:pos="8459"/>
              <w:tab w:val="right" w:pos="9026" w:leader="dot"/>
            </w:tabs>
            <w:rPr/>
          </w:pPr>
          <w:hyperlink w:anchor="__RefHeading___Toc2972958_2035185390">
            <w:r>
              <w:rPr>
                <w:webHidden/>
                <w:rStyle w:val="IndexLink"/>
                <w:rtl w:val="true"/>
              </w:rPr>
              <w:t>أقسام النّور</w:t>
            </w:r>
            <w:r>
              <w:rPr>
                <w:rStyle w:val="IndexLink"/>
                <w:rtl w:val="true"/>
              </w:rPr>
              <w:tab/>
            </w:r>
            <w:r>
              <w:rPr>
                <w:rStyle w:val="IndexLink"/>
              </w:rPr>
              <w:t>87</w:t>
            </w:r>
          </w:hyperlink>
        </w:p>
        <w:p>
          <w:pPr>
            <w:pStyle w:val="Contents3"/>
            <w:tabs>
              <w:tab w:val="clear" w:pos="8459"/>
              <w:tab w:val="right" w:pos="9026" w:leader="dot"/>
            </w:tabs>
            <w:rPr/>
          </w:pPr>
          <w:hyperlink w:anchor="__RefHeading___Toc2972960_2035185390">
            <w:r>
              <w:rPr>
                <w:webHidden/>
                <w:rStyle w:val="IndexLink"/>
                <w:rtl w:val="true"/>
              </w:rPr>
              <w:t>أقسام الأُمّة</w:t>
            </w:r>
            <w:r>
              <w:rPr>
                <w:rStyle w:val="IndexLink"/>
                <w:rtl w:val="true"/>
              </w:rPr>
              <w:tab/>
            </w:r>
            <w:r>
              <w:rPr>
                <w:rStyle w:val="IndexLink"/>
              </w:rPr>
              <w:t>90</w:t>
            </w:r>
          </w:hyperlink>
        </w:p>
        <w:p>
          <w:pPr>
            <w:pStyle w:val="Contents3"/>
            <w:tabs>
              <w:tab w:val="clear" w:pos="8459"/>
              <w:tab w:val="right" w:pos="9026" w:leader="dot"/>
            </w:tabs>
            <w:rPr/>
          </w:pPr>
          <w:hyperlink w:anchor="__RefHeading___Toc2972962_2035185390">
            <w:r>
              <w:rPr>
                <w:webHidden/>
                <w:rStyle w:val="IndexLink"/>
                <w:rtl w:val="true"/>
              </w:rPr>
              <w:t>الخاصّ والعامّ</w:t>
            </w:r>
            <w:r>
              <w:rPr>
                <w:rStyle w:val="IndexLink"/>
                <w:rtl w:val="true"/>
              </w:rPr>
              <w:tab/>
            </w:r>
            <w:r>
              <w:rPr>
                <w:rStyle w:val="IndexLink"/>
              </w:rPr>
              <w:t>91</w:t>
            </w:r>
          </w:hyperlink>
        </w:p>
        <w:p>
          <w:pPr>
            <w:pStyle w:val="Contents3"/>
            <w:tabs>
              <w:tab w:val="clear" w:pos="8459"/>
              <w:tab w:val="right" w:pos="9026" w:leader="dot"/>
            </w:tabs>
            <w:rPr/>
          </w:pPr>
          <w:hyperlink w:anchor="__RefHeading___Toc2972964_2035185390">
            <w:r>
              <w:rPr>
                <w:webHidden/>
                <w:rStyle w:val="IndexLink"/>
                <w:rtl w:val="true"/>
              </w:rPr>
              <w:t>المُحرَّف</w:t>
            </w:r>
            <w:r>
              <w:rPr>
                <w:rStyle w:val="IndexLink"/>
                <w:rtl w:val="true"/>
              </w:rPr>
              <w:tab/>
            </w:r>
            <w:r>
              <w:rPr>
                <w:rStyle w:val="IndexLink"/>
              </w:rPr>
              <w:t>96</w:t>
            </w:r>
          </w:hyperlink>
        </w:p>
        <w:p>
          <w:pPr>
            <w:pStyle w:val="Contents3"/>
            <w:tabs>
              <w:tab w:val="clear" w:pos="8459"/>
              <w:tab w:val="right" w:pos="9026" w:leader="dot"/>
            </w:tabs>
            <w:rPr/>
          </w:pPr>
          <w:hyperlink w:anchor="__RefHeading___Toc2972966_2035185390">
            <w:r>
              <w:rPr>
                <w:webHidden/>
                <w:rStyle w:val="IndexLink"/>
                <w:rtl w:val="true"/>
              </w:rPr>
              <w:t>المنسوخ والمتروک بحاله</w:t>
            </w:r>
            <w:r>
              <w:rPr>
                <w:rStyle w:val="IndexLink"/>
                <w:rtl w:val="true"/>
              </w:rPr>
              <w:tab/>
            </w:r>
            <w:r>
              <w:rPr>
                <w:rStyle w:val="IndexLink"/>
              </w:rPr>
              <w:t>97</w:t>
            </w:r>
          </w:hyperlink>
        </w:p>
        <w:p>
          <w:pPr>
            <w:pStyle w:val="Contents3"/>
            <w:tabs>
              <w:tab w:val="clear" w:pos="8459"/>
              <w:tab w:val="right" w:pos="9026" w:leader="dot"/>
            </w:tabs>
            <w:rPr/>
          </w:pPr>
          <w:hyperlink w:anchor="__RefHeading___Toc2972968_2035185390">
            <w:r>
              <w:rPr>
                <w:webHidden/>
                <w:rStyle w:val="IndexLink"/>
                <w:rtl w:val="true"/>
              </w:rPr>
              <w:t>الرّخص</w:t>
            </w:r>
            <w:r>
              <w:rPr>
                <w:rStyle w:val="IndexLink"/>
                <w:rtl w:val="true"/>
              </w:rPr>
              <w:tab/>
            </w:r>
            <w:r>
              <w:rPr>
                <w:rStyle w:val="IndexLink"/>
              </w:rPr>
              <w:t>98</w:t>
            </w:r>
          </w:hyperlink>
        </w:p>
        <w:p>
          <w:pPr>
            <w:pStyle w:val="Contents3"/>
            <w:tabs>
              <w:tab w:val="clear" w:pos="8459"/>
              <w:tab w:val="right" w:pos="9026" w:leader="dot"/>
            </w:tabs>
            <w:rPr/>
          </w:pPr>
          <w:hyperlink w:anchor="__RefHeading___Toc2972970_2035185390">
            <w:r>
              <w:rPr>
                <w:webHidden/>
                <w:rStyle w:val="IndexLink"/>
                <w:rtl w:val="true"/>
              </w:rPr>
              <w:t>المنقطع المعطوف</w:t>
            </w:r>
            <w:r>
              <w:rPr>
                <w:rStyle w:val="IndexLink"/>
                <w:rtl w:val="true"/>
              </w:rPr>
              <w:tab/>
            </w:r>
            <w:r>
              <w:rPr>
                <w:rStyle w:val="IndexLink"/>
              </w:rPr>
              <w:t>100</w:t>
            </w:r>
          </w:hyperlink>
        </w:p>
        <w:p>
          <w:pPr>
            <w:pStyle w:val="Contents3"/>
            <w:tabs>
              <w:tab w:val="clear" w:pos="8459"/>
              <w:tab w:val="right" w:pos="9026" w:leader="dot"/>
            </w:tabs>
            <w:rPr/>
          </w:pPr>
          <w:hyperlink w:anchor="__RefHeading___Toc2972972_2035185390">
            <w:r>
              <w:rPr>
                <w:webHidden/>
                <w:rStyle w:val="IndexLink"/>
                <w:rtl w:val="true"/>
              </w:rPr>
              <w:t>تنزیل حرف مکان حرف</w:t>
            </w:r>
            <w:r>
              <w:rPr>
                <w:rStyle w:val="IndexLink"/>
                <w:rtl w:val="true"/>
              </w:rPr>
              <w:tab/>
            </w:r>
            <w:r>
              <w:rPr>
                <w:rStyle w:val="IndexLink"/>
              </w:rPr>
              <w:t>102</w:t>
            </w:r>
          </w:hyperlink>
        </w:p>
        <w:p>
          <w:pPr>
            <w:pStyle w:val="Contents3"/>
            <w:tabs>
              <w:tab w:val="clear" w:pos="8459"/>
              <w:tab w:val="right" w:pos="9026" w:leader="dot"/>
            </w:tabs>
            <w:rPr/>
          </w:pPr>
          <w:hyperlink w:anchor="__RefHeading___Toc2972974_2035185390">
            <w:r>
              <w:rPr>
                <w:webHidden/>
                <w:rStyle w:val="IndexLink"/>
                <w:rtl w:val="true"/>
              </w:rPr>
              <w:t>المتّفق اللّفظ المختلف المعنی</w:t>
            </w:r>
            <w:r>
              <w:rPr>
                <w:rStyle w:val="IndexLink"/>
                <w:rtl w:val="true"/>
              </w:rPr>
              <w:tab/>
            </w:r>
            <w:r>
              <w:rPr>
                <w:rStyle w:val="IndexLink"/>
              </w:rPr>
              <w:t>103</w:t>
            </w:r>
          </w:hyperlink>
        </w:p>
        <w:p>
          <w:pPr>
            <w:pStyle w:val="Contents3"/>
            <w:tabs>
              <w:tab w:val="clear" w:pos="8459"/>
              <w:tab w:val="right" w:pos="9026" w:leader="dot"/>
            </w:tabs>
            <w:rPr/>
          </w:pPr>
          <w:hyperlink w:anchor="__RefHeading___Toc2972976_2035185390">
            <w:r>
              <w:rPr>
                <w:webHidden/>
                <w:rStyle w:val="IndexLink"/>
                <w:rtl w:val="true"/>
              </w:rPr>
              <w:t>احتجاج اللّه تعالی علی الملحدین</w:t>
            </w:r>
            <w:r>
              <w:rPr>
                <w:rStyle w:val="IndexLink"/>
                <w:rtl w:val="true"/>
              </w:rPr>
              <w:tab/>
            </w:r>
            <w:r>
              <w:rPr>
                <w:rStyle w:val="IndexLink"/>
              </w:rPr>
              <w:t>103</w:t>
            </w:r>
          </w:hyperlink>
        </w:p>
        <w:p>
          <w:pPr>
            <w:pStyle w:val="Contents3"/>
            <w:tabs>
              <w:tab w:val="clear" w:pos="8459"/>
              <w:tab w:val="right" w:pos="9026" w:leader="dot"/>
            </w:tabs>
            <w:rPr/>
          </w:pPr>
          <w:hyperlink w:anchor="__RefHeading___Toc2972978_2035185390">
            <w:r>
              <w:rPr>
                <w:webHidden/>
                <w:rStyle w:val="IndexLink"/>
                <w:rtl w:val="true"/>
              </w:rPr>
              <w:t>الرّدّ علی عبدة الأصنام والأوثان</w:t>
            </w:r>
            <w:r>
              <w:rPr>
                <w:rStyle w:val="IndexLink"/>
                <w:rtl w:val="true"/>
              </w:rPr>
              <w:tab/>
            </w:r>
            <w:r>
              <w:rPr>
                <w:rStyle w:val="IndexLink"/>
              </w:rPr>
              <w:t>105</w:t>
            </w:r>
          </w:hyperlink>
        </w:p>
        <w:p>
          <w:pPr>
            <w:pStyle w:val="Contents3"/>
            <w:tabs>
              <w:tab w:val="clear" w:pos="8459"/>
              <w:tab w:val="right" w:pos="9026" w:leader="dot"/>
            </w:tabs>
            <w:rPr/>
          </w:pPr>
          <w:hyperlink w:anchor="__RefHeading___Toc2972980_2035185390">
            <w:r>
              <w:rPr>
                <w:webHidden/>
                <w:rStyle w:val="IndexLink"/>
                <w:rtl w:val="true"/>
              </w:rPr>
              <w:t>الرّدّ علی الثّنویّة</w:t>
            </w:r>
            <w:r>
              <w:rPr>
                <w:rStyle w:val="IndexLink"/>
                <w:rtl w:val="true"/>
              </w:rPr>
              <w:tab/>
            </w:r>
            <w:r>
              <w:rPr>
                <w:rStyle w:val="IndexLink"/>
              </w:rPr>
              <w:t>106</w:t>
            </w:r>
          </w:hyperlink>
        </w:p>
        <w:p>
          <w:pPr>
            <w:pStyle w:val="Contents3"/>
            <w:tabs>
              <w:tab w:val="clear" w:pos="8459"/>
              <w:tab w:val="right" w:pos="9026" w:leader="dot"/>
            </w:tabs>
            <w:rPr/>
          </w:pPr>
          <w:hyperlink w:anchor="__RefHeading___Toc2972982_2035185390">
            <w:r>
              <w:rPr>
                <w:webHidden/>
                <w:rStyle w:val="IndexLink"/>
                <w:rtl w:val="true"/>
              </w:rPr>
              <w:t>الرّدّ علی الزّنادقة</w:t>
            </w:r>
            <w:r>
              <w:rPr>
                <w:rStyle w:val="IndexLink"/>
                <w:rtl w:val="true"/>
              </w:rPr>
              <w:tab/>
            </w:r>
            <w:r>
              <w:rPr>
                <w:rStyle w:val="IndexLink"/>
              </w:rPr>
              <w:t>107</w:t>
            </w:r>
          </w:hyperlink>
        </w:p>
        <w:p>
          <w:pPr>
            <w:pStyle w:val="Contents3"/>
            <w:tabs>
              <w:tab w:val="clear" w:pos="8459"/>
              <w:tab w:val="right" w:pos="9026" w:leader="dot"/>
            </w:tabs>
            <w:rPr/>
          </w:pPr>
          <w:hyperlink w:anchor="__RefHeading___Toc2972984_2035185390">
            <w:r>
              <w:rPr>
                <w:webHidden/>
                <w:rStyle w:val="IndexLink"/>
                <w:rtl w:val="true"/>
              </w:rPr>
              <w:t>الرّدّ علی الدّهریّة</w:t>
            </w:r>
            <w:r>
              <w:rPr>
                <w:rStyle w:val="IndexLink"/>
                <w:rtl w:val="true"/>
              </w:rPr>
              <w:tab/>
            </w:r>
            <w:r>
              <w:rPr>
                <w:rStyle w:val="IndexLink"/>
              </w:rPr>
              <w:t>108</w:t>
            </w:r>
          </w:hyperlink>
        </w:p>
        <w:p>
          <w:pPr>
            <w:pStyle w:val="Contents3"/>
            <w:tabs>
              <w:tab w:val="clear" w:pos="8459"/>
              <w:tab w:val="right" w:pos="9026" w:leader="dot"/>
            </w:tabs>
            <w:rPr/>
          </w:pPr>
          <w:hyperlink w:anchor="__RefHeading___Toc2972986_2035185390">
            <w:r>
              <w:rPr>
                <w:webHidden/>
                <w:rStyle w:val="IndexLink"/>
                <w:rtl w:val="true"/>
              </w:rPr>
              <w:t>لفظ الخبر ومعناه الحکایة</w:t>
            </w:r>
            <w:r>
              <w:rPr>
                <w:rStyle w:val="IndexLink"/>
                <w:rtl w:val="true"/>
              </w:rPr>
              <w:tab/>
            </w:r>
            <w:r>
              <w:rPr>
                <w:rStyle w:val="IndexLink"/>
              </w:rPr>
              <w:t>109</w:t>
            </w:r>
          </w:hyperlink>
        </w:p>
        <w:p>
          <w:pPr>
            <w:pStyle w:val="Contents3"/>
            <w:tabs>
              <w:tab w:val="clear" w:pos="8459"/>
              <w:tab w:val="right" w:pos="9026" w:leader="dot"/>
            </w:tabs>
            <w:rPr/>
          </w:pPr>
          <w:hyperlink w:anchor="__RefHeading___Toc2972988_2035185390">
            <w:r>
              <w:rPr>
                <w:webHidden/>
                <w:rStyle w:val="IndexLink"/>
                <w:rtl w:val="true"/>
              </w:rPr>
              <w:t>الرّدّ علی النّصاری</w:t>
            </w:r>
            <w:r>
              <w:rPr>
                <w:rStyle w:val="IndexLink"/>
                <w:rtl w:val="true"/>
              </w:rPr>
              <w:tab/>
            </w:r>
            <w:r>
              <w:rPr>
                <w:rStyle w:val="IndexLink"/>
              </w:rPr>
              <w:t>110</w:t>
            </w:r>
          </w:hyperlink>
        </w:p>
        <w:p>
          <w:pPr>
            <w:pStyle w:val="Contents3"/>
            <w:tabs>
              <w:tab w:val="clear" w:pos="8459"/>
              <w:tab w:val="right" w:pos="9026" w:leader="dot"/>
            </w:tabs>
            <w:rPr/>
          </w:pPr>
          <w:hyperlink w:anchor="__RefHeading___Toc2972990_2035185390">
            <w:r>
              <w:rPr>
                <w:webHidden/>
                <w:rStyle w:val="IndexLink"/>
                <w:rtl w:val="true"/>
              </w:rPr>
              <w:t>وجوه بقاء الخلق</w:t>
            </w:r>
            <w:r>
              <w:rPr>
                <w:rStyle w:val="IndexLink"/>
                <w:rtl w:val="true"/>
              </w:rPr>
              <w:tab/>
            </w:r>
            <w:r>
              <w:rPr>
                <w:rStyle w:val="IndexLink"/>
              </w:rPr>
              <w:t>111</w:t>
            </w:r>
          </w:hyperlink>
        </w:p>
        <w:p>
          <w:pPr>
            <w:pStyle w:val="Contents3"/>
            <w:tabs>
              <w:tab w:val="clear" w:pos="8459"/>
              <w:tab w:val="right" w:pos="9026" w:leader="dot"/>
            </w:tabs>
            <w:rPr/>
          </w:pPr>
          <w:hyperlink w:anchor="__RefHeading___Toc2972992_2035185390">
            <w:r>
              <w:rPr>
                <w:webHidden/>
                <w:rStyle w:val="IndexLink"/>
                <w:rtl w:val="true"/>
              </w:rPr>
              <w:t>اعتراض وردّ</w:t>
            </w:r>
            <w:r>
              <w:rPr>
                <w:rStyle w:val="IndexLink"/>
                <w:rtl w:val="true"/>
              </w:rPr>
              <w:tab/>
            </w:r>
            <w:r>
              <w:rPr>
                <w:rStyle w:val="IndexLink"/>
              </w:rPr>
              <w:t>115</w:t>
            </w:r>
          </w:hyperlink>
        </w:p>
        <w:p>
          <w:pPr>
            <w:pStyle w:val="Contents3"/>
            <w:tabs>
              <w:tab w:val="clear" w:pos="8459"/>
              <w:tab w:val="right" w:pos="9026" w:leader="dot"/>
            </w:tabs>
            <w:rPr/>
          </w:pPr>
          <w:hyperlink w:anchor="__RefHeading___Toc2972994_2035185390">
            <w:r>
              <w:rPr>
                <w:webHidden/>
                <w:rStyle w:val="IndexLink"/>
                <w:rtl w:val="true"/>
              </w:rPr>
              <w:t>ضرورة وجود الرّسول وصفاته</w:t>
            </w:r>
            <w:r>
              <w:rPr>
                <w:rStyle w:val="IndexLink"/>
                <w:rtl w:val="true"/>
              </w:rPr>
              <w:tab/>
            </w:r>
            <w:r>
              <w:rPr>
                <w:rStyle w:val="IndexLink"/>
              </w:rPr>
              <w:t>117</w:t>
            </w:r>
          </w:hyperlink>
        </w:p>
        <w:p>
          <w:pPr>
            <w:pStyle w:val="Contents3"/>
            <w:tabs>
              <w:tab w:val="clear" w:pos="8459"/>
              <w:tab w:val="right" w:pos="9026" w:leader="dot"/>
            </w:tabs>
            <w:rPr/>
          </w:pPr>
          <w:hyperlink w:anchor="__RefHeading___Toc2972996_2035185390">
            <w:r>
              <w:rPr>
                <w:webHidden/>
                <w:rStyle w:val="IndexLink"/>
                <w:rtl w:val="true"/>
              </w:rPr>
              <w:t>ضرورة وجود الإمام وصفاته</w:t>
            </w:r>
            <w:r>
              <w:rPr>
                <w:rStyle w:val="IndexLink"/>
                <w:rtl w:val="true"/>
              </w:rPr>
              <w:tab/>
            </w:r>
            <w:r>
              <w:rPr>
                <w:rStyle w:val="IndexLink"/>
              </w:rPr>
              <w:t>117</w:t>
            </w:r>
          </w:hyperlink>
        </w:p>
        <w:p>
          <w:pPr>
            <w:pStyle w:val="Contents3"/>
            <w:tabs>
              <w:tab w:val="clear" w:pos="8459"/>
              <w:tab w:val="right" w:pos="9026" w:leader="dot"/>
            </w:tabs>
            <w:rPr/>
          </w:pPr>
          <w:hyperlink w:anchor="__RefHeading___Toc2972998_2035185390">
            <w:r>
              <w:rPr>
                <w:webHidden/>
                <w:rStyle w:val="IndexLink"/>
                <w:rtl w:val="true"/>
              </w:rPr>
              <w:t>صفات الإمام</w:t>
            </w:r>
            <w:r>
              <w:rPr>
                <w:rStyle w:val="IndexLink"/>
                <w:rtl w:val="true"/>
              </w:rPr>
              <w:tab/>
            </w:r>
            <w:r>
              <w:rPr>
                <w:rStyle w:val="IndexLink"/>
              </w:rPr>
              <w:t>118</w:t>
            </w:r>
          </w:hyperlink>
        </w:p>
        <w:p>
          <w:pPr>
            <w:pStyle w:val="Contents3"/>
            <w:tabs>
              <w:tab w:val="clear" w:pos="8459"/>
              <w:tab w:val="right" w:pos="9026" w:leader="dot"/>
            </w:tabs>
            <w:rPr/>
          </w:pPr>
          <w:hyperlink w:anchor="__RefHeading___Toc2973000_2035185390">
            <w:r>
              <w:rPr>
                <w:webHidden/>
                <w:rStyle w:val="IndexLink"/>
                <w:rtl w:val="true"/>
              </w:rPr>
              <w:t>علامات الصّادقین</w:t>
            </w:r>
            <w:r>
              <w:rPr>
                <w:rStyle w:val="IndexLink"/>
                <w:rtl w:val="true"/>
              </w:rPr>
              <w:tab/>
            </w:r>
            <w:r>
              <w:rPr>
                <w:rStyle w:val="IndexLink"/>
              </w:rPr>
              <w:t>120</w:t>
            </w:r>
          </w:hyperlink>
        </w:p>
        <w:p>
          <w:pPr>
            <w:pStyle w:val="Contents3"/>
            <w:tabs>
              <w:tab w:val="clear" w:pos="8459"/>
              <w:tab w:val="right" w:pos="9026" w:leader="dot"/>
            </w:tabs>
            <w:rPr/>
          </w:pPr>
          <w:hyperlink w:anchor="__RefHeading___Toc2973002_2035185390">
            <w:r>
              <w:rPr>
                <w:webHidden/>
                <w:rStyle w:val="IndexLink"/>
                <w:rtl w:val="true"/>
              </w:rPr>
              <w:t>وجوه معایش الخلق</w:t>
            </w:r>
            <w:r>
              <w:rPr>
                <w:rStyle w:val="IndexLink"/>
                <w:rtl w:val="true"/>
              </w:rPr>
              <w:tab/>
            </w:r>
            <w:r>
              <w:rPr>
                <w:rStyle w:val="IndexLink"/>
              </w:rPr>
              <w:t>121</w:t>
            </w:r>
          </w:hyperlink>
        </w:p>
        <w:p>
          <w:pPr>
            <w:pStyle w:val="Contents3"/>
            <w:tabs>
              <w:tab w:val="clear" w:pos="8459"/>
              <w:tab w:val="right" w:pos="9026" w:leader="dot"/>
            </w:tabs>
            <w:rPr/>
          </w:pPr>
          <w:hyperlink w:anchor="__RefHeading___Toc2973004_2035185390">
            <w:r>
              <w:rPr>
                <w:webHidden/>
                <w:rStyle w:val="IndexLink"/>
                <w:rtl w:val="true"/>
              </w:rPr>
              <w:t>الإیمان والکفر والشّرک وزیادته ونقصانه</w:t>
            </w:r>
            <w:r>
              <w:rPr>
                <w:rStyle w:val="IndexLink"/>
                <w:rtl w:val="true"/>
              </w:rPr>
              <w:tab/>
            </w:r>
            <w:r>
              <w:rPr>
                <w:rStyle w:val="IndexLink"/>
              </w:rPr>
              <w:t>124</w:t>
            </w:r>
          </w:hyperlink>
        </w:p>
        <w:p>
          <w:pPr>
            <w:pStyle w:val="Contents3"/>
            <w:tabs>
              <w:tab w:val="clear" w:pos="8459"/>
              <w:tab w:val="right" w:pos="9026" w:leader="dot"/>
            </w:tabs>
            <w:rPr/>
          </w:pPr>
          <w:hyperlink w:anchor="__RefHeading___Toc2973006_2035185390">
            <w:r>
              <w:rPr>
                <w:webHidden/>
                <w:rStyle w:val="IndexLink"/>
                <w:rtl w:val="true"/>
              </w:rPr>
              <w:t>فرض الإیمان علی الجوارح</w:t>
            </w:r>
            <w:r>
              <w:rPr>
                <w:rStyle w:val="IndexLink"/>
                <w:rtl w:val="true"/>
              </w:rPr>
              <w:tab/>
            </w:r>
            <w:r>
              <w:rPr>
                <w:rStyle w:val="IndexLink"/>
              </w:rPr>
              <w:t>125</w:t>
            </w:r>
          </w:hyperlink>
        </w:p>
        <w:p>
          <w:pPr>
            <w:pStyle w:val="Contents4"/>
            <w:tabs>
              <w:tab w:val="clear" w:pos="8176"/>
              <w:tab w:val="right" w:pos="9026" w:leader="dot"/>
            </w:tabs>
            <w:rPr/>
          </w:pPr>
          <w:hyperlink w:anchor="__RefHeading___Toc2973008_203518539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2973010_2035185390">
            <w:r>
              <w:rPr>
                <w:webHidden/>
                <w:rStyle w:val="IndexLink"/>
                <w:rtl w:val="true"/>
              </w:rPr>
              <w:t>ما فرض علی القلب من الإیمان</w:t>
            </w:r>
            <w:r>
              <w:rPr>
                <w:rStyle w:val="IndexLink"/>
                <w:rtl w:val="true"/>
              </w:rPr>
              <w:tab/>
            </w:r>
            <w:r>
              <w:rPr>
                <w:rStyle w:val="IndexLink"/>
              </w:rPr>
              <w:t>126</w:t>
            </w:r>
          </w:hyperlink>
        </w:p>
        <w:p>
          <w:pPr>
            <w:pStyle w:val="Contents4"/>
            <w:tabs>
              <w:tab w:val="clear" w:pos="8176"/>
              <w:tab w:val="right" w:pos="9026" w:leader="dot"/>
            </w:tabs>
            <w:rPr/>
          </w:pPr>
          <w:hyperlink w:anchor="__RefHeading___Toc2973012_2035185390">
            <w:r>
              <w:rPr>
                <w:webHidden/>
                <w:rStyle w:val="IndexLink"/>
                <w:rtl w:val="true"/>
              </w:rPr>
              <w:t>ما فرض علی اللّسان من الإیمان</w:t>
            </w:r>
            <w:r>
              <w:rPr>
                <w:rStyle w:val="IndexLink"/>
                <w:rtl w:val="true"/>
              </w:rPr>
              <w:tab/>
            </w:r>
            <w:r>
              <w:rPr>
                <w:rStyle w:val="IndexLink"/>
              </w:rPr>
              <w:t>126</w:t>
            </w:r>
          </w:hyperlink>
        </w:p>
        <w:p>
          <w:pPr>
            <w:pStyle w:val="Contents4"/>
            <w:tabs>
              <w:tab w:val="clear" w:pos="8176"/>
              <w:tab w:val="right" w:pos="9026" w:leader="dot"/>
            </w:tabs>
            <w:rPr/>
          </w:pPr>
          <w:hyperlink w:anchor="__RefHeading___Toc2973014_2035185390">
            <w:r>
              <w:rPr>
                <w:webHidden/>
                <w:rStyle w:val="IndexLink"/>
                <w:rtl w:val="true"/>
              </w:rPr>
              <w:t>ما فرض علی الأُذنین من الإیمان</w:t>
            </w:r>
            <w:r>
              <w:rPr>
                <w:rStyle w:val="IndexLink"/>
                <w:rtl w:val="true"/>
              </w:rPr>
              <w:tab/>
            </w:r>
            <w:r>
              <w:rPr>
                <w:rStyle w:val="IndexLink"/>
              </w:rPr>
              <w:t>127</w:t>
            </w:r>
          </w:hyperlink>
        </w:p>
        <w:p>
          <w:pPr>
            <w:pStyle w:val="Contents4"/>
            <w:tabs>
              <w:tab w:val="clear" w:pos="8176"/>
              <w:tab w:val="right" w:pos="9026" w:leader="dot"/>
            </w:tabs>
            <w:rPr/>
          </w:pPr>
          <w:hyperlink w:anchor="__RefHeading___Toc2973016_2035185390">
            <w:r>
              <w:rPr>
                <w:webHidden/>
                <w:rStyle w:val="IndexLink"/>
                <w:rtl w:val="true"/>
              </w:rPr>
              <w:t>ما فرض علی العینین من الإیمان</w:t>
            </w:r>
            <w:r>
              <w:rPr>
                <w:rStyle w:val="IndexLink"/>
                <w:rtl w:val="true"/>
              </w:rPr>
              <w:tab/>
            </w:r>
            <w:r>
              <w:rPr>
                <w:rStyle w:val="IndexLink"/>
              </w:rPr>
              <w:t>128</w:t>
            </w:r>
          </w:hyperlink>
        </w:p>
        <w:p>
          <w:pPr>
            <w:pStyle w:val="Contents4"/>
            <w:tabs>
              <w:tab w:val="clear" w:pos="8176"/>
              <w:tab w:val="right" w:pos="9026" w:leader="dot"/>
            </w:tabs>
            <w:rPr/>
          </w:pPr>
          <w:hyperlink w:anchor="__RefHeading___Toc2973018_2035185390">
            <w:r>
              <w:rPr>
                <w:webHidden/>
                <w:rStyle w:val="IndexLink"/>
                <w:rtl w:val="true"/>
              </w:rPr>
              <w:t>ما فرض علی الیدین من الإیمان</w:t>
            </w:r>
            <w:r>
              <w:rPr>
                <w:rStyle w:val="IndexLink"/>
                <w:rtl w:val="true"/>
              </w:rPr>
              <w:tab/>
            </w:r>
            <w:r>
              <w:rPr>
                <w:rStyle w:val="IndexLink"/>
              </w:rPr>
              <w:t>129</w:t>
            </w:r>
          </w:hyperlink>
        </w:p>
        <w:p>
          <w:pPr>
            <w:pStyle w:val="Contents4"/>
            <w:tabs>
              <w:tab w:val="clear" w:pos="8176"/>
              <w:tab w:val="right" w:pos="9026" w:leader="dot"/>
            </w:tabs>
            <w:rPr/>
          </w:pPr>
          <w:hyperlink w:anchor="__RefHeading___Toc2973020_2035185390">
            <w:r>
              <w:rPr>
                <w:webHidden/>
                <w:rStyle w:val="IndexLink"/>
                <w:rtl w:val="true"/>
              </w:rPr>
              <w:t>ما فرض علی الرِّجلَین من الإیمان</w:t>
            </w:r>
            <w:r>
              <w:rPr>
                <w:rStyle w:val="IndexLink"/>
                <w:rtl w:val="true"/>
              </w:rPr>
              <w:tab/>
            </w:r>
            <w:r>
              <w:rPr>
                <w:rStyle w:val="IndexLink"/>
              </w:rPr>
              <w:t>129</w:t>
            </w:r>
          </w:hyperlink>
        </w:p>
        <w:p>
          <w:pPr>
            <w:pStyle w:val="Contents4"/>
            <w:tabs>
              <w:tab w:val="clear" w:pos="8176"/>
              <w:tab w:val="right" w:pos="9026" w:leader="dot"/>
            </w:tabs>
            <w:rPr/>
          </w:pPr>
          <w:hyperlink w:anchor="__RefHeading___Toc2973022_2035185390">
            <w:r>
              <w:rPr>
                <w:webHidden/>
                <w:rStyle w:val="IndexLink"/>
                <w:rtl w:val="true"/>
              </w:rPr>
              <w:t>ما فرض علی الرّأس من الإیمان</w:t>
            </w:r>
            <w:r>
              <w:rPr>
                <w:rStyle w:val="IndexLink"/>
                <w:rtl w:val="true"/>
              </w:rPr>
              <w:tab/>
            </w:r>
            <w:r>
              <w:rPr>
                <w:rStyle w:val="IndexLink"/>
              </w:rPr>
              <w:t>130</w:t>
            </w:r>
          </w:hyperlink>
        </w:p>
        <w:p>
          <w:pPr>
            <w:pStyle w:val="Contents4"/>
            <w:tabs>
              <w:tab w:val="clear" w:pos="8176"/>
              <w:tab w:val="right" w:pos="9026" w:leader="dot"/>
            </w:tabs>
            <w:rPr/>
          </w:pPr>
          <w:hyperlink w:anchor="__RefHeading___Toc2973024_2035185390">
            <w:r>
              <w:rPr>
                <w:webHidden/>
                <w:rStyle w:val="IndexLink"/>
                <w:rtl w:val="true"/>
              </w:rPr>
              <w:t>ما فرض علی الوجه من الإیمان</w:t>
            </w:r>
            <w:r>
              <w:rPr>
                <w:rStyle w:val="IndexLink"/>
                <w:rtl w:val="true"/>
              </w:rPr>
              <w:tab/>
            </w:r>
            <w:r>
              <w:rPr>
                <w:rStyle w:val="IndexLink"/>
              </w:rPr>
              <w:t>130</w:t>
            </w:r>
          </w:hyperlink>
        </w:p>
        <w:p>
          <w:pPr>
            <w:pStyle w:val="Contents3"/>
            <w:tabs>
              <w:tab w:val="clear" w:pos="8459"/>
              <w:tab w:val="right" w:pos="9026" w:leader="dot"/>
            </w:tabs>
            <w:rPr/>
          </w:pPr>
          <w:hyperlink w:anchor="__RefHeading___Toc2973026_2035185390">
            <w:r>
              <w:rPr>
                <w:webHidden/>
                <w:rStyle w:val="IndexLink"/>
                <w:rtl w:val="true"/>
              </w:rPr>
              <w:t>السَّبق إلی الإیمان</w:t>
            </w:r>
            <w:r>
              <w:rPr>
                <w:rStyle w:val="IndexLink"/>
                <w:rtl w:val="true"/>
              </w:rPr>
              <w:tab/>
            </w:r>
            <w:r>
              <w:rPr>
                <w:rStyle w:val="IndexLink"/>
              </w:rPr>
              <w:t>131</w:t>
            </w:r>
          </w:hyperlink>
        </w:p>
        <w:p>
          <w:pPr>
            <w:pStyle w:val="Contents3"/>
            <w:tabs>
              <w:tab w:val="clear" w:pos="8459"/>
              <w:tab w:val="right" w:pos="9026" w:leader="dot"/>
            </w:tabs>
            <w:rPr/>
          </w:pPr>
          <w:hyperlink w:anchor="__RefHeading___Toc2973028_2035185390">
            <w:r>
              <w:rPr>
                <w:webHidden/>
                <w:rStyle w:val="IndexLink"/>
                <w:rtl w:val="true"/>
              </w:rPr>
              <w:t>طاعة الرّسول واُولی الأمر طاعة اللّه</w:t>
            </w:r>
            <w:r>
              <w:rPr>
                <w:rStyle w:val="IndexLink"/>
                <w:rtl w:val="true"/>
              </w:rPr>
              <w:tab/>
            </w:r>
            <w:r>
              <w:rPr>
                <w:rStyle w:val="IndexLink"/>
              </w:rPr>
              <w:t>132</w:t>
            </w:r>
          </w:hyperlink>
        </w:p>
        <w:p>
          <w:pPr>
            <w:pStyle w:val="Contents3"/>
            <w:tabs>
              <w:tab w:val="clear" w:pos="8459"/>
              <w:tab w:val="right" w:pos="9026" w:leader="dot"/>
            </w:tabs>
            <w:rPr/>
          </w:pPr>
          <w:hyperlink w:anchor="__RefHeading___Toc2973030_2035185390">
            <w:r>
              <w:rPr>
                <w:webHidden/>
                <w:rStyle w:val="IndexLink"/>
                <w:rtl w:val="true"/>
              </w:rPr>
              <w:t>هلاک الأمّة وارتدادها</w:t>
            </w:r>
            <w:r>
              <w:rPr>
                <w:rStyle w:val="IndexLink"/>
                <w:rtl w:val="true"/>
              </w:rPr>
              <w:tab/>
            </w:r>
            <w:r>
              <w:rPr>
                <w:rStyle w:val="IndexLink"/>
              </w:rPr>
              <w:t>134</w:t>
            </w:r>
          </w:hyperlink>
        </w:p>
        <w:p>
          <w:pPr>
            <w:pStyle w:val="Contents3"/>
            <w:tabs>
              <w:tab w:val="clear" w:pos="8459"/>
              <w:tab w:val="right" w:pos="9026" w:leader="dot"/>
            </w:tabs>
            <w:rPr/>
          </w:pPr>
          <w:hyperlink w:anchor="__RefHeading___Toc2973032_2035185390">
            <w:r>
              <w:rPr>
                <w:webHidden/>
                <w:rStyle w:val="IndexLink"/>
                <w:rtl w:val="true"/>
              </w:rPr>
              <w:t>أصل الإیمان العلم ، وللعلم أهل</w:t>
            </w:r>
            <w:r>
              <w:rPr>
                <w:rStyle w:val="IndexLink"/>
                <w:rtl w:val="true"/>
              </w:rPr>
              <w:tab/>
            </w:r>
            <w:r>
              <w:rPr>
                <w:rStyle w:val="IndexLink"/>
              </w:rPr>
              <w:t>135</w:t>
            </w:r>
          </w:hyperlink>
        </w:p>
        <w:p>
          <w:pPr>
            <w:pStyle w:val="Contents3"/>
            <w:tabs>
              <w:tab w:val="clear" w:pos="8459"/>
              <w:tab w:val="right" w:pos="9026" w:leader="dot"/>
            </w:tabs>
            <w:rPr/>
          </w:pPr>
          <w:hyperlink w:anchor="__RefHeading___Toc2973034_2035185390">
            <w:r>
              <w:rPr>
                <w:webHidden/>
                <w:rStyle w:val="IndexLink"/>
                <w:rtl w:val="true"/>
              </w:rPr>
              <w:t>فضل المؤمنین</w:t>
            </w:r>
            <w:r>
              <w:rPr>
                <w:rStyle w:val="IndexLink"/>
                <w:rtl w:val="true"/>
              </w:rPr>
              <w:tab/>
            </w:r>
            <w:r>
              <w:rPr>
                <w:rStyle w:val="IndexLink"/>
              </w:rPr>
              <w:t>137</w:t>
            </w:r>
          </w:hyperlink>
        </w:p>
        <w:p>
          <w:pPr>
            <w:pStyle w:val="Contents3"/>
            <w:tabs>
              <w:tab w:val="clear" w:pos="8459"/>
              <w:tab w:val="right" w:pos="9026" w:leader="dot"/>
            </w:tabs>
            <w:rPr/>
          </w:pPr>
          <w:hyperlink w:anchor="__RefHeading___Toc2973036_2035185390">
            <w:r>
              <w:rPr>
                <w:webHidden/>
                <w:rStyle w:val="IndexLink"/>
                <w:rtl w:val="true"/>
              </w:rPr>
              <w:t>وجوه الکفر</w:t>
            </w:r>
            <w:r>
              <w:rPr>
                <w:rStyle w:val="IndexLink"/>
                <w:rtl w:val="true"/>
              </w:rPr>
              <w:tab/>
            </w:r>
            <w:r>
              <w:rPr>
                <w:rStyle w:val="IndexLink"/>
              </w:rPr>
              <w:t>138</w:t>
            </w:r>
          </w:hyperlink>
        </w:p>
        <w:p>
          <w:pPr>
            <w:pStyle w:val="Contents3"/>
            <w:tabs>
              <w:tab w:val="clear" w:pos="8459"/>
              <w:tab w:val="right" w:pos="9026" w:leader="dot"/>
            </w:tabs>
            <w:rPr/>
          </w:pPr>
          <w:hyperlink w:anchor="__RefHeading___Toc2973038_2035185390">
            <w:r>
              <w:rPr>
                <w:webHidden/>
                <w:rStyle w:val="IndexLink"/>
                <w:rtl w:val="true"/>
              </w:rPr>
              <w:t>وجوه الشّرک</w:t>
            </w:r>
            <w:r>
              <w:rPr>
                <w:rStyle w:val="IndexLink"/>
                <w:rtl w:val="true"/>
              </w:rPr>
              <w:tab/>
            </w:r>
            <w:r>
              <w:rPr>
                <w:rStyle w:val="IndexLink"/>
              </w:rPr>
              <w:t>140</w:t>
            </w:r>
          </w:hyperlink>
        </w:p>
        <w:p>
          <w:pPr>
            <w:pStyle w:val="Contents3"/>
            <w:tabs>
              <w:tab w:val="clear" w:pos="8459"/>
              <w:tab w:val="right" w:pos="9026" w:leader="dot"/>
            </w:tabs>
            <w:rPr/>
          </w:pPr>
          <w:hyperlink w:anchor="__RefHeading___Toc2973040_2035185390">
            <w:r>
              <w:rPr>
                <w:webHidden/>
                <w:rStyle w:val="IndexLink"/>
                <w:rtl w:val="true"/>
              </w:rPr>
              <w:t>وجوه الظّلم</w:t>
            </w:r>
            <w:r>
              <w:rPr>
                <w:rStyle w:val="IndexLink"/>
                <w:rtl w:val="true"/>
              </w:rPr>
              <w:tab/>
            </w:r>
            <w:r>
              <w:rPr>
                <w:rStyle w:val="IndexLink"/>
              </w:rPr>
              <w:t>141</w:t>
            </w:r>
          </w:hyperlink>
        </w:p>
        <w:p>
          <w:pPr>
            <w:pStyle w:val="Contents3"/>
            <w:tabs>
              <w:tab w:val="clear" w:pos="8459"/>
              <w:tab w:val="right" w:pos="9026" w:leader="dot"/>
            </w:tabs>
            <w:rPr/>
          </w:pPr>
          <w:hyperlink w:anchor="__RefHeading___Toc2973042_2035185390">
            <w:r>
              <w:rPr>
                <w:webHidden/>
                <w:rStyle w:val="IndexLink"/>
                <w:rtl w:val="true"/>
              </w:rPr>
              <w:t>الرّدّ علی من أنکر زیادة الکفر</w:t>
            </w:r>
            <w:r>
              <w:rPr>
                <w:rStyle w:val="IndexLink"/>
                <w:rtl w:val="true"/>
              </w:rPr>
              <w:tab/>
            </w:r>
            <w:r>
              <w:rPr>
                <w:rStyle w:val="IndexLink"/>
              </w:rPr>
              <w:t>142</w:t>
            </w:r>
          </w:hyperlink>
        </w:p>
        <w:p>
          <w:pPr>
            <w:pStyle w:val="Contents3"/>
            <w:tabs>
              <w:tab w:val="clear" w:pos="8459"/>
              <w:tab w:val="right" w:pos="9026" w:leader="dot"/>
            </w:tabs>
            <w:rPr/>
          </w:pPr>
          <w:hyperlink w:anchor="__RefHeading___Toc2973044_2035185390">
            <w:r>
              <w:rPr>
                <w:webHidden/>
                <w:rStyle w:val="IndexLink"/>
                <w:rtl w:val="true"/>
              </w:rPr>
              <w:t>الفرائض وحدودها</w:t>
            </w:r>
            <w:r>
              <w:rPr>
                <w:rStyle w:val="IndexLink"/>
                <w:rtl w:val="true"/>
              </w:rPr>
              <w:tab/>
            </w:r>
            <w:r>
              <w:rPr>
                <w:rStyle w:val="IndexLink"/>
              </w:rPr>
              <w:t>142</w:t>
            </w:r>
          </w:hyperlink>
        </w:p>
        <w:p>
          <w:pPr>
            <w:pStyle w:val="Contents4"/>
            <w:tabs>
              <w:tab w:val="clear" w:pos="8176"/>
              <w:tab w:val="right" w:pos="9026" w:leader="dot"/>
            </w:tabs>
            <w:rPr/>
          </w:pPr>
          <w:hyperlink w:anchor="__RefHeading___Toc2973046_203518539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2973048_2035185390">
            <w:r>
              <w:rPr>
                <w:webHidden/>
                <w:rStyle w:val="IndexLink"/>
                <w:rtl w:val="true"/>
              </w:rPr>
              <w:t>حدود الصّلاة</w:t>
            </w:r>
            <w:r>
              <w:rPr>
                <w:rStyle w:val="IndexLink"/>
                <w:rtl w:val="true"/>
              </w:rPr>
              <w:tab/>
            </w:r>
            <w:r>
              <w:rPr>
                <w:rStyle w:val="IndexLink"/>
              </w:rPr>
              <w:t>142</w:t>
            </w:r>
          </w:hyperlink>
        </w:p>
        <w:p>
          <w:pPr>
            <w:pStyle w:val="Contents4"/>
            <w:tabs>
              <w:tab w:val="clear" w:pos="8176"/>
              <w:tab w:val="right" w:pos="9026" w:leader="dot"/>
            </w:tabs>
            <w:rPr/>
          </w:pPr>
          <w:hyperlink w:anchor="__RefHeading___Toc2973050_2035185390">
            <w:r>
              <w:rPr>
                <w:webHidden/>
                <w:rStyle w:val="IndexLink"/>
                <w:rtl w:val="true"/>
              </w:rPr>
              <w:t>حدود الزّکاة</w:t>
            </w:r>
            <w:r>
              <w:rPr>
                <w:rStyle w:val="IndexLink"/>
                <w:rtl w:val="true"/>
              </w:rPr>
              <w:tab/>
            </w:r>
            <w:r>
              <w:rPr>
                <w:rStyle w:val="IndexLink"/>
              </w:rPr>
              <w:t>143</w:t>
            </w:r>
          </w:hyperlink>
        </w:p>
        <w:p>
          <w:pPr>
            <w:pStyle w:val="Contents4"/>
            <w:tabs>
              <w:tab w:val="clear" w:pos="8176"/>
              <w:tab w:val="right" w:pos="9026" w:leader="dot"/>
            </w:tabs>
            <w:rPr/>
          </w:pPr>
          <w:hyperlink w:anchor="__RefHeading___Toc2973052_2035185390">
            <w:r>
              <w:rPr>
                <w:webHidden/>
                <w:rStyle w:val="IndexLink"/>
                <w:rtl w:val="true"/>
              </w:rPr>
              <w:t>حدود الصّیام</w:t>
            </w:r>
            <w:r>
              <w:rPr>
                <w:rStyle w:val="IndexLink"/>
                <w:rtl w:val="true"/>
              </w:rPr>
              <w:tab/>
            </w:r>
            <w:r>
              <w:rPr>
                <w:rStyle w:val="IndexLink"/>
              </w:rPr>
              <w:t>143</w:t>
            </w:r>
          </w:hyperlink>
        </w:p>
        <w:p>
          <w:pPr>
            <w:pStyle w:val="Contents4"/>
            <w:tabs>
              <w:tab w:val="clear" w:pos="8176"/>
              <w:tab w:val="right" w:pos="9026" w:leader="dot"/>
            </w:tabs>
            <w:rPr/>
          </w:pPr>
          <w:hyperlink w:anchor="__RefHeading___Toc2973054_2035185390">
            <w:r>
              <w:rPr>
                <w:webHidden/>
                <w:rStyle w:val="IndexLink"/>
                <w:rtl w:val="true"/>
              </w:rPr>
              <w:t>حدود الحجّ</w:t>
            </w:r>
            <w:r>
              <w:rPr>
                <w:rStyle w:val="IndexLink"/>
                <w:rtl w:val="true"/>
              </w:rPr>
              <w:tab/>
            </w:r>
            <w:r>
              <w:rPr>
                <w:rStyle w:val="IndexLink"/>
              </w:rPr>
              <w:t>144</w:t>
            </w:r>
          </w:hyperlink>
        </w:p>
        <w:p>
          <w:pPr>
            <w:pStyle w:val="Contents4"/>
            <w:tabs>
              <w:tab w:val="clear" w:pos="8176"/>
              <w:tab w:val="right" w:pos="9026" w:leader="dot"/>
            </w:tabs>
            <w:rPr/>
          </w:pPr>
          <w:hyperlink w:anchor="__RefHeading___Toc2973056_2035185390">
            <w:r>
              <w:rPr>
                <w:webHidden/>
                <w:rStyle w:val="IndexLink"/>
                <w:rtl w:val="true"/>
              </w:rPr>
              <w:t>حدود الوضوء</w:t>
            </w:r>
            <w:r>
              <w:rPr>
                <w:rStyle w:val="IndexLink"/>
                <w:rtl w:val="true"/>
              </w:rPr>
              <w:tab/>
            </w:r>
            <w:r>
              <w:rPr>
                <w:rStyle w:val="IndexLink"/>
              </w:rPr>
              <w:t>144</w:t>
            </w:r>
          </w:hyperlink>
        </w:p>
        <w:p>
          <w:pPr>
            <w:pStyle w:val="Contents4"/>
            <w:tabs>
              <w:tab w:val="clear" w:pos="8176"/>
              <w:tab w:val="right" w:pos="9026" w:leader="dot"/>
            </w:tabs>
            <w:rPr/>
          </w:pPr>
          <w:hyperlink w:anchor="__RefHeading___Toc2973058_2035185390">
            <w:r>
              <w:rPr>
                <w:webHidden/>
                <w:rStyle w:val="IndexLink"/>
                <w:rtl w:val="true"/>
              </w:rPr>
              <w:t>حدود الإمام المستحقّ للإمامة</w:t>
            </w:r>
            <w:r>
              <w:rPr>
                <w:rStyle w:val="IndexLink"/>
                <w:rtl w:val="true"/>
              </w:rPr>
              <w:tab/>
            </w:r>
            <w:r>
              <w:rPr>
                <w:rStyle w:val="IndexLink"/>
              </w:rPr>
              <w:t>144</w:t>
            </w:r>
          </w:hyperlink>
        </w:p>
        <w:p>
          <w:pPr>
            <w:pStyle w:val="Contents3"/>
            <w:tabs>
              <w:tab w:val="clear" w:pos="8459"/>
              <w:tab w:val="right" w:pos="9026" w:leader="dot"/>
            </w:tabs>
            <w:rPr/>
          </w:pPr>
          <w:hyperlink w:anchor="__RefHeading___Toc2973060_2035185390">
            <w:r>
              <w:rPr>
                <w:webHidden/>
                <w:rStyle w:val="IndexLink"/>
                <w:rtl w:val="true"/>
              </w:rPr>
              <w:t>الزّجر</w:t>
            </w:r>
            <w:r>
              <w:rPr>
                <w:rStyle w:val="IndexLink"/>
                <w:rtl w:val="true"/>
              </w:rPr>
              <w:tab/>
            </w:r>
            <w:r>
              <w:rPr>
                <w:rStyle w:val="IndexLink"/>
              </w:rPr>
              <w:t>146</w:t>
            </w:r>
          </w:hyperlink>
        </w:p>
        <w:p>
          <w:pPr>
            <w:pStyle w:val="Contents3"/>
            <w:tabs>
              <w:tab w:val="clear" w:pos="8459"/>
              <w:tab w:val="right" w:pos="9026" w:leader="dot"/>
            </w:tabs>
            <w:rPr/>
          </w:pPr>
          <w:hyperlink w:anchor="__RefHeading___Toc2973062_2035185390">
            <w:r>
              <w:rPr>
                <w:webHidden/>
                <w:rStyle w:val="IndexLink"/>
                <w:rtl w:val="true"/>
              </w:rPr>
              <w:t>التّرغیب</w:t>
            </w:r>
            <w:r>
              <w:rPr>
                <w:rStyle w:val="IndexLink"/>
                <w:rtl w:val="true"/>
              </w:rPr>
              <w:tab/>
            </w:r>
            <w:r>
              <w:rPr>
                <w:rStyle w:val="IndexLink"/>
              </w:rPr>
              <w:t>146</w:t>
            </w:r>
          </w:hyperlink>
        </w:p>
        <w:p>
          <w:pPr>
            <w:pStyle w:val="Contents3"/>
            <w:tabs>
              <w:tab w:val="clear" w:pos="8459"/>
              <w:tab w:val="right" w:pos="9026" w:leader="dot"/>
            </w:tabs>
            <w:rPr/>
          </w:pPr>
          <w:hyperlink w:anchor="__RefHeading___Toc2973064_2035185390">
            <w:r>
              <w:rPr>
                <w:webHidden/>
                <w:rStyle w:val="IndexLink"/>
                <w:rtl w:val="true"/>
              </w:rPr>
              <w:t>التّرهیب</w:t>
            </w:r>
            <w:r>
              <w:rPr>
                <w:rStyle w:val="IndexLink"/>
                <w:rtl w:val="true"/>
              </w:rPr>
              <w:tab/>
            </w:r>
            <w:r>
              <w:rPr>
                <w:rStyle w:val="IndexLink"/>
              </w:rPr>
              <w:t>147</w:t>
            </w:r>
          </w:hyperlink>
        </w:p>
        <w:p>
          <w:pPr>
            <w:pStyle w:val="Contents3"/>
            <w:tabs>
              <w:tab w:val="clear" w:pos="8459"/>
              <w:tab w:val="right" w:pos="9026" w:leader="dot"/>
            </w:tabs>
            <w:rPr/>
          </w:pPr>
          <w:hyperlink w:anchor="__RefHeading___Toc2973066_2035185390">
            <w:r>
              <w:rPr>
                <w:webHidden/>
                <w:rStyle w:val="IndexLink"/>
                <w:rtl w:val="true"/>
              </w:rPr>
              <w:t>معانی الجدال</w:t>
            </w:r>
            <w:r>
              <w:rPr>
                <w:rStyle w:val="IndexLink"/>
                <w:rtl w:val="true"/>
              </w:rPr>
              <w:tab/>
            </w:r>
            <w:r>
              <w:rPr>
                <w:rStyle w:val="IndexLink"/>
              </w:rPr>
              <w:t>147</w:t>
            </w:r>
          </w:hyperlink>
        </w:p>
        <w:p>
          <w:pPr>
            <w:pStyle w:val="Contents3"/>
            <w:tabs>
              <w:tab w:val="clear" w:pos="8459"/>
              <w:tab w:val="right" w:pos="9026" w:leader="dot"/>
            </w:tabs>
            <w:rPr/>
          </w:pPr>
          <w:hyperlink w:anchor="__RefHeading___Toc2973068_2035185390">
            <w:r>
              <w:rPr>
                <w:webHidden/>
                <w:rStyle w:val="IndexLink"/>
                <w:rtl w:val="true"/>
              </w:rPr>
              <w:t>الاحتجاج علی الملحدین وأصناف المشرکین</w:t>
            </w:r>
            <w:r>
              <w:rPr>
                <w:rStyle w:val="IndexLink"/>
                <w:rtl w:val="true"/>
              </w:rPr>
              <w:tab/>
            </w:r>
            <w:r>
              <w:rPr>
                <w:rStyle w:val="IndexLink"/>
              </w:rPr>
              <w:t>148</w:t>
            </w:r>
          </w:hyperlink>
        </w:p>
        <w:p>
          <w:pPr>
            <w:pStyle w:val="Contents3"/>
            <w:tabs>
              <w:tab w:val="clear" w:pos="8459"/>
              <w:tab w:val="right" w:pos="9026" w:leader="dot"/>
            </w:tabs>
            <w:rPr/>
          </w:pPr>
          <w:hyperlink w:anchor="__RefHeading___Toc2973070_2035185390">
            <w:r>
              <w:rPr>
                <w:webHidden/>
                <w:rStyle w:val="IndexLink"/>
                <w:rtl w:val="true"/>
              </w:rPr>
              <w:t>أقسام القصص عن الأُمم</w:t>
            </w:r>
            <w:r>
              <w:rPr>
                <w:rStyle w:val="IndexLink"/>
                <w:rtl w:val="true"/>
              </w:rPr>
              <w:tab/>
            </w:r>
            <w:r>
              <w:rPr>
                <w:rStyle w:val="IndexLink"/>
              </w:rPr>
              <w:t>148</w:t>
            </w:r>
          </w:hyperlink>
        </w:p>
        <w:p>
          <w:pPr>
            <w:pStyle w:val="Contents3"/>
            <w:tabs>
              <w:tab w:val="clear" w:pos="8459"/>
              <w:tab w:val="right" w:pos="9026" w:leader="dot"/>
            </w:tabs>
            <w:rPr/>
          </w:pPr>
          <w:hyperlink w:anchor="__RefHeading___Toc2973072_2035185390">
            <w:r>
              <w:rPr>
                <w:webHidden/>
                <w:rStyle w:val="IndexLink"/>
                <w:rtl w:val="true"/>
              </w:rPr>
              <w:t>ضرب الأمثال</w:t>
            </w:r>
            <w:r>
              <w:rPr>
                <w:rStyle w:val="IndexLink"/>
                <w:rtl w:val="true"/>
              </w:rPr>
              <w:tab/>
            </w:r>
            <w:r>
              <w:rPr>
                <w:rStyle w:val="IndexLink"/>
              </w:rPr>
              <w:t>149</w:t>
            </w:r>
          </w:hyperlink>
        </w:p>
        <w:p>
          <w:pPr>
            <w:pStyle w:val="Contents2"/>
            <w:tabs>
              <w:tab w:val="clear" w:pos="8743"/>
              <w:tab w:val="right" w:pos="9026" w:leader="dot"/>
            </w:tabs>
            <w:rPr/>
          </w:pPr>
          <w:hyperlink w:anchor="__RefHeading___Toc2973074_2035185390">
            <w:r>
              <w:rPr>
                <w:webHidden/>
                <w:rStyle w:val="IndexLink"/>
                <w:rtl w:val="true"/>
              </w:rPr>
              <w:t>التّنزیل والتّأویل</w:t>
            </w:r>
            <w:r>
              <w:rPr>
                <w:rStyle w:val="IndexLink"/>
                <w:rtl w:val="true"/>
              </w:rPr>
              <w:tab/>
            </w:r>
            <w:r>
              <w:rPr>
                <w:rStyle w:val="IndexLink"/>
              </w:rPr>
              <w:t>151</w:t>
            </w:r>
          </w:hyperlink>
        </w:p>
        <w:p>
          <w:pPr>
            <w:pStyle w:val="Contents3"/>
            <w:tabs>
              <w:tab w:val="clear" w:pos="8459"/>
              <w:tab w:val="right" w:pos="9026" w:leader="dot"/>
            </w:tabs>
            <w:rPr/>
          </w:pPr>
          <w:hyperlink w:anchor="__RefHeading___Toc2973076_2035185390">
            <w:r>
              <w:rPr>
                <w:webHidden/>
                <w:rStyle w:val="IndexLink"/>
                <w:rtl w:val="true"/>
              </w:rPr>
              <w:t>معنی التّنزیل والتّأویل</w:t>
            </w:r>
            <w:r>
              <w:rPr>
                <w:rStyle w:val="IndexLink"/>
                <w:rtl w:val="true"/>
              </w:rPr>
              <w:tab/>
            </w:r>
            <w:r>
              <w:rPr>
                <w:rStyle w:val="IndexLink"/>
              </w:rPr>
              <w:t>151</w:t>
            </w:r>
          </w:hyperlink>
        </w:p>
        <w:p>
          <w:pPr>
            <w:pStyle w:val="Contents3"/>
            <w:tabs>
              <w:tab w:val="clear" w:pos="8459"/>
              <w:tab w:val="right" w:pos="9026" w:leader="dot"/>
            </w:tabs>
            <w:rPr/>
          </w:pPr>
          <w:hyperlink w:anchor="__RefHeading___Toc2973078_2035185390">
            <w:r>
              <w:rPr>
                <w:webHidden/>
                <w:rStyle w:val="IndexLink"/>
                <w:rtl w:val="true"/>
              </w:rPr>
              <w:t>ما تأویله فی تنزیله</w:t>
            </w:r>
            <w:r>
              <w:rPr>
                <w:rStyle w:val="IndexLink"/>
                <w:rtl w:val="true"/>
              </w:rPr>
              <w:tab/>
            </w:r>
            <w:r>
              <w:rPr>
                <w:rStyle w:val="IndexLink"/>
              </w:rPr>
              <w:t>151</w:t>
            </w:r>
          </w:hyperlink>
        </w:p>
        <w:p>
          <w:pPr>
            <w:pStyle w:val="Contents3"/>
            <w:tabs>
              <w:tab w:val="clear" w:pos="8459"/>
              <w:tab w:val="right" w:pos="9026" w:leader="dot"/>
            </w:tabs>
            <w:rPr/>
          </w:pPr>
          <w:hyperlink w:anchor="__RefHeading___Toc2973080_2035185390">
            <w:r>
              <w:rPr>
                <w:webHidden/>
                <w:rStyle w:val="IndexLink"/>
                <w:rtl w:val="true"/>
              </w:rPr>
              <w:t>ما تأویله قبل تنزیله</w:t>
            </w:r>
            <w:r>
              <w:rPr>
                <w:rStyle w:val="IndexLink"/>
                <w:rtl w:val="true"/>
              </w:rPr>
              <w:tab/>
            </w:r>
            <w:r>
              <w:rPr>
                <w:rStyle w:val="IndexLink"/>
              </w:rPr>
              <w:t>152</w:t>
            </w:r>
          </w:hyperlink>
        </w:p>
        <w:p>
          <w:pPr>
            <w:pStyle w:val="Contents3"/>
            <w:tabs>
              <w:tab w:val="clear" w:pos="8459"/>
              <w:tab w:val="right" w:pos="9026" w:leader="dot"/>
            </w:tabs>
            <w:rPr/>
          </w:pPr>
          <w:hyperlink w:anchor="__RefHeading___Toc2973082_2035185390">
            <w:r>
              <w:rPr>
                <w:webHidden/>
                <w:rStyle w:val="IndexLink"/>
                <w:rtl w:val="true"/>
              </w:rPr>
              <w:t>الظِّهار</w:t>
            </w:r>
            <w:r>
              <w:rPr>
                <w:rStyle w:val="IndexLink"/>
                <w:rtl w:val="true"/>
              </w:rPr>
              <w:tab/>
            </w:r>
            <w:r>
              <w:rPr>
                <w:rStyle w:val="IndexLink"/>
              </w:rPr>
              <w:t>155</w:t>
            </w:r>
          </w:hyperlink>
        </w:p>
        <w:p>
          <w:pPr>
            <w:pStyle w:val="Contents3"/>
            <w:tabs>
              <w:tab w:val="clear" w:pos="8459"/>
              <w:tab w:val="right" w:pos="9026" w:leader="dot"/>
            </w:tabs>
            <w:rPr/>
          </w:pPr>
          <w:hyperlink w:anchor="__RefHeading___Toc2973084_2035185390">
            <w:r>
              <w:rPr>
                <w:webHidden/>
                <w:rStyle w:val="IndexLink"/>
                <w:rtl w:val="true"/>
              </w:rPr>
              <w:t>اللِّعان</w:t>
            </w:r>
            <w:r>
              <w:rPr>
                <w:rStyle w:val="IndexLink"/>
                <w:rtl w:val="true"/>
              </w:rPr>
              <w:tab/>
            </w:r>
            <w:r>
              <w:rPr>
                <w:rStyle w:val="IndexLink"/>
              </w:rPr>
              <w:t>156</w:t>
            </w:r>
          </w:hyperlink>
        </w:p>
        <w:p>
          <w:pPr>
            <w:pStyle w:val="Contents3"/>
            <w:tabs>
              <w:tab w:val="clear" w:pos="8459"/>
              <w:tab w:val="right" w:pos="9026" w:leader="dot"/>
            </w:tabs>
            <w:rPr/>
          </w:pPr>
          <w:hyperlink w:anchor="__RefHeading___Toc2973086_2035185390">
            <w:r>
              <w:rPr>
                <w:webHidden/>
                <w:rStyle w:val="IndexLink"/>
                <w:rtl w:val="true"/>
              </w:rPr>
              <w:t>التّرهُّب وحُکمه</w:t>
            </w:r>
            <w:r>
              <w:rPr>
                <w:rStyle w:val="IndexLink"/>
                <w:rtl w:val="true"/>
              </w:rPr>
              <w:tab/>
            </w:r>
            <w:r>
              <w:rPr>
                <w:rStyle w:val="IndexLink"/>
              </w:rPr>
              <w:t>157</w:t>
            </w:r>
          </w:hyperlink>
        </w:p>
        <w:p>
          <w:pPr>
            <w:pStyle w:val="Contents3"/>
            <w:tabs>
              <w:tab w:val="clear" w:pos="8459"/>
              <w:tab w:val="right" w:pos="9026" w:leader="dot"/>
            </w:tabs>
            <w:rPr/>
          </w:pPr>
          <w:hyperlink w:anchor="__RefHeading___Toc2973088_2035185390">
            <w:r>
              <w:rPr>
                <w:webHidden/>
                <w:rStyle w:val="IndexLink"/>
                <w:rtl w:val="true"/>
              </w:rPr>
              <w:t>حکم النّبیّ صلی‌الله‌علیه‌و‌آله بما أراه اللّه</w:t>
            </w:r>
            <w:r>
              <w:rPr>
                <w:rStyle w:val="IndexLink"/>
                <w:rtl w:val="true"/>
              </w:rPr>
              <w:tab/>
            </w:r>
            <w:r>
              <w:rPr>
                <w:rStyle w:val="IndexLink"/>
              </w:rPr>
              <w:t>158</w:t>
            </w:r>
          </w:hyperlink>
        </w:p>
        <w:p>
          <w:pPr>
            <w:pStyle w:val="Contents3"/>
            <w:tabs>
              <w:tab w:val="clear" w:pos="8459"/>
              <w:tab w:val="right" w:pos="9026" w:leader="dot"/>
            </w:tabs>
            <w:rPr/>
          </w:pPr>
          <w:hyperlink w:anchor="__RefHeading___Toc2973090_2035185390">
            <w:r>
              <w:rPr>
                <w:webHidden/>
                <w:rStyle w:val="IndexLink"/>
                <w:rtl w:val="true"/>
              </w:rPr>
              <w:t>الموقف والتّلبیة</w:t>
            </w:r>
            <w:r>
              <w:rPr>
                <w:rStyle w:val="IndexLink"/>
                <w:rtl w:val="true"/>
              </w:rPr>
              <w:tab/>
            </w:r>
            <w:r>
              <w:rPr>
                <w:rStyle w:val="IndexLink"/>
              </w:rPr>
              <w:t>160</w:t>
            </w:r>
          </w:hyperlink>
        </w:p>
        <w:p>
          <w:pPr>
            <w:pStyle w:val="Contents3"/>
            <w:tabs>
              <w:tab w:val="clear" w:pos="8459"/>
              <w:tab w:val="right" w:pos="9026" w:leader="dot"/>
            </w:tabs>
            <w:rPr/>
          </w:pPr>
          <w:hyperlink w:anchor="__RefHeading___Toc2973092_2035185390">
            <w:r>
              <w:rPr>
                <w:webHidden/>
                <w:rStyle w:val="IndexLink"/>
                <w:rtl w:val="true"/>
              </w:rPr>
              <w:t>حدیث تمیم الدّاری</w:t>
            </w:r>
            <w:r>
              <w:rPr>
                <w:rStyle w:val="IndexLink"/>
                <w:rtl w:val="true"/>
              </w:rPr>
              <w:tab/>
            </w:r>
            <w:r>
              <w:rPr>
                <w:rStyle w:val="IndexLink"/>
              </w:rPr>
              <w:t>160</w:t>
            </w:r>
          </w:hyperlink>
        </w:p>
        <w:p>
          <w:pPr>
            <w:pStyle w:val="Contents3"/>
            <w:tabs>
              <w:tab w:val="clear" w:pos="8459"/>
              <w:tab w:val="right" w:pos="9026" w:leader="dot"/>
            </w:tabs>
            <w:rPr/>
          </w:pPr>
          <w:hyperlink w:anchor="__RefHeading___Toc2973094_2035185390">
            <w:r>
              <w:rPr>
                <w:webHidden/>
                <w:rStyle w:val="IndexLink"/>
                <w:rtl w:val="true"/>
              </w:rPr>
              <w:t>الإفک</w:t>
            </w:r>
            <w:r>
              <w:rPr>
                <w:rStyle w:val="IndexLink"/>
                <w:rtl w:val="true"/>
              </w:rPr>
              <w:tab/>
            </w:r>
            <w:r>
              <w:rPr>
                <w:rStyle w:val="IndexLink"/>
              </w:rPr>
              <w:t>162</w:t>
            </w:r>
          </w:hyperlink>
        </w:p>
        <w:p>
          <w:pPr>
            <w:pStyle w:val="Contents3"/>
            <w:tabs>
              <w:tab w:val="clear" w:pos="8459"/>
              <w:tab w:val="right" w:pos="9026" w:leader="dot"/>
            </w:tabs>
            <w:rPr/>
          </w:pPr>
          <w:hyperlink w:anchor="__RefHeading___Toc2973096_2035185390">
            <w:r>
              <w:rPr>
                <w:webHidden/>
                <w:rStyle w:val="IndexLink"/>
                <w:rtl w:val="true"/>
              </w:rPr>
              <w:t>ما تأویله بعد تنزیله</w:t>
            </w:r>
            <w:r>
              <w:rPr>
                <w:rStyle w:val="IndexLink"/>
                <w:rtl w:val="true"/>
              </w:rPr>
              <w:tab/>
            </w:r>
            <w:r>
              <w:rPr>
                <w:rStyle w:val="IndexLink"/>
              </w:rPr>
              <w:t>162</w:t>
            </w:r>
          </w:hyperlink>
        </w:p>
        <w:p>
          <w:pPr>
            <w:pStyle w:val="Contents3"/>
            <w:tabs>
              <w:tab w:val="clear" w:pos="8459"/>
              <w:tab w:val="right" w:pos="9026" w:leader="dot"/>
            </w:tabs>
            <w:rPr/>
          </w:pPr>
          <w:hyperlink w:anchor="__RefHeading___Toc2973098_2035185390">
            <w:r>
              <w:rPr>
                <w:webHidden/>
                <w:rStyle w:val="IndexLink"/>
                <w:rtl w:val="true"/>
              </w:rPr>
              <w:t>ما تأویله مع تنزیله</w:t>
            </w:r>
            <w:r>
              <w:rPr>
                <w:rStyle w:val="IndexLink"/>
                <w:rtl w:val="true"/>
              </w:rPr>
              <w:tab/>
            </w:r>
            <w:r>
              <w:rPr>
                <w:rStyle w:val="IndexLink"/>
              </w:rPr>
              <w:t>164</w:t>
            </w:r>
          </w:hyperlink>
        </w:p>
        <w:p>
          <w:pPr>
            <w:pStyle w:val="Contents3"/>
            <w:tabs>
              <w:tab w:val="clear" w:pos="8459"/>
              <w:tab w:val="right" w:pos="9026" w:leader="dot"/>
            </w:tabs>
            <w:rPr/>
          </w:pPr>
          <w:hyperlink w:anchor="__RefHeading___Toc2973100_2035185390">
            <w:r>
              <w:rPr>
                <w:webHidden/>
                <w:rStyle w:val="IndexLink"/>
                <w:rtl w:val="true"/>
              </w:rPr>
              <w:t>ما تأویله حکایة فی نفس تنزیله</w:t>
            </w:r>
            <w:r>
              <w:rPr>
                <w:rStyle w:val="IndexLink"/>
                <w:rtl w:val="true"/>
              </w:rPr>
              <w:tab/>
            </w:r>
            <w:r>
              <w:rPr>
                <w:rStyle w:val="IndexLink"/>
              </w:rPr>
              <w:t>165</w:t>
            </w:r>
          </w:hyperlink>
        </w:p>
        <w:p>
          <w:pPr>
            <w:pStyle w:val="Contents2"/>
            <w:tabs>
              <w:tab w:val="clear" w:pos="8743"/>
              <w:tab w:val="right" w:pos="9026" w:leader="dot"/>
            </w:tabs>
            <w:rPr/>
          </w:pPr>
          <w:hyperlink w:anchor="__RefHeading___Toc2973102_2035185390">
            <w:r>
              <w:rPr>
                <w:webHidden/>
                <w:rStyle w:val="IndexLink"/>
                <w:rtl w:val="true"/>
              </w:rPr>
              <w:t>ردود علی من أنکر</w:t>
            </w:r>
            <w:r>
              <w:rPr>
                <w:rStyle w:val="IndexLink"/>
                <w:rtl w:val="true"/>
              </w:rPr>
              <w:tab/>
            </w:r>
            <w:r>
              <w:rPr>
                <w:rStyle w:val="IndexLink"/>
              </w:rPr>
              <w:t>170</w:t>
            </w:r>
          </w:hyperlink>
        </w:p>
        <w:p>
          <w:pPr>
            <w:pStyle w:val="Contents3"/>
            <w:tabs>
              <w:tab w:val="clear" w:pos="8459"/>
              <w:tab w:val="right" w:pos="9026" w:leader="dot"/>
            </w:tabs>
            <w:rPr/>
          </w:pPr>
          <w:hyperlink w:anchor="__RefHeading___Toc2973104_2035185390">
            <w:r>
              <w:rPr>
                <w:webHidden/>
                <w:rStyle w:val="IndexLink"/>
                <w:rtl w:val="true"/>
              </w:rPr>
              <w:t>الرّدّ علی من أنکر خلق الجنّة والنّار</w:t>
            </w:r>
            <w:r>
              <w:rPr>
                <w:rStyle w:val="IndexLink"/>
                <w:rtl w:val="true"/>
              </w:rPr>
              <w:tab/>
            </w:r>
            <w:r>
              <w:rPr>
                <w:rStyle w:val="IndexLink"/>
              </w:rPr>
              <w:t>170</w:t>
            </w:r>
          </w:hyperlink>
        </w:p>
        <w:p>
          <w:pPr>
            <w:pStyle w:val="Contents3"/>
            <w:tabs>
              <w:tab w:val="clear" w:pos="8459"/>
              <w:tab w:val="right" w:pos="9026" w:leader="dot"/>
            </w:tabs>
            <w:rPr/>
          </w:pPr>
          <w:hyperlink w:anchor="__RefHeading___Toc2973106_2035185390">
            <w:r>
              <w:rPr>
                <w:webHidden/>
                <w:rStyle w:val="IndexLink"/>
                <w:rtl w:val="true"/>
              </w:rPr>
              <w:t>الرّدّ علی من أنکر البَداء</w:t>
            </w:r>
            <w:r>
              <w:rPr>
                <w:rStyle w:val="IndexLink"/>
                <w:rtl w:val="true"/>
              </w:rPr>
              <w:tab/>
            </w:r>
            <w:r>
              <w:rPr>
                <w:rStyle w:val="IndexLink"/>
              </w:rPr>
              <w:t>171</w:t>
            </w:r>
          </w:hyperlink>
        </w:p>
        <w:p>
          <w:pPr>
            <w:pStyle w:val="Contents3"/>
            <w:tabs>
              <w:tab w:val="clear" w:pos="8459"/>
              <w:tab w:val="right" w:pos="9026" w:leader="dot"/>
            </w:tabs>
            <w:rPr/>
          </w:pPr>
          <w:hyperlink w:anchor="__RefHeading___Toc2973108_2035185390">
            <w:r>
              <w:rPr>
                <w:webHidden/>
                <w:rStyle w:val="IndexLink"/>
                <w:rtl w:val="true"/>
              </w:rPr>
              <w:t>الرّدّ علی من أنکر الثّواب والعقاب قبل القیامة</w:t>
            </w:r>
            <w:r>
              <w:rPr>
                <w:rStyle w:val="IndexLink"/>
                <w:rtl w:val="true"/>
              </w:rPr>
              <w:tab/>
            </w:r>
            <w:r>
              <w:rPr>
                <w:rStyle w:val="IndexLink"/>
              </w:rPr>
              <w:t>172</w:t>
            </w:r>
          </w:hyperlink>
        </w:p>
        <w:p>
          <w:pPr>
            <w:pStyle w:val="Contents3"/>
            <w:tabs>
              <w:tab w:val="clear" w:pos="8459"/>
              <w:tab w:val="right" w:pos="9026" w:leader="dot"/>
            </w:tabs>
            <w:rPr/>
          </w:pPr>
          <w:hyperlink w:anchor="__RefHeading___Toc2973110_2035185390">
            <w:r>
              <w:rPr>
                <w:webHidden/>
                <w:rStyle w:val="IndexLink"/>
                <w:rtl w:val="true"/>
              </w:rPr>
              <w:t>الرّدّ علی من أنکر المعراج</w:t>
            </w:r>
            <w:r>
              <w:rPr>
                <w:rStyle w:val="IndexLink"/>
                <w:rtl w:val="true"/>
              </w:rPr>
              <w:tab/>
            </w:r>
            <w:r>
              <w:rPr>
                <w:rStyle w:val="IndexLink"/>
              </w:rPr>
              <w:t>173</w:t>
            </w:r>
          </w:hyperlink>
        </w:p>
        <w:p>
          <w:pPr>
            <w:pStyle w:val="Contents3"/>
            <w:tabs>
              <w:tab w:val="clear" w:pos="8459"/>
              <w:tab w:val="right" w:pos="9026" w:leader="dot"/>
            </w:tabs>
            <w:rPr/>
          </w:pPr>
          <w:hyperlink w:anchor="__RefHeading___Toc2973112_2035185390">
            <w:r>
              <w:rPr>
                <w:webHidden/>
                <w:rStyle w:val="IndexLink"/>
                <w:rtl w:val="true"/>
              </w:rPr>
              <w:t>الرّدّ علی المجبّرة</w:t>
            </w:r>
            <w:r>
              <w:rPr>
                <w:rStyle w:val="IndexLink"/>
                <w:rtl w:val="true"/>
              </w:rPr>
              <w:tab/>
            </w:r>
            <w:r>
              <w:rPr>
                <w:rStyle w:val="IndexLink"/>
              </w:rPr>
              <w:t>174</w:t>
            </w:r>
          </w:hyperlink>
        </w:p>
        <w:p>
          <w:pPr>
            <w:pStyle w:val="Contents3"/>
            <w:tabs>
              <w:tab w:val="clear" w:pos="8459"/>
              <w:tab w:val="right" w:pos="9026" w:leader="dot"/>
            </w:tabs>
            <w:rPr/>
          </w:pPr>
          <w:hyperlink w:anchor="__RefHeading___Toc2973114_2035185390">
            <w:r>
              <w:rPr>
                <w:webHidden/>
                <w:rStyle w:val="IndexLink"/>
                <w:rtl w:val="true"/>
              </w:rPr>
              <w:t>الرّدّ علی من أنکر الرّجعة</w:t>
            </w:r>
            <w:r>
              <w:rPr>
                <w:rStyle w:val="IndexLink"/>
                <w:rtl w:val="true"/>
              </w:rPr>
              <w:tab/>
            </w:r>
            <w:r>
              <w:rPr>
                <w:rStyle w:val="IndexLink"/>
              </w:rPr>
              <w:t>176</w:t>
            </w:r>
          </w:hyperlink>
        </w:p>
        <w:p>
          <w:pPr>
            <w:pStyle w:val="Contents3"/>
            <w:tabs>
              <w:tab w:val="clear" w:pos="8459"/>
              <w:tab w:val="right" w:pos="9026" w:leader="dot"/>
            </w:tabs>
            <w:rPr/>
          </w:pPr>
          <w:hyperlink w:anchor="__RefHeading___Toc2973116_2035185390">
            <w:r>
              <w:rPr>
                <w:webHidden/>
                <w:rStyle w:val="IndexLink"/>
                <w:rtl w:val="true"/>
              </w:rPr>
              <w:t>الرّدّ علی من أنکر فضل رسول اللّه صلی‌الله‌علیه‌و‌آله</w:t>
            </w:r>
            <w:r>
              <w:rPr>
                <w:rStyle w:val="IndexLink"/>
                <w:rtl w:val="true"/>
              </w:rPr>
              <w:tab/>
            </w:r>
            <w:r>
              <w:rPr>
                <w:rStyle w:val="IndexLink"/>
              </w:rPr>
              <w:t>177</w:t>
            </w:r>
          </w:hyperlink>
        </w:p>
        <w:p>
          <w:pPr>
            <w:pStyle w:val="Contents3"/>
            <w:tabs>
              <w:tab w:val="clear" w:pos="8459"/>
              <w:tab w:val="right" w:pos="9026" w:leader="dot"/>
            </w:tabs>
            <w:rPr/>
          </w:pPr>
          <w:hyperlink w:anchor="__RefHeading___Toc2973118_2035185390">
            <w:r>
              <w:rPr>
                <w:webHidden/>
                <w:rStyle w:val="IndexLink"/>
                <w:rtl w:val="true"/>
              </w:rPr>
              <w:t>الرّدّ علی من أنکر عصمة الأنبیاء والمرسلین والأوصیاء علیهم‌السلام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2973120_2035185390">
            <w:r>
              <w:rPr>
                <w:webHidden/>
                <w:rStyle w:val="IndexLink"/>
                <w:rtl w:val="true"/>
              </w:rPr>
              <w:t>الرّدّ علی المشبّهة</w:t>
            </w:r>
            <w:r>
              <w:rPr>
                <w:rStyle w:val="IndexLink"/>
                <w:rtl w:val="true"/>
              </w:rPr>
              <w:tab/>
            </w:r>
            <w:r>
              <w:rPr>
                <w:rStyle w:val="IndexLink"/>
              </w:rPr>
              <w:t>180</w:t>
            </w:r>
          </w:hyperlink>
        </w:p>
        <w:p>
          <w:pPr>
            <w:pStyle w:val="Contents3"/>
            <w:tabs>
              <w:tab w:val="clear" w:pos="8459"/>
              <w:tab w:val="right" w:pos="9026" w:leader="dot"/>
            </w:tabs>
            <w:rPr/>
          </w:pPr>
          <w:hyperlink w:anchor="__RefHeading___Toc2973122_2035185390">
            <w:r>
              <w:rPr>
                <w:webHidden/>
                <w:rStyle w:val="IndexLink"/>
                <w:rtl w:val="true"/>
              </w:rPr>
              <w:t>الاحتجاج علی من أنکر حدوث العالم</w:t>
            </w:r>
            <w:r>
              <w:rPr>
                <w:rStyle w:val="IndexLink"/>
                <w:rtl w:val="true"/>
              </w:rPr>
              <w:tab/>
            </w:r>
            <w:r>
              <w:rPr>
                <w:rStyle w:val="IndexLink"/>
              </w:rPr>
              <w:t>181</w:t>
            </w:r>
          </w:hyperlink>
        </w:p>
        <w:p>
          <w:pPr>
            <w:pStyle w:val="Contents3"/>
            <w:tabs>
              <w:tab w:val="clear" w:pos="8459"/>
              <w:tab w:val="right" w:pos="9026" w:leader="dot"/>
            </w:tabs>
            <w:rPr/>
          </w:pPr>
          <w:hyperlink w:anchor="__RefHeading___Toc2973124_2035185390">
            <w:r>
              <w:rPr>
                <w:webHidden/>
                <w:rStyle w:val="IndexLink"/>
                <w:rtl w:val="true"/>
              </w:rPr>
              <w:t>الرّدّ علی من قال بالرأی والقیاس والاستحسان والاجتهاد</w:t>
            </w:r>
            <w:r>
              <w:rPr>
                <w:rStyle w:val="IndexLink"/>
                <w:rtl w:val="true"/>
              </w:rPr>
              <w:tab/>
            </w:r>
            <w:r>
              <w:rPr>
                <w:rStyle w:val="IndexLink"/>
              </w:rPr>
              <w:t>183</w:t>
            </w:r>
          </w:hyperlink>
        </w:p>
        <w:p>
          <w:pPr>
            <w:pStyle w:val="Contents3"/>
            <w:tabs>
              <w:tab w:val="clear" w:pos="8459"/>
              <w:tab w:val="right" w:pos="9026" w:leader="dot"/>
            </w:tabs>
            <w:rPr/>
          </w:pPr>
          <w:hyperlink w:anchor="__RefHeading___Toc2973126_2035185390">
            <w:r>
              <w:rPr>
                <w:webHidden/>
                <w:rStyle w:val="IndexLink"/>
                <w:rtl w:val="true"/>
              </w:rPr>
              <w:t>الرّدّ علی من قال بالاجتهاد</w:t>
            </w:r>
            <w:r>
              <w:rPr>
                <w:rStyle w:val="IndexLink"/>
                <w:rtl w:val="true"/>
              </w:rPr>
              <w:tab/>
            </w:r>
            <w:r>
              <w:rPr>
                <w:rStyle w:val="IndexLink"/>
              </w:rPr>
              <w:t>187</w:t>
            </w:r>
          </w:hyperlink>
        </w:p>
        <w:p>
          <w:pPr>
            <w:pStyle w:val="Contents2"/>
            <w:tabs>
              <w:tab w:val="clear" w:pos="8743"/>
              <w:tab w:val="right" w:pos="9026" w:leader="dot"/>
            </w:tabs>
            <w:rPr/>
          </w:pPr>
          <w:hyperlink w:anchor="__RefHeading___Toc2973128_2035185390">
            <w:r>
              <w:rPr>
                <w:webHidden/>
                <w:rStyle w:val="IndexLink"/>
                <w:rtl w:val="true"/>
              </w:rPr>
              <w:t>فهارس الکتاب</w:t>
            </w:r>
            <w:r>
              <w:rPr>
                <w:rStyle w:val="IndexLink"/>
                <w:rtl w:val="true"/>
              </w:rPr>
              <w:tab/>
            </w:r>
            <w:r>
              <w:rPr>
                <w:rStyle w:val="IndexLink"/>
              </w:rPr>
              <w:t>192</w:t>
            </w:r>
          </w:hyperlink>
        </w:p>
        <w:p>
          <w:pPr>
            <w:pStyle w:val="Contents3"/>
            <w:tabs>
              <w:tab w:val="clear" w:pos="8459"/>
              <w:tab w:val="right" w:pos="9026" w:leader="dot"/>
            </w:tabs>
            <w:rPr/>
          </w:pPr>
          <w:hyperlink w:anchor="__RefHeading___Toc2973130_2035185390">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2973132_2035185390">
            <w:r>
              <w:rPr>
                <w:webHidden/>
                <w:rStyle w:val="IndexLink"/>
                <w:rtl w:val="true"/>
              </w:rPr>
              <w:t>فهرس الآیات القرآنیّة</w:t>
            </w:r>
            <w:r>
              <w:rPr>
                <w:rStyle w:val="IndexLink"/>
                <w:rtl w:val="true"/>
              </w:rPr>
              <w:tab/>
            </w:r>
            <w:r>
              <w:rPr>
                <w:rStyle w:val="IndexLink"/>
              </w:rPr>
              <w:t>195</w:t>
            </w:r>
          </w:hyperlink>
        </w:p>
        <w:p>
          <w:pPr>
            <w:pStyle w:val="Contents3"/>
            <w:tabs>
              <w:tab w:val="clear" w:pos="8459"/>
              <w:tab w:val="right" w:pos="9026" w:leader="dot"/>
            </w:tabs>
            <w:rPr/>
          </w:pPr>
          <w:hyperlink w:anchor="__RefHeading___Toc2973134_2035185390">
            <w:r>
              <w:rPr>
                <w:webHidden/>
                <w:rStyle w:val="IndexLink"/>
                <w:rtl w:val="true"/>
              </w:rPr>
              <w:t>فهرس مصادر التحقیق والتقدیم</w:t>
            </w:r>
            <w:r>
              <w:rPr>
                <w:rStyle w:val="IndexLink"/>
                <w:rtl w:val="true"/>
              </w:rPr>
              <w:tab/>
            </w:r>
            <w:r>
              <w:rPr>
                <w:rStyle w:val="IndexLink"/>
              </w:rPr>
              <w:t>255</w:t>
            </w:r>
          </w:hyperlink>
        </w:p>
        <w:p>
          <w:pPr>
            <w:pStyle w:val="Contents3"/>
            <w:tabs>
              <w:tab w:val="clear" w:pos="8459"/>
              <w:tab w:val="right" w:pos="9026" w:leader="dot"/>
            </w:tabs>
            <w:rPr/>
          </w:pPr>
          <w:hyperlink w:anchor="__RefHeading___Toc2973136_2035185390">
            <w:r>
              <w:rPr>
                <w:webHidden/>
                <w:rStyle w:val="IndexLink"/>
                <w:rtl w:val="true"/>
              </w:rPr>
              <w:t>فهرس موضوعات الکتاب</w:t>
            </w:r>
            <w:r>
              <w:rPr>
                <w:rStyle w:val="IndexLink"/>
                <w:rtl w:val="true"/>
              </w:rPr>
              <w:tab/>
            </w:r>
            <w:r>
              <w:rPr>
                <w:rStyle w:val="IndexLink"/>
              </w:rPr>
              <w:t>269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48_35730"/>
      <w:bookmarkStart w:id="1" w:name="pg4848_35730"/>
      <w:bookmarkEnd w:id="1"/>
    </w:p>
    <w:p>
      <w:pPr>
        <w:pStyle w:val="Heading2"/>
        <w:numPr>
          <w:ilvl w:val="1"/>
          <w:numId w:val="1"/>
        </w:numPr>
        <w:rPr/>
      </w:pPr>
      <w:bookmarkStart w:id="2" w:name="pg4848_35730"/>
      <w:bookmarkStart w:id="3" w:name="__RefHeading___Toc2972836_203518539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محمدبن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النعمانی اورساله المحکم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 عبدالله محمدبن ابراهیم بن جعفر النعمانی؛ اخذها من تفسیر النعمانی علی بن الحسین بن موسی الشریف المرتضی علم الهدی؛ تحقیق و تقدیم عبدالحسین الغریفی البهبهانی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المحکم و المتشابه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و محکمات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علی بن حسین،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ق،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غریفی، عبدالحسین،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2838_203518539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المحکم و المتشابه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المنسوبة إلی الشریف المرتضی علم الهدی</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و هی قطعة من تفسیر النعمانیّ</w:t>
      </w:r>
    </w:p>
    <w:p>
      <w:pPr>
        <w:pStyle w:val="BookText"/>
        <w:rPr/>
      </w:pPr>
      <w:r>
        <w:rPr>
          <w:rFonts w:ascii="IRNazanin" w:hAnsi="IRNazanin" w:eastAsia="IRNazanin"/>
          <w:color w:val="111111"/>
          <w:sz w:val="28"/>
          <w:sz w:val="28"/>
          <w:szCs w:val="28"/>
          <w:rtl w:val="true"/>
          <w:lang w:bidi="fa-IR"/>
        </w:rPr>
        <w:t>للمحدّث أبیعبداللّه محمّد بن إبراهیم بن جعفر النعمانیّ</w:t>
      </w:r>
    </w:p>
    <w:p>
      <w:pPr>
        <w:pStyle w:val="BookText"/>
        <w:rPr/>
      </w:pPr>
      <w:r>
        <w:rPr>
          <w:rFonts w:ascii="IRNazanin" w:hAnsi="IRNazanin" w:eastAsia="IRNazanin"/>
          <w:color w:val="111111"/>
          <w:sz w:val="28"/>
          <w:sz w:val="28"/>
          <w:szCs w:val="28"/>
          <w:rtl w:val="true"/>
          <w:lang w:bidi="fa-IR"/>
        </w:rPr>
        <w:t>من أعلام القرن الرابع الهجریّ</w:t>
      </w:r>
    </w:p>
    <w:p>
      <w:pPr>
        <w:pStyle w:val="BookText"/>
        <w:rPr/>
      </w:pPr>
      <w:r>
        <w:rPr>
          <w:rFonts w:ascii="IRNazanin" w:hAnsi="IRNazanin" w:eastAsia="IRNazanin"/>
          <w:color w:val="111111"/>
          <w:sz w:val="28"/>
          <w:sz w:val="28"/>
          <w:szCs w:val="28"/>
          <w:rtl w:val="true"/>
          <w:lang w:bidi="fa-IR"/>
        </w:rPr>
        <w:t>تحقیق وتقدیم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عبدالحسین الغریفیّ البهبهانیّ </w:t>
      </w:r>
      <w:bookmarkStart w:id="7" w:name="pg4848_35735"/>
    </w:p>
    <w:p>
      <w:pPr>
        <w:pStyle w:val="Heading2"/>
        <w:numPr>
          <w:ilvl w:val="1"/>
          <w:numId w:val="1"/>
        </w:numPr>
        <w:rPr/>
      </w:pPr>
      <w:bookmarkStart w:id="8" w:name="__RefHeading___Toc2972840_203518539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إلیک یا مغیث الشیعة والزوّار فی یوم الجزاء</w:t>
      </w:r>
    </w:p>
    <w:p>
      <w:pPr>
        <w:pStyle w:val="BookText"/>
        <w:rPr/>
      </w:pPr>
      <w:r>
        <w:rPr>
          <w:rFonts w:ascii="IRNazanin" w:hAnsi="IRNazanin" w:eastAsia="IRNazanin"/>
          <w:color w:val="111111"/>
          <w:sz w:val="28"/>
          <w:sz w:val="28"/>
          <w:szCs w:val="28"/>
          <w:rtl w:val="true"/>
          <w:lang w:bidi="fa-IR"/>
        </w:rPr>
        <w:t>إلیک یابن فاطمة الزّهراء</w:t>
      </w:r>
    </w:p>
    <w:p>
      <w:pPr>
        <w:pStyle w:val="BookText"/>
        <w:rPr/>
      </w:pPr>
      <w:r>
        <w:rPr>
          <w:rFonts w:ascii="IRNazanin" w:hAnsi="IRNazanin" w:eastAsia="IRNazanin"/>
          <w:color w:val="111111"/>
          <w:sz w:val="28"/>
          <w:sz w:val="28"/>
          <w:szCs w:val="28"/>
          <w:rtl w:val="true"/>
          <w:lang w:bidi="fa-IR"/>
        </w:rPr>
        <w:t>إلیک یا شمس الشّموس</w:t>
      </w:r>
    </w:p>
    <w:p>
      <w:pPr>
        <w:pStyle w:val="BookText"/>
        <w:rPr/>
      </w:pPr>
      <w:r>
        <w:rPr>
          <w:rFonts w:ascii="IRNazanin" w:hAnsi="IRNazanin" w:eastAsia="IRNazanin"/>
          <w:color w:val="111111"/>
          <w:sz w:val="28"/>
          <w:sz w:val="28"/>
          <w:szCs w:val="28"/>
          <w:rtl w:val="true"/>
          <w:lang w:bidi="fa-IR"/>
        </w:rPr>
        <w:t>إلیک یا أنیس النّفوس</w:t>
      </w:r>
    </w:p>
    <w:p>
      <w:pPr>
        <w:pStyle w:val="BookText"/>
        <w:rPr/>
      </w:pPr>
      <w:r>
        <w:rPr>
          <w:rFonts w:ascii="IRNazanin" w:hAnsi="IRNazanin" w:eastAsia="IRNazanin"/>
          <w:color w:val="111111"/>
          <w:sz w:val="28"/>
          <w:sz w:val="28"/>
          <w:szCs w:val="28"/>
          <w:rtl w:val="true"/>
          <w:lang w:bidi="fa-IR"/>
        </w:rPr>
        <w:t>إلیک یا أیُّها المدفون فی أرض طوس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إلیک یا ولیّ نعمتنا یا علیّ بن موسی الرضا أقدّم هذا الجهد راجیاً منک سیّدی التفضّل بالقبول والشفاعة فی یوم الحساب، وأن تحضرنا فی المواطن الثلاثة </w:t>
      </w:r>
      <w:r>
        <w:rPr>
          <w:rFonts w:eastAsia="IRNazanin" w:cs="IRNazanin"/>
          <w:color w:val="111111"/>
          <w:sz w:val="28"/>
          <w:szCs w:val="28"/>
          <w:rtl w:val="true"/>
          <w:lang w:bidi="fa-IR"/>
        </w:rPr>
        <w:t xml:space="preserve">. </w:t>
      </w:r>
      <w:bookmarkStart w:id="10" w:name="pg4848_35736"/>
    </w:p>
    <w:p>
      <w:pPr>
        <w:pStyle w:val="Heading2"/>
        <w:numPr>
          <w:ilvl w:val="1"/>
          <w:numId w:val="1"/>
        </w:numPr>
        <w:rPr/>
      </w:pPr>
      <w:bookmarkStart w:id="11" w:name="__RefHeading___Toc2972842_2035185390"/>
      <w:bookmarkStart w:id="12" w:name="_Toc4"/>
      <w:bookmarkEnd w:id="10"/>
      <w:bookmarkEnd w:id="11"/>
      <w:r>
        <w:rPr>
          <w:rtl w:val="true"/>
        </w:rPr>
        <w:t>مقدّمة التّحقیق</w:t>
      </w:r>
      <w:bookmarkEnd w:id="12"/>
    </w:p>
    <w:p>
      <w:pPr>
        <w:pStyle w:val="Heading3"/>
        <w:numPr>
          <w:ilvl w:val="2"/>
          <w:numId w:val="1"/>
        </w:numPr>
        <w:rPr/>
      </w:pPr>
      <w:bookmarkStart w:id="13" w:name="__RefHeading___Toc2972844_2035185390"/>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والصّلاة والسّلام علی سیّد الأنبیاء والمرسلین محمّد وآله الطّیّبین الطّاهرین، واللّعنة الدّائمة علی أعدائهم أجمعین إلی قیام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الدّین الإسلامیّ الحنیف هو خاتم الأدیان، ورسالة النّبیّ الأکرم محمّد صلی‌الله‌علیه‌و‌آله هی خاتمة الرّسالات، وبها قوام البشریّة وصلاحها فی دنیاها وأُخراها، وقد کان القرآن</w:t>
      </w:r>
    </w:p>
    <w:p>
      <w:pPr>
        <w:pStyle w:val="BookText"/>
        <w:rPr/>
      </w:pPr>
      <w:r>
        <w:rPr>
          <w:rFonts w:ascii="IRNazanin" w:hAnsi="IRNazanin" w:eastAsia="IRNazanin"/>
          <w:color w:val="111111"/>
          <w:sz w:val="28"/>
          <w:sz w:val="28"/>
          <w:szCs w:val="28"/>
          <w:rtl w:val="true"/>
          <w:lang w:bidi="fa-IR"/>
        </w:rPr>
        <w:t xml:space="preserve">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کونه المعجزة الخالدة لنبیّنا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الأوّل للتشریع، فإنّه</w:t>
      </w:r>
    </w:p>
    <w:p>
      <w:pPr>
        <w:pStyle w:val="BookText"/>
        <w:rPr/>
      </w:pPr>
      <w:r>
        <w:rPr>
          <w:rFonts w:ascii="IRNazanin" w:hAnsi="IRNazanin" w:eastAsia="IRNazanin"/>
          <w:color w:val="111111"/>
          <w:sz w:val="28"/>
          <w:sz w:val="28"/>
          <w:szCs w:val="28"/>
          <w:rtl w:val="true"/>
          <w:lang w:bidi="fa-IR"/>
        </w:rPr>
        <w:t xml:space="preserve">الکتاب الذی لا یأتیه الباطل من بین یدیه ولا من خلفه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الکتاب المجید لیس فهمه کلّه ممّا یتیسّر للمسلمین، بل ولا حتّی للعرب</w:t>
      </w:r>
    </w:p>
    <w:p>
      <w:pPr>
        <w:pStyle w:val="BookText"/>
        <w:rPr/>
      </w:pPr>
      <w:r>
        <w:rPr>
          <w:rFonts w:ascii="IRNazanin" w:hAnsi="IRNazanin" w:eastAsia="IRNazanin"/>
          <w:color w:val="111111"/>
          <w:sz w:val="28"/>
          <w:sz w:val="28"/>
          <w:szCs w:val="28"/>
          <w:rtl w:val="true"/>
          <w:lang w:bidi="fa-IR"/>
        </w:rPr>
        <w:t>الفصحاء الأقحاح، وذلک لما فی آیاته من العظمة والمعانی التی تحتاج فی تفسیرها وکشف</w:t>
      </w:r>
    </w:p>
    <w:p>
      <w:pPr>
        <w:pStyle w:val="BookText"/>
        <w:rPr/>
      </w:pPr>
      <w:r>
        <w:rPr>
          <w:rFonts w:ascii="IRNazanin" w:hAnsi="IRNazanin" w:eastAsia="IRNazanin"/>
          <w:color w:val="111111"/>
          <w:sz w:val="28"/>
          <w:sz w:val="28"/>
          <w:szCs w:val="28"/>
          <w:rtl w:val="true"/>
          <w:lang w:bidi="fa-IR"/>
        </w:rPr>
        <w:t xml:space="preserve">غوامضها إلی قرآن ناطق، وهو الرسول الأکرم صلی‌الله‌علیه‌و‌آله، الذی بلّغ رسالة ربّه، ونصح لأمّته، وکان لها أباً برّاً رحیماً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رسول اللّه صلی‌الله‌علیه‌و‌آله قد جعل من بعده قرائین ناطقة تبیّن لأمّته ما یختلفون فیه من بعده، لأنّ القرآن الکریم لم یُبَیِّنْ لأمّته ما یختلفون فیه من بعده، ذلک أنّ معانیه کلّها لم تبیّن للنّاس، ولا کلّ وجوه التّنزیل والتّأویل، ولا کلّ النّاسخ والمنسوخ، ولا المحکم والمتشابه، فلذلک کان لابدّ من میزان عدلٍ یُرجع إلیه عند الاختلاف، وهذا المیزان هو العترة المطهّرة، الذین قال رسول اللّه صلی‌الله‌علیه‌و‌آله فیهم وفی کتاب اللّه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 من بعدی ما إن تمسّکتم بهما لن تضلّوا أبداً، کتاب اللّه وعترتی أهل بیتی</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وفی هذا المضمار نری تأکید النبیّ صلی‌الله‌علیه‌و‌آله علی أمیر المؤمنین علیّ بن أبیطالب علیه‌السلام، حیث جعل عنده علم الکتاب، فقد روی بأسانید جمّة فی کتب الفریقین أنّ علیّاً علیه‌السلام هو المقصود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کَفی بِاللّه‌ِ شَهِیدَاً بَیْنِی وَبَیْنَکُمْ وَمَنْ عِنْدَهُ عِلْمُ الکِتَابِ </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 فکان علیّ علیه‌السلام القرآن الناطق بعد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أمیر المؤمنین علیه‌السلام الوحید من بین الصحابة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فوالذی فلق الحبّة وبرأ النّسمة، لو سألتمونی عن آیة آیة، فی لیلة أُنزلت أو فی نهار أُنزلت، مکّیّها ومدنیّها، وسفریّها وحضریّها، ناسخها ومنسوخها، ومحکمها ومتشابهها، وتأویلها</w:t>
      </w:r>
    </w:p>
    <w:p>
      <w:pPr>
        <w:pStyle w:val="BookText"/>
        <w:rPr/>
      </w:pPr>
      <w:r>
        <w:rPr>
          <w:rFonts w:ascii="IRNazanin" w:hAnsi="IRNazanin" w:eastAsia="IRNazanin"/>
          <w:color w:val="111111"/>
          <w:sz w:val="28"/>
          <w:sz w:val="28"/>
          <w:szCs w:val="28"/>
          <w:rtl w:val="true"/>
          <w:lang w:bidi="fa-IR"/>
        </w:rPr>
        <w:t>وتنزیلها، لأخبرتکم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أصحاب رسول اللّه صلی‌الله‌علیه‌و‌آله أحدٌ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علیّ بن أبی طالب</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نری تأکیدات النبیّ وعلیّ والأئمّة صلوات اللّه علیهم علی ضرورة أخذ علم الکتاب من أهل البیت لا غیرهم، وضرورة معرفة المحکم والمتشابه، والنّاسخ والمنسوخ،</w:t>
      </w:r>
    </w:p>
    <w:p>
      <w:pPr>
        <w:pStyle w:val="BookText"/>
        <w:rPr/>
      </w:pPr>
      <w:r>
        <w:rPr>
          <w:rFonts w:ascii="IRNazanin" w:hAnsi="IRNazanin" w:eastAsia="IRNazanin"/>
          <w:color w:val="111111"/>
          <w:sz w:val="28"/>
          <w:sz w:val="28"/>
          <w:szCs w:val="28"/>
          <w:rtl w:val="true"/>
          <w:lang w:bidi="fa-IR"/>
        </w:rPr>
        <w:t xml:space="preserve">والمکّیّ والمدنیّ، والتّنزیل والتّأویل من أهل القرآن وتراجمة الوحی، لکی لا یقع الخلاف بین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بترکهم التّمسّک بالعترة الطاهرة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الأوّلون قد رفضوا القرآن الذی جمعه علیّ علیه‌السلام وفسّره وأوضح غوامضه، فإنّ أئمّة أهل البیت علیهم‌السلام وشیعتهم تمسّکوا بما رواه لهم أئمّتهم، وترسّموا خطاهم، فحرصوا أشدّ الحرص علی الاستقاء من هذا الینبوع الصّافی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ولأهمیّة هذا الموضوع وحسّاسیّته تناوله الأئمّة علیهم‌السلام وأصحابهم بمزید من الاهتمام والعنایة، وإلیک أسماء بعض تفاسیر الأئمّة علیهم‌السلام وأصحابهم علی وجه الاختصار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المصحف الذی جمعه وفسّره أمیر المؤمنین علیه‌السلام، المستشهد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میثم التمّار، المستشهد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عبّاس، المتوفّی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تنویر المقباس، وقد نقل عنه کثیراً</w:t>
      </w:r>
    </w:p>
    <w:p>
      <w:pPr>
        <w:pStyle w:val="BookText"/>
        <w:rPr/>
      </w:pPr>
      <w:r>
        <w:rPr>
          <w:rFonts w:ascii="IRNazanin" w:hAnsi="IRNazanin" w:eastAsia="IRNazanin"/>
          <w:color w:val="111111"/>
          <w:sz w:val="28"/>
          <w:sz w:val="28"/>
          <w:szCs w:val="28"/>
          <w:rtl w:val="true"/>
          <w:lang w:bidi="fa-IR"/>
        </w:rPr>
        <w:t xml:space="preserve">الشیخ الحافظ رجب البُرسیّ رحمه‌الله، ممّا یبدو أنّه کان عنده نسخته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سعید بن جبیر، المقتول علی ید الحجّاج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الإمام الباقر علیه‌السلام، المستشهد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عطیّة العوفیّ، المتوفّی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جابر الجعفیّ، المتوفّی سنة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داود بن دینار السرخسیّ، المتوفّی سنة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 أصحاب الإمام الباقر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أبان بن تغلب، المتوفّی سنة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محمّد بن السائب الکلبیّ، المتوفّی سنة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الإمام الصادق علیه‌السلام، المستشهد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أبی بصیر، المتوفّی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أبی الجارود، المتوفّی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أبی حمزة الثمالیّ، المتوفّی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مقاتل بن سلیمان الرازیّ، المتوفّی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وهو من أصحاب الباقر والصادق علیهماالسلام، وله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الجوابات فی القرآن والآیات المتشابهات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إسماعیل بن زیاد السکونیّ، من أصحاب الصادق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الحسن بن واقد، معاصر للإمام الصادق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منخل بن جمیل الأسدیّ، من أصحاب الإمام الصادق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أبی جنادة السلولیّ، من أصحاب الإمام الصادق علیه‌السلام، والإمام الکاظم علیه‌السلام، المستشهد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عیسی بن داود النجّار الکوفیّ، من أصحاب الإمام الکاظم علیه‌السلام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علیّ بن أبی حمزة البطائنیّ الواقفیّ، مات فی زمان إمامة الإمام الرضا علیه‌السلام </w:t>
      </w:r>
    </w:p>
    <w:p>
      <w:pPr>
        <w:pStyle w:val="BookText"/>
        <w:rPr/>
      </w:pPr>
      <w:r>
        <w:rPr>
          <w:rFonts w:ascii="IRNazanin" w:hAnsi="IRNazanin" w:eastAsia="IRNazanin"/>
          <w:color w:val="111111"/>
          <w:sz w:val="28"/>
          <w:sz w:val="28"/>
          <w:szCs w:val="28"/>
          <w:rtl w:val="true"/>
          <w:lang w:bidi="fa-IR"/>
        </w:rPr>
        <w:t xml:space="preserve">الالمتوفّی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یونس بن عبد الرحمن، المتوفّی سنة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الحسن بن محبوب، المتوفّی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الحسن بن علیّ بن فضّال، المتوفّی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علیّ بن مهزیار،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حیّاً سنة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علیّ بن أسباط، من أصحاب الإمام الرضا علیه‌السلام، المستشهد سنة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والإمام الجواد علیه‌السلام، المستشهد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الصلت القمّیّ التیمیّ، الراوی عن الإمام الرضا علیه‌السلام ووکیل الإمام الجواد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الیقطینیّ، لمحمّد بن عیسی بن عبید بن یقطین، الراوی عن الإمام الجواد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الإمام الحسن العسکریّ علیه‌السلام، المستشهد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عن الصادقین من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وفیه تفسیر القرآن وتأویله، وناسخه ومنسوخه، ومحکمه ومتشابهه، وزیادات حروفه وفضائله وثوابه بروایات الثقات عنهم علیهم‌السلام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زخر القرن الرابع بتفاسیر وتآلیف حول القرآن الکریم، حسبک منهم ابن الجُحام محمّد بن العبّاس بن علیّ، وله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امیر المؤمنین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وتفسیر ابن عقدة 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ابن بابویه علیّ بن الحسین القمّیّ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ابن أبی شعبة 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ابن أبی الثلج المتوفّی سنة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علیّ بن إبراهیم القمّیّ المتوفّی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15" w:name="pg4848_35740"/>
    </w:p>
    <w:p>
      <w:pPr>
        <w:pStyle w:val="BookText"/>
        <w:rPr/>
      </w:pPr>
      <w:bookmarkEnd w:id="15"/>
      <w:r>
        <w:rPr>
          <w:rFonts w:ascii="IRNazanin" w:hAnsi="IRNazanin" w:eastAsia="IRNazanin"/>
          <w:color w:val="111111"/>
          <w:sz w:val="28"/>
          <w:sz w:val="28"/>
          <w:szCs w:val="28"/>
          <w:rtl w:val="true"/>
          <w:lang w:bidi="fa-IR"/>
        </w:rPr>
        <w:t xml:space="preserve">وتفسیر آیات الأحکام لأبی الحسن عبّاد بن عبّاس، والد الصاحب بن عبّاد، المتوفّی سنة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التفاسیر کلّها مستلهمة من أهل البیت علیهم‌السلام، ومؤلّفوها حرصوا علی تدوین بیانات آل محمّد فیها، ومن المؤکّد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النظر فیما وصل إلینا منها أو من نقولاتها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تعرّضت لوجوه التأویل والتنزیل، والمحکم والمتشابه، والناسخ والمنسوخ، وأسباب النزول، وغیرها حتّی أفرد عیون الأصحاب کتابات خاصّة فی الناسخ والمنسوخ</w:t>
      </w:r>
      <w:r>
        <w:rPr>
          <w:rStyle w:val="FootnoteAnchor"/>
          <w:rtl w:val="true"/>
        </w:rPr>
        <w:footnoteReference w:id="7"/>
      </w:r>
      <w:r>
        <w:rPr>
          <w:rFonts w:ascii="IRNazanin" w:hAnsi="IRNazanin" w:eastAsia="IRNazanin"/>
          <w:color w:val="111111"/>
          <w:sz w:val="28"/>
          <w:sz w:val="28"/>
          <w:szCs w:val="28"/>
          <w:rtl w:val="true"/>
          <w:lang w:bidi="fa-IR"/>
        </w:rPr>
        <w:t>، وفی تأویل الآیات</w:t>
      </w:r>
      <w:r>
        <w:rPr>
          <w:rStyle w:val="FootnoteAnchor"/>
          <w:rtl w:val="true"/>
        </w:rPr>
        <w:footnoteReference w:id="8"/>
      </w:r>
      <w:r>
        <w:rPr>
          <w:rFonts w:ascii="IRNazanin" w:hAnsi="IRNazanin" w:eastAsia="IRNazanin"/>
          <w:color w:val="111111"/>
          <w:sz w:val="28"/>
          <w:sz w:val="28"/>
          <w:szCs w:val="28"/>
          <w:rtl w:val="true"/>
          <w:lang w:bidi="fa-IR"/>
        </w:rPr>
        <w:t>، وفی متشابه القرآن</w:t>
      </w:r>
      <w:r>
        <w:rPr>
          <w:rStyle w:val="FootnoteAnchor"/>
          <w:rtl w:val="true"/>
        </w:rPr>
        <w:footnoteReference w:id="9"/>
      </w:r>
      <w:r>
        <w:rPr>
          <w:rFonts w:ascii="IRNazanin" w:hAnsi="IRNazanin" w:eastAsia="IRNazanin"/>
          <w:color w:val="111111"/>
          <w:sz w:val="28"/>
          <w:sz w:val="28"/>
          <w:szCs w:val="28"/>
          <w:rtl w:val="true"/>
          <w:lang w:bidi="fa-IR"/>
        </w:rPr>
        <w:t>، وفی آیات الأحکام</w:t>
      </w:r>
      <w:r>
        <w:rPr>
          <w:rStyle w:val="FootnoteAnchor"/>
          <w:rtl w:val="true"/>
        </w:rPr>
        <w:footnoteReference w:id="10"/>
      </w:r>
      <w:r>
        <w:rPr>
          <w:rFonts w:ascii="IRNazanin" w:hAnsi="IRNazanin" w:eastAsia="IRNazanin"/>
          <w:color w:val="111111"/>
          <w:sz w:val="28"/>
          <w:sz w:val="28"/>
          <w:szCs w:val="28"/>
          <w:rtl w:val="true"/>
          <w:lang w:bidi="fa-IR"/>
        </w:rPr>
        <w:t xml:space="preserve">، وفی غیر ذلک من علوم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 أجود المؤلّفات فی هذا المجال هو هذا الکتاب الماثل بین یدیک، الذی یرویه السیّد المرتضی علم الهدی، بعد ما أخذه کاملاً عن تفسیر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یعتبر من التفاسیر المؤلّفة فی القرن الرابع الهجریّ، و المفقود الأثر، و لم یصل إلینا منه سوی ما نقله السیّد المرتضی فی رسالته عن التفسیر المذکور، و لم یکن مطبوعاً إلی یومنا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w:t>
      </w:r>
    </w:p>
    <w:p>
      <w:pPr>
        <w:pStyle w:val="BookText"/>
        <w:rPr/>
      </w:pPr>
      <w:r>
        <w:rPr>
          <w:rFonts w:ascii="IRNazanin" w:hAnsi="IRNazanin" w:eastAsia="IRNazanin"/>
          <w:color w:val="111111"/>
          <w:sz w:val="28"/>
          <w:sz w:val="28"/>
          <w:szCs w:val="28"/>
          <w:rtl w:val="true"/>
          <w:lang w:bidi="fa-IR"/>
        </w:rPr>
        <w:t xml:space="preserve">جعفر بن محمّد الصادق علیهماالسلام، عن آبائه، عن امیر المؤمنین علیّ بن أبیطالب علیه‌السلام باب مدینة علم الرسول صلی‌الله‌علیه‌و‌آله </w:t>
      </w:r>
      <w:r>
        <w:rPr>
          <w:rFonts w:eastAsia="IRNazanin" w:cs="IRNazanin"/>
          <w:color w:val="111111"/>
          <w:sz w:val="28"/>
          <w:szCs w:val="28"/>
          <w:rtl w:val="true"/>
          <w:lang w:bidi="fa-IR"/>
        </w:rPr>
        <w:t>.</w:t>
      </w:r>
    </w:p>
    <w:p>
      <w:pPr>
        <w:pStyle w:val="Heading3"/>
        <w:numPr>
          <w:ilvl w:val="2"/>
          <w:numId w:val="1"/>
        </w:numPr>
        <w:rPr/>
      </w:pPr>
      <w:bookmarkStart w:id="16" w:name="__RefHeading___Toc2972846_2035185390"/>
      <w:bookmarkStart w:id="17" w:name="_Toc6"/>
      <w:bookmarkEnd w:id="16"/>
      <w:r>
        <w:rPr>
          <w:rtl w:val="true"/>
        </w:rPr>
        <w:t>رسالة المحکم و المتشابه</w:t>
      </w:r>
      <w:bookmarkEnd w:id="17"/>
    </w:p>
    <w:p>
      <w:pPr>
        <w:pStyle w:val="BookText"/>
        <w:rPr/>
      </w:pPr>
      <w:r>
        <w:rPr>
          <w:rFonts w:ascii="IRNazanin" w:hAnsi="IRNazanin" w:eastAsia="IRNazanin"/>
          <w:color w:val="111111"/>
          <w:sz w:val="28"/>
          <w:sz w:val="28"/>
          <w:szCs w:val="28"/>
          <w:rtl w:val="true"/>
          <w:lang w:bidi="fa-IR"/>
        </w:rPr>
        <w:t xml:space="preserve">والکتاب الماثل بین یدیک وإن کان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هذا من باب إطلاق اسم الجزء علی الکلّ، لأنّ فی هذه الرسالة فنوناً جمّة من علوم القرآن، تندرج تحت عناوین رئیسیّة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المحکم والمتشابه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التنزیل والتأویل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وشّحت هذه الرسالة بأمثلة کثیرة علی کلّ نوع من هذه الأنواع، فبالنسبة إلی الناسخ والمنسوخ ذکر أمثلة حدّ الزنا، وعدّة المتوفّی عنها زوجها، والدعوة للهجرة، ثمّ الأمر بالقتال، وحدّ الفرار من الزحف، والمؤاخاة بین المهاجرین والأنصار، ونسخ التوارث</w:t>
      </w:r>
    </w:p>
    <w:p>
      <w:pPr>
        <w:pStyle w:val="BookText"/>
        <w:rPr/>
      </w:pPr>
      <w:r>
        <w:rPr>
          <w:rFonts w:ascii="IRNazanin" w:hAnsi="IRNazanin" w:eastAsia="IRNazanin"/>
          <w:color w:val="111111"/>
          <w:sz w:val="28"/>
          <w:sz w:val="28"/>
          <w:szCs w:val="28"/>
          <w:rtl w:val="true"/>
          <w:lang w:bidi="fa-IR"/>
        </w:rPr>
        <w:t xml:space="preserve">بینهم، وتحویل القبلة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إلی المحکم والمتشابه، ذکر وجوهاً من المتشابهات فی مقابل المحکمات التی لم ینسخها شیء، وذکر الخاصّ والعامّ، والرخص، و ذکر فی المحکمات احتجاج اللّه</w:t>
      </w:r>
    </w:p>
    <w:p>
      <w:pPr>
        <w:pStyle w:val="BookText"/>
        <w:rPr/>
      </w:pPr>
      <w:r>
        <w:rPr>
          <w:rFonts w:ascii="IRNazanin" w:hAnsi="IRNazanin" w:eastAsia="IRNazanin"/>
          <w:color w:val="111111"/>
          <w:sz w:val="28"/>
          <w:sz w:val="28"/>
          <w:szCs w:val="28"/>
          <w:rtl w:val="true"/>
          <w:lang w:bidi="fa-IR"/>
        </w:rPr>
        <w:t>تبارک وتعالی علی الملحدین، وعبدة الأوثان، والثنویّة، والزنادقة، والدهریّة و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ضرورة وجود الرسول ثمّ الإمام صلوات اللّه علیهم، ثمّ ذکر الفروض علی الجوارح، وإلی ما شاء اللّه من المطالب الجمّة روایة عن امیر المؤمنین وسیّد الموحّدین علیه‌السلام، بحیث یحتاج کلّ قسم مذکور منها إلی إفراده بدراسة خاصّة أو فصول مفردة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فی هذه الرسالة الشریفة معانی التنزیل والتأویل، فهناک من المُأَوّل ما تأویله فی تنزیله، وما تأویله قبل تنزیله، وما تأویله بعد تنزیله، وما تأویله مع تنزیله، وما تأویله حکایة فی نفس تنزیله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ختام المطاف، ذکرت الرسالة أنواعاً من الردود القرآنیّة علی من أنکر خلق الجنّة والنار، والبداء، والمعراج، والرجعة، ومن أنکر فضل رسول اللّه صلی‌الله‌علیه‌و‌آله وسلم، وعصمة الأنبیاء والأوصیاء علیهم‌السلام، ومن أنکر حدوث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فیه الردّ علی المجبّرة والمشبّهة، والقائلین بالرأی والقیاس والاستحسان والاجتهاد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وکلّ هذه المطالب جاءت عن الأئمّة علیهم‌السلام مدعومة بالأدلّة القرآنیّة، والسنّة النبویّة، والعقل، فلم یبق للمنحرفین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القارئ اللّبیب سیعلم، عند قراءته لهذه الرسالة الشریفة، سرّ عنایة السیّد المرتضی قدس‌سره بها، وسرّ اعتماد القمّیّ فی مقدّمة تفسیره علی مطالبها، کما یعلم مرمی ومغزی قول العلاّمة المجلسیّ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ورد عن أمیر المؤمنین علیه‌السلام فی أصناف آیات القرآن وأنواعها، وتفسیر بعض آیاته بروایة النعمانیّ، وهی رسالة مفردة مدوّنة کثیرة الفوائد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18" w:name="pg4848_35742"/>
    </w:p>
    <w:p>
      <w:pPr>
        <w:pStyle w:val="Heading3"/>
        <w:numPr>
          <w:ilvl w:val="2"/>
          <w:numId w:val="1"/>
        </w:numPr>
        <w:rPr/>
      </w:pPr>
      <w:bookmarkStart w:id="19" w:name="__RefHeading___Toc2972848_2035185390"/>
      <w:bookmarkStart w:id="20" w:name="_Toc7"/>
      <w:bookmarkEnd w:id="18"/>
      <w:bookmarkEnd w:id="19"/>
      <w:r>
        <w:rPr>
          <w:rtl w:val="true"/>
        </w:rPr>
        <w:t>النعمانیّ فی سطور</w:t>
      </w:r>
      <w:bookmarkEnd w:id="20"/>
    </w:p>
    <w:p>
      <w:pPr>
        <w:pStyle w:val="BookText"/>
        <w:rPr/>
      </w:pPr>
      <w:r>
        <w:rPr>
          <w:rFonts w:ascii="IRNazanin" w:hAnsi="IRNazanin" w:eastAsia="IRNazanin"/>
          <w:color w:val="111111"/>
          <w:sz w:val="28"/>
          <w:sz w:val="28"/>
          <w:szCs w:val="28"/>
          <w:rtl w:val="true"/>
          <w:lang w:bidi="fa-IR"/>
        </w:rPr>
        <w:t>هو المحدّث الثقة أبو عبد اللّه محمّد بن إبراهیم بن جعفر الکاتب النعمانیّ المعروف بابن أبی زینب من کبار علماء الإمامیّة ومحدّثیها فی أوائل القرن الرابع الهجریّ</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هذا العالم النحریر علی ید کوکبة لامعة من علماء الشیعة، حتّی صار علماً من الأعلام، وشیخاً</w:t>
      </w:r>
    </w:p>
    <w:p>
      <w:pPr>
        <w:pStyle w:val="BookText"/>
        <w:rPr/>
      </w:pPr>
      <w:r>
        <w:rPr>
          <w:rFonts w:ascii="IRNazanin" w:hAnsi="IRNazanin" w:eastAsia="IRNazanin"/>
          <w:color w:val="111111"/>
          <w:sz w:val="28"/>
          <w:sz w:val="28"/>
          <w:szCs w:val="28"/>
          <w:rtl w:val="true"/>
          <w:lang w:bidi="fa-IR"/>
        </w:rPr>
        <w:t xml:space="preserve">من المشایخ الذین یُقصدون للانتهال من معین معارفهم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أبرز مشایخه ثقة الإسلام محمّد بن یعقوب الکلینیّ إذ أخذ منه معظم علمه، وکان</w:t>
      </w:r>
    </w:p>
    <w:p>
      <w:pPr>
        <w:pStyle w:val="BookText"/>
        <w:rPr/>
      </w:pPr>
      <w:r>
        <w:rPr>
          <w:rFonts w:ascii="IRNazanin" w:hAnsi="IRNazanin" w:eastAsia="IRNazanin"/>
          <w:color w:val="111111"/>
          <w:sz w:val="28"/>
          <w:sz w:val="28"/>
          <w:szCs w:val="28"/>
          <w:rtl w:val="true"/>
          <w:lang w:bidi="fa-IR"/>
        </w:rPr>
        <w:t>کاتباً له مدّة طویلة، حتّی حاز عنده مرتبة عالیة، ومقاماً رفیعاً، وحتّی برع فی الحدیث والدرایة، ومعرفة الرجال والرواة</w:t>
      </w:r>
      <w:r>
        <w:rPr>
          <w:rStyle w:val="FootnoteAnchor"/>
          <w:rtl w:val="true"/>
        </w:rPr>
        <w:footnoteReference w:id="14"/>
      </w:r>
      <w:r>
        <w:rPr>
          <w:rFonts w:ascii="IRNazanin" w:hAnsi="IRNazanin" w:eastAsia="IRNazanin"/>
          <w:color w:val="111111"/>
          <w:sz w:val="28"/>
          <w:sz w:val="28"/>
          <w:szCs w:val="28"/>
          <w:rtl w:val="true"/>
          <w:lang w:bidi="fa-IR"/>
        </w:rPr>
        <w:t xml:space="preserve">، وصار صیرفاً فی تمییز معتبر الأحادیث من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رحل النعمانیّ رحمه‌الله إلی مدینة شیراز ونهل فیها من العالم الجلیل أبی القاسم موسی ابن محمّد الأشعریّ سنة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رحل إلی عاصمة الدنیا ومحطّ رجال العلماء آنذاک مدینة السّلام بغداد، فأفاد بها من جماعة من مشایخ الحدیث والعلم، مثل أحمد بن محمّد بن سعید بن عقدة الکوفیّ، ومثل محمّد بن همّام بن سهل، حیث سمع منه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ومثل أبی علیّ أحمد بن محمّد</w:t>
      </w:r>
    </w:p>
    <w:p>
      <w:pPr>
        <w:pStyle w:val="BookText"/>
        <w:rPr/>
      </w:pPr>
      <w:r>
        <w:rPr>
          <w:rFonts w:ascii="IRNazanin" w:hAnsi="IRNazanin" w:eastAsia="IRNazanin"/>
          <w:color w:val="111111"/>
          <w:sz w:val="28"/>
          <w:sz w:val="28"/>
          <w:szCs w:val="28"/>
          <w:rtl w:val="true"/>
          <w:lang w:bidi="fa-IR"/>
        </w:rPr>
        <w:t>ابن یعقوب بن عمّار الکوفیّ، وسلامة بن محمّد بن إسماعیل الأرزفیّ وغیرهم من عظماء</w:t>
      </w:r>
    </w:p>
    <w:p>
      <w:pPr>
        <w:pStyle w:val="BookText"/>
        <w:rPr/>
      </w:pPr>
      <w:r>
        <w:rPr>
          <w:rFonts w:ascii="IRNazanin" w:hAnsi="IRNazanin" w:eastAsia="IRNazanin"/>
          <w:color w:val="111111"/>
          <w:sz w:val="28"/>
          <w:sz w:val="28"/>
          <w:szCs w:val="28"/>
          <w:rtl w:val="true"/>
          <w:lang w:bidi="fa-IR"/>
        </w:rPr>
        <w:t>المشایخ والعلماء والرواة والمحدّثین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ذلک رحل إلی الشام، فسمع بمدینة طبریّة من محمّد بن عبد اللّه بن المعمّر الطبرانیّ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سمع من أبی الحارث عبد اللّه بن عبد الملک بن سهل الطبرانیّ</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وراح إلی دمشق وسمع بها من محمّد بن عثمان بن علاّن الدهنیّ البغدادیّ، وانتقل من دمشق إلی حلب فی أواخر عمره الشریف، فلم یزل بها مشتغلاً بالتحدیث والتألیف والقراءة</w:t>
      </w:r>
    </w:p>
    <w:p>
      <w:pPr>
        <w:pStyle w:val="BookText"/>
        <w:rPr/>
      </w:pPr>
      <w:r>
        <w:rPr>
          <w:rFonts w:ascii="IRNazanin" w:hAnsi="IRNazanin" w:eastAsia="IRNazanin"/>
          <w:color w:val="111111"/>
          <w:sz w:val="28"/>
          <w:sz w:val="28"/>
          <w:szCs w:val="28"/>
          <w:rtl w:val="true"/>
          <w:lang w:bidi="fa-IR"/>
        </w:rPr>
        <w:t>والإجازة والتدریس إلی أن توفّی بها رحمه‌الله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والذی وقفنا علیه من مؤلّفاته هو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التسلّی </w:t>
      </w:r>
      <w:r>
        <w:rPr>
          <w:rFonts w:eastAsia="IRNazanin" w:cs="IRNazanin"/>
          <w:color w:val="111111"/>
          <w:sz w:val="28"/>
          <w:szCs w:val="28"/>
          <w:rtl w:val="true"/>
          <w:lang w:bidi="fa-IR"/>
        </w:rPr>
        <w:t xml:space="preserve">. </w:t>
      </w:r>
      <w:bookmarkStart w:id="21" w:name="pg4848_35743"/>
    </w:p>
    <w:p>
      <w:pPr>
        <w:pStyle w:val="BookText"/>
        <w:rPr/>
      </w:pPr>
      <w:bookmarkEnd w:id="2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التفسیر، ویبدو أنّ رسالة المحکم والمتشابه هذه مأخوذة من هذا التفسیر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الردّ علی الإسماعیلیّة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وهو أشهر کتبه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الفرائض</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2972850_2035185390"/>
      <w:bookmarkStart w:id="23" w:name="_Toc8"/>
      <w:bookmarkEnd w:id="22"/>
      <w:r>
        <w:rPr>
          <w:rtl w:val="true"/>
        </w:rPr>
        <w:t>طریق النعمانیّ فی هذا الکتاب</w:t>
      </w:r>
      <w:bookmarkEnd w:id="23"/>
    </w:p>
    <w:p>
      <w:pPr>
        <w:pStyle w:val="BookText"/>
        <w:rPr/>
      </w:pPr>
      <w:r>
        <w:rPr>
          <w:rFonts w:ascii="IRNazanin" w:hAnsi="IRNazanin" w:eastAsia="IRNazanin"/>
          <w:color w:val="111111"/>
          <w:sz w:val="28"/>
          <w:sz w:val="28"/>
          <w:szCs w:val="28"/>
          <w:rtl w:val="true"/>
          <w:lang w:bidi="fa-IR"/>
        </w:rPr>
        <w:t xml:space="preserve">روی النعمانیّ هذا الکتاب بسنده إلی الإمام الصادق علیه‌السلام بهذه السلسلة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سعید بن عقدة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بن یعقوب الجعفیّ</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مهران</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أبی حمزة</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 بن محمّد الصادق علیه‌السلام یقول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الإسناد معتبرٌ لعدّة وجوه ستعرفها بالتفصیل إن شاء اللّه تعالی </w:t>
      </w:r>
      <w:r>
        <w:rPr>
          <w:rFonts w:eastAsia="IRNazanin" w:cs="IRNazanin"/>
          <w:color w:val="111111"/>
          <w:sz w:val="28"/>
          <w:szCs w:val="28"/>
          <w:rtl w:val="true"/>
          <w:lang w:bidi="fa-IR"/>
        </w:rPr>
        <w:t>.</w:t>
      </w:r>
    </w:p>
    <w:p>
      <w:pPr>
        <w:pStyle w:val="Heading3"/>
        <w:numPr>
          <w:ilvl w:val="2"/>
          <w:numId w:val="1"/>
        </w:numPr>
        <w:rPr/>
      </w:pPr>
      <w:bookmarkStart w:id="24" w:name="__RefHeading___Toc2972852_2035185390"/>
      <w:bookmarkStart w:id="25" w:name="_Toc9"/>
      <w:bookmarkEnd w:id="24"/>
      <w:r>
        <w:rPr>
          <w:rtl w:val="true"/>
        </w:rPr>
        <w:t>أمّا ابن عقدة</w:t>
      </w:r>
      <w:bookmarkEnd w:id="25"/>
    </w:p>
    <w:p>
      <w:pPr>
        <w:pStyle w:val="BookText"/>
        <w:rPr/>
      </w:pPr>
      <w:r>
        <w:rPr>
          <w:rFonts w:ascii="Amiri" w:hAnsi="Amiri" w:eastAsia="Amiri" w:cs="Amiri"/>
          <w:color w:val="111111"/>
          <w:sz w:val="28"/>
          <w:sz w:val="28"/>
          <w:szCs w:val="28"/>
          <w:rtl w:val="true"/>
          <w:lang w:bidi="ar-SA"/>
        </w:rPr>
        <w:t xml:space="preserve">فقد وثّقه الرجالیّون رغم کونه زیدیّاً جارودیّاً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الرجل ممّن لا یُطعن علیه فی الثقة ولا فی العلم بالحدیث والرجال</w:t>
      </w:r>
    </w:p>
    <w:p>
      <w:pPr>
        <w:pStyle w:val="BookText"/>
        <w:rPr/>
      </w:pPr>
      <w:r>
        <w:rPr>
          <w:rFonts w:ascii="IRNazanin" w:hAnsi="IRNazanin" w:eastAsia="IRNazanin"/>
          <w:color w:val="111111"/>
          <w:sz w:val="28"/>
          <w:sz w:val="28"/>
          <w:szCs w:val="28"/>
          <w:rtl w:val="true"/>
          <w:lang w:bidi="fa-IR"/>
        </w:rPr>
        <w:t>الناقلین له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جلیل فی أصحاب الحدیث، مشهور بالحفظ، والحکایات تختلف عنه فی الحفظ وعظمه، وکان کوفیّاً زیدیّاً جارودیّاً، علی ذلک حتّی مات، وذکره</w:t>
      </w:r>
    </w:p>
    <w:p>
      <w:pPr>
        <w:pStyle w:val="BookText"/>
        <w:rPr/>
      </w:pPr>
      <w:r>
        <w:rPr>
          <w:rFonts w:ascii="IRNazanin" w:hAnsi="IRNazanin" w:eastAsia="IRNazanin"/>
          <w:color w:val="111111"/>
          <w:sz w:val="28"/>
          <w:sz w:val="28"/>
          <w:szCs w:val="28"/>
          <w:rtl w:val="true"/>
          <w:lang w:bidi="fa-IR"/>
        </w:rPr>
        <w:t>أصحابنا لاختلاطه بهم، ومداخلته إیّاهم، وعظم محلّه وثقته وأمانته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فی الثقة والجلالة وعظم الحفظ أشهر من أن یذکر، وکان </w:t>
      </w:r>
    </w:p>
    <w:p>
      <w:pPr>
        <w:pStyle w:val="BookText"/>
        <w:rPr/>
      </w:pPr>
      <w:r>
        <w:rPr>
          <w:rFonts w:ascii="IRNazanin" w:hAnsi="IRNazanin" w:eastAsia="IRNazanin"/>
          <w:color w:val="111111"/>
          <w:sz w:val="28"/>
          <w:sz w:val="28"/>
          <w:szCs w:val="28"/>
          <w:rtl w:val="true"/>
          <w:lang w:bidi="fa-IR"/>
        </w:rPr>
        <w:t>زیدیّاً جارودیّاً، وعلی ذلک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ذکرناه فی جملة أصحابنا لکثرة روایته عنهم، وخلطته بهم، وتصنیفه لهم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عظیم المنزلة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مشایخ الشیخ الکلینیّ رحمه‌الله، وقد روی عنه فی موارد فی کافیه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عظیم المنزلة، وکان زیدیّاً جارودیّاً وعلی ذلک مات، وإنّما ذکرناه من جملة أصحابنا لکثرة روایاته عنهم، وخلطته بهم، وتصنیفه لهم، وکان</w:t>
      </w:r>
    </w:p>
    <w:p>
      <w:pPr>
        <w:pStyle w:val="BookText"/>
        <w:rPr/>
      </w:pPr>
      <w:r>
        <w:rPr>
          <w:rFonts w:ascii="Amiri" w:hAnsi="Amiri" w:eastAsia="Amiri" w:cs="Amiri"/>
          <w:color w:val="111111"/>
          <w:sz w:val="28"/>
          <w:sz w:val="28"/>
          <w:szCs w:val="28"/>
          <w:rtl w:val="true"/>
          <w:lang w:bidi="ar-SA"/>
        </w:rPr>
        <w:t>حفظة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من العلاّمة حیث ذکر کلّ توثیقات أصحابنا له، ثمّ عدّه فی القسم الثانی من کتابه، ولذلک قال العلاّمة المامقانیّ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توثیقهم له بالتوثیق المزبور المعتبر، فما معنی عدّه له القسم الثانی، ولذا اعترض</w:t>
      </w:r>
    </w:p>
    <w:p>
      <w:pPr>
        <w:pStyle w:val="BookText"/>
        <w:rPr/>
      </w:pPr>
      <w:r>
        <w:rPr>
          <w:rFonts w:ascii="IRNazanin" w:hAnsi="IRNazanin" w:eastAsia="IRNazanin"/>
          <w:color w:val="111111"/>
          <w:sz w:val="28"/>
          <w:sz w:val="28"/>
          <w:szCs w:val="28"/>
          <w:rtl w:val="true"/>
          <w:lang w:bidi="fa-IR"/>
        </w:rPr>
        <w:t xml:space="preserve">علیه فی النقد بعد نقل ذکره له من غیر توثیق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الأولی أن یوثّقه بل أن یذکره فی الباب الأوّل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الحاوی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ثقة وإن کان فاسد المذهب کما تؤول إلیه عبارة النجاشیّ والطوسیّ والعلاّمة أسقط ما یستفاد منه ذلک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الوجیزة</w:t>
      </w:r>
      <w:r>
        <w:rPr>
          <w:rStyle w:val="FootnoteAnchor"/>
          <w:rtl w:val="true"/>
        </w:rPr>
        <w:footnoteReference w:id="28"/>
      </w:r>
      <w:r>
        <w:rPr>
          <w:rFonts w:ascii="Amiri" w:hAnsi="Amiri" w:eastAsia="Amiri" w:cs="Amiri"/>
          <w:color w:val="111111"/>
          <w:sz w:val="28"/>
          <w:sz w:val="28"/>
          <w:szCs w:val="28"/>
          <w:rtl w:val="true"/>
          <w:lang w:bidi="ar-SA"/>
        </w:rPr>
        <w:t>والبلغة</w:t>
      </w:r>
      <w:r>
        <w:rPr>
          <w:rStyle w:val="FootnoteAnchor"/>
          <w:rtl w:val="true"/>
        </w:rPr>
        <w:footnoteReference w:id="29"/>
      </w:r>
      <w:r>
        <w:rPr>
          <w:rFonts w:ascii="Amiri" w:hAnsi="Amiri" w:eastAsia="Amiri" w:cs="Amiri"/>
          <w:color w:val="111111"/>
          <w:sz w:val="28"/>
          <w:sz w:val="28"/>
          <w:szCs w:val="28"/>
          <w:rtl w:val="true"/>
          <w:lang w:bidi="ar-SA"/>
        </w:rPr>
        <w:t xml:space="preserve">أنّه موثّق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المامقانیّ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کذلک، بل لو قیل إنّه موثّق کالصحیح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للتجلیلات المزبورة من النجاشیّ والشیخ، وتسالمهم علی نقل مقالاتهم فی حقّ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أجود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فالحقّ أنّ الرجل موثّق أو موثّق کالصحیح کما هو الراجح </w:t>
      </w:r>
      <w:r>
        <w:rPr>
          <w:rFonts w:eastAsia="IRNazanin" w:cs="IRNazanin"/>
          <w:color w:val="111111"/>
          <w:sz w:val="28"/>
          <w:szCs w:val="28"/>
          <w:rtl w:val="true"/>
          <w:lang w:bidi="fa-IR"/>
        </w:rPr>
        <w:t xml:space="preserve">. </w:t>
      </w:r>
      <w:bookmarkStart w:id="26" w:name="pg4848_35745"/>
    </w:p>
    <w:p>
      <w:pPr>
        <w:pStyle w:val="Heading3"/>
        <w:numPr>
          <w:ilvl w:val="2"/>
          <w:numId w:val="1"/>
        </w:numPr>
        <w:rPr/>
      </w:pPr>
      <w:bookmarkStart w:id="27" w:name="__RefHeading___Toc2972854_2035185390"/>
      <w:bookmarkStart w:id="28" w:name="_Toc10"/>
      <w:bookmarkEnd w:id="26"/>
      <w:bookmarkEnd w:id="27"/>
      <w:r>
        <w:rPr>
          <w:rtl w:val="true"/>
        </w:rPr>
        <w:t>وأمّا أحمد بن یوسف بن یعقوب الجعفیّ</w:t>
      </w:r>
      <w:bookmarkEnd w:id="28"/>
    </w:p>
    <w:p>
      <w:pPr>
        <w:pStyle w:val="BookText"/>
        <w:rPr/>
      </w:pPr>
      <w:r>
        <w:rPr>
          <w:rFonts w:ascii="IRNazanin" w:hAnsi="IRNazanin" w:eastAsia="IRNazanin"/>
          <w:color w:val="111111"/>
          <w:sz w:val="28"/>
          <w:sz w:val="28"/>
          <w:szCs w:val="28"/>
          <w:rtl w:val="true"/>
          <w:lang w:bidi="fa-IR"/>
        </w:rPr>
        <w:t>فهو متّحد مع أحمد بن یوسف ین یعقوب بن حمزة بن زیاد الجعفیّ القصبانیّ المعروف بابن الجلا، کما أنّه متّحد مع أحمد ین یوسف مولی بنی تیم اللّه‌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وبناءً علی الاتّحاد فالرجل ثقة، حیث قال الشیخ فی باب أصحاب الرضا علیه‌السلام من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یوسف مولی بنی تیم اللّه، کوفیٌّ کان منزله بالبصرة، ومات ببغداد، ثقة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کان منزله بالبصرة، ومات ببغداد، ثقة من أصحاب الرضا علیه‌السلام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ابن داود الحلّیّ فی القسم الأوّل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کوفیّ الأصل، بصریّ المنزل، بغدادیّ الوفاة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فالرجل ثقة أیضاً </w:t>
      </w:r>
      <w:r>
        <w:rPr>
          <w:rFonts w:eastAsia="IRNazanin" w:cs="IRNazanin"/>
          <w:color w:val="111111"/>
          <w:sz w:val="28"/>
          <w:szCs w:val="28"/>
          <w:rtl w:val="true"/>
          <w:lang w:bidi="fa-IR"/>
        </w:rPr>
        <w:t>.</w:t>
      </w:r>
    </w:p>
    <w:p>
      <w:pPr>
        <w:pStyle w:val="Heading3"/>
        <w:numPr>
          <w:ilvl w:val="2"/>
          <w:numId w:val="1"/>
        </w:numPr>
        <w:rPr/>
      </w:pPr>
      <w:bookmarkStart w:id="29" w:name="__RefHeading___Toc2972856_2035185390"/>
      <w:bookmarkStart w:id="30" w:name="_Toc11"/>
      <w:bookmarkEnd w:id="29"/>
      <w:r>
        <w:rPr>
          <w:rtl w:val="true"/>
        </w:rPr>
        <w:t>وأمّا إسماعیل بن مهران</w:t>
      </w:r>
      <w:bookmarkEnd w:id="30"/>
    </w:p>
    <w:p>
      <w:pPr>
        <w:pStyle w:val="BookText"/>
        <w:rPr/>
      </w:pPr>
      <w:r>
        <w:rPr>
          <w:rFonts w:ascii="IRNazanin" w:hAnsi="IRNazanin" w:eastAsia="IRNazanin"/>
          <w:color w:val="111111"/>
          <w:sz w:val="28"/>
          <w:sz w:val="28"/>
          <w:szCs w:val="28"/>
          <w:rtl w:val="true"/>
          <w:lang w:bidi="fa-IR"/>
        </w:rPr>
        <w:t xml:space="preserve">فهو ثقة بلا کلام یعتدّ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مهران بن أبی نصر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کوفیّ، یکنّی أبا یعقوب، ثقة معتمد علیه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معتمد علیه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مسعود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تقیّاً ثقة خیّراً فاضلاً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نعتمد علیه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داود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ونسب إلیه الغضائریّ الاضطراب والروایة عن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الاعتماد علیه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31" w:name="pg4848_35746"/>
    </w:p>
    <w:p>
      <w:pPr>
        <w:pStyle w:val="BookText"/>
        <w:rPr/>
      </w:pPr>
      <w:bookmarkEnd w:id="31"/>
      <w:r>
        <w:rPr>
          <w:rFonts w:ascii="IRNazanin" w:hAnsi="IRNazanin" w:eastAsia="IRNazanin"/>
          <w:color w:val="111111"/>
          <w:sz w:val="28"/>
          <w:sz w:val="28"/>
          <w:szCs w:val="28"/>
          <w:rtl w:val="true"/>
          <w:lang w:bidi="fa-IR"/>
        </w:rPr>
        <w:t xml:space="preserve">وقال السیّد الخوئیّ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وثاقة الرجل لشهادة الشیخ والنجاشیّ والعیّاشیّ بها، ولیس فی ما ذکره ابن الغضائریّ دلالة علی عدم وثاقته، بل إنّ نفی النقاوة عن حدیثه من جهة أنّه یروی عن الضعفاء</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شهرآشوب فی 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کوفیّ، مولی، لقی الرضا علیه‌السلام، من مصنّفاته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العلل، الملاحم، خطب أمیر المؤمنین علیه‌السلام، ثواب القرآن، وله أصلٌ</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المامقانیّ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وثّقه فی الوجیزة والبلغة والمشترکاتین، وهو مقتضی ذکر الحاوی إیّاه فی قسم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السیّد الداماد محکیّ هوامش 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 خیّرٌ</w:t>
      </w:r>
    </w:p>
    <w:p>
      <w:pPr>
        <w:pStyle w:val="BookText"/>
        <w:rPr/>
      </w:pPr>
      <w:r>
        <w:rPr>
          <w:rFonts w:ascii="IRNazanin" w:hAnsi="IRNazanin" w:eastAsia="IRNazanin"/>
          <w:color w:val="111111"/>
          <w:sz w:val="28"/>
          <w:sz w:val="28"/>
          <w:szCs w:val="28"/>
          <w:rtl w:val="true"/>
          <w:lang w:bidi="fa-IR"/>
        </w:rPr>
        <w:t>فاضل جلیل، وما یُروی فیه من الغمیزة متروک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مع أنّه قد سُلّم فی محلّه عدم الاعتداد بقدوحات ابن الغضائریّ، فکیف إذا کان قَدحُه فی مقابل توثیق النجاشیّ والشیخ والعیّاشیّ ؟</w:t>
      </w:r>
      <w:r>
        <w:rPr>
          <w:rFonts w:eastAsia="IRNazanin" w:cs="IRNazanin"/>
          <w:color w:val="111111"/>
          <w:sz w:val="28"/>
          <w:szCs w:val="28"/>
          <w:rtl w:val="true"/>
          <w:lang w:bidi="fa-IR"/>
        </w:rPr>
        <w:t>!</w:t>
      </w:r>
    </w:p>
    <w:p>
      <w:pPr>
        <w:pStyle w:val="Heading3"/>
        <w:numPr>
          <w:ilvl w:val="2"/>
          <w:numId w:val="1"/>
        </w:numPr>
        <w:rPr/>
      </w:pPr>
      <w:bookmarkStart w:id="32" w:name="__RefHeading___Toc2972858_2035185390"/>
      <w:bookmarkStart w:id="33" w:name="_Toc12"/>
      <w:bookmarkEnd w:id="32"/>
      <w:r>
        <w:rPr>
          <w:rtl w:val="true"/>
        </w:rPr>
        <w:t>وأمّا الحسن بن علیّ بن أبی حمزة البطائنیّ</w:t>
      </w:r>
      <w:bookmarkEnd w:id="33"/>
    </w:p>
    <w:p>
      <w:pPr>
        <w:pStyle w:val="BookText"/>
        <w:rPr/>
      </w:pPr>
      <w:r>
        <w:rPr>
          <w:rFonts w:ascii="IRNazanin" w:hAnsi="IRNazanin" w:eastAsia="IRNazanin"/>
          <w:color w:val="111111"/>
          <w:sz w:val="28"/>
          <w:sz w:val="28"/>
          <w:szCs w:val="28"/>
          <w:rtl w:val="true"/>
          <w:lang w:bidi="fa-IR"/>
        </w:rPr>
        <w:t xml:space="preserve">فقد وردت فی حاله عدّة طعون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الکشّیّ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الحسن بن فضّال</w:t>
      </w:r>
    </w:p>
    <w:p>
      <w:pPr>
        <w:pStyle w:val="BookText"/>
        <w:rPr/>
      </w:pPr>
      <w:r>
        <w:rPr>
          <w:rFonts w:ascii="IRNazanin" w:hAnsi="IRNazanin" w:eastAsia="IRNazanin"/>
          <w:color w:val="111111"/>
          <w:sz w:val="28"/>
          <w:sz w:val="28"/>
          <w:szCs w:val="28"/>
          <w:rtl w:val="true"/>
          <w:lang w:bidi="fa-IR"/>
        </w:rPr>
        <w:t xml:space="preserve">عن الحسن بن علی البطائنیّ،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ملعون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واقف ابن واقف، ضعیف فی نفسه، وأبوه أوثق منه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إعراض الأصحاب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الطعون الموجهة للحسن، ولکن علی ضوء مقرّرات علم الرجال لا یمکن الالتزام بأیّ منها بشکل 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حکاه الکشّیّ عن محمّد بن مسعود عن ابن فضّال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ملعون، فلا یثبت، وذلک لأنّ النجاشیّ حکی نفس ذلک عن ابن فضّال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عن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عن الکشّیّ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فضّال عن الحسن بن </w:t>
      </w:r>
    </w:p>
    <w:p>
      <w:pPr>
        <w:pStyle w:val="BookText"/>
        <w:rPr/>
      </w:pPr>
      <w:r>
        <w:rPr>
          <w:rFonts w:ascii="IRNazanin" w:hAnsi="IRNazanin" w:eastAsia="IRNazanin"/>
          <w:color w:val="111111"/>
          <w:sz w:val="28"/>
          <w:sz w:val="28"/>
          <w:szCs w:val="28"/>
          <w:rtl w:val="true"/>
          <w:lang w:bidi="fa-IR"/>
        </w:rPr>
        <w:t>علیّ البطائنیّ، فطعن علیه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تری أنّ ما حکاه النجاشیّ عن ابن فضّال لیس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ملعون ؛ مضافاً إلی أنّ أصحابنا أجمعوا علی ترجیح ما یقوله النجاشیّ علی ما یقوله أو یحکیه الکشّیّ، حتّی بعد</w:t>
      </w:r>
    </w:p>
    <w:p>
      <w:pPr>
        <w:pStyle w:val="BookText"/>
        <w:rPr/>
      </w:pPr>
      <w:r>
        <w:rPr>
          <w:rFonts w:ascii="IRNazanin" w:hAnsi="IRNazanin" w:eastAsia="IRNazanin"/>
          <w:color w:val="111111"/>
          <w:sz w:val="28"/>
          <w:sz w:val="28"/>
          <w:szCs w:val="28"/>
          <w:rtl w:val="true"/>
          <w:lang w:bidi="fa-IR"/>
        </w:rPr>
        <w:t xml:space="preserve">تهذیب الشیخ الطوسیّ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کثیراً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نقل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یرجّحون کفّة</w:t>
      </w:r>
    </w:p>
    <w:p>
      <w:pPr>
        <w:pStyle w:val="BookText"/>
        <w:rPr/>
      </w:pPr>
      <w:r>
        <w:rPr>
          <w:rFonts w:ascii="IRNazanin" w:hAnsi="IRNazanin" w:eastAsia="IRNazanin"/>
          <w:color w:val="111111"/>
          <w:sz w:val="28"/>
          <w:sz w:val="28"/>
          <w:szCs w:val="28"/>
          <w:rtl w:val="true"/>
          <w:lang w:bidi="fa-IR"/>
        </w:rPr>
        <w:t xml:space="preserve">النجاشیّ علی الطوسیّ کما فی مثل التعارض الذی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فهمت هذا فاعلم أنّ المتیقّن من طعن ابن فضّال هو الطعن فی ما کان علیه الحسن من</w:t>
      </w:r>
    </w:p>
    <w:p>
      <w:pPr>
        <w:pStyle w:val="BookText"/>
        <w:rPr/>
      </w:pPr>
      <w:r>
        <w:rPr>
          <w:rFonts w:ascii="IRNazanin" w:hAnsi="IRNazanin" w:eastAsia="IRNazanin"/>
          <w:color w:val="111111"/>
          <w:sz w:val="28"/>
          <w:sz w:val="28"/>
          <w:szCs w:val="28"/>
          <w:rtl w:val="true"/>
          <w:lang w:bidi="fa-IR"/>
        </w:rPr>
        <w:t xml:space="preserve">مذهب الوقف لیس غیر، إذ قول محمّد بن مسعود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فطعن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والمتیقّن هو الطعن فی أصل المذهب، والطعن فیما سواه مشکوک، ولا یصار إلیه إلاّ بدلیل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الطعن الثانی، فإنّ قول الغضائریّ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واقف ابن واقف ؛ ضعیف فی نفسه، وأبوه</w:t>
      </w:r>
    </w:p>
    <w:p>
      <w:pPr>
        <w:pStyle w:val="BookText"/>
        <w:rPr/>
      </w:pPr>
      <w:r>
        <w:rPr>
          <w:rFonts w:ascii="IRNazanin" w:hAnsi="IRNazanin" w:eastAsia="IRNazanin"/>
          <w:color w:val="111111"/>
          <w:sz w:val="28"/>
          <w:sz w:val="28"/>
          <w:szCs w:val="28"/>
          <w:rtl w:val="true"/>
          <w:lang w:bidi="fa-IR"/>
        </w:rPr>
        <w:t>أوثق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یوجب سقوط مرویّات الحسن عن 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فلأنّ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شأنه شأن أیّ عقیدة 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یلازم عدم الاحتجاج، وذلک</w:t>
      </w:r>
    </w:p>
    <w:p>
      <w:pPr>
        <w:pStyle w:val="BookText"/>
        <w:rPr/>
      </w:pPr>
      <w:r>
        <w:rPr>
          <w:rFonts w:ascii="IRNazanin" w:hAnsi="IRNazanin" w:eastAsia="IRNazanin"/>
          <w:color w:val="111111"/>
          <w:sz w:val="28"/>
          <w:sz w:val="28"/>
          <w:szCs w:val="28"/>
          <w:rtl w:val="true"/>
          <w:lang w:bidi="fa-IR"/>
        </w:rPr>
        <w:t xml:space="preserve">للاتّفاق علی الاحتجاج بروایات غیر الإمامیّ إذا کان ثقةً أو ممدوحاً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فلأنّ قول الغضائریّ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 ویشیر إلی اعتبار روایاته،</w:t>
      </w:r>
    </w:p>
    <w:p>
      <w:pPr>
        <w:pStyle w:val="BookText"/>
        <w:rPr/>
      </w:pPr>
      <w:r>
        <w:rPr>
          <w:rFonts w:ascii="IRNazanin" w:hAnsi="IRNazanin" w:eastAsia="IRNazanin"/>
          <w:color w:val="111111"/>
          <w:sz w:val="28"/>
          <w:sz w:val="28"/>
          <w:szCs w:val="28"/>
          <w:rtl w:val="true"/>
          <w:lang w:bidi="fa-IR"/>
        </w:rPr>
        <w:t xml:space="preserve">وهذا من قبیل قول الرجالیّ فی تقییم أحد الرواة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یومئ ویشیر إلی</w:t>
      </w:r>
    </w:p>
    <w:p>
      <w:pPr>
        <w:pStyle w:val="BookText"/>
        <w:rPr/>
      </w:pPr>
      <w:r>
        <w:rPr>
          <w:rFonts w:ascii="IRNazanin" w:hAnsi="IRNazanin" w:eastAsia="IRNazanin"/>
          <w:color w:val="111111"/>
          <w:sz w:val="28"/>
          <w:sz w:val="28"/>
          <w:szCs w:val="28"/>
          <w:rtl w:val="true"/>
          <w:lang w:bidi="fa-IR"/>
        </w:rPr>
        <w:t xml:space="preserve">ضعف الروایة، فإنّ إضافة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قیداً للضعیف أو للثقة، یعنی أنّه لا ملازمة بین الضعف وعدم اعتبار الروایة کما لا ملازمة بین الوثاقة واعتبار الروایة وإلاّ کان القید لغواً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تتبّعت الموارد التی ذکرها الرجالیّون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 تجد غیر ما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قرینة أخری، هی ذیل کلام الغضائریّ الذی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وأبوه أوثق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إن دلّ فإنّها یدلّ علی أنّ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یُطرَد من حضیرة الوثاقة مطلقاً وبالکامل، ولم تنسلخ عنه صفة الاعتبار تماماً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وأکثر من ذلک هو أنّ الغضائریّ کان شدیداً حادّاً فی تقییم الرواة، حتّی أنّه لم یسلم منه کثیر من جلّة رواة الإمامیّة، واللافت للنظر أنّه لم یکن کذلک مع الحسن ولا مع أبیه، بل </w:t>
      </w:r>
      <w:bookmarkStart w:id="34" w:name="pg4848_35748"/>
    </w:p>
    <w:p>
      <w:pPr>
        <w:pStyle w:val="BookText"/>
        <w:rPr/>
      </w:pPr>
      <w:bookmarkEnd w:id="34"/>
      <w:r>
        <w:rPr>
          <w:rFonts w:ascii="IRNazanin" w:hAnsi="IRNazanin" w:eastAsia="IRNazanin"/>
          <w:color w:val="111111"/>
          <w:sz w:val="28"/>
          <w:sz w:val="28"/>
          <w:szCs w:val="28"/>
          <w:rtl w:val="true"/>
          <w:lang w:bidi="fa-IR"/>
        </w:rPr>
        <w:t xml:space="preserve">الذی یلوح من مجموع کلماته أنّه إلی اعتبار روایات الحسن وأبیه أمیَل، 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مجموع کلّ ذلک قرینة خارجیّة علی أنّ ما حکاه الکشّیّ عن ابن فضّال من أنّه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بصحیح ؛ إذ أنّ أسهل شیء علی لسان الغضائریّ أن یلعن الآخرین ویتّهمهم بالکذب، الأمر الذی لم یفعله مع الحسن ولا مع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لا نکون مجانبین للصواب إذا ذهبنا إلی أنّ قول الغضائریّ الآنف شهادة إجمالیّة علی أنّ روایات الحسن وأبیه غیر متروکة أو لا ینبغی أن تُترک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دعوی إعراض الأصحاب عن روایاته فهی دعوی تفتقر إلی الدلیل، بل الدلیل علیها ؛ وهو أنّ المتتبّع لطریقة الفقهاء فی الاستدلال یجد أنّهم کثیراً ما یعتمدون علی ما یرویه فی تأسیس الأحکام الشرعیّة وفی توطید أرکان أصول المذهب الحقّ، وحتّی من حکم بضعفه من أصحابنا نجده یلتزم بما یرویه الحسن وأبوه فی تأیید ما ثبت عنده بطرق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أعرض أکثر الأصحاب عن الحسن وعن روایاته، ولکنّ إعراضهم هذا یدور مدار الاحتجاج به علی نحو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الاحتجاج به بالتبع للتأیید، فکتبهم القدیمة والحدیثة کلّها ناطقة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خلاصة القول فی الحسن البطائنیّ بملاحظة ما ورد فیه من طعون، ولکنّ الإنصاف یقتضی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الطعون وإن کانت توجب توقّف البعض فی الاحتجاج به استقلالاً، إلاّ أنّها غیر ناهضة للحکم بترک روایاته مطلقاً وبالکامل، خاصّة وإنّ فیما یروی تأییداً واضحاً لمذهب الشیعة الحقّ فی کثیر من أصوله وفروعه </w:t>
      </w:r>
      <w:r>
        <w:rPr>
          <w:rFonts w:eastAsia="IRNazanin" w:cs="IRNazanin"/>
          <w:color w:val="111111"/>
          <w:sz w:val="28"/>
          <w:szCs w:val="28"/>
          <w:rtl w:val="true"/>
          <w:lang w:bidi="fa-IR"/>
        </w:rPr>
        <w:t>.</w:t>
      </w:r>
    </w:p>
    <w:p>
      <w:pPr>
        <w:pStyle w:val="Heading3"/>
        <w:numPr>
          <w:ilvl w:val="2"/>
          <w:numId w:val="1"/>
        </w:numPr>
        <w:rPr/>
      </w:pPr>
      <w:bookmarkStart w:id="35" w:name="__RefHeading___Toc2972860_2035185390"/>
      <w:bookmarkStart w:id="36" w:name="_Toc13"/>
      <w:bookmarkEnd w:id="35"/>
      <w:r>
        <w:rPr>
          <w:rtl w:val="true"/>
        </w:rPr>
        <w:t>التقیّ المجلسیّ یوثق الحسن البطائنیّ</w:t>
      </w:r>
      <w:bookmarkEnd w:id="36"/>
    </w:p>
    <w:p>
      <w:pPr>
        <w:pStyle w:val="BookText"/>
        <w:rPr/>
      </w:pPr>
      <w:r>
        <w:rPr>
          <w:rFonts w:ascii="IRNazanin" w:hAnsi="IRNazanin" w:eastAsia="IRNazanin"/>
          <w:color w:val="111111"/>
          <w:sz w:val="28"/>
          <w:sz w:val="28"/>
          <w:szCs w:val="28"/>
          <w:rtl w:val="true"/>
          <w:lang w:bidi="fa-IR"/>
        </w:rPr>
        <w:t xml:space="preserve">ولا یقف الأمر علی ما ذکرناه آنفاً، فهذا التقیّ المجلسیّ یوثّقه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الطعون علیه باعتبار مذهبه الفاسد، ولهذا روی عنه مشایخنا لثقته فی النقل</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ذهب إلیه التقیّ المجلسیّ یؤکّد ما ذهبنا إلیه سابقاً من أنّ ما طعن به ابنُ فضّال علی </w:t>
      </w:r>
      <w:bookmarkStart w:id="37" w:name="pg4848_35749"/>
    </w:p>
    <w:p>
      <w:pPr>
        <w:pStyle w:val="BookText"/>
        <w:rPr/>
      </w:pPr>
      <w:bookmarkEnd w:id="37"/>
      <w:r>
        <w:rPr>
          <w:rFonts w:ascii="IRNazanin" w:hAnsi="IRNazanin" w:eastAsia="IRNazanin"/>
          <w:color w:val="111111"/>
          <w:sz w:val="28"/>
          <w:sz w:val="28"/>
          <w:szCs w:val="28"/>
          <w:rtl w:val="true"/>
          <w:lang w:bidi="fa-IR"/>
        </w:rPr>
        <w:t xml:space="preserve">الحسن لا یعدو الطعن فی أصل عقیدة الوقف، وأنّ هذا هو المتیقّن من قول ابن فضّال الذی حکاه عنه النجاشیّ، وعبارةُ التقیّ المجلسیّ صریحة فی ذلک </w:t>
      </w:r>
      <w:r>
        <w:rPr>
          <w:rFonts w:eastAsia="IRNazanin" w:cs="IRNazanin"/>
          <w:color w:val="111111"/>
          <w:sz w:val="28"/>
          <w:szCs w:val="28"/>
          <w:rtl w:val="true"/>
          <w:lang w:bidi="fa-IR"/>
        </w:rPr>
        <w:t>.</w:t>
      </w:r>
    </w:p>
    <w:p>
      <w:pPr>
        <w:pStyle w:val="Heading3"/>
        <w:numPr>
          <w:ilvl w:val="2"/>
          <w:numId w:val="1"/>
        </w:numPr>
        <w:rPr/>
      </w:pPr>
      <w:bookmarkStart w:id="38" w:name="__RefHeading___Toc2972862_2035185390"/>
      <w:bookmarkStart w:id="39" w:name="_Toc14"/>
      <w:bookmarkEnd w:id="38"/>
      <w:r>
        <w:rPr>
          <w:rtl w:val="true"/>
        </w:rPr>
        <w:t>الحسن وبعض أمارات الاعتماد</w:t>
      </w:r>
      <w:bookmarkEnd w:id="39"/>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الأصحاب عدّوا روایة أجلّة المشایخ عن أحد الرواة توثیقاً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وإن لم یقبله أکثر الأصحاب، إلاّ أنّهم مع ذلک التزموا بکون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بینهم من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أمارات الاعتماد أو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کما هو صریح التقیّ المجلسیّ، وکما هو حاله فی</w:t>
      </w:r>
    </w:p>
    <w:p>
      <w:pPr>
        <w:pStyle w:val="BookText"/>
        <w:rPr/>
      </w:pPr>
      <w:r>
        <w:rPr>
          <w:rFonts w:ascii="IRNazanin" w:hAnsi="IRNazanin" w:eastAsia="IRNazanin"/>
          <w:color w:val="111111"/>
          <w:sz w:val="28"/>
          <w:sz w:val="28"/>
          <w:szCs w:val="28"/>
          <w:rtl w:val="true"/>
          <w:lang w:bidi="fa-IR"/>
        </w:rPr>
        <w:t xml:space="preserve">کتاب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روی عنه المشایخ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عن ذلک الالتزام أو لا ینبغی أن</w:t>
      </w:r>
    </w:p>
    <w:p>
      <w:pPr>
        <w:pStyle w:val="BookText"/>
        <w:rPr/>
      </w:pPr>
      <w:r>
        <w:rPr>
          <w:rFonts w:ascii="IRNazanin" w:hAnsi="IRNazanin" w:eastAsia="IRNazanin"/>
          <w:color w:val="111111"/>
          <w:sz w:val="28"/>
          <w:sz w:val="28"/>
          <w:szCs w:val="28"/>
          <w:rtl w:val="true"/>
          <w:lang w:bidi="fa-IR"/>
        </w:rPr>
        <w:t>یخرج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التزم بعض الأصحاب بأنّ أماریّة ذلک ضعیفة، ولکن لا یضرّنا ذلک مع وجود أمارات أخری علی الاعتماد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الکلینیّ فی مقدّمة کتابه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الآثار الصحیحة عن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العبارة</w:t>
      </w:r>
    </w:p>
    <w:p>
      <w:pPr>
        <w:pStyle w:val="BookText"/>
        <w:rPr/>
      </w:pPr>
      <w:r>
        <w:rPr>
          <w:rFonts w:ascii="IRNazanin" w:hAnsi="IRNazanin" w:eastAsia="IRNazanin"/>
          <w:color w:val="111111"/>
          <w:sz w:val="28"/>
          <w:sz w:val="28"/>
          <w:szCs w:val="28"/>
          <w:rtl w:val="true"/>
          <w:lang w:bidi="fa-IR"/>
        </w:rPr>
        <w:t>وإن فهم منها مشهور الأصحاب التصحیح الإجمالیّ لمضامین ما أدرجه الکلینیّ فی الکافی</w:t>
      </w:r>
    </w:p>
    <w:p>
      <w:pPr>
        <w:pStyle w:val="BookText"/>
        <w:rPr/>
      </w:pPr>
      <w:r>
        <w:rPr>
          <w:rFonts w:ascii="IRNazanin" w:hAnsi="IRNazanin" w:eastAsia="IRNazanin"/>
          <w:color w:val="111111"/>
          <w:sz w:val="28"/>
          <w:sz w:val="28"/>
          <w:szCs w:val="28"/>
          <w:rtl w:val="true"/>
          <w:lang w:bidi="fa-IR"/>
        </w:rPr>
        <w:t xml:space="preserve">من روایات، إلاّ أنّها علی المحتمل قویّاً شاملة لبعض ما رواه الحسن فی الکافی، وآیةُ ذلک أنّ الأصحاب لم یترکوا العمل بما أخرجه الکلینیّ عن الحسن فی کتاب الکافی مطلقاً وبالکامل، وهذه أمارة علی أنّ الحسن علی ضوء ما قرّره الکلینیّ غیر متروک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الحرّ العاملیّ فی الوسائل بأنّ تفسیر النعمانیّ من ضمن الکتب المعتمدة</w:t>
      </w:r>
    </w:p>
    <w:p>
      <w:pPr>
        <w:pStyle w:val="BookText"/>
        <w:rPr/>
      </w:pPr>
      <w:r>
        <w:rPr>
          <w:rFonts w:ascii="IRNazanin" w:hAnsi="IRNazanin" w:eastAsia="IRNazanin"/>
          <w:color w:val="111111"/>
          <w:sz w:val="28"/>
          <w:sz w:val="28"/>
          <w:szCs w:val="28"/>
          <w:rtl w:val="true"/>
          <w:lang w:bidi="fa-IR"/>
        </w:rPr>
        <w:t>مع علمه أنّه من روایة الحسن</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أقلّ ما فی هذه الشهادة هو اعتماد روایات الحسن فی خصوص هذا التفسیر، فالتفت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ابن المشهدیّ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تصریحاً بوثاقة ما بینه وبین</w:t>
      </w:r>
    </w:p>
    <w:p>
      <w:pPr>
        <w:pStyle w:val="BookText"/>
        <w:rPr/>
      </w:pPr>
      <w:r>
        <w:rPr>
          <w:rFonts w:ascii="IRNazanin" w:hAnsi="IRNazanin" w:eastAsia="IRNazanin"/>
          <w:color w:val="111111"/>
          <w:sz w:val="28"/>
          <w:sz w:val="28"/>
          <w:szCs w:val="28"/>
          <w:rtl w:val="true"/>
          <w:lang w:bidi="fa-IR"/>
        </w:rPr>
        <w:t xml:space="preserve">المعصوم من رواة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جمعت فی کتابی هذا من فنون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اتّصلت به ثقات الرواة إلی السادات</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فی أنّ الحسن وأباه علیّ بن حمزة البطائنیّ ممّن أکثر عنهم ابن المشهدیّ فی هذا الکتاب، فإنّ ظاهر العبارة توثیق کلّ الرواة إلی المعصوم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ما جزم به السیّد </w:t>
      </w:r>
      <w:bookmarkStart w:id="40" w:name="pg4848_35750"/>
    </w:p>
    <w:p>
      <w:pPr>
        <w:pStyle w:val="BookText"/>
        <w:rPr/>
      </w:pPr>
      <w:bookmarkEnd w:id="40"/>
      <w:r>
        <w:rPr>
          <w:rFonts w:ascii="Amiri" w:hAnsi="Amiri" w:eastAsia="Amiri" w:cs="Amiri"/>
          <w:color w:val="111111"/>
          <w:sz w:val="28"/>
          <w:sz w:val="28"/>
          <w:szCs w:val="28"/>
          <w:rtl w:val="true"/>
          <w:lang w:bidi="ar-SA"/>
        </w:rPr>
        <w:t>الخوئیّ</w:t>
      </w:r>
      <w:r>
        <w:rPr>
          <w:rStyle w:val="FootnoteAnchor"/>
          <w:rtl w:val="true"/>
        </w:rPr>
        <w:footnoteReference w:id="49"/>
      </w:r>
      <w:r>
        <w:rPr>
          <w:rFonts w:ascii="IRNazanin" w:hAnsi="IRNazanin" w:eastAsia="IRNazanin"/>
          <w:color w:val="111111"/>
          <w:sz w:val="28"/>
          <w:sz w:val="28"/>
          <w:szCs w:val="28"/>
          <w:rtl w:val="true"/>
          <w:lang w:bidi="fa-IR"/>
        </w:rPr>
        <w:t xml:space="preserve">ولکنّه استشکل من جهة أنّ ابن المشهدیّ من المتأخّرین ولیست شهادته کشهادة الطوسیّ أو الصدوق أو الکلینیّ، ونحن لأجل ذلک أدرجنا کلام ابن المشهدیّ ضمن الأمارات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مع شهادة التقیّ المجلسیّ بوثاقته یقوی احتمال کون الحسن ثقةً أکثر فأکثر، أو</w:t>
      </w:r>
    </w:p>
    <w:p>
      <w:pPr>
        <w:pStyle w:val="BookText"/>
        <w:rPr/>
      </w:pPr>
      <w:r>
        <w:rPr>
          <w:rFonts w:ascii="IRNazanin" w:hAnsi="IRNazanin" w:eastAsia="IRNazanin"/>
          <w:color w:val="111111"/>
          <w:sz w:val="28"/>
          <w:sz w:val="28"/>
          <w:szCs w:val="28"/>
          <w:rtl w:val="true"/>
          <w:lang w:bidi="fa-IR"/>
        </w:rPr>
        <w:t xml:space="preserve">یقوی احتمال التمسّک بروایاته والاعتماد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فخلاصة القول فی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أقلّ ما یقال فی روایاته أنّها حتّی لو لم یمکن الاحتجاج</w:t>
      </w:r>
    </w:p>
    <w:p>
      <w:pPr>
        <w:pStyle w:val="BookText"/>
        <w:rPr/>
      </w:pPr>
      <w:r>
        <w:rPr>
          <w:rFonts w:ascii="IRNazanin" w:hAnsi="IRNazanin" w:eastAsia="IRNazanin"/>
          <w:color w:val="111111"/>
          <w:sz w:val="28"/>
          <w:sz w:val="28"/>
          <w:szCs w:val="28"/>
          <w:rtl w:val="true"/>
          <w:lang w:bidi="fa-IR"/>
        </w:rPr>
        <w:t>بها علی نحو الاستقلال إلاّ أنّها صالحة للتأیید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وثمرة ذلک أنّ روایات کثیرة صحیحة لا</w:t>
      </w:r>
    </w:p>
    <w:p>
      <w:pPr>
        <w:pStyle w:val="BookText"/>
        <w:rPr/>
      </w:pPr>
      <w:r>
        <w:rPr>
          <w:rFonts w:ascii="IRNazanin" w:hAnsi="IRNazanin" w:eastAsia="IRNazanin"/>
          <w:color w:val="111111"/>
          <w:sz w:val="28"/>
          <w:sz w:val="28"/>
          <w:szCs w:val="28"/>
          <w:rtl w:val="true"/>
          <w:lang w:bidi="fa-IR"/>
        </w:rPr>
        <w:t>رصید لها إلاّ طریق واحد، لکنّها مع موافقة ما یرویه الحسن ترتفع قیمتها لتکون مستفیضة</w:t>
      </w:r>
    </w:p>
    <w:p>
      <w:pPr>
        <w:pStyle w:val="BookText"/>
        <w:rPr/>
      </w:pPr>
      <w:r>
        <w:rPr>
          <w:rFonts w:ascii="Amiri" w:hAnsi="Amiri" w:eastAsia="Amiri" w:cs="Amiri"/>
          <w:color w:val="111111"/>
          <w:sz w:val="28"/>
          <w:sz w:val="28"/>
          <w:szCs w:val="28"/>
          <w:rtl w:val="true"/>
          <w:lang w:bidi="ar-SA"/>
        </w:rPr>
        <w:t xml:space="preserve">بعد أن کانت خبراً واحداً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الجملة، فإنّ القول بتوثیق الحسن مطلقاً مجازفة بعد تلک الملابسات، ولکنّ القول</w:t>
      </w:r>
    </w:p>
    <w:p>
      <w:pPr>
        <w:pStyle w:val="BookText"/>
        <w:rPr/>
      </w:pPr>
      <w:r>
        <w:rPr>
          <w:rFonts w:ascii="IRNazanin" w:hAnsi="IRNazanin" w:eastAsia="IRNazanin"/>
          <w:color w:val="111111"/>
          <w:sz w:val="28"/>
          <w:sz w:val="28"/>
          <w:szCs w:val="28"/>
          <w:rtl w:val="true"/>
          <w:lang w:bidi="fa-IR"/>
        </w:rPr>
        <w:t xml:space="preserve">بسقوطه وسقوط مرویّاته مجازفة أکبر مع ذهاب البعض إلی توثیقه ومع تحفّظ الغضائریّ فی تقییمه واحتیاط النجاشیّ فی بیان حاله، ومع وجود أمارات الاعتماد فی سلوکیّات فقهاء الأصحاب رضی اللّه عنهم العملیّة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ففی ما رواه الحسن فی تفسیر النعمانیّ مضامین صحیحة إذا لوحظت من خلال ما روی بطرق أخری رواها غیر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العمل بها بملاحظة ذلک خلافُ الاحتیاط فی الدین وخلاف التثبّت فی ما یُروی عن المعصوم علیه‌السلام </w:t>
      </w:r>
      <w:r>
        <w:rPr>
          <w:rFonts w:eastAsia="IRNazanin" w:cs="IRNazanin"/>
          <w:color w:val="111111"/>
          <w:sz w:val="28"/>
          <w:szCs w:val="28"/>
          <w:rtl w:val="true"/>
          <w:lang w:bidi="fa-IR"/>
        </w:rPr>
        <w:t>.</w:t>
      </w:r>
    </w:p>
    <w:p>
      <w:pPr>
        <w:pStyle w:val="Heading3"/>
        <w:numPr>
          <w:ilvl w:val="2"/>
          <w:numId w:val="1"/>
        </w:numPr>
        <w:rPr/>
      </w:pPr>
      <w:bookmarkStart w:id="41" w:name="__RefHeading___Toc2972864_2035185390"/>
      <w:bookmarkStart w:id="42" w:name="_Toc15"/>
      <w:bookmarkEnd w:id="41"/>
      <w:r>
        <w:rPr>
          <w:rtl w:val="true"/>
        </w:rPr>
        <w:t>أمّا علی بن أبی حمزة البطائنیّ</w:t>
      </w:r>
      <w:bookmarkEnd w:id="42"/>
    </w:p>
    <w:p>
      <w:pPr>
        <w:pStyle w:val="BookText"/>
        <w:rPr/>
      </w:pPr>
      <w:r>
        <w:rPr>
          <w:rFonts w:ascii="IRNazanin" w:hAnsi="IRNazanin" w:eastAsia="IRNazanin"/>
          <w:color w:val="111111"/>
          <w:sz w:val="28"/>
          <w:sz w:val="28"/>
          <w:szCs w:val="28"/>
          <w:rtl w:val="true"/>
          <w:lang w:bidi="fa-IR"/>
        </w:rPr>
        <w:t xml:space="preserve">فحاله أفضل بکثیر من حال ابنه الحسن کما هو صریح الغضائریّ المتقدّم ؛ هذا فضلاً عن مجموعة من الأدلّة والقرائن علی إمکانیّة الاعتماد علی مرویّاته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الطائفة بأخبار الفطحیّة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وأخبار الواقفة، مثل سماعة بن مهران وعلیّ بن أبی حمزة البطائنیّ</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43" w:name="pg4848_35751"/>
    </w:p>
    <w:p>
      <w:pPr>
        <w:pStyle w:val="BookText"/>
        <w:rPr/>
      </w:pPr>
      <w:bookmarkEnd w:id="43"/>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فی تفسیر علیّ بن إبراهیم القمّیّ فی کلا القسمین</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ینبغی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إبراهیم شهد بوثاقة کلّ من روی له فی تفسیره، وإلی هذا ذهب بعض</w:t>
      </w:r>
    </w:p>
    <w:p>
      <w:pPr>
        <w:pStyle w:val="BookText"/>
        <w:rPr/>
      </w:pPr>
      <w:r>
        <w:rPr>
          <w:rFonts w:ascii="IRNazanin" w:hAnsi="IRNazanin" w:eastAsia="IRNazanin"/>
          <w:color w:val="111111"/>
          <w:sz w:val="28"/>
          <w:sz w:val="28"/>
          <w:szCs w:val="28"/>
          <w:rtl w:val="true"/>
          <w:lang w:bidi="fa-IR"/>
        </w:rPr>
        <w:t xml:space="preserve">الأصحاب أو کثیر منهم،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الأجلاّء عنه کصفوان وابن أبی عمیر والبزنطیّ وأصحاب الإجماع کالحسن بن محبوب وعبداللّه بن المغیرة وحمّاد، وروایة من ورد فی حقّهم أنّهم لا یروون</w:t>
      </w:r>
    </w:p>
    <w:p>
      <w:pPr>
        <w:pStyle w:val="BookText"/>
        <w:rPr/>
      </w:pPr>
      <w:r>
        <w:rPr>
          <w:rFonts w:ascii="IRNazanin" w:hAnsi="IRNazanin" w:eastAsia="IRNazanin"/>
          <w:color w:val="111111"/>
          <w:sz w:val="28"/>
          <w:sz w:val="28"/>
          <w:szCs w:val="28"/>
          <w:rtl w:val="true"/>
          <w:lang w:bidi="fa-IR"/>
        </w:rPr>
        <w:t xml:space="preserve">إلاّ عن ثقة کجعفر بن بشیر والطاطریّ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کانت روایات مثل هؤلاء الأجلّة لا دلالة فیها علی التوثیق، فلا ریب فی أنّها أمارة قویّة علی الاعتماد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یترک الأصحاب روایاته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الذین لم یوثّقوه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یمارسون الاستنباط</w:t>
      </w:r>
    </w:p>
    <w:p>
      <w:pPr>
        <w:pStyle w:val="BookText"/>
        <w:rPr/>
      </w:pPr>
      <w:r>
        <w:rPr>
          <w:rFonts w:ascii="IRNazanin" w:hAnsi="IRNazanin" w:eastAsia="IRNazanin"/>
          <w:color w:val="111111"/>
          <w:sz w:val="28"/>
          <w:sz w:val="28"/>
          <w:szCs w:val="28"/>
          <w:rtl w:val="true"/>
          <w:lang w:bidi="fa-IR"/>
        </w:rPr>
        <w:t xml:space="preserve">والاستدلال، وهذا الشیخ الطوسیّ فی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بذلک حینما</w:t>
      </w:r>
    </w:p>
    <w:p>
      <w:pPr>
        <w:pStyle w:val="BookText"/>
        <w:rPr/>
      </w:pPr>
      <w:r>
        <w:rPr>
          <w:rFonts w:ascii="IRNazanin" w:hAnsi="IRNazanin" w:eastAsia="IRNazanin"/>
          <w:color w:val="111111"/>
          <w:sz w:val="28"/>
          <w:sz w:val="28"/>
          <w:szCs w:val="28"/>
          <w:rtl w:val="true"/>
          <w:lang w:bidi="fa-IR"/>
        </w:rPr>
        <w:t xml:space="preserve">یتعامل مع روایاته ولا یقدح فیها مع أنّه یقدح فی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العمل بروایاته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الجملة، فإنّ مرویّات علیّ بن أبی حمزة البطائنیّ معتمدة حتّی لو کان الرجل مطعوناً فیه بسبب مذهب الوقف، علی أنّ أقلّ ما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روایاته غیر متروکة </w:t>
      </w:r>
      <w:r>
        <w:rPr>
          <w:rFonts w:eastAsia="IRNazanin" w:cs="IRNazanin"/>
          <w:color w:val="111111"/>
          <w:sz w:val="28"/>
          <w:szCs w:val="28"/>
          <w:rtl w:val="true"/>
          <w:lang w:bidi="fa-IR"/>
        </w:rPr>
        <w:t>.</w:t>
      </w:r>
    </w:p>
    <w:p>
      <w:pPr>
        <w:pStyle w:val="Heading3"/>
        <w:numPr>
          <w:ilvl w:val="2"/>
          <w:numId w:val="1"/>
        </w:numPr>
        <w:rPr/>
      </w:pPr>
      <w:bookmarkStart w:id="44" w:name="__RefHeading___Toc2972866_2035185390"/>
      <w:bookmarkStart w:id="45" w:name="_Toc16"/>
      <w:bookmarkEnd w:id="44"/>
      <w:r>
        <w:rPr>
          <w:rtl w:val="true"/>
        </w:rPr>
        <w:t>وأمّا إسماعیل بن جابر</w:t>
      </w:r>
      <w:bookmarkEnd w:id="45"/>
    </w:p>
    <w:p>
      <w:pPr>
        <w:pStyle w:val="BookText"/>
        <w:rPr/>
      </w:pPr>
      <w:r>
        <w:rPr>
          <w:rFonts w:ascii="IRNazanin" w:hAnsi="IRNazanin" w:eastAsia="IRNazanin"/>
          <w:color w:val="111111"/>
          <w:sz w:val="28"/>
          <w:sz w:val="28"/>
          <w:szCs w:val="28"/>
          <w:rtl w:val="true"/>
          <w:lang w:bidi="fa-IR"/>
        </w:rPr>
        <w:t xml:space="preserve">فهو إسماعیل بن جابر الجعفیّ المعروف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جعفر وأبی عبداللّه علیهماالسلام، وهو الذی روی حدیث الأذان، له کتاب</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روی حدیث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إشارة إلی مقبولیّة روایته واشتهارها بالقبول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وعدّه الشیخ فی أصحاب الباقر علیه‌السلام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ممدوح، له أصول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وذکره أیضاً فی أصحاب الصادق علیه‌السلام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فی أصحاب الکاظم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جابر، روی عنهما علیهماالسلام أیضاً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ممدوح، وما ورد فیه من الذمّ فقد بیّنا ضعفه فی کتابنا الکبیر، وکان من أصحاب الباقر علیه‌السلام، وحدیثه أعتمد علیه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المامقانیّ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وثق الجعفیّ فی المشترکاتین والوجیزة والبلغة وغیرها، بل وکذا الجزائریّ فی الحاوی، وابن داود حیث عدّه فی قسم الثقات، وذکر الکشّیّ فی ترجمة إسماعیل بن جابر الجعفیّ حدیثین أحدهما یکشف عن لطف الصادق علیه‌السلام وعنایته به، والآخر ما رواه عن محمّد بن مسعود عن جبریل بن أحمد، عن محمّد بن عیسی، عن یونس، عن أبی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المُستَریبون فی أدیانهم، منهم زرارة وبُریدة ومحمّد بن مسلم وإسماعیل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إلی هذا الخبر أشار</w:t>
      </w:r>
    </w:p>
    <w:p>
      <w:pPr>
        <w:pStyle w:val="BookText"/>
        <w:rPr/>
      </w:pPr>
      <w:r>
        <w:rPr>
          <w:rFonts w:ascii="IRNazanin" w:hAnsi="IRNazanin" w:eastAsia="IRNazanin"/>
          <w:color w:val="111111"/>
          <w:sz w:val="28"/>
          <w:sz w:val="28"/>
          <w:szCs w:val="28"/>
          <w:rtl w:val="true"/>
          <w:lang w:bidi="fa-IR"/>
        </w:rPr>
        <w:t>العلاّمة فی عبارة الخلاصة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والضعف الذی نبّه علیه لعلّه لجهالة جبرئیل بن أحمد فی السند، أو لأنّ اقترانه بزرارة ومحمّد بن مسلم المحرز عدالتهما وجلالتهما یکشف عن</w:t>
      </w:r>
    </w:p>
    <w:p>
      <w:pPr>
        <w:pStyle w:val="BookText"/>
        <w:rPr/>
      </w:pPr>
      <w:r>
        <w:rPr>
          <w:rFonts w:ascii="IRNazanin" w:hAnsi="IRNazanin" w:eastAsia="IRNazanin"/>
          <w:color w:val="111111"/>
          <w:sz w:val="28"/>
          <w:sz w:val="28"/>
          <w:szCs w:val="28"/>
          <w:rtl w:val="true"/>
          <w:lang w:bidi="fa-IR"/>
        </w:rPr>
        <w:t>کون الذمّ الوارد فی الروایة للتقیّة حفظاً لهما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المیرزا فی 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صریحاً فی القدح فیه، بل لا یبعد أن یکون الکلام ناشئاً منه علیه‌السلام عن شفقة علیهم، وترغیباً لهم فی إخفاء أمرهم عن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اقترانه بهؤلاء ینبئ عن علوّ قدره وعظم منزلته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روی إسماعیل بن جابر الجعفیّ عن الباقر والصادق علیهماالسلام فی موارد کثیرة تقرب من مائة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المظنون أنّه روی عن الکاظم علیه‌السلام حیث روی الشیخ بإسناده عن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بن عمرو، عن رجل، عن إسماعیل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رجل صالح </w:t>
      </w:r>
      <w:r>
        <w:rPr>
          <w:rFonts w:eastAsia="IRNazanin" w:cs="IRNazanin"/>
          <w:color w:val="111111"/>
          <w:sz w:val="28"/>
          <w:szCs w:val="28"/>
          <w:rtl w:val="true"/>
          <w:lang w:bidi="fa-IR"/>
        </w:rPr>
        <w:t>...</w:t>
      </w:r>
      <w:r>
        <w:rPr>
          <w:rStyle w:val="FootnoteAnchor"/>
          <w:rtl w:val="true"/>
        </w:rPr>
        <w:footnoteReference w:id="60"/>
      </w:r>
      <w:bookmarkStart w:id="46" w:name="pg4848_35753"/>
    </w:p>
    <w:p>
      <w:pPr>
        <w:pStyle w:val="BookText"/>
        <w:rPr/>
      </w:pPr>
      <w:bookmarkEnd w:id="46"/>
      <w:r>
        <w:rPr>
          <w:rFonts w:ascii="IRNazanin" w:hAnsi="IRNazanin" w:eastAsia="IRNazanin"/>
          <w:color w:val="111111"/>
          <w:sz w:val="28"/>
          <w:sz w:val="28"/>
          <w:szCs w:val="28"/>
          <w:rtl w:val="true"/>
          <w:lang w:bidi="fa-IR"/>
        </w:rPr>
        <w:t xml:space="preserve">و زبدة المقال أنّ إسماعیل بن جابر الجعفیّ ثقة ممدوح، وهومن المکثرین فی الروایة عن الأئمّة علیهم‌السلام، وقد عاصر ثلاثة منهم، وروایته متلقّاة بالقبول ومعمول بها عند الطائفة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ختاماً، هذا ما أردنا أن نقوله من خلال البحث والتقصّی لمناقشة طریق النعمانیّ إلی الإمام الصادق علیه‌السلام فی هذا الکتاب، واللّه العالم بحقائق الأمور، وإن وجد فیه نقص فهو دلیل علی قصورنا فی البحث، و لیتقبّل بعین الرضا </w:t>
      </w:r>
      <w:r>
        <w:rPr>
          <w:rFonts w:eastAsia="IRNazanin" w:cs="IRNazanin"/>
          <w:color w:val="111111"/>
          <w:sz w:val="28"/>
          <w:szCs w:val="28"/>
          <w:rtl w:val="true"/>
          <w:lang w:bidi="fa-IR"/>
        </w:rPr>
        <w:t>.</w:t>
      </w:r>
    </w:p>
    <w:p>
      <w:pPr>
        <w:pStyle w:val="Heading3"/>
        <w:numPr>
          <w:ilvl w:val="2"/>
          <w:numId w:val="1"/>
        </w:numPr>
        <w:rPr/>
      </w:pPr>
      <w:bookmarkStart w:id="47" w:name="__RefHeading___Toc2972868_2035185390"/>
      <w:bookmarkStart w:id="48" w:name="_Toc17"/>
      <w:bookmarkEnd w:id="47"/>
      <w:r>
        <w:rPr>
          <w:rtl w:val="true"/>
        </w:rPr>
        <w:t>الشریف المرتضی</w:t>
      </w:r>
      <w:bookmarkEnd w:id="48"/>
    </w:p>
    <w:p>
      <w:pPr>
        <w:pStyle w:val="BookText"/>
        <w:rPr/>
      </w:pPr>
      <w:r>
        <w:rPr>
          <w:rFonts w:ascii="IRNazanin" w:hAnsi="IRNazanin" w:eastAsia="IRNazanin"/>
          <w:color w:val="111111"/>
          <w:sz w:val="28"/>
          <w:sz w:val="28"/>
          <w:szCs w:val="28"/>
          <w:rtl w:val="true"/>
          <w:lang w:bidi="fa-IR"/>
        </w:rPr>
        <w:t xml:space="preserve">هو علیّ بن الحسین بن موسی بن محمّد بن موسی بن إبراهیم بن موسی بن جعفر بن محمّد بن علیّ بن الحسین بن علیّ بن أبی طالب علیهم‌السلام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مولده الشّریف فی دار أبیه بمحلّة باب المحول فی الجانب الغربیّ من بغداد الّذی یعرف الیوم بالکرخ، فی رجب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أمّه الکریمة الشریفة السّیّدة فاطمة بنت أبی محمّد الحسن النّاصر الصغیر بن أبی الحسین أحمد بن محمّد النّاصر الکبیر الأُطروش بن علیّ بن الحسن بن علیّ الأصغر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عمر الأشرف بن زین العابدین علیّ بن الحسین بن علیّ بن أبیطالب علیهم‌السلام </w:t>
      </w:r>
      <w:r>
        <w:rPr>
          <w:rStyle w:val="FootnoteAnchor"/>
          <w:rtl w:val="true"/>
        </w:rPr>
        <w:footnoteReference w:id="63"/>
      </w:r>
      <w:r>
        <w:rPr>
          <w:rFonts w:ascii="IRNazanin" w:hAnsi="IRNazanin" w:eastAsia="IRNazanin"/>
          <w:color w:val="111111"/>
          <w:sz w:val="28"/>
          <w:sz w:val="28"/>
          <w:szCs w:val="28"/>
          <w:rtl w:val="true"/>
          <w:lang w:bidi="fa-IR"/>
        </w:rPr>
        <w:t>، فهذه السّیّدة کما رأینا من سلسلة نسبها قد تحدّرت من سلالة سیّدنا الإمام علیّ بن الحسین علیهماالسلام، وکفاها بذلک مفخراً حین تفتخر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جدّها النّاصر الکبیر الّذی یلقّب بالأُطروش وبالأصمّ کما یقول ابن أبی الحدید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الطالبیّین وعالمهم وزاهدهم وأدیبهم وشاعرهم، ملک بلاد الدّیلم والجبل، ویلقّب بالنّاصر للحقّ، جرت له حروب عظیمة مع السّامانیّة</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أقام بأرض الدّیلم یدعوهم إلی اللّه وإلی الإسلام أربع عشرة سنة، ودخل طبرستان فی جمادی الأُولی سنة إحدی وثلاثمائة فملکها ثلاث سنین وثلاثة </w:t>
      </w:r>
    </w:p>
    <w:p>
      <w:pPr>
        <w:pStyle w:val="BookText"/>
        <w:rPr/>
      </w:pPr>
      <w:r>
        <w:rPr>
          <w:rFonts w:ascii="IRNazanin" w:hAnsi="IRNazanin" w:eastAsia="IRNazanin"/>
          <w:color w:val="111111"/>
          <w:sz w:val="28"/>
          <w:sz w:val="28"/>
          <w:szCs w:val="28"/>
          <w:rtl w:val="true"/>
          <w:lang w:bidi="fa-IR"/>
        </w:rPr>
        <w:t>أشهر، وأسلموا علی یده، وعظم أمره، وتوفّی بآمل سنة أربع وثلاثمائة وله من العمر تسع وتسعون سنة وقیل خمس وتسعون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عُنیت هذه السیّدة الجلیلة بتربیة ولدَیها الشّریفین المرتضی والرّضیّ، وحرصت بالغ الحرص علی تهیئة المناخ المناسب الذی یضمن لهما نقاوة المسلک وطیب المشرب، خصوصاً وأنّها المسؤولة مباشرة عن ذلک لِما کان یُبتلی به أبوهما الشریف أبو أحمد الحسین من التغیّب فی المنفی بحکم مشاکسة بعض الحاکمین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نجد هذه السّیّدة الجلیلة یمّمت وجهها شطر شیخ الإمامیّة فی عصره وفقیههم المتکلّم الشّیخ المفید، طالبة</w:t>
      </w:r>
    </w:p>
    <w:p>
      <w:pPr>
        <w:pStyle w:val="BookText"/>
        <w:rPr/>
      </w:pPr>
      <w:r>
        <w:rPr>
          <w:rFonts w:ascii="IRNazanin" w:hAnsi="IRNazanin" w:eastAsia="IRNazanin"/>
          <w:color w:val="111111"/>
          <w:sz w:val="28"/>
          <w:sz w:val="28"/>
          <w:szCs w:val="28"/>
          <w:rtl w:val="true"/>
          <w:lang w:bidi="fa-IR"/>
        </w:rPr>
        <w:t>منه أن یتولّی تعلیمهما الفقه، فلبّی الشّیخ طلبها بعد أن احتفی بالقادمة الجلیلة، وبالغ فی احترامها، وتولّی تعلیمهما الفقه، وأنعم اللّه علیهما، وفتح لهما من أبواب العلوم والفضائل ما اشتهر عنهما فی آفاق الدّنیا، وهو باق ما بقی الدّهر</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السّیّدة الجلیلة ألّف الشّیخ</w:t>
      </w:r>
    </w:p>
    <w:p>
      <w:pPr>
        <w:pStyle w:val="BookText"/>
        <w:rPr/>
      </w:pPr>
      <w:r>
        <w:rPr>
          <w:rFonts w:ascii="IRNazanin" w:hAnsi="IRNazanin" w:eastAsia="IRNazanin"/>
          <w:color w:val="111111"/>
          <w:sz w:val="28"/>
          <w:sz w:val="28"/>
          <w:szCs w:val="28"/>
          <w:rtl w:val="true"/>
          <w:lang w:bidi="fa-IR"/>
        </w:rPr>
        <w:t>المفید کتابه أحکام النّساء علی ما استظهره الشیخ المحدّث النوریّ</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توفّیت هذه السّیّدة الجلیلة بعد أن اطمأنّت علی ولدَیها وقرّت عیناها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ولمعا فی سماء عاصمة الخلافة العبّاسیّة التی کانت یومها فی عزّ نشاطها الفکریّ، فودّعت هذه</w:t>
      </w:r>
    </w:p>
    <w:p>
      <w:pPr>
        <w:pStyle w:val="BookText"/>
        <w:rPr/>
      </w:pPr>
      <w:r>
        <w:rPr>
          <w:rFonts w:ascii="IRNazanin" w:hAnsi="IRNazanin" w:eastAsia="IRNazanin"/>
          <w:color w:val="111111"/>
          <w:sz w:val="28"/>
          <w:sz w:val="28"/>
          <w:szCs w:val="28"/>
          <w:rtl w:val="true"/>
          <w:lang w:bidi="fa-IR"/>
        </w:rPr>
        <w:t xml:space="preserve">الحیاة ناعمة البال قریرة العین فی ذی الحجّة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وقد کان عمر الشّریف المرتضی</w:t>
      </w:r>
    </w:p>
    <w:p>
      <w:pPr>
        <w:pStyle w:val="BookText"/>
        <w:rPr/>
      </w:pPr>
      <w:r>
        <w:rPr>
          <w:rFonts w:ascii="IRNazanin" w:hAnsi="IRNazanin" w:eastAsia="IRNazanin"/>
          <w:color w:val="111111"/>
          <w:sz w:val="28"/>
          <w:sz w:val="28"/>
          <w:szCs w:val="28"/>
          <w:rtl w:val="true"/>
          <w:lang w:bidi="fa-IR"/>
        </w:rPr>
        <w:t>یومذاک ثلاثین سنة، وعمر الشّریف الرضی ستّاً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وأعقبت للشریف أبی أحمد سوی الرّضیّین بنتین هما زینب وخدیجة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رثاها ولدها الشریف الرّضیّ بقصیدة تبلغ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أبکیکِ لو نَقَع الغلیل بکائی</w:t>
      </w:r>
    </w:p>
    <w:p>
      <w:pPr>
        <w:pStyle w:val="BookText"/>
        <w:rPr/>
      </w:pPr>
      <w:r>
        <w:rPr>
          <w:rFonts w:ascii="IRNazanin" w:hAnsi="IRNazanin" w:eastAsia="IRNazanin"/>
          <w:color w:val="111111"/>
          <w:sz w:val="28"/>
          <w:sz w:val="28"/>
          <w:szCs w:val="28"/>
          <w:rtl w:val="true"/>
          <w:lang w:bidi="fa-IR"/>
        </w:rPr>
        <w:t>وأقول لو ذهب المقال بدائی</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أمّا أبو المرتضی فهو الشّریف أبو أحمد الحسین، کان یلقّب بالطاهر الأوحد، ذی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لقّبه بذلک الملک بهاء الدّولة البویهیّ، وذلک لما توافرت علیه من مناقب جمّة ومزایا رفیعة أهّلته لتولّی المهام الجسام، والاضطلاع بالمسؤولیّات الخطیرة، فقد کان نقیب </w:t>
      </w:r>
    </w:p>
    <w:p>
      <w:pPr>
        <w:pStyle w:val="BookText"/>
        <w:rPr/>
      </w:pPr>
      <w:r>
        <w:rPr>
          <w:rFonts w:ascii="IRNazanin" w:hAnsi="IRNazanin" w:eastAsia="IRNazanin"/>
          <w:color w:val="111111"/>
          <w:sz w:val="28"/>
          <w:sz w:val="28"/>
          <w:szCs w:val="28"/>
          <w:rtl w:val="true"/>
          <w:lang w:bidi="fa-IR"/>
        </w:rPr>
        <w:t>الطالبیّین وعالمهم وزعیمهم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إلی رئاسة الدین زعامة الدّنیا، لعلوّ همّته وسماحة نفسه، وعظیم هیبته، وجلیل برکته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عنه ابن عنبة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کان</w:t>
      </w:r>
    </w:p>
    <w:p>
      <w:pPr>
        <w:pStyle w:val="BookText"/>
        <w:rPr/>
      </w:pPr>
      <w:r>
        <w:rPr>
          <w:rFonts w:ascii="IRNazanin" w:hAnsi="IRNazanin" w:eastAsia="IRNazanin"/>
          <w:color w:val="111111"/>
          <w:sz w:val="28"/>
          <w:sz w:val="28"/>
          <w:szCs w:val="28"/>
          <w:rtl w:val="true"/>
          <w:lang w:bidi="fa-IR"/>
        </w:rPr>
        <w:t xml:space="preserve">بصریّاً، وهو أجلّ مَن وضع علی رأسه الطیلسان وجرّ خلفه رمحاً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أجلّ من جمع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قویّ المنّة، شدید العصبة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مواساة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ولاّه بهاء الدّولة قضاء القضاة مضافاً إلی النّقابة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بالناس مرّات أمیراً علی الموسم</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أجمع الذین أرّخوا له علی أنّ فیه کلّ الخصال الحسنة، وذکروا أنّه سفر بین آل بویه أحیاناً وبین الحمدانیّین</w:t>
      </w:r>
    </w:p>
    <w:p>
      <w:pPr>
        <w:pStyle w:val="BookText"/>
        <w:rPr/>
      </w:pPr>
      <w:r>
        <w:rPr>
          <w:rFonts w:ascii="IRNazanin" w:hAnsi="IRNazanin" w:eastAsia="IRNazanin"/>
          <w:color w:val="111111"/>
          <w:sz w:val="28"/>
          <w:sz w:val="28"/>
          <w:szCs w:val="28"/>
          <w:rtl w:val="true"/>
          <w:lang w:bidi="fa-IR"/>
        </w:rPr>
        <w:t>أحیاناً، فکان صاحب الرأی المسموع والوساطة المقبولة، ورسول سلام وبرکة، وجمع بین</w:t>
      </w:r>
    </w:p>
    <w:p>
      <w:pPr>
        <w:pStyle w:val="BookText"/>
        <w:rPr/>
      </w:pPr>
      <w:r>
        <w:rPr>
          <w:rFonts w:ascii="IRNazanin" w:hAnsi="IRNazanin" w:eastAsia="IRNazanin"/>
          <w:color w:val="111111"/>
          <w:sz w:val="28"/>
          <w:sz w:val="28"/>
          <w:szCs w:val="28"/>
          <w:rtl w:val="true"/>
          <w:lang w:bidi="fa-IR"/>
        </w:rPr>
        <w:t xml:space="preserve">الزّعامة الدینیّة والزّعامة الدنیویّة، وکان موضع التبجیل والتّعظیم حتّی بلغ من هذا التبجیل أن ذکر المؤرّخون فی أخبار سنة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أنّ بنی هلال اعترضوا فی تلک السّنة الحاجّ البصریّ والخراسانیّ ونهبوهم وقتلوا منهم خلقاً، ولم یسلم منهم إلاّ من مضی مع الشریف</w:t>
      </w:r>
    </w:p>
    <w:p>
      <w:pPr>
        <w:pStyle w:val="BookText"/>
        <w:rPr/>
      </w:pPr>
      <w:r>
        <w:rPr>
          <w:rFonts w:ascii="IRNazanin" w:hAnsi="IRNazanin" w:eastAsia="IRNazanin"/>
          <w:color w:val="111111"/>
          <w:sz w:val="28"/>
          <w:sz w:val="28"/>
          <w:szCs w:val="28"/>
          <w:rtl w:val="true"/>
          <w:lang w:bidi="fa-IR"/>
        </w:rPr>
        <w:t>أبی أحمد الموسویّ أمیر الحاجّ، فإنّه مضی بهم علی طریق المدینة فحجّ وعاد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سیّداً عظیماً مطاعاً، کانت هیبته أشدّ من هیبة الخلفاء، خاف منه عضد الدولة فاستصفی أمواله، وکانت منزلته عند بهاء الدولة أرفع المنازل، ولقّبه بالطّاهر والأوحد، وذی المناقب، وکان فیه کلّ الخصال الحسنة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أنفذ عضد الدّولة الشّریف أبا أحمد فی عام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إلی البلاد الّتی بید سلامة البرقعیدیّ، وهی دیار مضر، فتسلّمها بعد حرب شدیدة ودخل أهلها فی الطّاعة، ولکن عضد الدّولة خشی أبا أحمد، خصوصاً بعد ما رأی من شدّة سطوته وبأسه وغلبته علی أعدائه، فقبض علیه وسجنه بقلعة فی شیراز، ظلّ فیها الشّریف منفیّاً عن بلده وولده إلی أن مات عضد الدّولة سنة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فاطلق ولدُه شرف الدّولة سراح الشّریف أبی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أبو أحمد بعد ذلک مرعیّ الجانب مهاباً لدی الحاکمین والأمراء إلی أن ذهب بصره وانتابته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العلل والأمراض، فتوفّی ببغداد لیلة السّبت لخمس بقین من جمادی الآخرة سنة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بعد أن بلغ من العمر سبعاً وتسعین سنة، ودفن فی داره أوّلاً ثمّ نقل منها إلی مشهد الإمام </w:t>
      </w:r>
    </w:p>
    <w:p>
      <w:pPr>
        <w:pStyle w:val="BookText"/>
        <w:rPr/>
      </w:pPr>
      <w:r>
        <w:rPr>
          <w:rFonts w:ascii="IRNazanin" w:hAnsi="IRNazanin" w:eastAsia="IRNazanin"/>
          <w:color w:val="111111"/>
          <w:sz w:val="28"/>
          <w:sz w:val="28"/>
          <w:szCs w:val="28"/>
          <w:rtl w:val="true"/>
          <w:lang w:bidi="fa-IR"/>
        </w:rPr>
        <w:t xml:space="preserve">الحسین علیه‌السلام بکربلاء، فدفن فی رواق الرّوضة الطّاهرة عند جدّه إبراهیم بن الإمام موسی بن جعفر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عمر الشّریف المرتضی یوم وفاة أبیه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وعمر أخیه الشّریف الرّضیّ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فعزّ علیهما أن یصابا بأبیهما وأحزنهما فقده أشدّ الحزن، وقد عبّر کلّ من الشّریفین عن مصابه ولوعته لفقد أبیه بقصیدة هی من أروع ما قیل فی الرّثاء، فقد رثاه الشّریف المرتضی</w:t>
      </w:r>
    </w:p>
    <w:p>
      <w:pPr>
        <w:pStyle w:val="BookText"/>
        <w:rPr/>
      </w:pPr>
      <w:r>
        <w:rPr>
          <w:rFonts w:ascii="IRNazanin" w:hAnsi="IRNazanin" w:eastAsia="IRNazanin"/>
          <w:color w:val="111111"/>
          <w:sz w:val="28"/>
          <w:sz w:val="28"/>
          <w:szCs w:val="28"/>
          <w:rtl w:val="true"/>
          <w:lang w:bidi="fa-IR"/>
        </w:rPr>
        <w:t xml:space="preserve">بقصیدة بلغت أبیاتها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قوم للقدر المتاحِ</w:t>
      </w:r>
    </w:p>
    <w:p>
      <w:pPr>
        <w:pStyle w:val="BookText"/>
        <w:rPr/>
      </w:pPr>
      <w:r>
        <w:rPr>
          <w:rFonts w:ascii="IRNazanin" w:hAnsi="IRNazanin" w:eastAsia="IRNazanin"/>
          <w:color w:val="111111"/>
          <w:sz w:val="28"/>
          <w:sz w:val="28"/>
          <w:szCs w:val="28"/>
          <w:rtl w:val="true"/>
          <w:lang w:bidi="fa-IR"/>
        </w:rPr>
        <w:t>وللأیّام ترغب عن جراحی</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ورثاه الشّریف الرّضی بقصیدة بلغت أبیاتها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وسمتک حالیة الرّبیع المرهمِ</w:t>
      </w:r>
    </w:p>
    <w:p>
      <w:pPr>
        <w:pStyle w:val="BookText"/>
        <w:rPr/>
      </w:pPr>
      <w:r>
        <w:rPr>
          <w:rFonts w:ascii="Amiri" w:hAnsi="Amiri" w:eastAsia="Amiri" w:cs="Amiri"/>
          <w:color w:val="111111"/>
          <w:sz w:val="28"/>
          <w:sz w:val="28"/>
          <w:szCs w:val="28"/>
          <w:rtl w:val="true"/>
          <w:lang w:bidi="ar-SA"/>
        </w:rPr>
        <w:t>وسقتک غادیة الغمام المُرزِمِ</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کما رثاه أحمد أبو العلاء المعرّیّ بقصیدة بلغت أبیاتها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وقد ذکر الشریفین فیها وأثنی علیهما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أبقیتَ فینا کوکبین سناهما</w:t>
      </w:r>
    </w:p>
    <w:p>
      <w:pPr>
        <w:pStyle w:val="BookText"/>
        <w:rPr/>
      </w:pPr>
      <w:r>
        <w:rPr>
          <w:rFonts w:ascii="IRNazanin" w:hAnsi="IRNazanin" w:eastAsia="IRNazanin"/>
          <w:color w:val="111111"/>
          <w:sz w:val="28"/>
          <w:sz w:val="28"/>
          <w:szCs w:val="28"/>
          <w:rtl w:val="true"/>
          <w:lang w:bidi="fa-IR"/>
        </w:rPr>
        <w:t>فی الصّبح والظلماء لیس بخافِ</w:t>
      </w:r>
    </w:p>
    <w:p>
      <w:pPr>
        <w:pStyle w:val="BookText"/>
        <w:rPr/>
      </w:pPr>
      <w:r>
        <w:rPr>
          <w:rFonts w:ascii="IRNazanin" w:hAnsi="IRNazanin" w:eastAsia="IRNazanin"/>
          <w:color w:val="111111"/>
          <w:sz w:val="28"/>
          <w:sz w:val="28"/>
          <w:szCs w:val="28"/>
          <w:rtl w:val="true"/>
          <w:lang w:bidi="fa-IR"/>
        </w:rPr>
        <w:t>متأنّقَین وفی المکارم أرتعا</w:t>
      </w:r>
    </w:p>
    <w:p>
      <w:pPr>
        <w:pStyle w:val="BookText"/>
        <w:rPr/>
      </w:pPr>
      <w:r>
        <w:rPr>
          <w:rFonts w:ascii="Amiri" w:hAnsi="Amiri" w:eastAsia="Amiri" w:cs="Amiri"/>
          <w:color w:val="111111"/>
          <w:sz w:val="28"/>
          <w:sz w:val="28"/>
          <w:szCs w:val="28"/>
          <w:rtl w:val="true"/>
          <w:lang w:bidi="ar-SA"/>
        </w:rPr>
        <w:t>متألّقَین بسؤددٍ وعفافِ</w:t>
      </w:r>
    </w:p>
    <w:p>
      <w:pPr>
        <w:pStyle w:val="BookText"/>
        <w:rPr/>
      </w:pPr>
      <w:r>
        <w:rPr>
          <w:rFonts w:ascii="Amiri" w:hAnsi="Amiri" w:eastAsia="Amiri" w:cs="Amiri"/>
          <w:color w:val="111111"/>
          <w:sz w:val="28"/>
          <w:sz w:val="28"/>
          <w:szCs w:val="28"/>
          <w:rtl w:val="true"/>
          <w:lang w:bidi="ar-SA"/>
        </w:rPr>
        <w:t>قَدَرَین فی الأرداء بل مطرَین فی الأ</w:t>
      </w:r>
    </w:p>
    <w:p>
      <w:pPr>
        <w:pStyle w:val="BookText"/>
        <w:rPr/>
      </w:pPr>
      <w:r>
        <w:rPr>
          <w:rFonts w:ascii="IRNazanin" w:hAnsi="IRNazanin" w:eastAsia="IRNazanin"/>
          <w:color w:val="111111"/>
          <w:sz w:val="28"/>
          <w:sz w:val="28"/>
          <w:szCs w:val="28"/>
          <w:rtl w:val="true"/>
          <w:lang w:bidi="fa-IR"/>
        </w:rPr>
        <w:t>جداء بل قمرَین فی الأسدافِ</w:t>
      </w:r>
    </w:p>
    <w:p>
      <w:pPr>
        <w:pStyle w:val="BookText"/>
        <w:rPr/>
      </w:pPr>
      <w:r>
        <w:rPr>
          <w:rFonts w:ascii="Amiri" w:hAnsi="Amiri" w:eastAsia="Amiri" w:cs="Amiri"/>
          <w:color w:val="111111"/>
          <w:sz w:val="28"/>
          <w:sz w:val="28"/>
          <w:szCs w:val="28"/>
          <w:rtl w:val="true"/>
          <w:lang w:bidi="ar-SA"/>
        </w:rPr>
        <w:t>رزقا العلاء، فأهلُ نجدٍ کلّما</w:t>
      </w:r>
    </w:p>
    <w:p>
      <w:pPr>
        <w:pStyle w:val="BookText"/>
        <w:rPr/>
      </w:pPr>
      <w:r>
        <w:rPr>
          <w:rFonts w:ascii="IRNazanin" w:hAnsi="IRNazanin" w:eastAsia="IRNazanin"/>
          <w:color w:val="111111"/>
          <w:sz w:val="28"/>
          <w:sz w:val="28"/>
          <w:szCs w:val="28"/>
          <w:rtl w:val="true"/>
          <w:lang w:bidi="fa-IR"/>
        </w:rPr>
        <w:t>نطقا الفصاحة مثل أهل دیافِ</w:t>
      </w:r>
    </w:p>
    <w:p>
      <w:pPr>
        <w:pStyle w:val="BookText"/>
        <w:rPr/>
      </w:pPr>
      <w:r>
        <w:rPr>
          <w:rFonts w:ascii="IRNazanin" w:hAnsi="IRNazanin" w:eastAsia="IRNazanin"/>
          <w:color w:val="111111"/>
          <w:sz w:val="28"/>
          <w:sz w:val="28"/>
          <w:szCs w:val="28"/>
          <w:rtl w:val="true"/>
          <w:lang w:bidi="fa-IR"/>
        </w:rPr>
        <w:t>ساوی الرّضیّ المرتضی وتقاسما</w:t>
      </w:r>
    </w:p>
    <w:p>
      <w:pPr>
        <w:pStyle w:val="BookText"/>
        <w:rPr/>
      </w:pPr>
      <w:r>
        <w:rPr>
          <w:rFonts w:ascii="Amiri" w:hAnsi="Amiri" w:eastAsia="Amiri" w:cs="Amiri"/>
          <w:color w:val="111111"/>
          <w:sz w:val="28"/>
          <w:sz w:val="28"/>
          <w:szCs w:val="28"/>
          <w:rtl w:val="true"/>
          <w:lang w:bidi="ar-SA"/>
        </w:rPr>
        <w:t>خطط العلا بتناصفٍ وتَصافٍ</w:t>
      </w:r>
    </w:p>
    <w:p>
      <w:pPr>
        <w:pStyle w:val="BookText"/>
        <w:rPr/>
      </w:pPr>
      <w:r>
        <w:rPr>
          <w:rFonts w:ascii="IRNazanin" w:hAnsi="IRNazanin" w:eastAsia="IRNazanin"/>
          <w:color w:val="111111"/>
          <w:sz w:val="28"/>
          <w:sz w:val="28"/>
          <w:szCs w:val="28"/>
          <w:rtl w:val="true"/>
          <w:lang w:bidi="fa-IR"/>
        </w:rPr>
        <w:t xml:space="preserve">إلی أن یقول فی آخرها یخاطبهما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مالکی سرح القریض، أتتکما</w:t>
      </w:r>
    </w:p>
    <w:p>
      <w:pPr>
        <w:pStyle w:val="BookText"/>
        <w:rPr/>
      </w:pPr>
      <w:r>
        <w:rPr>
          <w:rFonts w:ascii="Amiri" w:hAnsi="Amiri" w:eastAsia="Amiri" w:cs="Amiri"/>
          <w:color w:val="111111"/>
          <w:sz w:val="28"/>
          <w:sz w:val="28"/>
          <w:szCs w:val="28"/>
          <w:rtl w:val="true"/>
          <w:lang w:bidi="ar-SA"/>
        </w:rPr>
        <w:t>منّی حمولة مُسنِتینَ عجافِ</w:t>
      </w:r>
    </w:p>
    <w:p>
      <w:pPr>
        <w:pStyle w:val="BookText"/>
        <w:rPr/>
      </w:pPr>
      <w:r>
        <w:rPr>
          <w:rFonts w:ascii="IRNazanin" w:hAnsi="IRNazanin" w:eastAsia="IRNazanin"/>
          <w:color w:val="111111"/>
          <w:sz w:val="28"/>
          <w:sz w:val="28"/>
          <w:szCs w:val="28"/>
          <w:rtl w:val="true"/>
          <w:lang w:bidi="fa-IR"/>
        </w:rPr>
        <w:t>لا تعرف الورق اللُّجین وإن تسل</w:t>
      </w:r>
    </w:p>
    <w:p>
      <w:pPr>
        <w:pStyle w:val="BookText"/>
        <w:rPr/>
      </w:pPr>
      <w:r>
        <w:rPr>
          <w:rFonts w:ascii="IRNazanin" w:hAnsi="IRNazanin" w:eastAsia="IRNazanin"/>
          <w:color w:val="111111"/>
          <w:sz w:val="28"/>
          <w:sz w:val="28"/>
          <w:szCs w:val="28"/>
          <w:rtl w:val="true"/>
          <w:lang w:bidi="fa-IR"/>
        </w:rPr>
        <w:t>تخبر عن القلاّم والخذرافِ</w:t>
      </w:r>
    </w:p>
    <w:p>
      <w:pPr>
        <w:pStyle w:val="BookText"/>
        <w:rPr/>
      </w:pPr>
      <w:r>
        <w:rPr>
          <w:rFonts w:ascii="IRNazanin" w:hAnsi="IRNazanin" w:eastAsia="IRNazanin"/>
          <w:color w:val="111111"/>
          <w:sz w:val="28"/>
          <w:sz w:val="28"/>
          <w:szCs w:val="28"/>
          <w:rtl w:val="true"/>
          <w:lang w:bidi="fa-IR"/>
        </w:rPr>
        <w:t>وأنا الّذی أهدی أقلّ بهارة</w:t>
      </w:r>
    </w:p>
    <w:p>
      <w:pPr>
        <w:pStyle w:val="BookText"/>
        <w:rPr/>
      </w:pPr>
      <w:r>
        <w:rPr>
          <w:rFonts w:ascii="Amiri" w:hAnsi="Amiri" w:eastAsia="Amiri" w:cs="Amiri"/>
          <w:color w:val="111111"/>
          <w:sz w:val="28"/>
          <w:sz w:val="28"/>
          <w:szCs w:val="28"/>
          <w:rtl w:val="true"/>
          <w:lang w:bidi="ar-SA"/>
        </w:rPr>
        <w:t>حسناً لأحسن روضةٍ مئنافِ</w:t>
      </w:r>
      <w:r>
        <w:rPr>
          <w:rStyle w:val="FootnoteAnchor"/>
          <w:rtl w:val="true"/>
        </w:rPr>
        <w:footnoteReference w:id="7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رثاه المهیار الدیلمیّ وأبو سعد علیّ بن محمّد بن خلف وآخرون سواهم </w:t>
      </w:r>
      <w:r>
        <w:rPr>
          <w:rFonts w:eastAsia="IRNazanin" w:cs="IRNazanin"/>
          <w:color w:val="111111"/>
          <w:sz w:val="28"/>
          <w:szCs w:val="28"/>
          <w:rtl w:val="true"/>
          <w:lang w:bidi="fa-IR"/>
        </w:rPr>
        <w:t xml:space="preserve">. </w:t>
      </w:r>
      <w:bookmarkStart w:id="49" w:name="pg4848_35757"/>
    </w:p>
    <w:p>
      <w:pPr>
        <w:pStyle w:val="Heading3"/>
        <w:numPr>
          <w:ilvl w:val="2"/>
          <w:numId w:val="1"/>
        </w:numPr>
        <w:rPr/>
      </w:pPr>
      <w:bookmarkStart w:id="50" w:name="__RefHeading___Toc2972870_2035185390"/>
      <w:bookmarkStart w:id="51" w:name="_Toc18"/>
      <w:bookmarkEnd w:id="49"/>
      <w:bookmarkEnd w:id="50"/>
      <w:r>
        <w:rPr>
          <w:rtl w:val="true"/>
        </w:rPr>
        <w:t>شمائله وسماته</w:t>
      </w:r>
      <w:bookmarkEnd w:id="51"/>
    </w:p>
    <w:p>
      <w:pPr>
        <w:pStyle w:val="BookText"/>
        <w:rPr/>
      </w:pPr>
      <w:r>
        <w:rPr>
          <w:rFonts w:ascii="IRNazanin" w:hAnsi="IRNazanin" w:eastAsia="IRNazanin"/>
          <w:color w:val="111111"/>
          <w:sz w:val="28"/>
          <w:sz w:val="28"/>
          <w:szCs w:val="28"/>
          <w:rtl w:val="true"/>
          <w:lang w:bidi="fa-IR"/>
        </w:rPr>
        <w:t xml:space="preserve">کان الشّریف المرتضی رضوان اللّه علیه ربع القامة، نحیف الجسم، أبیض اللّون، حسن الصّورة، فصیح اللّسان، یتوقّد ذکاءاً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اللّه له فی العمر إلی نیّف وثمانین سنة، وبسط له فی المال والجاه والنفوذ، فکانت له ثمانون قریة</w:t>
      </w:r>
      <w:r>
        <w:rPr>
          <w:rStyle w:val="FootnoteAnchor"/>
          <w:rtl w:val="true"/>
        </w:rPr>
        <w:footnoteReference w:id="75"/>
      </w:r>
      <w:r>
        <w:rPr>
          <w:rFonts w:ascii="IRNazanin" w:hAnsi="IRNazanin" w:eastAsia="IRNazanin"/>
          <w:color w:val="111111"/>
          <w:sz w:val="28"/>
          <w:sz w:val="28"/>
          <w:szCs w:val="28"/>
          <w:rtl w:val="true"/>
          <w:lang w:bidi="fa-IR"/>
        </w:rPr>
        <w:t>تدرّ علیه فی السّنة أربعاً وعشرین ألف دینار</w:t>
      </w:r>
      <w:r>
        <w:rPr>
          <w:rStyle w:val="FootnoteAnchor"/>
          <w:rtl w:val="true"/>
        </w:rPr>
        <w:footnoteReference w:id="76"/>
      </w:r>
      <w:r>
        <w:rPr>
          <w:rFonts w:ascii="IRNazanin" w:hAnsi="IRNazanin" w:eastAsia="IRNazanin"/>
          <w:color w:val="111111"/>
          <w:sz w:val="28"/>
          <w:sz w:val="28"/>
          <w:szCs w:val="28"/>
          <w:rtl w:val="true"/>
          <w:lang w:bidi="fa-IR"/>
        </w:rPr>
        <w:t xml:space="preserve">، وثلاثمائة ألف کتاب تحتاج إلی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بعیر لتحمّلها</w:t>
      </w:r>
      <w:r>
        <w:rPr>
          <w:rStyle w:val="FootnoteAnchor"/>
          <w:rtl w:val="true"/>
        </w:rPr>
        <w:footnoteReference w:id="77"/>
      </w:r>
      <w:r>
        <w:rPr>
          <w:rFonts w:ascii="IRNazanin" w:hAnsi="IRNazanin" w:eastAsia="IRNazanin"/>
          <w:color w:val="111111"/>
          <w:sz w:val="28"/>
          <w:sz w:val="28"/>
          <w:szCs w:val="28"/>
          <w:rtl w:val="true"/>
          <w:lang w:bidi="fa-IR"/>
        </w:rPr>
        <w:t>، وأنّها قُوّمت بعد وفاته بثلاثین ألف دینار، وقدّرت بثمانین ألف مجلّد بعد أن أهدی منها إلی الرّؤساء والوزراء</w:t>
      </w:r>
      <w:r>
        <w:rPr>
          <w:rStyle w:val="FootnoteAnchor"/>
          <w:rtl w:val="true"/>
        </w:rPr>
        <w:footnoteReference w:id="78"/>
      </w:r>
      <w:r>
        <w:rPr>
          <w:rFonts w:ascii="IRNazanin" w:hAnsi="IRNazanin" w:eastAsia="IRNazanin"/>
          <w:color w:val="111111"/>
          <w:sz w:val="28"/>
          <w:sz w:val="28"/>
          <w:szCs w:val="28"/>
          <w:rtl w:val="true"/>
          <w:lang w:bidi="fa-IR"/>
        </w:rPr>
        <w:t>، وترک بعد</w:t>
      </w:r>
    </w:p>
    <w:p>
      <w:pPr>
        <w:pStyle w:val="BookText"/>
        <w:rPr/>
      </w:pPr>
      <w:r>
        <w:rPr>
          <w:rFonts w:ascii="IRNazanin" w:hAnsi="IRNazanin" w:eastAsia="IRNazanin"/>
          <w:color w:val="111111"/>
          <w:sz w:val="28"/>
          <w:sz w:val="28"/>
          <w:szCs w:val="28"/>
          <w:rtl w:val="true"/>
          <w:lang w:bidi="fa-IR"/>
        </w:rPr>
        <w:t>وفاته خمسین ألف دینار، ومن الآنیة والفرش والضّیاع ما یزید علی ذلک</w:t>
      </w:r>
      <w:r>
        <w:rPr>
          <w:rStyle w:val="FootnoteAnchor"/>
          <w:rtl w:val="true"/>
        </w:rPr>
        <w:footnoteReference w:id="79"/>
      </w:r>
      <w:r>
        <w:rPr>
          <w:rFonts w:ascii="IRNazanin" w:hAnsi="IRNazanin" w:eastAsia="IRNazanin"/>
          <w:color w:val="111111"/>
          <w:sz w:val="28"/>
          <w:sz w:val="28"/>
          <w:szCs w:val="28"/>
          <w:rtl w:val="true"/>
          <w:lang w:bidi="fa-IR"/>
        </w:rPr>
        <w:t>، وکانت له أربعة دور ببغداد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2972872_2035185390"/>
      <w:bookmarkStart w:id="53" w:name="_Toc19"/>
      <w:bookmarkEnd w:id="52"/>
      <w:r>
        <w:rPr>
          <w:rtl w:val="true"/>
        </w:rPr>
        <w:t>ثناء العلماء علیه</w:t>
      </w:r>
      <w:bookmarkEnd w:id="53"/>
    </w:p>
    <w:p>
      <w:pPr>
        <w:pStyle w:val="BookText"/>
        <w:rPr/>
      </w:pPr>
      <w:r>
        <w:rPr>
          <w:rFonts w:ascii="IRNazanin" w:hAnsi="IRNazanin" w:eastAsia="IRNazanin"/>
          <w:color w:val="111111"/>
          <w:sz w:val="28"/>
          <w:sz w:val="28"/>
          <w:szCs w:val="28"/>
          <w:rtl w:val="true"/>
          <w:lang w:bidi="fa-IR"/>
        </w:rPr>
        <w:t xml:space="preserve">أثنی کثیر من العلماء علی السیّد الشریف المرتضی، ومن بین هؤلاء العلماء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الیافعیّ فی مرآته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 أئمّة العراق بین الاختلاف والافتراق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فزع علماؤنا، وأخذ عنه عظماؤنا، صاحب مدارسها وجامع شاردها وآنسها، ممّن سارت أخباره وعُرفت أشعاره وحُمدت فی ذات اللّه مآثره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وتوالیفه فی أصول الدین، وتصانیفه</w:t>
      </w:r>
    </w:p>
    <w:p>
      <w:pPr>
        <w:pStyle w:val="BookText"/>
        <w:rPr/>
      </w:pPr>
      <w:r>
        <w:rPr>
          <w:rFonts w:ascii="IRNazanin" w:hAnsi="IRNazanin" w:eastAsia="IRNazanin"/>
          <w:color w:val="111111"/>
          <w:sz w:val="28"/>
          <w:sz w:val="28"/>
          <w:szCs w:val="28"/>
          <w:rtl w:val="true"/>
          <w:lang w:bidi="fa-IR"/>
        </w:rPr>
        <w:t>فی أحکام المسلمین ممّا یشهد أنّه فرّع تلک الأصول، ومن أهل ذلک البیت الجلیل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الشیخ أبو العبّاس النّجاشیّ فی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المرتضی حاز من العلوم ما لم یُدانِه فیه أحد فی زمانه، وسمع من الحدیث فأکثر، وکان متکلّماً شاعراً أدیباً عظیم </w:t>
      </w:r>
    </w:p>
    <w:p>
      <w:pPr>
        <w:pStyle w:val="BookText"/>
        <w:rPr/>
      </w:pPr>
      <w:r>
        <w:rPr>
          <w:rFonts w:ascii="IRNazanin" w:hAnsi="IRNazanin" w:eastAsia="IRNazanin"/>
          <w:color w:val="111111"/>
          <w:sz w:val="28"/>
          <w:sz w:val="28"/>
          <w:szCs w:val="28"/>
          <w:rtl w:val="true"/>
          <w:lang w:bidi="fa-IR"/>
        </w:rPr>
        <w:t>المنزلة فی العلم والدّین والدّنیا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العمریّ فی أنساب المجدی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نقیب النقباء، الفقیه النظّار، المصنّف، بقیّة العلماء، وأوحد الفضلاء، رأیته رحمه‌الله فصیح اللّسان یتوقّد ذکاءً</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الشیخ الطوسیّ فی فهرسته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متوحّد فی علوم کثیرة، مجمع علی فضله، مقدّم فی العلوم، مثل علم الکلام والفقه وأصول الفقه والأدب والنحو والشعر ومعانی</w:t>
      </w:r>
    </w:p>
    <w:p>
      <w:pPr>
        <w:pStyle w:val="BookText"/>
        <w:rPr/>
      </w:pPr>
      <w:r>
        <w:rPr>
          <w:rFonts w:ascii="IRNazanin" w:hAnsi="IRNazanin" w:eastAsia="IRNazanin"/>
          <w:color w:val="111111"/>
          <w:sz w:val="28"/>
          <w:sz w:val="28"/>
          <w:szCs w:val="28"/>
          <w:rtl w:val="true"/>
          <w:lang w:bidi="fa-IR"/>
        </w:rPr>
        <w:t>الشعر واللّغة وغیر ذلک، له من التّصانیف ومسائل البلدان شیء کثیر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فی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أکثر أهل زمانه أدباً وفضلاً، متکلّم فقیه جامع العلوم کلّها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الثعالبیّ فی تتمّة یتیمته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انتهت الریاسة الیوم ببغداد إلی المرتضی فی المجد والشرف والعلم والأدب والفضل والکرم، وله شعر فی نهایة الحسن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خلّکان فی وفیاته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إماماً فی علم الکلام والأدب والشعر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تصانیف علی مذهب الشیعة، ومقالة فی أصول الدین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زهرة فی غایة الاختصار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الفقیه النظّار، سیّد الشّیعة وإمامهم، فقیه أهل البیت، العالم المتکلّم البعید، الشاعر المجید، کان له برّ وصدقة وتفقّد فی السرّ عرف ذلک بعد موته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أسنّ من أخیه ولم یُرَ أخوان مثلهما شرفاً وفضلاً ونبلاً وجلالة وریاسة وتحابباً وتوادداً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الرّضیّ لم یصلّ المرتضی علیه عجزاً من مشاهدة جنازته</w:t>
      </w:r>
    </w:p>
    <w:p>
      <w:pPr>
        <w:pStyle w:val="BookText"/>
        <w:rPr/>
      </w:pPr>
      <w:r>
        <w:rPr>
          <w:rFonts w:ascii="IRNazanin" w:hAnsi="IRNazanin" w:eastAsia="IRNazanin"/>
          <w:color w:val="111111"/>
          <w:sz w:val="28"/>
          <w:sz w:val="28"/>
          <w:szCs w:val="28"/>
          <w:rtl w:val="true"/>
          <w:lang w:bidi="fa-IR"/>
        </w:rPr>
        <w:t>وتهالکاً فی الحزن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عنبة فی عمدة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مرتبته فی العلم عالیة، فقهاً وکلاماً وحدیثاً </w:t>
      </w:r>
      <w:bookmarkStart w:id="54" w:name="pg4848_35759"/>
    </w:p>
    <w:p>
      <w:pPr>
        <w:pStyle w:val="BookText"/>
        <w:rPr/>
      </w:pPr>
      <w:bookmarkEnd w:id="54"/>
      <w:r>
        <w:rPr>
          <w:rFonts w:ascii="IRNazanin" w:hAnsi="IRNazanin" w:eastAsia="IRNazanin"/>
          <w:color w:val="111111"/>
          <w:sz w:val="28"/>
          <w:sz w:val="28"/>
          <w:szCs w:val="28"/>
          <w:rtl w:val="true"/>
          <w:lang w:bidi="fa-IR"/>
        </w:rPr>
        <w:t>ولغة وأدباً وغیر ذلک، وکان متقدّماً فی فقه الإمامیّة وکلامهم ناصراً لأقوالهم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حجر فی 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جعل داره دار العلم وقدّرها للمناظرة،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اُمّر ولم یبلغ العشرین، وکان قد حصل علی ریاسة الدّنیا العلم مع العمل الکثیر فی الیسر والمواظبة علی تلاوة القرآن وقیام اللّیل، وإفادة العلم، وکان لا یؤثر علی العلم شیئاً مع البلاغة وفصاحة اللهجة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السیّد علیّخان فی درجاته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الشریف المرتضی أوحد أهل زمانه فضلاً وعلماً وفقهاً وکلاماً وحدیثاً وشعراً وخطابة وجاهاً وکرماً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الذهبیّ فی شذراته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الطّالبیّین، وشیخ الشّیعة ورئیسهم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فی التّشیّع والکلام والشعر والبلاغة، کثیر التصانیف، متبحّراً فی فنون العلم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2972874_2035185390"/>
      <w:bookmarkStart w:id="56" w:name="_Toc20"/>
      <w:bookmarkEnd w:id="55"/>
      <w:r>
        <w:rPr>
          <w:rtl w:val="true"/>
        </w:rPr>
        <w:t>تلمذته</w:t>
      </w:r>
      <w:bookmarkEnd w:id="56"/>
    </w:p>
    <w:p>
      <w:pPr>
        <w:pStyle w:val="BookText"/>
        <w:rPr/>
      </w:pPr>
      <w:r>
        <w:rPr>
          <w:rFonts w:ascii="IRNazanin" w:hAnsi="IRNazanin" w:eastAsia="IRNazanin"/>
          <w:color w:val="111111"/>
          <w:sz w:val="28"/>
          <w:sz w:val="28"/>
          <w:szCs w:val="28"/>
          <w:rtl w:val="true"/>
          <w:lang w:bidi="fa-IR"/>
        </w:rPr>
        <w:t xml:space="preserve">تتلمذ الشّریف المرتضی علی ید کثیر من العلماء الفطاحل وأخذ عنهم مختلف العلوم، ومن بین هؤلاء العلماء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الشاعر الأدیب أبو نصر عبد العزیز بن محمّد بن أحمد بن نباتة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عنه مبادئ العربیّة من النحو واللّغة والتّصریف والمعانی والبیان والبدیع</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عبد اللّه محمّد بن محمّد بن النّعمان بن عبد السّلام العکبریّ البغدادیّ، الملقّب بالشیخ المفید وبابن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منه الفقه وأصوله، والکلام والتفسیر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 وفاته رثاه تلمیذه المرتضی بقصیدة بلغت أبیاتها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قال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هذه الدّیار أقاما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وضفا ملبسٌ علیه فداما؟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عِجْ بنا نندب الَّذین تولّوا</w:t>
      </w:r>
    </w:p>
    <w:p>
      <w:pPr>
        <w:pStyle w:val="BookText"/>
        <w:rPr/>
      </w:pPr>
      <w:r>
        <w:rPr>
          <w:rFonts w:ascii="IRNazanin" w:hAnsi="IRNazanin" w:eastAsia="IRNazanin"/>
          <w:color w:val="111111"/>
          <w:sz w:val="28"/>
          <w:sz w:val="28"/>
          <w:szCs w:val="28"/>
          <w:rtl w:val="true"/>
          <w:lang w:bidi="fa-IR"/>
        </w:rPr>
        <w:t>باقتیادِ المنون عاماً فعاما</w:t>
      </w:r>
      <w:r>
        <w:rPr>
          <w:rStyle w:val="FootnoteAnchor"/>
          <w:rtl w:val="true"/>
        </w:rPr>
        <w:footnoteReference w:id="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عبید اللّه محمّد بن عمران بن موسی بن سعید بن عبید اللّه الکاتب المعروف بالمرزبانیّ، الخراسانیّ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أکثر الشّریف المرتضی روایة الشعر واللّغة والأخبار</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عبید اللّه بن عثمان بن یحیی بن جنیقا الدّقّاق الذی روی عنه فی کتابه</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الحسن علیّ بن محمّد بن عبد الرّحیم بن دینار الکاتب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عبد اللّه الحسین بن علیّ بن الحسین بن بابویه القمّیّ، أخو الشّیخ</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أحمد الدّیباجیّ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الجندیّ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عمران النّهشلیّ الکاتب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الحسین أحمد بن محمّد بن علیّ الکوفیّ الکاتب، روی عنه المرتضی کتاب الکافی عن مؤلّفه الشّیخ الکلینیّ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الشّیخ أبو محمّد هارون بن موسی التلعکبریّ الشّیبانیّ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علیّ بن الحسین، الوزیر المغربیّ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علیّ بن حبشیّ الکاتب التلعکبریّ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بن علیّ بن الحسین بن بابویه القمّیّ المعروف بالصدوق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أحمد بن علیّ بن سعید الکوفیّ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علیّ الحسن بن أحمد بن عبد الغفّار الفارسیّ النحویّ المشهور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57" w:name="pg4848_35761"/>
    </w:p>
    <w:p>
      <w:pPr>
        <w:pStyle w:val="Heading3"/>
        <w:numPr>
          <w:ilvl w:val="2"/>
          <w:numId w:val="1"/>
        </w:numPr>
        <w:rPr/>
      </w:pPr>
      <w:bookmarkStart w:id="58" w:name="__RefHeading___Toc2972876_2035185390"/>
      <w:bookmarkStart w:id="59" w:name="_Toc21"/>
      <w:bookmarkEnd w:id="57"/>
      <w:bookmarkEnd w:id="58"/>
      <w:r>
        <w:rPr>
          <w:rtl w:val="true"/>
        </w:rPr>
        <w:t>تلامذته</w:t>
      </w:r>
      <w:bookmarkEnd w:id="59"/>
    </w:p>
    <w:p>
      <w:pPr>
        <w:pStyle w:val="BookText"/>
        <w:rPr/>
      </w:pPr>
      <w:r>
        <w:rPr>
          <w:rFonts w:ascii="IRNazanin" w:hAnsi="IRNazanin" w:eastAsia="IRNazanin"/>
          <w:color w:val="111111"/>
          <w:sz w:val="28"/>
          <w:sz w:val="28"/>
          <w:szCs w:val="28"/>
          <w:rtl w:val="true"/>
          <w:lang w:bidi="fa-IR"/>
        </w:rPr>
        <w:t xml:space="preserve">من الأعلام الّذین تتلمذوا علی الشّریف المرتضی وأخذوا عنه ورووا عنه وکتبوا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جعفر محمّد بن الحسن بن علیّ الطّوسیّ المعروف بشیخ الطائفة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یعلی سالار حمزة بن عبد العزیز الطّبرستانیّ الدّیلمیّ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الصلاح تقیّ الدین بن نجم الحلبیّ، الّذی کان خلیفة السیّد المرتضی فی البلاد الحلبیّة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القاسم عبد العزیز بن نحریر بن عبد العزیز البرّاج، المعروف بالقاضی ابن البرّاج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الفتح محمّد بن عثمان الکراجکیّ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عماد الدین ذو الفقار محمّد بن معبد بن الحسن بن أبی جعفر الملقّب بحمیدان</w:t>
      </w:r>
    </w:p>
    <w:p>
      <w:pPr>
        <w:pStyle w:val="BookText"/>
        <w:rPr/>
      </w:pPr>
      <w:r>
        <w:rPr>
          <w:rFonts w:ascii="Amiri" w:hAnsi="Amiri" w:eastAsia="Amiri" w:cs="Amiri"/>
          <w:color w:val="111111"/>
          <w:sz w:val="28"/>
          <w:sz w:val="28"/>
          <w:szCs w:val="28"/>
          <w:rtl w:val="true"/>
          <w:lang w:bidi="ar-SA"/>
        </w:rPr>
        <w:t xml:space="preserve">المروزیّ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أبو یعلی محمّد بن الحسن بن حمزة الجعفریّ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الحسن سلیمان بن الحسن بن سلیمان الصهرشتیّ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السیّد نجیب الدّین أبو محمّد بن محمّد بن الحسن الموسویّ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الحسن محمّد بن محمّد بن أحمد البُصرویّ، نسبة إلی بُصری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السیّد التّقی ابن أبی طاهر الهادی النّقیب الرّازیّ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الشیّخ أبو عبد اللّه جعفر بن محمّد بن أحمد بن العبّاس الرّازیّ الدوریستیّ، نسبة إلی دوریست من قری الرّیّ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عبد اللّه محمّد بن عبد الملک بن التبّان، الّذی رثاه المرتضی بقصیدة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أبیاتها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أرّقَ عینی طارقٌ</w:t>
      </w:r>
    </w:p>
    <w:p>
      <w:pPr>
        <w:pStyle w:val="BookText"/>
        <w:rPr/>
      </w:pPr>
      <w:r>
        <w:rPr>
          <w:rFonts w:ascii="Amiri" w:hAnsi="Amiri" w:eastAsia="Amiri" w:cs="Amiri"/>
          <w:color w:val="111111"/>
          <w:sz w:val="28"/>
          <w:sz w:val="28"/>
          <w:szCs w:val="28"/>
          <w:rtl w:val="true"/>
          <w:lang w:bidi="ar-SA"/>
        </w:rPr>
        <w:t>یا لَیتَهُ ما طَرَقا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أحمد بن الحسن بن أحمد النیسابوریّ، و لعلّه أبو الفتح النحویّ مؤدّب ولد</w:t>
      </w:r>
    </w:p>
    <w:p>
      <w:pPr>
        <w:pStyle w:val="BookText"/>
        <w:rPr/>
      </w:pPr>
      <w:r>
        <w:rPr>
          <w:rFonts w:ascii="IRNazanin" w:hAnsi="IRNazanin" w:eastAsia="IRNazanin"/>
          <w:color w:val="111111"/>
          <w:sz w:val="28"/>
          <w:sz w:val="28"/>
          <w:szCs w:val="28"/>
          <w:rtl w:val="true"/>
          <w:lang w:bidi="fa-IR"/>
        </w:rPr>
        <w:t xml:space="preserve">السیّد المرتضی، وقد توفّی فی حیاة المرتضی فرثاه بقصیدة بلغت أبیاتها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غیّبکَ الترابُ الأحمرُ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وحَلَلتَ مرتاً لا یزورک مزور </w:t>
      </w:r>
    </w:p>
    <w:p>
      <w:pPr>
        <w:pStyle w:val="BookText"/>
        <w:rPr/>
      </w:pPr>
      <w:r>
        <w:rPr>
          <w:rFonts w:ascii="IRNazanin" w:hAnsi="IRNazanin" w:eastAsia="IRNazanin"/>
          <w:color w:val="111111"/>
          <w:sz w:val="28"/>
          <w:sz w:val="28"/>
          <w:szCs w:val="28"/>
          <w:rtl w:val="true"/>
          <w:lang w:bidi="fa-IR"/>
        </w:rPr>
        <w:t>فلقد جزعتُ علی فراقکَ بعدما</w:t>
      </w:r>
    </w:p>
    <w:p>
      <w:pPr>
        <w:pStyle w:val="BookText"/>
        <w:rPr/>
      </w:pPr>
      <w:r>
        <w:rPr>
          <w:rFonts w:ascii="Amiri" w:hAnsi="Amiri" w:eastAsia="Amiri" w:cs="Amiri"/>
          <w:color w:val="111111"/>
          <w:sz w:val="28"/>
          <w:sz w:val="28"/>
          <w:szCs w:val="28"/>
          <w:rtl w:val="true"/>
          <w:lang w:bidi="ar-SA"/>
        </w:rPr>
        <w:t>ظنّوا بأنّی عنک جهلاً أصبِرُ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محمّد عبد الرّحمن بن أحمد بن الحسین الخزاعیّ الحافظ الواعظ المعروف بالمفید النیسابوریّ نزیل الرّیّ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الحسین هبة اللّه بن الحسن المعروف بابن الحاجب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أبو یعلی محمّد بن حمزة العلویّ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عزّ الدّین عبد العزیز بن کامل الطرابلسیّ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أبو القاسم علیّ بن المحسن التّنوخیّ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الشّیخ أبو عبد اللّه محمّد بن علیّ الحلوانیّ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العبّاس أحمد بن علیّ بن أحمد بن العبّاس بن محمّد بن عبد اللّه بن إبراهیم بن محمّد بن عبد اللّه النّجاشیّ، هو أحد المشایخ الثّقات والعدول الأثبات، یعوّل علی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بناءاً علی رغبة أستاذه السیّد المرتضی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المجتبی بن الدّاعی بن القاسم الحسنیّ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أبو تراب المرتضی، أخو المجتبی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الفرج یعقوب بن إبراهیم البیهقیّ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محمّد بن أبی الغنائم علیّ بن أبی الطّیّب محمّد، المعروف بالنسّابة العمریّ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الفتح عثمان بن جنّیّ، وکان من خواصّ الشریفین أیّام مکوثه فی بغداد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عبد الواحد العین زربیّ، العالم المتکلّم، وکان من غلمان السیّد المرتضی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زید بن کیابکی الحسینیّ الجرجانیّ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غانم الغصیمیّ الهرویّ الشّیعیّ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الحسین بن الحسن بن زید الجرجانیّ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المعالی أحمد بن قدامة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الفضل ثابت بن عبد اللّه البنانیّ </w:t>
      </w:r>
      <w:r>
        <w:rPr>
          <w:rFonts w:eastAsia="IRNazanin" w:cs="IRNazanin"/>
          <w:color w:val="111111"/>
          <w:sz w:val="28"/>
          <w:szCs w:val="28"/>
          <w:rtl w:val="true"/>
          <w:lang w:bidi="fa-IR"/>
        </w:rPr>
        <w:t xml:space="preserve">. </w:t>
      </w:r>
      <w:bookmarkStart w:id="60" w:name="pg4848_35763"/>
    </w:p>
    <w:p>
      <w:pPr>
        <w:pStyle w:val="BookText"/>
        <w:rPr/>
      </w:pPr>
      <w:bookmarkEnd w:id="60"/>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الخطیب، صاحب تاریخ بغداد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الطّیوریّ</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2972878_2035185390"/>
      <w:bookmarkStart w:id="62" w:name="_Toc22"/>
      <w:bookmarkEnd w:id="61"/>
      <w:r>
        <w:rPr>
          <w:rtl w:val="true"/>
        </w:rPr>
        <w:t>المناصب الّتی تولاّها المرتضی</w:t>
      </w:r>
      <w:bookmarkEnd w:id="62"/>
    </w:p>
    <w:p>
      <w:pPr>
        <w:pStyle w:val="Heading4"/>
        <w:numPr>
          <w:ilvl w:val="3"/>
          <w:numId w:val="1"/>
        </w:numPr>
        <w:rPr/>
      </w:pPr>
      <w:bookmarkStart w:id="63" w:name="__RefHeading___Toc2972880_2035185390"/>
      <w:bookmarkStart w:id="64" w:name="_Toc23"/>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تولّی السیّد المرتضی رضوان اللّه علیه الکثیر من المناصب الإداریّة والقضائیّة التی اضطلع بها لمدّة ثلاثین عاماً، ومن قبله أخوه الشریف الرضیّ وأبوهما، وکان یتخلّل هذه المدّة اعتزال لها، وذلک لما کان یتعرّض له من مشاکسة بعض الحاکمین واضطهادهم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 xml:space="preserve">بین هذه الوظائف </w:t>
      </w:r>
      <w:r>
        <w:rPr>
          <w:rFonts w:eastAsia="IRNazanin" w:cs="IRNazanin"/>
          <w:color w:val="111111"/>
          <w:sz w:val="28"/>
          <w:szCs w:val="28"/>
          <w:rtl w:val="true"/>
          <w:lang w:bidi="fa-IR"/>
        </w:rPr>
        <w:t>:</w:t>
      </w:r>
    </w:p>
    <w:p>
      <w:pPr>
        <w:pStyle w:val="Heading4"/>
        <w:numPr>
          <w:ilvl w:val="3"/>
          <w:numId w:val="1"/>
        </w:numPr>
        <w:rPr/>
      </w:pPr>
      <w:bookmarkStart w:id="65" w:name="__RefHeading___Toc2972882_2035185390"/>
      <w:bookmarkStart w:id="66" w:name="_Toc24"/>
      <w:bookmarkEnd w:id="65"/>
      <w:r>
        <w:rPr/>
        <w:t>1</w:t>
      </w:r>
      <w:r>
        <w:rPr>
          <w:rtl w:val="true"/>
        </w:rPr>
        <w:t xml:space="preserve"> - </w:t>
      </w:r>
      <w:r>
        <w:rPr>
          <w:rtl w:val="true"/>
        </w:rPr>
        <w:t>نقابة النقباء للطّالبیّین</w:t>
      </w:r>
      <w:bookmarkEnd w:id="66"/>
    </w:p>
    <w:p>
      <w:pPr>
        <w:pStyle w:val="BookText"/>
        <w:rPr/>
      </w:pPr>
      <w:r>
        <w:rPr>
          <w:rFonts w:ascii="IRNazanin" w:hAnsi="IRNazanin" w:eastAsia="IRNazanin"/>
          <w:color w:val="111111"/>
          <w:sz w:val="28"/>
          <w:sz w:val="28"/>
          <w:szCs w:val="28"/>
          <w:rtl w:val="true"/>
          <w:lang w:bidi="fa-IR"/>
        </w:rPr>
        <w:t>وهی ولایة عامّة علی عموم الطّالبیّین، یکون نقیبهم المسؤول الأوّل عن إدارة شؤونهم وتصریف أموالهم، وإقامة العدل بینهم، والانتصاف منهم ولهم، ومؤاخذة الشّاذّین والمتمرّدین منهم علی الأوامر الشّرعیّة، وتوفیر الحمایة والدّفاع عنهم، وتغطیة کافّة</w:t>
      </w:r>
    </w:p>
    <w:p>
      <w:pPr>
        <w:pStyle w:val="BookText"/>
        <w:rPr/>
      </w:pPr>
      <w:r>
        <w:rPr>
          <w:rFonts w:ascii="IRNazanin" w:hAnsi="IRNazanin" w:eastAsia="IRNazanin"/>
          <w:color w:val="111111"/>
          <w:sz w:val="28"/>
          <w:sz w:val="28"/>
          <w:szCs w:val="28"/>
          <w:rtl w:val="true"/>
          <w:lang w:bidi="fa-IR"/>
        </w:rPr>
        <w:t>احتیاجاتهم، والمحافظة علی أنسابهم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2972884_2035185390"/>
      <w:bookmarkStart w:id="68" w:name="_Toc25"/>
      <w:bookmarkEnd w:id="67"/>
      <w:r>
        <w:rPr/>
        <w:t>2</w:t>
      </w:r>
      <w:r>
        <w:rPr>
          <w:rtl w:val="true"/>
        </w:rPr>
        <w:t xml:space="preserve"> - </w:t>
      </w:r>
      <w:r>
        <w:rPr>
          <w:rtl w:val="true"/>
        </w:rPr>
        <w:t>إمارة الحاجّ والحرمَین</w:t>
      </w:r>
      <w:bookmarkEnd w:id="68"/>
    </w:p>
    <w:p>
      <w:pPr>
        <w:pStyle w:val="BookText"/>
        <w:rPr/>
      </w:pPr>
      <w:r>
        <w:rPr>
          <w:rFonts w:ascii="IRNazanin" w:hAnsi="IRNazanin" w:eastAsia="IRNazanin"/>
          <w:color w:val="111111"/>
          <w:sz w:val="28"/>
          <w:sz w:val="28"/>
          <w:szCs w:val="28"/>
          <w:rtl w:val="true"/>
          <w:lang w:bidi="fa-IR"/>
        </w:rPr>
        <w:t>کان من مراسم الخلافة أن یحجّ الخلیفة بالمسلمین، فیتابعوه فی حجّه إحراماً وإحلالاً، وإن لم یحجّ الخلیفة بنفسه أناب عنه فی ذلک من أولیاء العهود أو الأمراء، أو من ذوی</w:t>
      </w:r>
    </w:p>
    <w:p>
      <w:pPr>
        <w:pStyle w:val="BookText"/>
        <w:rPr/>
      </w:pPr>
      <w:r>
        <w:rPr>
          <w:rFonts w:ascii="IRNazanin" w:hAnsi="IRNazanin" w:eastAsia="IRNazanin"/>
          <w:color w:val="111111"/>
          <w:sz w:val="28"/>
          <w:sz w:val="28"/>
          <w:szCs w:val="28"/>
          <w:rtl w:val="true"/>
          <w:lang w:bidi="fa-IR"/>
        </w:rPr>
        <w:t>المکانة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انیطت هذه المهمّة بالشریف المرتضی رضوان اللّه علیه بالإشراف</w:t>
      </w:r>
    </w:p>
    <w:p>
      <w:pPr>
        <w:pStyle w:val="BookText"/>
        <w:rPr/>
      </w:pPr>
      <w:r>
        <w:rPr>
          <w:rFonts w:ascii="IRNazanin" w:hAnsi="IRNazanin" w:eastAsia="IRNazanin"/>
          <w:color w:val="111111"/>
          <w:sz w:val="28"/>
          <w:sz w:val="28"/>
          <w:szCs w:val="28"/>
          <w:rtl w:val="true"/>
          <w:lang w:bidi="fa-IR"/>
        </w:rPr>
        <w:t>علی سیر الحجّ ومسیرة الحجّاج وما یتطلّبه ذلک من إدارةٍ وحمایةٍ ودفاع، لما تتعرّض</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قوافل الحجّاج من العوادی وحوادث النهب والسلب، کما حصل له ولأخیه الرضیّ عندما اعترض الحاجّ وقطع علیهم فی سنة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ممّا أدی إلی أن یعطیا القاطع أبا الجرّاح الطائیّ </w:t>
      </w:r>
      <w:bookmarkStart w:id="69" w:name="pg4848_35764"/>
    </w:p>
    <w:p>
      <w:pPr>
        <w:pStyle w:val="BookText"/>
        <w:rPr/>
      </w:pPr>
      <w:bookmarkEnd w:id="69"/>
      <w:r>
        <w:rPr>
          <w:rFonts w:ascii="IRNazanin" w:hAnsi="IRNazanin" w:eastAsia="IRNazanin"/>
          <w:color w:val="111111"/>
          <w:sz w:val="28"/>
          <w:sz w:val="28"/>
          <w:szCs w:val="28"/>
          <w:rtl w:val="true"/>
          <w:lang w:bidi="fa-IR"/>
        </w:rPr>
        <w:t>تسعة آلاف دینار، فخلّی الطائیّ سبیل الحاجّ بعد افتداء الشریفین من أموالهما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2972886_2035185390"/>
      <w:bookmarkStart w:id="71" w:name="_Toc26"/>
      <w:bookmarkEnd w:id="70"/>
      <w:r>
        <w:rPr/>
        <w:t>3</w:t>
      </w:r>
      <w:r>
        <w:rPr>
          <w:rtl w:val="true"/>
        </w:rPr>
        <w:t xml:space="preserve"> - </w:t>
      </w:r>
      <w:r>
        <w:rPr>
          <w:rtl w:val="true"/>
        </w:rPr>
        <w:t>ولایة المظالم</w:t>
      </w:r>
      <w:bookmarkEnd w:id="71"/>
    </w:p>
    <w:p>
      <w:pPr>
        <w:pStyle w:val="BookText"/>
        <w:rPr/>
      </w:pPr>
      <w:r>
        <w:rPr>
          <w:rFonts w:ascii="IRNazanin" w:hAnsi="IRNazanin" w:eastAsia="IRNazanin"/>
          <w:color w:val="111111"/>
          <w:sz w:val="28"/>
          <w:sz w:val="28"/>
          <w:szCs w:val="28"/>
          <w:rtl w:val="true"/>
          <w:lang w:bidi="fa-IR"/>
        </w:rPr>
        <w:t>وهی من المهمّات التی تناط بالأکفاء القدیرین من ذوی المکانة الاجتماعیّة، المتمیّزین بوفور العلم ورجاحة العقل، وإیثار العدل، والإنصاف والمحبّة والتسامح، مع الإلمام</w:t>
      </w:r>
    </w:p>
    <w:p>
      <w:pPr>
        <w:pStyle w:val="BookText"/>
        <w:rPr/>
      </w:pPr>
      <w:r>
        <w:rPr>
          <w:rFonts w:ascii="IRNazanin" w:hAnsi="IRNazanin" w:eastAsia="IRNazanin"/>
          <w:color w:val="111111"/>
          <w:sz w:val="28"/>
          <w:sz w:val="28"/>
          <w:szCs w:val="28"/>
          <w:rtl w:val="true"/>
          <w:lang w:bidi="fa-IR"/>
        </w:rPr>
        <w:t>بالأمور الفقهیّة لکلّ المسلمین، وخبرة بالأمور القضائیّة، وأصول الدعاوی والمرافعات</w:t>
      </w:r>
      <w:r>
        <w:rPr>
          <w:rStyle w:val="FootnoteAnchor"/>
          <w:rtl w:val="true"/>
        </w:rPr>
        <w:footnoteReference w:id="99"/>
      </w:r>
      <w:r>
        <w:rPr>
          <w:rFonts w:ascii="IRNazanin" w:hAnsi="IRNazanin" w:eastAsia="IRNazanin"/>
          <w:color w:val="111111"/>
          <w:sz w:val="28"/>
          <w:sz w:val="28"/>
          <w:szCs w:val="28"/>
          <w:rtl w:val="true"/>
          <w:lang w:bidi="fa-IR"/>
        </w:rPr>
        <w:t>، وکان الشریف المرتضی علیه الرحمة والرضوان جدیراً بهذه المهمّة لما یتمتّع به من الخصال</w:t>
      </w:r>
    </w:p>
    <w:p>
      <w:pPr>
        <w:pStyle w:val="BookText"/>
        <w:rPr/>
      </w:pPr>
      <w:r>
        <w:rPr>
          <w:rFonts w:ascii="IRNazanin" w:hAnsi="IRNazanin" w:eastAsia="IRNazanin"/>
          <w:color w:val="111111"/>
          <w:sz w:val="28"/>
          <w:sz w:val="28"/>
          <w:szCs w:val="28"/>
          <w:rtl w:val="true"/>
          <w:lang w:bidi="fa-IR"/>
        </w:rPr>
        <w:t xml:space="preserve">التی أهلته للقیام بهذه الوظیفة </w:t>
      </w:r>
      <w:r>
        <w:rPr>
          <w:rFonts w:eastAsia="IRNazanin" w:cs="IRNazanin"/>
          <w:color w:val="111111"/>
          <w:sz w:val="28"/>
          <w:szCs w:val="28"/>
          <w:rtl w:val="true"/>
          <w:lang w:bidi="fa-IR"/>
        </w:rPr>
        <w:t>.</w:t>
      </w:r>
    </w:p>
    <w:p>
      <w:pPr>
        <w:pStyle w:val="Heading4"/>
        <w:numPr>
          <w:ilvl w:val="3"/>
          <w:numId w:val="1"/>
        </w:numPr>
        <w:rPr/>
      </w:pPr>
      <w:bookmarkStart w:id="72" w:name="__RefHeading___Toc2972888_2035185390"/>
      <w:bookmarkStart w:id="73" w:name="_Toc27"/>
      <w:bookmarkEnd w:id="72"/>
      <w:r>
        <w:rPr/>
        <w:t>4</w:t>
      </w:r>
      <w:r>
        <w:rPr>
          <w:rtl w:val="true"/>
        </w:rPr>
        <w:t xml:space="preserve"> - </w:t>
      </w:r>
      <w:r>
        <w:rPr>
          <w:rtl w:val="true"/>
        </w:rPr>
        <w:t>قضاء القضاة</w:t>
      </w:r>
      <w:bookmarkEnd w:id="73"/>
    </w:p>
    <w:p>
      <w:pPr>
        <w:pStyle w:val="BookText"/>
        <w:rPr/>
      </w:pPr>
      <w:r>
        <w:rPr>
          <w:rFonts w:ascii="IRNazanin" w:hAnsi="IRNazanin" w:eastAsia="IRNazanin"/>
          <w:color w:val="111111"/>
          <w:sz w:val="28"/>
          <w:sz w:val="28"/>
          <w:szCs w:val="28"/>
          <w:rtl w:val="true"/>
          <w:lang w:bidi="fa-IR"/>
        </w:rPr>
        <w:t>إنّ هذه المهمّة ترتبط بسالفتها ارتباطاً عضویّاً، وتتّصل بروحها اتّصالاً مباشراً، فهی فی الواقع رئاسة تمییز الأحکام وتدقیقها</w:t>
      </w:r>
      <w:r>
        <w:rPr>
          <w:rStyle w:val="FootnoteAnchor"/>
          <w:rtl w:val="true"/>
        </w:rPr>
        <w:footnoteReference w:id="100"/>
      </w:r>
      <w:r>
        <w:rPr>
          <w:rFonts w:ascii="IRNazanin" w:hAnsi="IRNazanin" w:eastAsia="IRNazanin"/>
          <w:color w:val="111111"/>
          <w:sz w:val="28"/>
          <w:sz w:val="28"/>
          <w:szCs w:val="28"/>
          <w:rtl w:val="true"/>
          <w:lang w:bidi="fa-IR"/>
        </w:rPr>
        <w:t>، کنحو ما علیه الیوم فی ملاک وزارة العدل</w:t>
      </w:r>
      <w:r>
        <w:rPr>
          <w:rFonts w:eastAsia="IRNazanin" w:cs="IRNazanin"/>
          <w:color w:val="111111"/>
          <w:sz w:val="28"/>
          <w:szCs w:val="28"/>
          <w:rtl w:val="true"/>
          <w:lang w:bidi="fa-IR"/>
        </w:rPr>
        <w:t>.</w:t>
      </w:r>
    </w:p>
    <w:p>
      <w:pPr>
        <w:pStyle w:val="Heading3"/>
        <w:numPr>
          <w:ilvl w:val="2"/>
          <w:numId w:val="1"/>
        </w:numPr>
        <w:rPr/>
      </w:pPr>
      <w:bookmarkStart w:id="74" w:name="__RefHeading___Toc2972890_2035185390"/>
      <w:bookmarkStart w:id="75" w:name="_Toc28"/>
      <w:bookmarkEnd w:id="74"/>
      <w:r>
        <w:rPr>
          <w:rtl w:val="true"/>
        </w:rPr>
        <w:t>مؤلّفاته ومصنّفاته</w:t>
      </w:r>
      <w:bookmarkEnd w:id="75"/>
    </w:p>
    <w:p>
      <w:pPr>
        <w:pStyle w:val="BookText"/>
        <w:rPr/>
      </w:pPr>
      <w:r>
        <w:rPr>
          <w:rFonts w:ascii="IRNazanin" w:hAnsi="IRNazanin" w:eastAsia="IRNazanin"/>
          <w:color w:val="111111"/>
          <w:sz w:val="28"/>
          <w:sz w:val="28"/>
          <w:szCs w:val="28"/>
          <w:rtl w:val="true"/>
          <w:lang w:bidi="fa-IR"/>
        </w:rPr>
        <w:t xml:space="preserve">کان لنا من تراث المرتضی علم الهدی الفکریّ الّذی أبدع فیه وجلّی، ما یدلّ بوضوح علی مکانته وعلمه، وکفاءته وخبرته الّتی أغنی بها المکتبة الإسلامیّة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w:t>
      </w:r>
    </w:p>
    <w:p>
      <w:pPr>
        <w:pStyle w:val="BookText"/>
        <w:rPr/>
      </w:pPr>
      <w:r>
        <w:rPr>
          <w:rFonts w:ascii="IRNazanin" w:hAnsi="IRNazanin" w:eastAsia="IRNazanin"/>
          <w:color w:val="111111"/>
          <w:sz w:val="28"/>
          <w:sz w:val="28"/>
          <w:szCs w:val="28"/>
          <w:rtl w:val="true"/>
          <w:lang w:bidi="fa-IR"/>
        </w:rPr>
        <w:t>عن مؤلّفاته ومصنّفاته الّتی صدرت عنه له أهمیّة بالغة فی عملیّة التقییم، وقد ارتأیت أن أقتصر علی ذکر مؤلّفاته ومصنّفاته الّتی تمّ طبعها، تارکاً للقارئ الکریم إیجاد سائرها فی کتب التراجم والمصنّفات فیها إن أراد ذلک ؛ ومن تلک المؤلّفات والمصنّفات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الناصریّات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عبارة عن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استلّها المرتضی من فقه النّاصر الکبیر، وشرحها وصحّحها واستدلّ علی صحّتها من الکتاب والسّنّة والإجماع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الانتصار لما أنفردت فیه الإمامیّة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الشّافی فی الإمامة وإبطال حجج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 فیه للرّدّ علی کتاب القاضی عبدالجبّار المعتزلیّ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 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ما یجب اعتقاده فی جمیع أصول الدّین، ثمّ ما یجب عمله من الشّرعیّات الّتی لا یتأکّد المکلّف من وجوبها علیه لعموم البلوی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الفوائد ودرر القلائد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بالأمالی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أملاها علی تلامذته فی طریق الحجاز کلّما نزل منزلاً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تکملة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طائفة من المسائل الّتی اختارها من مجالسه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المحکم والمتشابه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المأخوذة من تفسیر النّعمانی بروایته عن الإمام الصّادق علیه‌السلام، وهو هذا الکتاب الماثل بین یدیک أیّها القارئ الکریم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طیف الخیال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الشّیب والشّباب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إلی أصول الشّریعة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تنزیه الأنبیاء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أوّل فیه الآیات والأحادیث الدالّة علی وقوع کبیرة أو صغیرة من الأنبیاء والأئمّة بتأویلات حسنة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إنقاذ البشر فی الجبر والقدر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الحدود والحقائق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القصیدة البائیّة للسّیّد الحمیریّ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الاعتقادیّة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فی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للوزیر أبی القاسم الحسین بن علیّ بن الحسین المغربیّ المتوفّی سنة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أحکام أهل الآخرة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العصمة </w:t>
      </w:r>
      <w:r>
        <w:rPr>
          <w:rFonts w:eastAsia="IRNazanin" w:cs="IRNazanin"/>
          <w:color w:val="111111"/>
          <w:sz w:val="28"/>
          <w:szCs w:val="28"/>
          <w:rtl w:val="true"/>
          <w:lang w:bidi="fa-IR"/>
        </w:rPr>
        <w:t xml:space="preserve">. </w:t>
      </w:r>
      <w:bookmarkStart w:id="76" w:name="pg4848_35766"/>
    </w:p>
    <w:p>
      <w:pPr>
        <w:pStyle w:val="BookText"/>
        <w:rPr/>
      </w:pPr>
      <w:bookmarkEnd w:id="76"/>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تفضیل الأنبیاء علی الملائکة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المنع عن تفضیل الملائکة علی الأنبیاء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فی فنون علم الکلام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تیسّر لی الاطّلاع علیه فعلاً من المطبوع من آثار سیّدنا الشریف المرتضی، ومن أراد الاستزادة عن بقیّة آثاره فعلیه بملاحظة ما ذکره تلمیذه النّجاشیّ فی رجاله وتلمیذه</w:t>
      </w:r>
    </w:p>
    <w:p>
      <w:pPr>
        <w:pStyle w:val="BookText"/>
        <w:rPr/>
      </w:pPr>
      <w:r>
        <w:rPr>
          <w:rFonts w:ascii="IRNazanin" w:hAnsi="IRNazanin" w:eastAsia="IRNazanin"/>
          <w:color w:val="111111"/>
          <w:sz w:val="28"/>
          <w:sz w:val="28"/>
          <w:szCs w:val="28"/>
          <w:rtl w:val="true"/>
          <w:lang w:bidi="fa-IR"/>
        </w:rPr>
        <w:t>الآخر الشیخ الطوسیّ فی الفهرست، وابن شهرآشوب فی معالم العلماء، و ما ورد فی أعیان</w:t>
      </w:r>
    </w:p>
    <w:p>
      <w:pPr>
        <w:pStyle w:val="BookText"/>
        <w:rPr/>
      </w:pPr>
      <w:r>
        <w:rPr>
          <w:rFonts w:ascii="IRNazanin" w:hAnsi="IRNazanin" w:eastAsia="IRNazanin"/>
          <w:color w:val="111111"/>
          <w:sz w:val="28"/>
          <w:sz w:val="28"/>
          <w:szCs w:val="28"/>
          <w:rtl w:val="true"/>
          <w:lang w:bidi="fa-IR"/>
        </w:rPr>
        <w:t>الشیعة والغدیر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2972892_2035185390"/>
      <w:bookmarkStart w:id="78" w:name="_Toc29"/>
      <w:bookmarkEnd w:id="77"/>
      <w:r>
        <w:rPr>
          <w:rtl w:val="true"/>
        </w:rPr>
        <w:t>وفاته ومدفنه</w:t>
      </w:r>
      <w:bookmarkEnd w:id="78"/>
    </w:p>
    <w:p>
      <w:pPr>
        <w:pStyle w:val="BookText"/>
        <w:rPr/>
      </w:pPr>
      <w:r>
        <w:rPr>
          <w:rFonts w:ascii="IRNazanin" w:hAnsi="IRNazanin" w:eastAsia="IRNazanin"/>
          <w:color w:val="111111"/>
          <w:sz w:val="28"/>
          <w:sz w:val="28"/>
          <w:szCs w:val="28"/>
          <w:rtl w:val="true"/>
          <w:lang w:bidi="fa-IR"/>
        </w:rPr>
        <w:t xml:space="preserve">توفّی سیّدنا أبو القاسم علیّ بن الحسین المرتضی ولحق بالرفیق الأعلی یوم الخامس والعشرین من شهر ربیع الأوّل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وتولّی غسله تلمیذه أبو العبّاس أحمد بن علیّ</w:t>
      </w:r>
    </w:p>
    <w:p>
      <w:pPr>
        <w:pStyle w:val="BookText"/>
        <w:rPr/>
      </w:pPr>
      <w:r>
        <w:rPr>
          <w:rFonts w:ascii="IRNazanin" w:hAnsi="IRNazanin" w:eastAsia="IRNazanin"/>
          <w:color w:val="111111"/>
          <w:sz w:val="28"/>
          <w:sz w:val="28"/>
          <w:szCs w:val="28"/>
          <w:rtl w:val="true"/>
          <w:lang w:bidi="fa-IR"/>
        </w:rPr>
        <w:t>النّجاشیّ ومعه الشّریف أبو یعلی محمّد بن الحسن الجعفریّ، وسلاّر بن عبد العزیز الدیلمیّ، وصلّی علیه ولده أبو جعفر محمّد، ودفن فی داره، ثمّ نقل بعد ذلک إلی کربلاء</w:t>
      </w:r>
    </w:p>
    <w:p>
      <w:pPr>
        <w:pStyle w:val="BookText"/>
        <w:rPr/>
      </w:pPr>
      <w:r>
        <w:rPr>
          <w:rFonts w:ascii="IRNazanin" w:hAnsi="IRNazanin" w:eastAsia="IRNazanin"/>
          <w:color w:val="111111"/>
          <w:sz w:val="28"/>
          <w:sz w:val="28"/>
          <w:szCs w:val="28"/>
          <w:rtl w:val="true"/>
          <w:lang w:bidi="fa-IR"/>
        </w:rPr>
        <w:t>فدفن بجوار جدّه الحسین بن علیّ علیهماالسلام مع أبیه الشّریف أبی أحمد الحسین، وأخیه الشّریف أبی الحسن محمّد الرضیّ قدّس اللّه أرواحهم، وکانت قبورهم ظاهرة مشهورة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2972894_2035185390"/>
      <w:bookmarkStart w:id="80" w:name="_Toc30"/>
      <w:bookmarkEnd w:id="79"/>
      <w:r>
        <w:rPr>
          <w:rtl w:val="true"/>
        </w:rPr>
        <w:t>نسخ الکتاب ومنهج التّحقیق</w:t>
      </w:r>
      <w:bookmarkEnd w:id="80"/>
    </w:p>
    <w:p>
      <w:pPr>
        <w:pStyle w:val="Heading4"/>
        <w:numPr>
          <w:ilvl w:val="3"/>
          <w:numId w:val="1"/>
        </w:numPr>
        <w:rPr/>
      </w:pPr>
      <w:bookmarkStart w:id="81" w:name="__RefHeading___Toc2972896_2035185390"/>
      <w:bookmarkStart w:id="82" w:name="_Toc31"/>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اعتمدت فی تحقیق هذا الکتاب القیّم علی أربع نسخ خطّیّة ونسخة أخری مطبوعة علی الحجر متأخّرة عن النّسخ الخطّیّة الأربع بأکثر من قرنین، کما هو واضح من تاریخ</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نسخها المثبت علیها، وکذلک نسخة الکتاب المطبوعة فی بحار الأنوار المجلّد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ونظراً لمطالعتی لنسخة بحار الأنوار وما وجدته فیها من أخطاء عزمت علی تحقیق الکتاب </w:t>
      </w:r>
      <w:bookmarkStart w:id="83" w:name="pg4848_35767"/>
    </w:p>
    <w:p>
      <w:pPr>
        <w:pStyle w:val="BookText"/>
        <w:rPr/>
      </w:pPr>
      <w:bookmarkEnd w:id="83"/>
      <w:r>
        <w:rPr>
          <w:rFonts w:ascii="IRNazanin" w:hAnsi="IRNazanin" w:eastAsia="IRNazanin"/>
          <w:color w:val="111111"/>
          <w:sz w:val="28"/>
          <w:sz w:val="28"/>
          <w:szCs w:val="28"/>
          <w:rtl w:val="true"/>
          <w:lang w:bidi="fa-IR"/>
        </w:rPr>
        <w:t>لما له من أهمّیة علمیّة فی بیان علوم القرآن وإحیاء أثر من الآثار الأساسیّة الّتی اعتمدها السّیّد المرتضی رضوان اللّه تعالی علیه، وهو تفسیر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یعتبر من المصادر</w:t>
      </w:r>
    </w:p>
    <w:p>
      <w:pPr>
        <w:pStyle w:val="BookText"/>
        <w:rPr/>
      </w:pPr>
      <w:r>
        <w:rPr>
          <w:rFonts w:ascii="IRNazanin" w:hAnsi="IRNazanin" w:eastAsia="IRNazanin"/>
          <w:color w:val="111111"/>
          <w:sz w:val="28"/>
          <w:sz w:val="28"/>
          <w:szCs w:val="28"/>
          <w:rtl w:val="true"/>
          <w:lang w:bidi="fa-IR"/>
        </w:rPr>
        <w:t>المعتمدة لدی الکثیر من العلماء والمصنّفین وخصوصاً الشیخ الحرّ العاملی فی کتابه وسائل</w:t>
      </w:r>
    </w:p>
    <w:p>
      <w:pPr>
        <w:pStyle w:val="BookText"/>
        <w:rPr/>
      </w:pPr>
      <w:r>
        <w:rPr>
          <w:rFonts w:ascii="IRNazanin" w:hAnsi="IRNazanin" w:eastAsia="IRNazanin"/>
          <w:color w:val="111111"/>
          <w:sz w:val="28"/>
          <w:sz w:val="28"/>
          <w:szCs w:val="28"/>
          <w:rtl w:val="true"/>
          <w:lang w:bidi="fa-IR"/>
        </w:rPr>
        <w:t>الشیعة، والشیخ النوری فی کتابه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ولهذه الأسباب عزمت علی تحقیق هذا الکتاب فسعیت فی بادئ الأمر للحصول علی نسخه الخطّیّة الموجودة وهی </w:t>
      </w:r>
      <w:r>
        <w:rPr>
          <w:rFonts w:eastAsia="IRNazanin" w:cs="IRNazanin"/>
          <w:color w:val="111111"/>
          <w:sz w:val="28"/>
          <w:szCs w:val="28"/>
          <w:rtl w:val="true"/>
          <w:lang w:bidi="fa-IR"/>
        </w:rPr>
        <w:t>:</w:t>
      </w:r>
    </w:p>
    <w:p>
      <w:pPr>
        <w:pStyle w:val="Heading4"/>
        <w:numPr>
          <w:ilvl w:val="3"/>
          <w:numId w:val="1"/>
        </w:numPr>
        <w:rPr/>
      </w:pPr>
      <w:bookmarkStart w:id="84" w:name="__RefHeading___Toc2972898_2035185390"/>
      <w:bookmarkStart w:id="85" w:name="_Toc32"/>
      <w:bookmarkEnd w:id="84"/>
      <w:r>
        <w:rPr>
          <w:rtl w:val="true"/>
        </w:rPr>
        <w:t xml:space="preserve">النسخة </w:t>
      </w:r>
      <w:r>
        <w:rPr>
          <w:rtl w:val="true"/>
        </w:rPr>
        <w:t>«</w:t>
      </w:r>
      <w:r>
        <w:rPr>
          <w:rtl w:val="true"/>
        </w:rPr>
        <w:t>ج</w:t>
      </w:r>
      <w:r>
        <w:rPr>
          <w:rtl w:val="true"/>
        </w:rPr>
        <w:t>»</w:t>
      </w:r>
      <w:bookmarkEnd w:id="85"/>
    </w:p>
    <w:p>
      <w:pPr>
        <w:pStyle w:val="BookText"/>
        <w:rPr/>
      </w:pPr>
      <w:r>
        <w:rPr>
          <w:rFonts w:ascii="IRNazanin" w:hAnsi="IRNazanin" w:eastAsia="IRNazanin"/>
          <w:color w:val="111111"/>
          <w:sz w:val="28"/>
          <w:sz w:val="28"/>
          <w:szCs w:val="28"/>
          <w:rtl w:val="true"/>
          <w:lang w:bidi="fa-IR"/>
        </w:rPr>
        <w:t xml:space="preserve">هی النسخة المطبوعة علی الحجر بخط النّسخ، وتحتوی علی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من القطع الصغیر، فی کلّ صفحة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وکتب فی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رسالة المحکم والمتشابه للسّیّد</w:t>
      </w:r>
    </w:p>
    <w:p>
      <w:pPr>
        <w:pStyle w:val="BookText"/>
        <w:rPr/>
      </w:pPr>
      <w:r>
        <w:rPr>
          <w:rFonts w:ascii="IRNazanin" w:hAnsi="IRNazanin" w:eastAsia="IRNazanin"/>
          <w:color w:val="111111"/>
          <w:sz w:val="28"/>
          <w:sz w:val="28"/>
          <w:szCs w:val="28"/>
          <w:rtl w:val="true"/>
          <w:lang w:bidi="fa-IR"/>
        </w:rPr>
        <w:t>المرتضی علم الهدی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تمّت الرّسالة الشّریفة فی یوم الأربعاء خامس شهر رجب الأصبّ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یُعلم ناسخها، ورمزنا لها بالحرف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Heading4"/>
        <w:numPr>
          <w:ilvl w:val="3"/>
          <w:numId w:val="1"/>
        </w:numPr>
        <w:rPr/>
      </w:pPr>
      <w:bookmarkStart w:id="86" w:name="__RefHeading___Toc2972900_2035185390"/>
      <w:bookmarkStart w:id="87" w:name="_Toc33"/>
      <w:bookmarkEnd w:id="86"/>
      <w:r>
        <w:rPr>
          <w:rtl w:val="true"/>
        </w:rPr>
        <w:t xml:space="preserve">النسخة </w:t>
      </w:r>
      <w:r>
        <w:rPr>
          <w:rtl w:val="true"/>
        </w:rPr>
        <w:t>«</w:t>
      </w:r>
      <w:r>
        <w:rPr>
          <w:rtl w:val="true"/>
        </w:rPr>
        <w:t>ش</w:t>
      </w:r>
      <w:r>
        <w:rPr>
          <w:rtl w:val="true"/>
        </w:rPr>
        <w:t>»</w:t>
      </w:r>
      <w:bookmarkEnd w:id="87"/>
    </w:p>
    <w:p>
      <w:pPr>
        <w:pStyle w:val="BookText"/>
        <w:rPr/>
      </w:pPr>
      <w:r>
        <w:rPr>
          <w:rFonts w:ascii="IRNazanin" w:hAnsi="IRNazanin" w:eastAsia="IRNazanin"/>
          <w:color w:val="111111"/>
          <w:sz w:val="28"/>
          <w:sz w:val="28"/>
          <w:szCs w:val="28"/>
          <w:rtl w:val="true"/>
          <w:lang w:bidi="fa-IR"/>
        </w:rPr>
        <w:t xml:space="preserve">هی نسخة مکتبة آیة اللّه السیّد المرعشیّ النجفیّ فی قمّ المقدّسة برقم </w:t>
      </w:r>
      <w:r>
        <w:rPr>
          <w:rFonts w:eastAsia="IRNazanin" w:cs="IRNazanin"/>
          <w:color w:val="111111"/>
          <w:sz w:val="28"/>
          <w:szCs w:val="28"/>
          <w:rtl w:val="true"/>
          <w:lang w:bidi="fa-IR"/>
        </w:rPr>
        <w:t>«</w:t>
      </w:r>
      <w:r>
        <w:rPr>
          <w:rFonts w:eastAsia="IRNazanin" w:cs="IRNazanin"/>
          <w:color w:val="111111"/>
          <w:sz w:val="28"/>
          <w:szCs w:val="28"/>
          <w:lang w:bidi="fa-IR"/>
        </w:rPr>
        <w:t>6880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بخطّ النّسخ، کتبها العبد المنیب محمّد المدعو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بن الحسن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نسخها سنة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تحتوی علی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بالحجم الرقعیّ، وبخطّ النّسخ، وکلّ صفحة تحتوی علی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بعرض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وطول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وعلی هوامشها شروح المفردات الغریبة، وهی مبوّبة، وقد 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Heading4"/>
        <w:numPr>
          <w:ilvl w:val="3"/>
          <w:numId w:val="1"/>
        </w:numPr>
        <w:rPr/>
      </w:pPr>
      <w:bookmarkStart w:id="88" w:name="__RefHeading___Toc2972902_2035185390"/>
      <w:bookmarkStart w:id="89" w:name="_Toc34"/>
      <w:bookmarkEnd w:id="88"/>
      <w:r>
        <w:rPr>
          <w:rtl w:val="true"/>
        </w:rPr>
        <w:t xml:space="preserve">النسخة </w:t>
      </w:r>
      <w:r>
        <w:rPr>
          <w:rtl w:val="true"/>
        </w:rPr>
        <w:t>«</w:t>
      </w:r>
      <w:r>
        <w:rPr>
          <w:rtl w:val="true"/>
        </w:rPr>
        <w:t>ض</w:t>
      </w:r>
      <w:r>
        <w:rPr>
          <w:rtl w:val="true"/>
        </w:rPr>
        <w:t>»</w:t>
      </w:r>
      <w:bookmarkEnd w:id="89"/>
    </w:p>
    <w:p>
      <w:pPr>
        <w:pStyle w:val="BookText"/>
        <w:rPr/>
      </w:pPr>
      <w:r>
        <w:rPr>
          <w:rFonts w:ascii="IRNazanin" w:hAnsi="IRNazanin" w:eastAsia="IRNazanin"/>
          <w:color w:val="111111"/>
          <w:sz w:val="28"/>
          <w:sz w:val="28"/>
          <w:szCs w:val="28"/>
          <w:rtl w:val="true"/>
          <w:lang w:bidi="fa-IR"/>
        </w:rPr>
        <w:t xml:space="preserve">هی نسخة المکتبة المرکزیّة للآستانة الرّضویّة فی مشهد المقدّسة، برقم </w:t>
      </w:r>
      <w:r>
        <w:rPr>
          <w:rFonts w:eastAsia="IRNazanin" w:cs="IRNazanin"/>
          <w:color w:val="111111"/>
          <w:sz w:val="28"/>
          <w:szCs w:val="28"/>
          <w:rtl w:val="true"/>
          <w:lang w:bidi="fa-IR"/>
        </w:rPr>
        <w:t>«</w:t>
      </w:r>
      <w:r>
        <w:rPr>
          <w:rFonts w:eastAsia="IRNazanin" w:cs="IRNazanin"/>
          <w:color w:val="111111"/>
          <w:sz w:val="28"/>
          <w:szCs w:val="28"/>
          <w:lang w:bidi="fa-IR"/>
        </w:rPr>
        <w:t>8126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وتحتوی النّسخة علی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من القطع الکبیر بطول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وعرض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وفی کلّ صفحة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 وهی نسخة جمیلة واضحة الخطّ، ولم یذکر علیها تاریخ النّسخ،</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اسم ناسخها، وقد 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 </w:t>
      </w:r>
      <w:bookmarkStart w:id="90" w:name="pg4848_35768"/>
    </w:p>
    <w:p>
      <w:pPr>
        <w:pStyle w:val="Heading4"/>
        <w:numPr>
          <w:ilvl w:val="3"/>
          <w:numId w:val="1"/>
        </w:numPr>
        <w:rPr/>
      </w:pPr>
      <w:bookmarkStart w:id="91" w:name="__RefHeading___Toc2972904_2035185390"/>
      <w:bookmarkStart w:id="92" w:name="_Toc35"/>
      <w:bookmarkEnd w:id="90"/>
      <w:bookmarkEnd w:id="91"/>
      <w:r>
        <w:rPr>
          <w:rtl w:val="true"/>
        </w:rPr>
        <w:t xml:space="preserve">النسخة </w:t>
      </w:r>
      <w:r>
        <w:rPr>
          <w:rtl w:val="true"/>
        </w:rPr>
        <w:t>«</w:t>
      </w:r>
      <w:r>
        <w:rPr>
          <w:rtl w:val="true"/>
        </w:rPr>
        <w:t>ع</w:t>
      </w:r>
      <w:r>
        <w:rPr>
          <w:rtl w:val="true"/>
        </w:rPr>
        <w:t>»</w:t>
      </w:r>
      <w:bookmarkEnd w:id="92"/>
    </w:p>
    <w:p>
      <w:pPr>
        <w:pStyle w:val="BookText"/>
        <w:rPr/>
      </w:pPr>
      <w:r>
        <w:rPr>
          <w:rFonts w:ascii="IRNazanin" w:hAnsi="IRNazanin" w:eastAsia="IRNazanin"/>
          <w:color w:val="111111"/>
          <w:sz w:val="28"/>
          <w:sz w:val="28"/>
          <w:szCs w:val="28"/>
          <w:rtl w:val="true"/>
          <w:lang w:bidi="fa-IR"/>
        </w:rPr>
        <w:t xml:space="preserve">هی نسخة مکتبة آیة اللّه السیّد المرعشیّ النجفیّ فی قمّ المقدّسة برقم </w:t>
      </w:r>
      <w:r>
        <w:rPr>
          <w:rFonts w:eastAsia="IRNazanin" w:cs="IRNazanin"/>
          <w:color w:val="111111"/>
          <w:sz w:val="28"/>
          <w:szCs w:val="28"/>
          <w:rtl w:val="true"/>
          <w:lang w:bidi="fa-IR"/>
        </w:rPr>
        <w:t>«</w:t>
      </w:r>
      <w:r>
        <w:rPr>
          <w:rFonts w:eastAsia="IRNazanin" w:cs="IRNazanin"/>
          <w:color w:val="111111"/>
          <w:sz w:val="28"/>
          <w:szCs w:val="28"/>
          <w:lang w:bidi="fa-IR"/>
        </w:rPr>
        <w:t>6434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نسخت علی ید الشّیخ رضا بن حیدر کهنموئی، وتاریخ نسخها سنة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وتحتوی علی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بخطّ النّسخ، وفی کلّ صفحة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بطول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وعرض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وکتب علیها فی أوّلها بالخطّ الأحمر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الآیات الناسخة والمنسوخة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المرتضی علم الهدی، ورمزنا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Heading4"/>
        <w:numPr>
          <w:ilvl w:val="3"/>
          <w:numId w:val="1"/>
        </w:numPr>
        <w:rPr/>
      </w:pPr>
      <w:bookmarkStart w:id="93" w:name="__RefHeading___Toc2972906_2035185390"/>
      <w:bookmarkStart w:id="94" w:name="_Toc36"/>
      <w:bookmarkEnd w:id="93"/>
      <w:r>
        <w:rPr>
          <w:rtl w:val="true"/>
        </w:rPr>
        <w:t xml:space="preserve">النسخة </w:t>
      </w:r>
      <w:r>
        <w:rPr>
          <w:rtl w:val="true"/>
        </w:rPr>
        <w:t>«</w:t>
      </w:r>
      <w:r>
        <w:rPr>
          <w:rtl w:val="true"/>
        </w:rPr>
        <w:t>م</w:t>
      </w:r>
      <w:r>
        <w:rPr>
          <w:rtl w:val="true"/>
        </w:rPr>
        <w:t>»</w:t>
      </w:r>
      <w:bookmarkEnd w:id="94"/>
    </w:p>
    <w:p>
      <w:pPr>
        <w:pStyle w:val="BookText"/>
        <w:rPr/>
      </w:pPr>
      <w:r>
        <w:rPr>
          <w:rFonts w:ascii="IRNazanin" w:hAnsi="IRNazanin" w:eastAsia="IRNazanin"/>
          <w:color w:val="111111"/>
          <w:sz w:val="28"/>
          <w:sz w:val="28"/>
          <w:szCs w:val="28"/>
          <w:rtl w:val="true"/>
          <w:lang w:bidi="fa-IR"/>
        </w:rPr>
        <w:t xml:space="preserve">هی نسخة مکتبة آیة اللّه السیّد المرعشیّ النجفیّ فی قمّ المقدّسة برقم </w:t>
      </w:r>
      <w:r>
        <w:rPr>
          <w:rFonts w:eastAsia="IRNazanin" w:cs="IRNazanin"/>
          <w:color w:val="111111"/>
          <w:sz w:val="28"/>
          <w:szCs w:val="28"/>
          <w:rtl w:val="true"/>
          <w:lang w:bidi="fa-IR"/>
        </w:rPr>
        <w:t>«</w:t>
      </w:r>
      <w:r>
        <w:rPr>
          <w:rFonts w:eastAsia="IRNazanin" w:cs="IRNazanin"/>
          <w:color w:val="111111"/>
          <w:sz w:val="28"/>
          <w:szCs w:val="28"/>
          <w:lang w:bidi="fa-IR"/>
        </w:rPr>
        <w:t>7206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وتاریخ نسخها سنة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 میر محمّد مؤمن حسینیّ، وتحتوی هذه النّسخة علی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فی کلّ صفحة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بطول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وبعرض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وهی بخطّ النّسخ، ورمزنا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Heading3"/>
        <w:numPr>
          <w:ilvl w:val="2"/>
          <w:numId w:val="1"/>
        </w:numPr>
        <w:rPr/>
      </w:pPr>
      <w:bookmarkStart w:id="95" w:name="__RefHeading___Toc2972908_2035185390"/>
      <w:bookmarkStart w:id="96" w:name="_Toc37"/>
      <w:bookmarkEnd w:id="95"/>
      <w:r>
        <w:rPr>
          <w:rtl w:val="true"/>
        </w:rPr>
        <w:t>منهج التّحقیق</w:t>
      </w:r>
      <w:bookmarkEnd w:id="96"/>
    </w:p>
    <w:p>
      <w:pPr>
        <w:pStyle w:val="BookText"/>
        <w:rPr/>
      </w:pPr>
      <w:r>
        <w:rPr>
          <w:rFonts w:ascii="IRNazanin" w:hAnsi="IRNazanin" w:eastAsia="IRNazanin"/>
          <w:color w:val="111111"/>
          <w:sz w:val="28"/>
          <w:sz w:val="28"/>
          <w:szCs w:val="28"/>
          <w:rtl w:val="true"/>
          <w:lang w:bidi="fa-IR"/>
        </w:rPr>
        <w:t xml:space="preserve">لقد نهجت فی تحقیق هذا الکتاب طریقة التّلفیق بین جمیع النّسخ وانتخاب المتن الأقرب للصواب، وقد کان المنهج حسب المراحل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مطالعة نسخة بحار الأنوار قمت باستنساخها بالخطّ الواضح مع التفقیر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قابلت النّسخ الخطّیّة وانتخبت النّصّ الصّحیح أو الأصحّ فی المتن، وأثبتّ ما یغایر النّصّ المنتخب فی الهامش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رسمت الآیات القرآنیّة کما هی علیه فی القرآن الکریم ووضعتها بین قوسین مزهّرین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خرّجت النّصوص بما هو قریب منها أو مثلها من المصادر المعتبرة التی استطعت الحصول علیها، منها المصادر المتقدّمة علی زمن المؤلّف والبعض الآخر خرّجتها علی المصادر المتأخّرة عن زمن المؤلّف، ولم أشر إلی الاختلافات مع المصادر فی الهامش إلاّ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لضرورة، وذلک لأنّ متن الکتاب لم یحدّد فیه مصادر النصوص، بل هو المصدر الأمّ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وضعت عناوین لمطالب الکتاب، کلٌّ حسب موضوعه، تسهیلاً للقارئ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وضعته بین القوسین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أشرت إلی النّسخة الّتی أخذ منها أو ما سقط منها أو ما اختلف معها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وضعته فی المتن بین المعقوفتین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إمّا من عندی لضرورة السیاق، أو من نسخة بحار الأنوار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الکتاب مأخوذ بکامله من تفسیر النعمانیّ کما صرّح بذلک صاحب الذریعة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قطعة من تفسیر النعمانیّ، ولعلّ المراد من القطعة هی الروایات المبسوطة التی رواها النعمانیّ بإسناده إلی الإمام الصادق علیه‌السلام، وجعلها مقدّمة تفسیره، وهی التی دوّنت مفردة مع خطبة مختصرة وتسمّی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وتنسب إلی السیّد المرتضی</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فی ذریعته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المحدّثَین صرّحا بأنّ هذه الرسالة کلّها منقولة عن تفسیر النعمانیّ، وأنّ السیّد رحمه‌الله بعد ذکر خطبته ذکر توصیة وترغیباً علی تعلّم القرآن، وأخذ علومه من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استشهد السیّد علی ذلک بما رواه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نقله من تفسیر النعمانیّ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نعوذ باللّه من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سمیع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ختم به الرسالة، فلذا قال المحدّثان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فی وسائله، والمحدّث البحرانی فی اللؤلؤة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مصرّحاً الأخیر منهم بأنّ هذه الرسالة کلّها منقولة عن تفسیر النعمانیّ</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ونظراً لهذا أوضحت حال النعمانیّ والسیّد المرتضی فی المقدّمة، وأخرجت عنوان الکتاب بهذا 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المنسوبة إلی الشریف المرتضی علم الهدی، و هی قطعة من تفسیر النعمانیّ، حتّی لا یضیع حقّ کلّ منهما فی الکتاب، واللّه العالم بحقائق الأمور </w:t>
      </w:r>
      <w:r>
        <w:rPr>
          <w:rFonts w:eastAsia="IRNazanin" w:cs="IRNazanin"/>
          <w:color w:val="111111"/>
          <w:sz w:val="28"/>
          <w:szCs w:val="28"/>
          <w:rtl w:val="true"/>
          <w:lang w:bidi="fa-IR"/>
        </w:rPr>
        <w:t xml:space="preserve">. </w:t>
      </w:r>
      <w:bookmarkStart w:id="97" w:name="pg4848_35770"/>
    </w:p>
    <w:p>
      <w:pPr>
        <w:pStyle w:val="Heading3"/>
        <w:numPr>
          <w:ilvl w:val="2"/>
          <w:numId w:val="1"/>
        </w:numPr>
        <w:rPr/>
      </w:pPr>
      <w:bookmarkStart w:id="98" w:name="__RefHeading___Toc2972910_2035185390"/>
      <w:bookmarkStart w:id="99" w:name="_Toc38"/>
      <w:bookmarkEnd w:id="97"/>
      <w:bookmarkEnd w:id="98"/>
      <w:r>
        <w:rPr>
          <w:rtl w:val="true"/>
        </w:rPr>
        <w:t>ختاماً</w:t>
      </w:r>
      <w:bookmarkEnd w:id="99"/>
    </w:p>
    <w:p>
      <w:pPr>
        <w:pStyle w:val="BookText"/>
        <w:rPr/>
      </w:pPr>
      <w:r>
        <w:rPr>
          <w:rFonts w:ascii="IRNazanin" w:hAnsi="IRNazanin" w:eastAsia="IRNazanin"/>
          <w:color w:val="111111"/>
          <w:sz w:val="28"/>
          <w:sz w:val="28"/>
          <w:szCs w:val="28"/>
          <w:rtl w:val="true"/>
          <w:lang w:bidi="fa-IR"/>
        </w:rPr>
        <w:t xml:space="preserve">لقد بذلت قصاری جهدی فی تحقیق هذا الکتاب وإخراجه إلی عالم الوجود بأفضل ممّا کان علیه سابقاً، فما وجد فیه من خطأ أو قصور فلیُتقبّل بعین الرّضا، سائلاً اللّه العلیّ القدیر أن یتقبّل منّی هذا المجهود بأحسن القبول، راجیاً المؤمنین الدعاء لنا بالتوفیق لخدمة تراث محمّد وآل محمّد صلوات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عبد الحسین الغریفیّ البهبهانیّ</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مولد الإمام الرضا علیه السّلام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مصوّرة الصّفحة الأُولی من المطبوعة الحجریّة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مصوّرة الصّفحة الأخیرة من المطبوعة الحجریّة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مصوّرة الصّفحة الأُولی من النّسخة الخطّیّة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مصوّرة الصّفحة الأخیرة من النّسخة الخطّیّة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مصوّرة الصّفحة الأُولی من النّسخة الخطّیّة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مصوّرة الصّفحة الأخیرة من النّسخة الخطّیّة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مصوّرة الصّفحة الأُولی من النّسخة الخطّیّة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مصوّرة الصّفحة الأخیرة من النّسخة الخطّیّة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مصوّرة الصّفحة الأُولی من النّسخة الخطّیّة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مصوّرة الصّفحة الأخیرة من النّسخة الخطّیّة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4848_35782"/>
      <w:bookmarkStart w:id="101" w:name="pg4848_35782"/>
      <w:bookmarkEnd w:id="101"/>
    </w:p>
    <w:p>
      <w:pPr>
        <w:pStyle w:val="Heading2"/>
        <w:numPr>
          <w:ilvl w:val="1"/>
          <w:numId w:val="1"/>
        </w:numPr>
        <w:rPr/>
      </w:pPr>
      <w:bookmarkStart w:id="102" w:name="pg4848_35782"/>
      <w:bookmarkStart w:id="103" w:name="__RefHeading___Toc2972912_2035185390"/>
      <w:bookmarkStart w:id="104" w:name="_Toc39"/>
      <w:bookmarkEnd w:id="102"/>
      <w:bookmarkEnd w:id="103"/>
      <w:r>
        <w:rPr>
          <w:rtl w:val="true"/>
        </w:rPr>
        <w:t>مقدّمة المؤلّف</w:t>
      </w:r>
      <w:bookmarkEnd w:id="104"/>
    </w:p>
    <w:p>
      <w:pPr>
        <w:pStyle w:val="BookText"/>
        <w:rPr/>
      </w:pPr>
      <w:r>
        <w:rPr>
          <w:rFonts w:ascii="IRNazanin" w:hAnsi="IRNazanin" w:eastAsia="IRNazanin"/>
          <w:color w:val="111111"/>
          <w:sz w:val="28"/>
          <w:sz w:val="28"/>
          <w:szCs w:val="28"/>
          <w:rtl w:val="true"/>
          <w:lang w:bidi="fa-IR"/>
        </w:rPr>
        <w:t>الحمد للّه العدل</w:t>
      </w:r>
      <w:r>
        <w:rPr>
          <w:rStyle w:val="FootnoteAnchor"/>
          <w:rtl w:val="true"/>
        </w:rPr>
        <w:footnoteReference w:id="105"/>
      </w:r>
      <w:r>
        <w:rPr>
          <w:rFonts w:ascii="IRNazanin" w:hAnsi="IRNazanin" w:eastAsia="IRNazanin"/>
          <w:color w:val="111111"/>
          <w:sz w:val="28"/>
          <w:sz w:val="28"/>
          <w:szCs w:val="28"/>
          <w:rtl w:val="true"/>
          <w:lang w:bidi="fa-IR"/>
        </w:rPr>
        <w:t>ذی العظمة والجبروت، والعزّ والملکوت، الحیّ الّذی لا یموت، مبدئ الخلق ومعیده، ومنشئ کلّ شیء ومبیده، الّذی لم یلد ولم یولد، ولم یکن له کفواً أحد، واحد</w:t>
      </w:r>
      <w:r>
        <w:rPr>
          <w:rStyle w:val="FootnoteAnchor"/>
          <w:rtl w:val="true"/>
        </w:rPr>
        <w:footnoteReference w:id="106"/>
      </w:r>
      <w:r>
        <w:rPr>
          <w:rFonts w:ascii="IRNazanin" w:hAnsi="IRNazanin" w:eastAsia="IRNazanin"/>
          <w:color w:val="111111"/>
          <w:sz w:val="28"/>
          <w:sz w:val="28"/>
          <w:szCs w:val="28"/>
          <w:rtl w:val="true"/>
          <w:lang w:bidi="fa-IR"/>
        </w:rPr>
        <w:t>لا کالآحاد، الخالی من الأنداد، لا إله إلاّ هو راحم</w:t>
      </w:r>
      <w:r>
        <w:rPr>
          <w:rStyle w:val="FootnoteAnchor"/>
          <w:rtl w:val="true"/>
        </w:rPr>
        <w:footnoteReference w:id="107"/>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نوره السّاطع، وضیائه اللاّمع، محمّد نبیّه وصفیّه وعروته الوثقی، ومَثَله الأعلی، المفضّل علی جمیع الوری، وعلی أخیه وصفیّه</w:t>
      </w:r>
      <w:r>
        <w:rPr>
          <w:rStyle w:val="FootnoteAnchor"/>
          <w:rtl w:val="true"/>
        </w:rPr>
        <w:footnoteReference w:id="108"/>
      </w:r>
      <w:r>
        <w:rPr>
          <w:rFonts w:ascii="Amiri" w:hAnsi="Amiri" w:eastAsia="Amiri" w:cs="Amiri"/>
          <w:color w:val="111111"/>
          <w:sz w:val="28"/>
          <w:sz w:val="28"/>
          <w:szCs w:val="28"/>
          <w:rtl w:val="true"/>
          <w:lang w:bidi="ar-SA"/>
        </w:rPr>
        <w:t xml:space="preserve">ووصیّه ووارث علمه وآیته العظمی، وعلی آله الأئمّة المصطفَین، وعترته المنتجبین المفضّلین علی جمیع العالمین، مصابیح الدّجی، وأعلام الهدی، سُفُن النّجاة الّذین قرنهم اللّه بنفسه وبنبیّه، حیث یقول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فدلّ سبحانه علیهم</w:t>
      </w:r>
      <w:r>
        <w:rPr>
          <w:rStyle w:val="FootnoteAnchor"/>
          <w:rtl w:val="true"/>
        </w:rPr>
        <w:footnoteReference w:id="110"/>
      </w:r>
      <w:r>
        <w:rPr>
          <w:rFonts w:ascii="IRNazanin" w:hAnsi="IRNazanin" w:eastAsia="IRNazanin"/>
          <w:color w:val="111111"/>
          <w:sz w:val="28"/>
          <w:sz w:val="28"/>
          <w:szCs w:val="28"/>
          <w:rtl w:val="true"/>
          <w:lang w:bidi="fa-IR"/>
        </w:rPr>
        <w:t xml:space="preserve">وأرشد إلیهم، فقال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 ما إن تمسّکتم به لن تضلّوا</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فإنّ ربّی اللّطیف الخبیر أنبأنی أنّهما لن یفترقا حتّی یردا علَیَّ الحوض</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امیر المؤمنین علیّ بن أبیطالب علیه‌السلام فی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العلم الّذی هبط به آدم من السّماء إلی الأرض وجمیع ما فُضّلت به النبیّون، فی عترة خاتم النّبیّین</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فی ذلک بصائر الدرجات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یا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وفّقک اللّه لما یرضیه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بفضله، وجنّبک ما یسخطه برحمته</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جلیل خطره، عظیم قدره، ولمّا أخبرنا رسول اللّه صلی‌الله‌علیه‌و‌آله أنّ القرآن مع أهل بیته وهم التّراجمة عنه والمفسّرون له، وجب أخذ ذلک عنهم</w:t>
      </w:r>
      <w:r>
        <w:rPr>
          <w:rStyle w:val="FootnoteAnchor"/>
          <w:rtl w:val="true"/>
        </w:rPr>
        <w:footnoteReference w:id="116"/>
      </w:r>
      <w:r>
        <w:rPr>
          <w:rFonts w:ascii="IRNazanin" w:hAnsi="IRNazanin" w:eastAsia="IRNazanin"/>
          <w:color w:val="111111"/>
          <w:sz w:val="28"/>
          <w:sz w:val="28"/>
          <w:szCs w:val="28"/>
          <w:rtl w:val="true"/>
          <w:lang w:bidi="fa-IR"/>
        </w:rPr>
        <w:t>ومنهم</w:t>
      </w:r>
      <w:r>
        <w:rPr>
          <w:rStyle w:val="FootnoteAnchor"/>
          <w:rtl w:val="true"/>
        </w:rPr>
        <w:footnoteReference w:id="117"/>
      </w:r>
      <w:r>
        <w:rPr>
          <w:rFonts w:ascii="Amiri" w:hAnsi="Amiri" w:eastAsia="Amiri" w:cs="Amiri"/>
          <w:color w:val="111111"/>
          <w:sz w:val="28"/>
          <w:sz w:val="28"/>
          <w:szCs w:val="28"/>
          <w:rtl w:val="true"/>
          <w:lang w:bidi="ar-SA"/>
        </w:rPr>
        <w:t xml:space="preserve">،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ففرض جلّت عظمته علی النّاس العلمَ والعمل بما فی القرآن، فلا یسعهم مع ذلک جهله، ولا یُعذرون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وجمیع ما أنزله</w:t>
      </w:r>
      <w:r>
        <w:rPr>
          <w:rStyle w:val="FootnoteAnchor"/>
          <w:rtl w:val="true"/>
        </w:rPr>
        <w:footnoteReference w:id="119"/>
      </w:r>
      <w:r>
        <w:rPr>
          <w:rFonts w:ascii="Amiri" w:hAnsi="Amiri" w:eastAsia="Amiri" w:cs="Amiri"/>
          <w:color w:val="111111"/>
          <w:sz w:val="28"/>
          <w:sz w:val="28"/>
          <w:szCs w:val="28"/>
          <w:rtl w:val="true"/>
          <w:lang w:bidi="ar-SA"/>
        </w:rPr>
        <w:t xml:space="preserve">فی کتابه عند أهل بیت نبیّه الّذین ألزم العباد طاعتهم، وفرض سؤالهم والأخذ عنهم، حیث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فالذکر هاهنا رسول اللّه صلی‌الله‌علیه‌و‌آله </w:t>
      </w:r>
      <w:r>
        <w:rPr>
          <w:rStyle w:val="FootnoteAnchor"/>
          <w:rtl w:val="true"/>
        </w:rPr>
        <w:footnoteReference w:id="120"/>
      </w:r>
      <w:r>
        <w:rPr>
          <w:rFonts w:ascii="Amiri" w:hAnsi="Amiri" w:eastAsia="Amiri" w:cs="Amiri"/>
          <w:color w:val="111111"/>
          <w:sz w:val="28"/>
          <w:sz w:val="28"/>
          <w:szCs w:val="28"/>
          <w:rtl w:val="true"/>
          <w:lang w:bidi="ar-SA"/>
        </w:rPr>
        <w:t xml:space="preserve">؛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وأهل الذکر هم</w:t>
      </w:r>
      <w:r>
        <w:rPr>
          <w:rStyle w:val="FootnoteAnchor"/>
          <w:rtl w:val="true"/>
        </w:rPr>
        <w:footnoteReference w:id="122"/>
      </w:r>
      <w:r>
        <w:rPr>
          <w:rFonts w:ascii="IRNazanin" w:hAnsi="IRNazanin" w:eastAsia="IRNazanin"/>
          <w:color w:val="111111"/>
          <w:sz w:val="28"/>
          <w:sz w:val="28"/>
          <w:szCs w:val="28"/>
          <w:rtl w:val="true"/>
          <w:lang w:bidi="fa-IR"/>
        </w:rPr>
        <w:t>أهل بیته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اختلف النّاس فی ذلک أنزل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الْکِتَابَ الَّذِینَ اصْطَفَیْنَا مِنْ عِبَادِنَا </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فلم یفرض علی عباده طاعة غیر من اصطفاه وطهّره، دون من وقع منه الشّکّ</w:t>
      </w:r>
      <w:r>
        <w:rPr>
          <w:rStyle w:val="FootnoteAnchor"/>
          <w:rtl w:val="true"/>
        </w:rPr>
        <w:footnoteReference w:id="125"/>
      </w:r>
      <w:r>
        <w:rPr>
          <w:rFonts w:ascii="IRNazanin" w:hAnsi="IRNazanin" w:eastAsia="IRNazanin"/>
          <w:color w:val="111111"/>
          <w:sz w:val="28"/>
          <w:sz w:val="28"/>
          <w:szCs w:val="28"/>
          <w:rtl w:val="true"/>
          <w:lang w:bidi="fa-IR"/>
        </w:rPr>
        <w:t>أو الظلم</w:t>
      </w:r>
      <w:r>
        <w:rPr>
          <w:rStyle w:val="FootnoteAnchor"/>
          <w:rtl w:val="true"/>
        </w:rPr>
        <w:footnoteReference w:id="126"/>
      </w:r>
      <w:r>
        <w:rPr>
          <w:rFonts w:ascii="Amiri" w:hAnsi="Amiri" w:eastAsia="Amiri" w:cs="Amiri"/>
          <w:color w:val="111111"/>
          <w:sz w:val="28"/>
          <w:sz w:val="28"/>
          <w:szCs w:val="28"/>
          <w:rtl w:val="true"/>
          <w:lang w:bidi="ar-SA"/>
        </w:rPr>
        <w:t xml:space="preserve">ویُتوقّع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فالویل لمن خالف اللّه ورسوله</w:t>
      </w:r>
      <w:r>
        <w:rPr>
          <w:rStyle w:val="FootnoteAnchor"/>
          <w:rtl w:val="true"/>
        </w:rPr>
        <w:footnoteReference w:id="127"/>
      </w:r>
      <w:r>
        <w:rPr>
          <w:rFonts w:ascii="Amiri" w:hAnsi="Amiri" w:eastAsia="Amiri" w:cs="Amiri"/>
          <w:color w:val="111111"/>
          <w:sz w:val="28"/>
          <w:sz w:val="28"/>
          <w:szCs w:val="28"/>
          <w:rtl w:val="true"/>
          <w:lang w:bidi="ar-SA"/>
        </w:rPr>
        <w:t xml:space="preserve">، وأسند أمره إلی غیر المصطفین،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وَیَوْمَ یَعَضُّ الظَّالِمُ عَلَی یَدَیْهِ یَقُولُ یَالَیْتَنِی اتَّخَذْتُ مَعَ الرَّسُولِ سَبِیلاً </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فالسبیل هاهنا امیر المؤمنین</w:t>
      </w:r>
    </w:p>
    <w:p>
      <w:pPr>
        <w:pStyle w:val="BookText"/>
        <w:rPr/>
      </w:pPr>
      <w:r>
        <w:rPr>
          <w:rFonts w:ascii="IRNazanin" w:hAnsi="IRNazanin" w:eastAsia="IRNazanin"/>
          <w:color w:val="111111"/>
          <w:sz w:val="28"/>
          <w:sz w:val="28"/>
          <w:szCs w:val="28"/>
          <w:rtl w:val="true"/>
          <w:lang w:bidi="fa-IR"/>
        </w:rPr>
        <w:t xml:space="preserve">علیه‌السلام </w:t>
      </w:r>
      <w:r>
        <w:rPr>
          <w:rStyle w:val="FootnoteAnchor"/>
          <w:rtl w:val="true"/>
        </w:rPr>
        <w:footnoteReference w:id="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والذکر هاهنا امیر المؤمنین علیه‌السلام </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یَا رَبِّ إِنَّ قَوْمِی اتَّخَذُوا هذَا الْقُرْآنَ مَهْجُوراً </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 فالقرآن هاهنا إشارة إلی امیر المؤمنین علیه‌السلام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وصف الأئمّة، فقال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التَّآئِبُونَ الْعَابِدُونَ الْحَامِدُونَ السَّائِحُونَ الرَّاکِعُونَ السَّاجِدُونَ الاْمِرُونَ بِالْمَعْرُوفِ وَالنَّاهُونَ عَنِ الْمُنْکَرِ وَالْحَافِظُونَ لِحُدُودِ اللّهِ </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أنّه لا یَصلُحُ</w:t>
      </w:r>
      <w:r>
        <w:rPr>
          <w:rStyle w:val="FootnoteAnchor"/>
          <w:rtl w:val="true"/>
        </w:rPr>
        <w:footnoteReference w:id="135"/>
      </w:r>
      <w:r>
        <w:rPr>
          <w:rFonts w:ascii="IRNazanin" w:hAnsi="IRNazanin" w:eastAsia="IRNazanin"/>
          <w:color w:val="111111"/>
          <w:sz w:val="28"/>
          <w:sz w:val="28"/>
          <w:szCs w:val="28"/>
          <w:rtl w:val="true"/>
          <w:lang w:bidi="fa-IR"/>
        </w:rPr>
        <w:t>أن یأمر بالمعروف</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من قد عرف المعروف کلّه حتّی لا یخطأ فیه ولا یزلّ</w:t>
      </w:r>
      <w:r>
        <w:rPr>
          <w:rStyle w:val="FootnoteAnchor"/>
          <w:rtl w:val="true"/>
        </w:rPr>
        <w:footnoteReference w:id="136"/>
      </w:r>
      <w:r>
        <w:rPr>
          <w:rFonts w:ascii="IRNazanin" w:hAnsi="IRNazanin" w:eastAsia="IRNazanin"/>
          <w:color w:val="111111"/>
          <w:sz w:val="28"/>
          <w:sz w:val="28"/>
          <w:szCs w:val="28"/>
          <w:rtl w:val="true"/>
          <w:lang w:bidi="fa-IR"/>
        </w:rPr>
        <w:t xml:space="preserve">ولا ینسی ولا یشکّ، ولا 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المنکر إلاّ من عرف المنکر کلّه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وأهله</w:t>
      </w:r>
      <w:r>
        <w:rPr>
          <w:rStyle w:val="FootnoteAnchor"/>
          <w:rtl w:val="true"/>
        </w:rPr>
        <w:footnoteReference w:id="138"/>
      </w:r>
      <w:r>
        <w:rPr>
          <w:rFonts w:ascii="IRNazanin" w:hAnsi="IRNazanin" w:eastAsia="IRNazanin"/>
          <w:color w:val="111111"/>
          <w:sz w:val="28"/>
          <w:sz w:val="28"/>
          <w:szCs w:val="28"/>
          <w:rtl w:val="true"/>
          <w:lang w:bidi="fa-IR"/>
        </w:rPr>
        <w:t>، ولا یجوز لأحد أن یقتدی ویأتمّ</w:t>
      </w:r>
      <w:r>
        <w:rPr>
          <w:rStyle w:val="FootnoteAnchor"/>
          <w:rtl w:val="true"/>
        </w:rPr>
        <w:footnoteReference w:id="139"/>
      </w:r>
      <w:r>
        <w:rPr>
          <w:rFonts w:ascii="IRNazanin" w:hAnsi="IRNazanin" w:eastAsia="IRNazanin"/>
          <w:color w:val="111111"/>
          <w:sz w:val="28"/>
          <w:sz w:val="28"/>
          <w:szCs w:val="28"/>
          <w:rtl w:val="true"/>
          <w:lang w:bidi="fa-IR"/>
        </w:rPr>
        <w:t xml:space="preserve">إلاّ بمن هذه صفته، وهم الرّاسخون فی العلم، الّذین قرنهم اللّه بالقرآن،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وقرن القرآن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bookmarkStart w:id="105" w:name="pg4848_35784"/>
    </w:p>
    <w:p>
      <w:pPr>
        <w:pStyle w:val="Heading2"/>
        <w:numPr>
          <w:ilvl w:val="1"/>
          <w:numId w:val="1"/>
        </w:numPr>
        <w:rPr/>
      </w:pPr>
      <w:bookmarkStart w:id="106" w:name="__RefHeading___Toc2972914_2035185390"/>
      <w:bookmarkStart w:id="107" w:name="_Toc40"/>
      <w:bookmarkEnd w:id="105"/>
      <w:bookmarkEnd w:id="106"/>
      <w:r>
        <w:rPr>
          <w:rtl w:val="true"/>
        </w:rPr>
        <w:t>علوم القرآن عند محمّد وأهل بیته صلوات اللّه علیهم</w:t>
      </w:r>
      <w:bookmarkEnd w:id="107"/>
    </w:p>
    <w:p>
      <w:pPr>
        <w:pStyle w:val="BookText"/>
        <w:rPr/>
      </w:pPr>
      <w:r>
        <w:rPr>
          <w:rFonts w:ascii="IRNazanin" w:hAnsi="IRNazanin" w:eastAsia="IRNazanin"/>
          <w:color w:val="111111"/>
          <w:sz w:val="28"/>
          <w:sz w:val="28"/>
          <w:szCs w:val="28"/>
          <w:rtl w:val="true"/>
          <w:lang w:bidi="fa-IR"/>
        </w:rPr>
        <w:t xml:space="preserve">قال أبو عبد اللّه محمّد بن إبراهیم بن جعفر النّعمانیّ رضی‌الله‌عنه فی کتابه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Style w:val="FootnoteAnchor"/>
          <w:rtl w:val="true"/>
        </w:rPr>
        <w:footnoteReference w:id="141"/>
      </w:r>
      <w:r>
        <w:rPr>
          <w:rFonts w:ascii="IRNazanin" w:hAnsi="IRNazanin" w:eastAsia="IRNazanin"/>
          <w:color w:val="111111"/>
          <w:sz w:val="28"/>
          <w:sz w:val="28"/>
          <w:szCs w:val="28"/>
          <w:rtl w:val="true"/>
          <w:lang w:bidi="fa-IR"/>
        </w:rPr>
        <w:t xml:space="preserve">أحمد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یوسف بن یعقوب الجعفیّ، عن إسماعیل بن مهران، عن الحسن بن علیّ بن أبی حمزة، عن أبیه، عن إسماعیل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جعفر بن محمّد الصّادق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بعث محمّداً صلی‌الله‌علیه‌و‌آله فختم به الأنبیاء فلا نبیّ بعده، وأنزل علیه کتاباً فختم به الکتب فلا کتاب بعده، أحلّ فیه حلالاً، وحرّم فیه</w:t>
      </w:r>
      <w:r>
        <w:rPr>
          <w:rStyle w:val="FootnoteAnchor"/>
          <w:rtl w:val="true"/>
        </w:rPr>
        <w:footnoteReference w:id="142"/>
      </w:r>
      <w:r>
        <w:rPr>
          <w:rFonts w:ascii="IRNazanin" w:hAnsi="IRNazanin" w:eastAsia="IRNazanin"/>
          <w:color w:val="111111"/>
          <w:sz w:val="28"/>
          <w:sz w:val="28"/>
          <w:szCs w:val="28"/>
          <w:rtl w:val="true"/>
          <w:lang w:bidi="fa-IR"/>
        </w:rPr>
        <w:t>حراماً، فحلاله حلال إلی یوم القیامة، وحرامه حرام إلی یوم القیامة، فیه شرعکم، وخبر مَن قبلکم وبعدکم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وجعله النّبیُّ صلی‌الله‌علیه‌و‌آله عَلَماً باقیاً فی أوصیائه، فترکهم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الشهداء</w:t>
      </w:r>
      <w:r>
        <w:rPr>
          <w:rStyle w:val="FootnoteAnchor"/>
          <w:rtl w:val="true"/>
        </w:rPr>
        <w:footnoteReference w:id="144"/>
      </w:r>
      <w:r>
        <w:rPr>
          <w:rFonts w:ascii="Amiri" w:hAnsi="Amiri" w:eastAsia="Amiri" w:cs="Amiri"/>
          <w:color w:val="111111"/>
          <w:sz w:val="28"/>
          <w:sz w:val="28"/>
          <w:szCs w:val="28"/>
          <w:rtl w:val="true"/>
          <w:lang w:bidi="ar-SA"/>
        </w:rPr>
        <w:t>علی أهل کلّ</w:t>
      </w:r>
      <w:r>
        <w:rPr>
          <w:rStyle w:val="FootnoteAnchor"/>
          <w:rtl w:val="true"/>
        </w:rPr>
        <w:footnoteReference w:id="145"/>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وعدلوا عنهم، ثمّ قتلوهم، واتّبعوا غیرهم وأخلصوا لهم الطّاعة، حتّی عاندوا من أظهر ولایة ولاة الأمر وطلَبَ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وَنَسُوا حَظّاً مِمَّا ذُکِّرُوا بِهِ وَلاَ تَزَالُ تَطَّلِعُ عَلَی خَآئِنَةٍ مِنْهُمْ </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وذلک أنّهم ضربوا بعض القرآن ببعض، واحتجّوا بالمنسوخ وهم یظنّون أنّه النّاسخ، واحتجّوا بالمتشابه وهم یَرَون</w:t>
      </w:r>
      <w:r>
        <w:rPr>
          <w:rStyle w:val="FootnoteAnchor"/>
          <w:rtl w:val="true"/>
        </w:rPr>
        <w:footnoteReference w:id="147"/>
      </w:r>
      <w:r>
        <w:rPr>
          <w:rFonts w:ascii="Amiri" w:hAnsi="Amiri" w:eastAsia="Amiri" w:cs="Amiri"/>
          <w:color w:val="111111"/>
          <w:sz w:val="28"/>
          <w:sz w:val="28"/>
          <w:szCs w:val="28"/>
          <w:rtl w:val="true"/>
          <w:lang w:bidi="ar-SA"/>
        </w:rPr>
        <w:t>أنّه المحکم، واحتجّوا بالخاصّ وهم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یقدّرون أنّه العامّ، واحتجّوا بأوّل الآیة وترکوا السّبب فی تأویلها</w:t>
      </w:r>
      <w:r>
        <w:rPr>
          <w:rStyle w:val="FootnoteAnchor"/>
          <w:rtl w:val="true"/>
        </w:rPr>
        <w:footnoteReference w:id="148"/>
      </w:r>
      <w:r>
        <w:rPr>
          <w:rFonts w:ascii="IRNazanin" w:hAnsi="IRNazanin" w:eastAsia="IRNazanin"/>
          <w:color w:val="111111"/>
          <w:sz w:val="28"/>
          <w:sz w:val="28"/>
          <w:szCs w:val="28"/>
          <w:rtl w:val="true"/>
          <w:lang w:bidi="fa-IR"/>
        </w:rPr>
        <w:t xml:space="preserve">، ولم ینظروا إلی ما یفتح </w:t>
      </w:r>
    </w:p>
    <w:p>
      <w:pPr>
        <w:pStyle w:val="BookText"/>
        <w:rPr/>
      </w:pPr>
      <w:r>
        <w:rPr>
          <w:rFonts w:ascii="IRNazanin" w:hAnsi="IRNazanin" w:eastAsia="IRNazanin"/>
          <w:color w:val="111111"/>
          <w:sz w:val="28"/>
          <w:sz w:val="28"/>
          <w:szCs w:val="28"/>
          <w:rtl w:val="true"/>
          <w:lang w:bidi="fa-IR"/>
        </w:rPr>
        <w:t>الکلام وإلی ما یختمه، ولم یعرفوا موارده ومصادره، إذ لم یأخذوه عن</w:t>
      </w:r>
      <w:r>
        <w:rPr>
          <w:rStyle w:val="FootnoteAnchor"/>
          <w:rtl w:val="true"/>
        </w:rPr>
        <w:footnoteReference w:id="149"/>
      </w:r>
      <w:r>
        <w:rPr>
          <w:rFonts w:ascii="Amiri" w:hAnsi="Amiri" w:eastAsia="Amiri" w:cs="Amiri"/>
          <w:color w:val="111111"/>
          <w:sz w:val="28"/>
          <w:sz w:val="28"/>
          <w:szCs w:val="28"/>
          <w:rtl w:val="true"/>
          <w:lang w:bidi="ar-SA"/>
        </w:rPr>
        <w:t xml:space="preserve">أهله، فضلّوا وأضلّوا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رحمکم اللّه، أنّه من لم یعرف من کتاب اللّه عزّ وجلّ النّاسخَ من المنسوخ،</w:t>
      </w:r>
    </w:p>
    <w:p>
      <w:pPr>
        <w:pStyle w:val="BookText"/>
        <w:rPr/>
      </w:pPr>
      <w:r>
        <w:rPr>
          <w:rFonts w:ascii="IRNazanin" w:hAnsi="IRNazanin" w:eastAsia="IRNazanin"/>
          <w:color w:val="111111"/>
          <w:sz w:val="28"/>
          <w:sz w:val="28"/>
          <w:szCs w:val="28"/>
          <w:rtl w:val="true"/>
          <w:lang w:bidi="fa-IR"/>
        </w:rPr>
        <w:t>والخاصّ من العامّ، والمحکم من</w:t>
      </w:r>
      <w:r>
        <w:rPr>
          <w:rStyle w:val="FootnoteAnchor"/>
          <w:rtl w:val="true"/>
        </w:rPr>
        <w:footnoteReference w:id="150"/>
      </w:r>
      <w:r>
        <w:rPr>
          <w:rFonts w:ascii="IRNazanin" w:hAnsi="IRNazanin" w:eastAsia="IRNazanin"/>
          <w:color w:val="111111"/>
          <w:sz w:val="28"/>
          <w:sz w:val="28"/>
          <w:szCs w:val="28"/>
          <w:rtl w:val="true"/>
          <w:lang w:bidi="fa-IR"/>
        </w:rPr>
        <w:t>المتشابه، والرّخص من العزائم</w:t>
      </w:r>
      <w:r>
        <w:rPr>
          <w:rStyle w:val="FootnoteAnchor"/>
          <w:rtl w:val="true"/>
        </w:rPr>
        <w:footnoteReference w:id="151"/>
      </w:r>
      <w:r>
        <w:rPr>
          <w:rFonts w:ascii="IRNazanin" w:hAnsi="IRNazanin" w:eastAsia="IRNazanin"/>
          <w:color w:val="111111"/>
          <w:sz w:val="28"/>
          <w:sz w:val="28"/>
          <w:szCs w:val="28"/>
          <w:rtl w:val="true"/>
          <w:lang w:bidi="fa-IR"/>
        </w:rPr>
        <w:t>، والمکّیّ والمدنیّ، وأسباب التّنزیل، والمبهم من القرآن فی ألفاظه المنقطعة</w:t>
      </w:r>
      <w:r>
        <w:rPr>
          <w:rStyle w:val="FootnoteAnchor"/>
          <w:rtl w:val="true"/>
        </w:rPr>
        <w:footnoteReference w:id="152"/>
      </w:r>
      <w:r>
        <w:rPr>
          <w:rFonts w:ascii="Amiri" w:hAnsi="Amiri" w:eastAsia="Amiri" w:cs="Amiri"/>
          <w:color w:val="111111"/>
          <w:sz w:val="28"/>
          <w:sz w:val="28"/>
          <w:szCs w:val="28"/>
          <w:rtl w:val="true"/>
          <w:lang w:bidi="ar-SA"/>
        </w:rPr>
        <w:t>والمؤلّفة</w:t>
      </w:r>
      <w:r>
        <w:rPr>
          <w:rStyle w:val="FootnoteAnchor"/>
          <w:rtl w:val="true"/>
        </w:rPr>
        <w:footnoteReference w:id="153"/>
      </w:r>
      <w:r>
        <w:rPr>
          <w:rFonts w:ascii="IRNazanin" w:hAnsi="IRNazanin" w:eastAsia="IRNazanin"/>
          <w:color w:val="111111"/>
          <w:sz w:val="28"/>
          <w:sz w:val="28"/>
          <w:szCs w:val="28"/>
          <w:rtl w:val="true"/>
          <w:lang w:bidi="fa-IR"/>
        </w:rPr>
        <w:t>، وما فیه من علم القضاء والقدر، والتّقدیم والتّأخیر، والمبیّن والمعمّی</w:t>
      </w:r>
      <w:r>
        <w:rPr>
          <w:rStyle w:val="FootnoteAnchor"/>
          <w:rtl w:val="true"/>
        </w:rPr>
        <w:footnoteReference w:id="154"/>
      </w:r>
      <w:r>
        <w:rPr>
          <w:rFonts w:ascii="IRNazanin" w:hAnsi="IRNazanin" w:eastAsia="IRNazanin"/>
          <w:color w:val="111111"/>
          <w:sz w:val="28"/>
          <w:sz w:val="28"/>
          <w:szCs w:val="28"/>
          <w:rtl w:val="true"/>
          <w:lang w:bidi="fa-IR"/>
        </w:rPr>
        <w:t>، والظاهر والباطن، والابتداء من الانتهاء، والسؤال والجواب، والقطع والوصل، والمستثنی منه والجاری</w:t>
      </w:r>
      <w:r>
        <w:rPr>
          <w:rStyle w:val="FootnoteAnchor"/>
          <w:rtl w:val="true"/>
        </w:rPr>
        <w:footnoteReference w:id="155"/>
      </w:r>
      <w:r>
        <w:rPr>
          <w:rFonts w:ascii="IRNazanin" w:hAnsi="IRNazanin" w:eastAsia="IRNazanin"/>
          <w:color w:val="111111"/>
          <w:sz w:val="28"/>
          <w:sz w:val="28"/>
          <w:szCs w:val="28"/>
          <w:rtl w:val="true"/>
          <w:lang w:bidi="fa-IR"/>
        </w:rPr>
        <w:t>فیه، والصّفة لما قبل ممّا یدلّ علی ما بعد، والمؤکّد منه والمفصّل</w:t>
      </w:r>
      <w:r>
        <w:rPr>
          <w:rStyle w:val="FootnoteAnchor"/>
          <w:rtl w:val="true"/>
        </w:rPr>
        <w:footnoteReference w:id="156"/>
      </w:r>
      <w:r>
        <w:rPr>
          <w:rFonts w:ascii="IRNazanin" w:hAnsi="IRNazanin" w:eastAsia="IRNazanin"/>
          <w:color w:val="111111"/>
          <w:sz w:val="28"/>
          <w:sz w:val="28"/>
          <w:szCs w:val="28"/>
          <w:rtl w:val="true"/>
          <w:lang w:bidi="fa-IR"/>
        </w:rPr>
        <w:t>، وعزائمه ورخصه، ومواضع فرائضه</w:t>
      </w:r>
    </w:p>
    <w:p>
      <w:pPr>
        <w:pStyle w:val="BookText"/>
        <w:rPr/>
      </w:pPr>
      <w:r>
        <w:rPr>
          <w:rFonts w:ascii="IRNazanin" w:hAnsi="IRNazanin" w:eastAsia="IRNazanin"/>
          <w:color w:val="111111"/>
          <w:sz w:val="28"/>
          <w:sz w:val="28"/>
          <w:szCs w:val="28"/>
          <w:rtl w:val="true"/>
          <w:lang w:bidi="fa-IR"/>
        </w:rPr>
        <w:t>وأحکامه، ومعنی حلاله وحرامه الّذی هلک فیه الملحدون، والموصول من الألفاظ والمحمول علی ما قبله وعلی ما بعده، فلیس بعالم بالقرآن ولا هو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ما ادّعی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معرفة هذه الأقسام مدّعٍ بغیر دلیل فهو کاذب مرتاب، مفترٍ علی اللّه‌ِ الکذبَ ورسولِهِ، ومأواه جهنّم وبئس المصیر </w:t>
      </w:r>
      <w:r>
        <w:rPr>
          <w:rFonts w:eastAsia="IRNazanin" w:cs="IRNazanin"/>
          <w:color w:val="111111"/>
          <w:sz w:val="28"/>
          <w:szCs w:val="28"/>
          <w:rtl w:val="true"/>
          <w:lang w:bidi="fa-IR"/>
        </w:rPr>
        <w:t xml:space="preserve">. </w:t>
      </w:r>
      <w:bookmarkStart w:id="108" w:name="pg4848_35786"/>
    </w:p>
    <w:p>
      <w:pPr>
        <w:pStyle w:val="Heading2"/>
        <w:numPr>
          <w:ilvl w:val="1"/>
          <w:numId w:val="1"/>
        </w:numPr>
        <w:rPr/>
      </w:pPr>
      <w:bookmarkStart w:id="109" w:name="__RefHeading___Toc2972916_2035185390"/>
      <w:bookmarkStart w:id="110" w:name="_Toc41"/>
      <w:bookmarkEnd w:id="108"/>
      <w:bookmarkEnd w:id="109"/>
      <w:r>
        <w:rPr>
          <w:rtl w:val="true"/>
        </w:rPr>
        <w:t>أقسام القرآن</w:t>
      </w:r>
      <w:bookmarkEnd w:id="110"/>
    </w:p>
    <w:p>
      <w:pPr>
        <w:pStyle w:val="BookText"/>
        <w:rPr/>
      </w:pPr>
      <w:r>
        <w:rPr>
          <w:rFonts w:ascii="IRNazanin" w:hAnsi="IRNazanin" w:eastAsia="IRNazanin"/>
          <w:color w:val="111111"/>
          <w:sz w:val="28"/>
          <w:sz w:val="28"/>
          <w:szCs w:val="28"/>
          <w:rtl w:val="true"/>
          <w:lang w:bidi="fa-IR"/>
        </w:rPr>
        <w:t xml:space="preserve">ولقد سأل امیرَ المؤمنین علیه‌السلام شیعتُه عن مثل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أنزل القرآن علی سبعة أقسام</w:t>
      </w:r>
      <w:r>
        <w:rPr>
          <w:rStyle w:val="FootnoteAnchor"/>
          <w:rtl w:val="true"/>
        </w:rPr>
        <w:footnoteReference w:id="158"/>
      </w:r>
      <w:r>
        <w:rPr>
          <w:rFonts w:ascii="Amiri" w:hAnsi="Amiri" w:eastAsia="Amiri" w:cs="Amiri"/>
          <w:color w:val="111111"/>
          <w:sz w:val="28"/>
          <w:sz w:val="28"/>
          <w:szCs w:val="28"/>
          <w:rtl w:val="true"/>
          <w:lang w:bidi="ar-SA"/>
        </w:rPr>
        <w:t>، کلّ قسم</w:t>
      </w:r>
      <w:r>
        <w:rPr>
          <w:rStyle w:val="FootnoteAnchor"/>
          <w:rtl w:val="true"/>
        </w:rPr>
        <w:footnoteReference w:id="159"/>
      </w:r>
      <w:r>
        <w:rPr>
          <w:rFonts w:ascii="Amiri" w:hAnsi="Amiri" w:eastAsia="Amiri" w:cs="Amiri"/>
          <w:color w:val="111111"/>
          <w:sz w:val="28"/>
          <w:sz w:val="28"/>
          <w:szCs w:val="28"/>
          <w:rtl w:val="true"/>
          <w:lang w:bidi="ar-SA"/>
        </w:rPr>
        <w:t>منها شافٍ 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وزجر، وترغیب، وترهیب، وجَدَل، ومَثَل، وقصص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القرآن</w:t>
      </w:r>
      <w:r>
        <w:rPr>
          <w:rStyle w:val="FootnoteAnchor"/>
          <w:rtl w:val="true"/>
        </w:rPr>
        <w:footnoteReference w:id="160"/>
      </w:r>
      <w:r>
        <w:rPr>
          <w:rFonts w:ascii="IRNazanin" w:hAnsi="IRNazanin" w:eastAsia="IRNazanin"/>
          <w:color w:val="111111"/>
          <w:sz w:val="28"/>
          <w:sz w:val="28"/>
          <w:szCs w:val="28"/>
          <w:rtl w:val="true"/>
          <w:lang w:bidi="fa-IR"/>
        </w:rPr>
        <w:t xml:space="preserve">ناسخ ومنسوخ، ومحکم ومتشابه، وخاصّ وعامّ، ومقدّم ومؤخّر،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وعزائم ورخص</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 وحلال وحرام، وفرائض وأحکام، ومنقطع معطوف، ومنقطع غیر معطوف، وحرف مکان حرف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ما لفظه خاصّ، ومنه ما لفظه عامّ محتمل العموم، ومنه ما لفظه واحد ومعناه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ما لفظه جمع ومعناه واحد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ومنه ما لفظه ماضٍ ومعناه مستقبل، ومنه ما لفظه علی</w:t>
      </w:r>
      <w:r>
        <w:rPr>
          <w:rStyle w:val="FootnoteAnchor"/>
          <w:rtl w:val="true"/>
        </w:rPr>
        <w:footnoteReference w:id="163"/>
      </w:r>
      <w:r>
        <w:rPr>
          <w:rFonts w:ascii="IRNazanin" w:hAnsi="IRNazanin" w:eastAsia="IRNazanin"/>
          <w:color w:val="111111"/>
          <w:sz w:val="28"/>
          <w:sz w:val="28"/>
          <w:szCs w:val="28"/>
          <w:rtl w:val="true"/>
          <w:lang w:bidi="fa-IR"/>
        </w:rPr>
        <w:t>الخبر ومعناه حکایة عن قوم آخرین</w:t>
      </w:r>
      <w:r>
        <w:rPr>
          <w:rStyle w:val="FootnoteAnchor"/>
          <w:rtl w:val="true"/>
        </w:rPr>
        <w:footnoteReference w:id="164"/>
      </w:r>
      <w:r>
        <w:rPr>
          <w:rFonts w:ascii="IRNazanin" w:hAnsi="IRNazanin" w:eastAsia="IRNazanin"/>
          <w:color w:val="111111"/>
          <w:sz w:val="28"/>
          <w:sz w:val="28"/>
          <w:szCs w:val="28"/>
          <w:rtl w:val="true"/>
          <w:lang w:bidi="fa-IR"/>
        </w:rPr>
        <w:t xml:space="preserve">، ومنه ما هو باقٍ محرّف عن جهته، ومنه ما هو علی خلاف تنزیله،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ما تأویله فی تنزیله، ومنه ما تأویله مع تنزیله، ومنه ما تأویله قبل تنزیله، ومنه ما تأویله بعد تنزیله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w:t>
      </w:r>
      <w:r>
        <w:rPr>
          <w:rStyle w:val="FootnoteAnchor"/>
          <w:rtl w:val="true"/>
        </w:rPr>
        <w:footnoteReference w:id="166"/>
      </w:r>
      <w:r>
        <w:rPr>
          <w:rFonts w:ascii="IRNazanin" w:hAnsi="IRNazanin" w:eastAsia="IRNazanin"/>
          <w:color w:val="111111"/>
          <w:sz w:val="28"/>
          <w:sz w:val="28"/>
          <w:szCs w:val="28"/>
          <w:rtl w:val="true"/>
          <w:lang w:bidi="fa-IR"/>
        </w:rPr>
        <w:t>آیات بعضها فی سورة وتمامها فی سورة أخری، ومنه آیات نصفها منسوخ ونصفها متروک علی حاله، ومنه آیات مختلفة اللّفظ متّفقة المعنی، ومنه آیات متّفقة اللّفظ</w:t>
      </w:r>
    </w:p>
    <w:p>
      <w:pPr>
        <w:pStyle w:val="BookText"/>
        <w:rPr/>
      </w:pPr>
      <w:r>
        <w:rPr>
          <w:rFonts w:ascii="IRNazanin" w:hAnsi="IRNazanin" w:eastAsia="IRNazanin"/>
          <w:color w:val="111111"/>
          <w:sz w:val="28"/>
          <w:sz w:val="28"/>
          <w:szCs w:val="28"/>
          <w:rtl w:val="true"/>
          <w:lang w:bidi="fa-IR"/>
        </w:rPr>
        <w:t xml:space="preserve">مختلفة المعنی، ومنه آیات فیها رخصة وإطلاق بعد العزیمة ؛ لأنّ اللّه عزّ وجلّ یحبّ أن یؤخذ برُخَصِه کما یؤخذ بعزائمه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رخصة صاحبها فیها بالخیار، إن شاء أخذ بها</w:t>
      </w:r>
      <w:r>
        <w:rPr>
          <w:rStyle w:val="FootnoteAnchor"/>
          <w:rtl w:val="true"/>
        </w:rPr>
        <w:footnoteReference w:id="167"/>
      </w:r>
      <w:r>
        <w:rPr>
          <w:rFonts w:ascii="IRNazanin" w:hAnsi="IRNazanin" w:eastAsia="IRNazanin"/>
          <w:color w:val="111111"/>
          <w:sz w:val="28"/>
          <w:sz w:val="28"/>
          <w:szCs w:val="28"/>
          <w:rtl w:val="true"/>
          <w:lang w:bidi="fa-IR"/>
        </w:rPr>
        <w:t>وإن شاء ترکها، ومنه رخصة ظاهرها خلاف باطنها، ما یعمل</w:t>
      </w:r>
      <w:r>
        <w:rPr>
          <w:rStyle w:val="FootnoteAnchor"/>
          <w:rtl w:val="true"/>
        </w:rPr>
        <w:footnoteReference w:id="168"/>
      </w:r>
      <w:r>
        <w:rPr>
          <w:rFonts w:ascii="IRNazanin" w:hAnsi="IRNazanin" w:eastAsia="IRNazanin"/>
          <w:color w:val="111111"/>
          <w:sz w:val="28"/>
          <w:sz w:val="28"/>
          <w:szCs w:val="28"/>
          <w:rtl w:val="true"/>
          <w:lang w:bidi="fa-IR"/>
        </w:rPr>
        <w:t xml:space="preserve">بظاهرها عند التّقیّة ولا یعمل بباطنها مع التّقیّة، ومنه مخاطبة لقوم والمعنی لآخرین، ومنه مخاطبة للنّبیّ صلی‌الله‌علیه‌و‌آله ومعناه واقع علی أُمّته، ومنه لا یعرف تحریمه إلاّ بتحلیله،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ما</w:t>
      </w:r>
      <w:r>
        <w:rPr>
          <w:rStyle w:val="FootnoteAnchor"/>
          <w:rtl w:val="true"/>
        </w:rPr>
        <w:footnoteReference w:id="169"/>
      </w:r>
      <w:r>
        <w:rPr>
          <w:rFonts w:ascii="IRNazanin" w:hAnsi="IRNazanin" w:eastAsia="IRNazanin"/>
          <w:color w:val="111111"/>
          <w:sz w:val="28"/>
          <w:sz w:val="28"/>
          <w:szCs w:val="28"/>
          <w:rtl w:val="true"/>
          <w:lang w:bidi="fa-IR"/>
        </w:rPr>
        <w:t>تألیفه وتنزیله علی غیر معنی</w:t>
      </w:r>
      <w:r>
        <w:rPr>
          <w:rStyle w:val="FootnoteAnchor"/>
          <w:rtl w:val="true"/>
        </w:rPr>
        <w:footnoteReference w:id="170"/>
      </w:r>
      <w:r>
        <w:rPr>
          <w:rFonts w:ascii="Amiri" w:hAnsi="Amiri" w:eastAsia="Amiri" w:cs="Amiri"/>
          <w:color w:val="111111"/>
          <w:sz w:val="28"/>
          <w:sz w:val="28"/>
          <w:szCs w:val="28"/>
          <w:rtl w:val="true"/>
          <w:lang w:bidi="ar-SA"/>
        </w:rPr>
        <w:t>ما أُنزل</w:t>
      </w:r>
      <w:r>
        <w:rPr>
          <w:rStyle w:val="FootnoteAnchor"/>
          <w:rtl w:val="true"/>
        </w:rPr>
        <w:footnoteReference w:id="171"/>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ردٌّ من اللّه تعالی واحتجاج علی جمیع الملحدین والزّنادقة والدّهریّة والثّنویّة والقدریّة والمجبّرة وعبدة الأوثان وعبدة النّیران، ومنه احتجاج علی النّصاری فی المسیح علیه‌السلام، ومنه الرّدّ علی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الرّدّ</w:t>
      </w:r>
      <w:r>
        <w:rPr>
          <w:rStyle w:val="FootnoteAnchor"/>
          <w:rtl w:val="true"/>
        </w:rPr>
        <w:footnoteReference w:id="173"/>
      </w:r>
      <w:r>
        <w:rPr>
          <w:rFonts w:ascii="IRNazanin" w:hAnsi="IRNazanin" w:eastAsia="IRNazanin"/>
          <w:color w:val="111111"/>
          <w:sz w:val="28"/>
          <w:sz w:val="28"/>
          <w:szCs w:val="28"/>
          <w:rtl w:val="true"/>
          <w:lang w:bidi="fa-IR"/>
        </w:rPr>
        <w:t>علی من زعم أنّ الإیمان لا یزید ولا ینقص، وأنّ الکفر کذلک</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 ومنه ردٌّ</w:t>
      </w:r>
      <w:r>
        <w:rPr>
          <w:rStyle w:val="FootnoteAnchor"/>
          <w:rtl w:val="true"/>
        </w:rPr>
        <w:footnoteReference w:id="175"/>
      </w:r>
      <w:r>
        <w:rPr>
          <w:rFonts w:ascii="IRNazanin" w:hAnsi="IRNazanin" w:eastAsia="IRNazanin"/>
          <w:color w:val="111111"/>
          <w:sz w:val="28"/>
          <w:sz w:val="28"/>
          <w:szCs w:val="28"/>
          <w:rtl w:val="true"/>
          <w:lang w:bidi="fa-IR"/>
        </w:rPr>
        <w:t xml:space="preserve">علی من زعم أن لیس بعد الموت وقبل القیامة ثواب وعقاب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ردٌّ علی من أنکر فضل النّبیّ صلی‌الله‌علیه‌و‌آله علی جمیع الخلق، ومنه ردٌّ علی من أنکر الإسراء به لیلة المعراج، ومنه ردٌّ علی من أثبت الرّؤیة، ومنه صفات الحقّ وأبواب معانی</w:t>
      </w:r>
      <w:r>
        <w:rPr>
          <w:rStyle w:val="FootnoteAnchor"/>
          <w:rtl w:val="true"/>
        </w:rPr>
        <w:footnoteReference w:id="176"/>
      </w:r>
      <w:r>
        <w:rPr>
          <w:rFonts w:ascii="IRNazanin" w:hAnsi="IRNazanin" w:eastAsia="IRNazanin"/>
          <w:color w:val="111111"/>
          <w:sz w:val="28"/>
          <w:sz w:val="28"/>
          <w:szCs w:val="28"/>
          <w:rtl w:val="true"/>
          <w:lang w:bidi="fa-IR"/>
        </w:rPr>
        <w:t>الإیمان، ووجوبه</w:t>
      </w:r>
      <w:r>
        <w:rPr>
          <w:rStyle w:val="FootnoteAnchor"/>
          <w:rtl w:val="true"/>
        </w:rPr>
        <w:footnoteReference w:id="177"/>
      </w:r>
      <w:r>
        <w:rPr>
          <w:rFonts w:ascii="IRNazanin" w:hAnsi="IRNazanin" w:eastAsia="IRNazanin"/>
          <w:color w:val="111111"/>
          <w:sz w:val="28"/>
          <w:sz w:val="28"/>
          <w:szCs w:val="28"/>
          <w:rtl w:val="true"/>
          <w:lang w:bidi="fa-IR"/>
        </w:rPr>
        <w:t>ووجوهه، ومنه</w:t>
      </w:r>
      <w:r>
        <w:rPr>
          <w:rStyle w:val="FootnoteAnchor"/>
          <w:rtl w:val="true"/>
        </w:rPr>
        <w:footnoteReference w:id="178"/>
      </w:r>
      <w:r>
        <w:rPr>
          <w:rFonts w:ascii="Amiri" w:hAnsi="Amiri" w:eastAsia="Amiri" w:cs="Amiri"/>
          <w:color w:val="111111"/>
          <w:sz w:val="28"/>
          <w:sz w:val="28"/>
          <w:szCs w:val="28"/>
          <w:rtl w:val="true"/>
          <w:lang w:bidi="ar-SA"/>
        </w:rPr>
        <w:t>ردٌّ علی من أنکر الإیمان والکفر والشّرک والظّلم</w:t>
      </w:r>
    </w:p>
    <w:p>
      <w:pPr>
        <w:pStyle w:val="BookText"/>
        <w:rPr/>
      </w:pPr>
      <w:r>
        <w:rPr>
          <w:rFonts w:ascii="Amiri" w:hAnsi="Amiri" w:eastAsia="Amiri" w:cs="Amiri"/>
          <w:color w:val="111111"/>
          <w:sz w:val="28"/>
          <w:sz w:val="28"/>
          <w:szCs w:val="28"/>
          <w:rtl w:val="true"/>
          <w:lang w:bidi="ar-SA"/>
        </w:rPr>
        <w:t>والضّلال، ومنه ردٌّ علی من وصف اللّه تعالی وحَدَّه، ومنه ردٌّ علی من أنکر الرّجعة ولم یعرف</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تأویلها، ومنه ردٌّ علی من زعم أنّ اللّه عزّ وجلّ لا یعلم الشّیء حتّی یکون، ومنه ردٌّ علی من </w:t>
      </w:r>
    </w:p>
    <w:p>
      <w:pPr>
        <w:pStyle w:val="BookText"/>
        <w:rPr/>
      </w:pPr>
      <w:r>
        <w:rPr>
          <w:rFonts w:ascii="IRNazanin" w:hAnsi="IRNazanin" w:eastAsia="IRNazanin"/>
          <w:color w:val="111111"/>
          <w:sz w:val="28"/>
          <w:sz w:val="28"/>
          <w:szCs w:val="28"/>
          <w:rtl w:val="true"/>
          <w:lang w:bidi="fa-IR"/>
        </w:rPr>
        <w:t>لم یعرف</w:t>
      </w:r>
      <w:r>
        <w:rPr>
          <w:rStyle w:val="FootnoteAnchor"/>
          <w:rtl w:val="true"/>
        </w:rPr>
        <w:footnoteReference w:id="179"/>
      </w:r>
      <w:r>
        <w:rPr>
          <w:rFonts w:ascii="IRNazanin" w:hAnsi="IRNazanin" w:eastAsia="IRNazanin"/>
          <w:color w:val="111111"/>
          <w:sz w:val="28"/>
          <w:sz w:val="28"/>
          <w:szCs w:val="28"/>
          <w:rtl w:val="true"/>
          <w:lang w:bidi="fa-IR"/>
        </w:rPr>
        <w:t xml:space="preserve">الفرق بین المشیّة والإرادة والقدرة فی مواضع، ومنه معرفة ما خاطب اللّه عزّ وجلّ به الأئمّة والمؤمنین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أخبار خروج القائم منّا، ومنه ما بیّن اللّه تعالی فیه شرائع الإسلام، وفرائض</w:t>
      </w:r>
    </w:p>
    <w:p>
      <w:pPr>
        <w:pStyle w:val="BookText"/>
        <w:rPr/>
      </w:pPr>
      <w:r>
        <w:rPr>
          <w:rFonts w:ascii="IRNazanin" w:hAnsi="IRNazanin" w:eastAsia="IRNazanin"/>
          <w:color w:val="111111"/>
          <w:sz w:val="28"/>
          <w:sz w:val="28"/>
          <w:szCs w:val="28"/>
          <w:rtl w:val="true"/>
          <w:lang w:bidi="fa-IR"/>
        </w:rPr>
        <w:t>الأحکام، والسّبب فی معنی بقاء الخلق ومعایشهم ووجوه</w:t>
      </w:r>
      <w:r>
        <w:rPr>
          <w:rStyle w:val="FootnoteAnchor"/>
          <w:rtl w:val="true"/>
        </w:rPr>
        <w:footnoteReference w:id="180"/>
      </w:r>
      <w:r>
        <w:rPr>
          <w:rFonts w:ascii="IRNazanin" w:hAnsi="IRNazanin" w:eastAsia="IRNazanin"/>
          <w:color w:val="111111"/>
          <w:sz w:val="28"/>
          <w:sz w:val="28"/>
          <w:szCs w:val="28"/>
          <w:rtl w:val="true"/>
          <w:lang w:bidi="fa-IR"/>
        </w:rPr>
        <w:t>ذلک، ومنه أخبار الأنبیاء وشرائعهم وهلاک أممهم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بیّنه</w:t>
      </w:r>
      <w:r>
        <w:rPr>
          <w:rStyle w:val="FootnoteAnchor"/>
          <w:rtl w:val="true"/>
        </w:rPr>
        <w:footnoteReference w:id="181"/>
      </w:r>
      <w:r>
        <w:rPr>
          <w:rFonts w:ascii="IRNazanin" w:hAnsi="IRNazanin" w:eastAsia="IRNazanin"/>
          <w:color w:val="111111"/>
          <w:sz w:val="28"/>
          <w:sz w:val="28"/>
          <w:szCs w:val="28"/>
          <w:rtl w:val="true"/>
          <w:lang w:bidi="fa-IR"/>
        </w:rPr>
        <w:t>اللّه تعالی فی مغازی النّبیّ صلی‌الله‌علیه‌و‌آله وحروبه، وفضائل أوصیائه، وما یتعلّق بذلک ویتّصل به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الشّیعة إذا تفرّغت من تکالیفها تسأله عن قسم قسم فیخبرها </w:t>
      </w:r>
      <w:r>
        <w:rPr>
          <w:rFonts w:eastAsia="IRNazanin" w:cs="IRNazanin"/>
          <w:color w:val="111111"/>
          <w:sz w:val="28"/>
          <w:szCs w:val="28"/>
          <w:rtl w:val="true"/>
          <w:lang w:bidi="fa-IR"/>
        </w:rPr>
        <w:t xml:space="preserve">. </w:t>
      </w:r>
      <w:bookmarkStart w:id="111" w:name="pg4848_35789"/>
    </w:p>
    <w:p>
      <w:pPr>
        <w:pStyle w:val="Heading2"/>
        <w:numPr>
          <w:ilvl w:val="1"/>
          <w:numId w:val="1"/>
        </w:numPr>
        <w:rPr/>
      </w:pPr>
      <w:bookmarkStart w:id="112" w:name="__RefHeading___Toc2972918_2035185390"/>
      <w:bookmarkStart w:id="113" w:name="_Toc42"/>
      <w:bookmarkEnd w:id="111"/>
      <w:bookmarkEnd w:id="112"/>
      <w:r>
        <w:rPr>
          <w:rtl w:val="true"/>
        </w:rPr>
        <w:t>النّاسخ والمنسوخ</w:t>
      </w:r>
      <w:bookmarkEnd w:id="113"/>
    </w:p>
    <w:p>
      <w:pPr>
        <w:pStyle w:val="Heading3"/>
        <w:numPr>
          <w:ilvl w:val="2"/>
          <w:numId w:val="1"/>
        </w:numPr>
        <w:rPr/>
      </w:pPr>
      <w:bookmarkStart w:id="114" w:name="__RefHeading___Toc2972920_2035185390"/>
      <w:bookmarkStart w:id="115" w:name="_Toc43"/>
      <w:bookmarkEnd w:id="114"/>
      <w:r>
        <w:rPr>
          <w:rtl w:val="true"/>
        </w:rPr>
        <w:t>الزّنا</w:t>
      </w:r>
      <w:bookmarkEnd w:id="115"/>
    </w:p>
    <w:p>
      <w:pPr>
        <w:pStyle w:val="BookText"/>
        <w:rPr/>
      </w:pPr>
      <w:r>
        <w:rPr>
          <w:rFonts w:ascii="IRNazanin" w:hAnsi="IRNazanin" w:eastAsia="IRNazanin"/>
          <w:color w:val="111111"/>
          <w:sz w:val="28"/>
          <w:sz w:val="28"/>
          <w:szCs w:val="28"/>
          <w:rtl w:val="true"/>
          <w:lang w:bidi="fa-IR"/>
        </w:rPr>
        <w:t>فلمّا سألوه عن</w:t>
      </w:r>
      <w:r>
        <w:rPr>
          <w:rStyle w:val="FootnoteAnchor"/>
          <w:rtl w:val="true"/>
        </w:rPr>
        <w:footnoteReference w:id="183"/>
      </w:r>
      <w:r>
        <w:rPr>
          <w:rFonts w:ascii="IRNazanin" w:hAnsi="IRNazanin" w:eastAsia="IRNazanin"/>
          <w:color w:val="111111"/>
          <w:sz w:val="28"/>
          <w:sz w:val="28"/>
          <w:szCs w:val="28"/>
          <w:rtl w:val="true"/>
          <w:lang w:bidi="fa-IR"/>
        </w:rPr>
        <w:t xml:space="preserve">النّاسخ والمنسوخ، 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بعث رسوله</w:t>
      </w:r>
      <w:r>
        <w:rPr>
          <w:rStyle w:val="FootnoteAnchor"/>
          <w:rtl w:val="true"/>
        </w:rPr>
        <w:footnoteReference w:id="184"/>
      </w:r>
      <w:r>
        <w:rPr>
          <w:rFonts w:ascii="IRNazanin" w:hAnsi="IRNazanin" w:eastAsia="IRNazanin"/>
          <w:color w:val="111111"/>
          <w:sz w:val="28"/>
          <w:sz w:val="28"/>
          <w:szCs w:val="28"/>
          <w:rtl w:val="true"/>
          <w:lang w:bidi="fa-IR"/>
        </w:rPr>
        <w:t>صلی‌الله‌علیه‌و‌آله بالرّأفة والرّحمة، فکان من</w:t>
      </w:r>
      <w:r>
        <w:rPr>
          <w:rStyle w:val="FootnoteAnchor"/>
          <w:rtl w:val="true"/>
        </w:rPr>
        <w:footnoteReference w:id="185"/>
      </w:r>
      <w:r>
        <w:rPr>
          <w:rFonts w:ascii="IRNazanin" w:hAnsi="IRNazanin" w:eastAsia="IRNazanin"/>
          <w:color w:val="111111"/>
          <w:sz w:val="28"/>
          <w:sz w:val="28"/>
          <w:szCs w:val="28"/>
          <w:rtl w:val="true"/>
          <w:lang w:bidi="fa-IR"/>
        </w:rPr>
        <w:t>رأفته ورحمته أن</w:t>
      </w:r>
      <w:r>
        <w:rPr>
          <w:rStyle w:val="FootnoteAnchor"/>
          <w:rtl w:val="true"/>
        </w:rPr>
        <w:footnoteReference w:id="186"/>
      </w:r>
      <w:r>
        <w:rPr>
          <w:rFonts w:ascii="IRNazanin" w:hAnsi="IRNazanin" w:eastAsia="IRNazanin"/>
          <w:color w:val="111111"/>
          <w:sz w:val="28"/>
          <w:sz w:val="28"/>
          <w:szCs w:val="28"/>
          <w:rtl w:val="true"/>
          <w:lang w:bidi="fa-IR"/>
        </w:rPr>
        <w:t>لم ینقل قومه فی أوّل نبوّته عن عاداتهم</w:t>
      </w:r>
      <w:r>
        <w:rPr>
          <w:rStyle w:val="FootnoteAnchor"/>
          <w:rtl w:val="true"/>
        </w:rPr>
        <w:footnoteReference w:id="187"/>
      </w:r>
      <w:r>
        <w:rPr>
          <w:rFonts w:ascii="IRNazanin" w:hAnsi="IRNazanin" w:eastAsia="IRNazanin"/>
          <w:color w:val="111111"/>
          <w:sz w:val="28"/>
          <w:sz w:val="28"/>
          <w:szCs w:val="28"/>
          <w:rtl w:val="true"/>
          <w:lang w:bidi="fa-IR"/>
        </w:rPr>
        <w:t xml:space="preserve">حتّی استحکم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وجلّت الشّریعة فی صدورهم، فکان</w:t>
      </w:r>
    </w:p>
    <w:p>
      <w:pPr>
        <w:pStyle w:val="BookText"/>
        <w:rPr/>
      </w:pPr>
      <w:r>
        <w:rPr>
          <w:rFonts w:ascii="IRNazanin" w:hAnsi="IRNazanin" w:eastAsia="IRNazanin"/>
          <w:color w:val="111111"/>
          <w:sz w:val="28"/>
          <w:sz w:val="28"/>
          <w:szCs w:val="28"/>
          <w:rtl w:val="true"/>
          <w:lang w:bidi="fa-IR"/>
        </w:rPr>
        <w:t xml:space="preserve">من شریعتهم فی الجاهلیّة أنّ المرأة إذا زنت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 فی بیت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وأُقیم بأودها حتّی یأتیها</w:t>
      </w:r>
      <w:r>
        <w:rPr>
          <w:rStyle w:val="FootnoteAnchor"/>
          <w:rtl w:val="true"/>
        </w:rPr>
        <w:footnoteReference w:id="190"/>
      </w:r>
      <w:r>
        <w:rPr>
          <w:rFonts w:ascii="Amiri" w:hAnsi="Amiri" w:eastAsia="Amiri" w:cs="Amiri"/>
          <w:color w:val="111111"/>
          <w:sz w:val="28"/>
          <w:sz w:val="28"/>
          <w:szCs w:val="28"/>
          <w:rtl w:val="true"/>
          <w:lang w:bidi="ar-SA"/>
        </w:rPr>
        <w:t>الموت، وإذا زنا الرّجل نَفَوه عن</w:t>
      </w:r>
      <w:r>
        <w:rPr>
          <w:rStyle w:val="FootnoteAnchor"/>
          <w:rtl w:val="true"/>
        </w:rPr>
        <w:footnoteReference w:id="191"/>
      </w:r>
      <w:r>
        <w:rPr>
          <w:rFonts w:ascii="IRNazanin" w:hAnsi="IRNazanin" w:eastAsia="IRNazanin"/>
          <w:color w:val="111111"/>
          <w:sz w:val="28"/>
          <w:sz w:val="28"/>
          <w:szCs w:val="28"/>
          <w:rtl w:val="true"/>
          <w:lang w:bidi="fa-IR"/>
        </w:rPr>
        <w:t xml:space="preserve">مجالسهم وشتموه وآذَوه وعیّروه، ولم یکونوا یعرفون غیر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 فی أوّل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وَاللاَّتِی یَأْتِینَ الْفَاحِشَةَ مِن نِسَائِکُمْ فَاسْتَشْهِدُوا عَلَیْهِنَّ</w:t>
      </w:r>
    </w:p>
    <w:p>
      <w:pPr>
        <w:pStyle w:val="BookText"/>
        <w:rPr/>
      </w:pPr>
      <w:r>
        <w:rPr>
          <w:rFonts w:ascii="Amiri" w:hAnsi="Amiri" w:eastAsia="Amiri" w:cs="Amiri"/>
          <w:color w:val="111111"/>
          <w:sz w:val="28"/>
          <w:sz w:val="28"/>
          <w:szCs w:val="28"/>
          <w:rtl w:val="true"/>
          <w:lang w:bidi="ar-SA"/>
        </w:rPr>
        <w:t xml:space="preserve">أَرْبَعَةً مِنْکُمْ فَإِنْ شَهِدُوا فَأَمْسِکُوهُنَّ فِی الْبُیُوتِ حَتَّی یَتَوَفَّاهُنَّ الْمَوْتُ أَوْ یَجْعَلَ اللّه‌ُ لَهُنَّ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وَاللَّذَانِ یَأْتِیَانِهَا مِنْکُمْ فَآذُوهُمَا فَإِنْ تَابَا وَأَصْلَحَا فَأَعْرِضُوا عَنْهُمَا إِنَّ اللّه‌َ کَانَ تَوَّاباً رَحِیماً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کثر المسلمون وقوی الإسلام</w:t>
      </w:r>
      <w:r>
        <w:rPr>
          <w:rStyle w:val="FootnoteAnchor"/>
          <w:rtl w:val="true"/>
        </w:rPr>
        <w:footnoteReference w:id="193"/>
      </w:r>
      <w:r>
        <w:rPr>
          <w:rFonts w:ascii="IRNazanin" w:hAnsi="IRNazanin" w:eastAsia="IRNazanin"/>
          <w:color w:val="111111"/>
          <w:sz w:val="28"/>
          <w:sz w:val="28"/>
          <w:szCs w:val="28"/>
          <w:rtl w:val="true"/>
          <w:lang w:bidi="fa-IR"/>
        </w:rPr>
        <w:t>، واستوحشوا أُمور</w:t>
      </w:r>
      <w:r>
        <w:rPr>
          <w:rStyle w:val="FootnoteAnchor"/>
          <w:rtl w:val="true"/>
        </w:rPr>
        <w:footnoteReference w:id="194"/>
      </w:r>
      <w:r>
        <w:rPr>
          <w:rFonts w:ascii="IRNazanin" w:hAnsi="IRNazanin" w:eastAsia="IRNazanin"/>
          <w:color w:val="111111"/>
          <w:sz w:val="28"/>
          <w:sz w:val="28"/>
          <w:szCs w:val="28"/>
          <w:rtl w:val="true"/>
          <w:lang w:bidi="fa-IR"/>
        </w:rPr>
        <w:t xml:space="preserve">الجاهلیّة، أنزل اللّه تعالی </w:t>
      </w:r>
      <w:r>
        <w:rPr>
          <w:rFonts w:eastAsia="IRNazanin" w:cs="IRNazanin"/>
          <w:color w:val="111111"/>
          <w:sz w:val="28"/>
          <w:szCs w:val="28"/>
          <w:rtl w:val="true"/>
          <w:lang w:bidi="fa-IR"/>
        </w:rPr>
        <w:t xml:space="preserve">: </w:t>
      </w:r>
      <w:bookmarkStart w:id="116" w:name="pg4848_35790"/>
    </w:p>
    <w:p>
      <w:pPr>
        <w:pStyle w:val="BookText"/>
        <w:rPr/>
      </w:pPr>
      <w:bookmarkEnd w:id="1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وَالزَّانِی فَاجْلِدُوا کُلَّ وَاحِدٍ مِّنْهُمَا مِائَةَ جَلْدَةٍ</w:t>
      </w:r>
      <w:r>
        <w:rPr>
          <w:rFonts w:eastAsia="Amiri" w:cs="Amiri" w:ascii="Amiri" w:hAnsi="Amiri"/>
          <w:color w:val="111111"/>
          <w:sz w:val="28"/>
          <w:szCs w:val="28"/>
          <w:rtl w:val="true"/>
          <w:lang w:bidi="ar-SA"/>
        </w:rPr>
        <w:t>... »</w:t>
      </w:r>
      <w:r>
        <w:rPr>
          <w:rStyle w:val="FootnoteAnchor"/>
          <w:rtl w:val="true"/>
        </w:rPr>
        <w:footnoteReference w:id="195"/>
      </w:r>
      <w:r>
        <w:rPr>
          <w:rFonts w:ascii="IRNazanin" w:hAnsi="IRNazanin" w:eastAsia="IRNazanin"/>
          <w:color w:val="111111"/>
          <w:sz w:val="28"/>
          <w:sz w:val="28"/>
          <w:szCs w:val="28"/>
          <w:rtl w:val="true"/>
          <w:lang w:bidi="fa-IR"/>
        </w:rPr>
        <w:t>إلی آخر الآیة، فنسخت هذه الآیةُ</w:t>
      </w:r>
    </w:p>
    <w:p>
      <w:pPr>
        <w:pStyle w:val="BookText"/>
        <w:rPr/>
      </w:pPr>
      <w:r>
        <w:rPr>
          <w:rFonts w:ascii="IRNazanin" w:hAnsi="IRNazanin" w:eastAsia="IRNazanin"/>
          <w:color w:val="111111"/>
          <w:sz w:val="28"/>
          <w:sz w:val="28"/>
          <w:szCs w:val="28"/>
          <w:rtl w:val="true"/>
          <w:lang w:bidi="fa-IR"/>
        </w:rPr>
        <w:t>آیة</w:t>
      </w:r>
      <w:r>
        <w:rPr>
          <w:rStyle w:val="FootnoteAnchor"/>
          <w:rtl w:val="true"/>
        </w:rPr>
        <w:footnoteReference w:id="196"/>
      </w:r>
      <w:r>
        <w:rPr>
          <w:rFonts w:ascii="IRNazanin" w:hAnsi="IRNazanin" w:eastAsia="IRNazanin"/>
          <w:color w:val="111111"/>
          <w:sz w:val="28"/>
          <w:sz w:val="28"/>
          <w:szCs w:val="28"/>
          <w:rtl w:val="true"/>
          <w:lang w:bidi="fa-IR"/>
        </w:rPr>
        <w:t>الحبس والأذی</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2972922_2035185390"/>
      <w:bookmarkStart w:id="118" w:name="_Toc44"/>
      <w:bookmarkEnd w:id="117"/>
      <w:r>
        <w:rPr>
          <w:rtl w:val="true"/>
        </w:rPr>
        <w:t>العدّة</w:t>
      </w:r>
      <w:bookmarkEnd w:id="118"/>
    </w:p>
    <w:p>
      <w:pPr>
        <w:pStyle w:val="BookText"/>
        <w:rPr/>
      </w:pPr>
      <w:r>
        <w:rPr>
          <w:rFonts w:ascii="IRNazanin" w:hAnsi="IRNazanin" w:eastAsia="IRNazanin"/>
          <w:color w:val="111111"/>
          <w:sz w:val="28"/>
          <w:sz w:val="28"/>
          <w:szCs w:val="28"/>
          <w:rtl w:val="true"/>
          <w:lang w:bidi="fa-IR"/>
        </w:rPr>
        <w:t xml:space="preserve">ومن ذلک أنّ العدّة کانت فی الجاهلیّة علی المرأة سنة کاملة، وکان إذا مات الرّجل ألقت المرأة خلف ظهرها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بعرةً أو ماجری مجراها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البعل أهون علَیّ من هذه، ولا أکتحل ولا أمتشط</w:t>
      </w:r>
      <w:r>
        <w:rPr>
          <w:rStyle w:val="FootnoteAnchor"/>
          <w:rtl w:val="true"/>
        </w:rPr>
        <w:footnoteReference w:id="198"/>
      </w:r>
      <w:r>
        <w:rPr>
          <w:rFonts w:ascii="Amiri" w:hAnsi="Amiri" w:eastAsia="Amiri" w:cs="Amiri"/>
          <w:color w:val="111111"/>
          <w:sz w:val="28"/>
          <w:sz w:val="28"/>
          <w:szCs w:val="28"/>
          <w:rtl w:val="true"/>
          <w:lang w:bidi="ar-SA"/>
        </w:rPr>
        <w:t xml:space="preserve">ولا أتطیّب ولا أتزوّج سنة، فکانوا لا یخرجونها من بیتها بل یُجرون علیها من ترکة زوجها سنة، فأنزل اللّه تعالی فی أوّل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یُتَوَفَّوْنَ مِنْکُمْ وَیَذَرُونَ أَزْوَاجاً وَصِیَّةً لِأَزْوَاجِهِمْ مَتَاعاً إِلَی الْحَوْلِ غَیْرَ إِخْرَاجٍ </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فلمّا قوی الإسلام أنزل اللّه</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یُتَوَفَّوْنَ مِنْکُمْ وَیَذَرُونَ أَزْوَاجاً یَتَرَبَّصْنَ بِأَنْفُسِهِنَّ أَرْبَعَةَ أَشْهُرٍ وَعَشْراً فَإِذَا بَلَغْنَ أَجَلَهُنَّ فَلاَ جُنَاحَ عَلَیْکُمْ</w:t>
      </w:r>
      <w:r>
        <w:rPr>
          <w:rFonts w:eastAsia="Amiri" w:cs="Amiri" w:ascii="Amiri" w:hAnsi="Amiri"/>
          <w:color w:val="111111"/>
          <w:sz w:val="28"/>
          <w:szCs w:val="28"/>
          <w:rtl w:val="true"/>
          <w:lang w:bidi="ar-SA"/>
        </w:rPr>
        <w:t>... »</w:t>
      </w:r>
      <w:r>
        <w:rPr>
          <w:rStyle w:val="FootnoteAnchor"/>
          <w:rtl w:val="true"/>
        </w:rPr>
        <w:footnoteReference w:id="200"/>
      </w:r>
      <w:r>
        <w:rPr>
          <w:rFonts w:ascii="IRNazanin" w:hAnsi="IRNazanin" w:eastAsia="IRNazanin"/>
          <w:color w:val="111111"/>
          <w:sz w:val="28"/>
          <w:sz w:val="28"/>
          <w:szCs w:val="28"/>
          <w:rtl w:val="true"/>
          <w:lang w:bidi="fa-IR"/>
        </w:rPr>
        <w:t>إلی آخر الآیة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2972924_2035185390"/>
      <w:bookmarkStart w:id="120" w:name="_Toc45"/>
      <w:bookmarkEnd w:id="119"/>
      <w:r>
        <w:rPr>
          <w:rtl w:val="true"/>
        </w:rPr>
        <w:t>الدّعوة والهجرة والقتال</w:t>
      </w:r>
      <w:bookmarkEnd w:id="120"/>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أنّ اللّه تبارک وتعالی لمّا بعث محمّداً صلی‌الله‌علیه‌و‌آله أمره فی بدء أمره أن یدعو بالدّعوة فقط، وأنزل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النَّبِیُّ إِنَّا أَرْسَلْنَاکَ شَاهِداً وَمُبَشِّراً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وَدَاعِیاً إِلَی اللّه‌ِ بِإِذْنِهِ وَسِرَاجاً مُّنِیراً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الْمُؤْمِنِینَ بِأَنَّ لَهُم مِّنَ اللّه‌ِ فَضْلاً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الْکَافِرِینَ وَالْمُنَافِقِینَ وَدَعْ أَذَاهُمْ وَتَوَکَّلْ عَلَی اللّه‌ِ وَکَفَی بِاللّه‌ِ وَکِیلاً </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فبعثه اللّه تعالی بالدّعوة فقط، وأمره أن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یؤذیهم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121" w:name="pg4848_35791"/>
    </w:p>
    <w:p>
      <w:pPr>
        <w:pStyle w:val="BookText"/>
        <w:rPr/>
      </w:pPr>
      <w:bookmarkEnd w:id="121"/>
      <w:r>
        <w:rPr>
          <w:rFonts w:ascii="IRNazanin" w:hAnsi="IRNazanin" w:eastAsia="IRNazanin"/>
          <w:color w:val="111111"/>
          <w:sz w:val="28"/>
          <w:sz w:val="28"/>
          <w:szCs w:val="28"/>
          <w:rtl w:val="true"/>
          <w:lang w:bidi="fa-IR"/>
        </w:rPr>
        <w:t>فلمّا أرادوا بما همّوا به من تبییته</w:t>
      </w:r>
      <w:r>
        <w:rPr>
          <w:rStyle w:val="FootnoteAnchor"/>
          <w:rtl w:val="true"/>
        </w:rPr>
        <w:footnoteReference w:id="204"/>
      </w:r>
      <w:r>
        <w:rPr>
          <w:rFonts w:ascii="Amiri" w:hAnsi="Amiri" w:eastAsia="Amiri" w:cs="Amiri"/>
          <w:color w:val="111111"/>
          <w:sz w:val="28"/>
          <w:sz w:val="28"/>
          <w:szCs w:val="28"/>
          <w:rtl w:val="true"/>
          <w:lang w:bidi="ar-SA"/>
        </w:rPr>
        <w:t xml:space="preserve">أمره اللّه تعالی بالهجرة وفرض علیه القتال،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لِلَّذِینَ یُقَاتَلُونَ بِأَنَّهُمْ ظُلِمُوا وَإِنَّ اللّه‌َ عَلَی نَصْرِهِمْ لَقَدِیرٌ </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فلمّا أمر النّاس بالحرب</w:t>
      </w:r>
      <w:r>
        <w:rPr>
          <w:rStyle w:val="FootnoteAnchor"/>
          <w:rtl w:val="true"/>
        </w:rPr>
        <w:footnoteReference w:id="206"/>
      </w:r>
      <w:r>
        <w:rPr>
          <w:rFonts w:ascii="Amiri" w:hAnsi="Amiri" w:eastAsia="Amiri" w:cs="Amiri"/>
          <w:color w:val="111111"/>
          <w:sz w:val="28"/>
          <w:sz w:val="28"/>
          <w:szCs w:val="28"/>
          <w:rtl w:val="true"/>
          <w:lang w:bidi="ar-SA"/>
        </w:rPr>
        <w:t xml:space="preserve">جزعوا وخافوا، فأنزل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 إِلَی الَّذِینَ قِیلَ لَهُمْ کُفُّوا أَیْدِیَکُمْ وَأَقِیمُوا الصَّلاَةَ وَآتُوا الزَّکَاةَ فَلَمَّا کُتِبَ عَلَیْهِمُ الْقِتَالُ إِذَا فَرِیقٌ مِنْهُمْ یَخْشَوْنَ النَّاسَ کَخَشْیَةِ اللّه‌ِ أَوْ أَشَدَّ خَشْیَةً وَقَالُوا رَبَّنَا لِمَ کَتَبْتَ عَلَیْنَا الْقِتَالَ لَوْلاَ أَخَّرْتَنَا إِلَی أَجَلٍ قَرِیبٍ</w:t>
      </w:r>
      <w:r>
        <w:rPr>
          <w:rFonts w:eastAsia="Amiri" w:cs="Amiri" w:ascii="Amiri" w:hAnsi="Amiri"/>
          <w:color w:val="111111"/>
          <w:sz w:val="28"/>
          <w:szCs w:val="28"/>
          <w:rtl w:val="true"/>
          <w:lang w:bidi="ar-SA"/>
        </w:rPr>
        <w:t>... »</w:t>
      </w:r>
      <w:r>
        <w:rPr>
          <w:rStyle w:val="FootnoteAnchor"/>
          <w:rtl w:val="true"/>
        </w:rPr>
        <w:footnoteReference w:id="207"/>
      </w:r>
      <w:r>
        <w:rPr>
          <w:rFonts w:ascii="Amiri" w:hAnsi="Amiri" w:eastAsia="Amiri" w:cs="Amiri"/>
          <w:color w:val="111111"/>
          <w:sz w:val="28"/>
          <w:sz w:val="28"/>
          <w:szCs w:val="28"/>
          <w:rtl w:val="true"/>
          <w:lang w:bidi="ar-SA"/>
        </w:rPr>
        <w:t xml:space="preserve">إلی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أَیْنَمَا تَکُونُوا یُدْرِککُّمُ الْمَوْتُ وَلَوْ کُنتُمْ فِی بُرُوجٍ مُشَیَّدَةٍ </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فنسخت آیةُ القتال آیةَ الکفّ</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کان یوم بدر وعرف اللّه تعالی حرج</w:t>
      </w:r>
      <w:r>
        <w:rPr>
          <w:rStyle w:val="FootnoteAnchor"/>
          <w:rtl w:val="true"/>
        </w:rPr>
        <w:footnoteReference w:id="210"/>
      </w:r>
      <w:r>
        <w:rPr>
          <w:rFonts w:ascii="Amiri" w:hAnsi="Amiri" w:eastAsia="Amiri" w:cs="Amiri"/>
          <w:color w:val="111111"/>
          <w:sz w:val="28"/>
          <w:sz w:val="28"/>
          <w:szCs w:val="28"/>
          <w:rtl w:val="true"/>
          <w:lang w:bidi="ar-SA"/>
        </w:rPr>
        <w:t xml:space="preserve">المسلمین، أنزل علی نبیّه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جَنَحُوا لِلسَّلْمِ فَاجْنَحْ لَهَا وَتَوَکَّلْ عَلَی اللّه‌ِ </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 فلمّا قوی الإسلام وکثر المسلمون أنزل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تَهِنُوا وَتَدْعُوا إِلَی السَّلْمِ وَأَنتُمُ الأَعْلَوْنَ وَاللّه‌ُ مَعَکُمْ وَلَن یَتِرَکُمْ أَعْمَالَکُمْ </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فنسخت هذه الآیةُ الآیةَ التی أذن لهم فیها أن یجنحوا إلی السلم</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سبحانه فی سورة أخری</w:t>
      </w:r>
      <w:r>
        <w:rPr>
          <w:rStyle w:val="FootnoteAnchor"/>
          <w:rtl w:val="true"/>
        </w:rPr>
        <w:footnoteReference w:id="2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فَاقْتُلُوا الْمُشْرِکِینَ حَیْثُ وَجَدتُّمُوهُمْ وَخُذُوهُمْ وَاحْصُرُوهُمْ</w:t>
      </w:r>
      <w:r>
        <w:rPr>
          <w:rFonts w:eastAsia="Amiri" w:cs="Amiri" w:ascii="Amiri" w:hAnsi="Amiri"/>
          <w:color w:val="111111"/>
          <w:sz w:val="28"/>
          <w:szCs w:val="28"/>
          <w:rtl w:val="true"/>
          <w:lang w:bidi="ar-SA"/>
        </w:rPr>
        <w:t>... »</w:t>
      </w:r>
      <w:r>
        <w:rPr>
          <w:rStyle w:val="FootnoteAnchor"/>
          <w:rtl w:val="true"/>
        </w:rPr>
        <w:footnoteReference w:id="215"/>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w:t>
      </w:r>
    </w:p>
    <w:p>
      <w:pPr>
        <w:pStyle w:val="Heading3"/>
        <w:numPr>
          <w:ilvl w:val="2"/>
          <w:numId w:val="1"/>
        </w:numPr>
        <w:rPr/>
      </w:pPr>
      <w:bookmarkStart w:id="122" w:name="__RefHeading___Toc2972926_2035185390"/>
      <w:bookmarkStart w:id="123" w:name="_Toc46"/>
      <w:bookmarkEnd w:id="122"/>
      <w:r>
        <w:rPr>
          <w:rtl w:val="true"/>
        </w:rPr>
        <w:t>الفرار من الزّحف</w:t>
      </w:r>
      <w:bookmarkEnd w:id="123"/>
    </w:p>
    <w:p>
      <w:pPr>
        <w:pStyle w:val="BookText"/>
        <w:rPr/>
      </w:pPr>
      <w:r>
        <w:rPr>
          <w:rFonts w:ascii="Amiri" w:hAnsi="Amiri" w:eastAsia="Amiri" w:cs="Amiri"/>
          <w:color w:val="111111"/>
          <w:sz w:val="28"/>
          <w:sz w:val="28"/>
          <w:szCs w:val="28"/>
          <w:rtl w:val="true"/>
          <w:lang w:bidi="ar-SA"/>
        </w:rPr>
        <w:t xml:space="preserve">ومن ذلک أنّ اللّه تعالی فرض القتال علی الأمّة، فجعل علی الرّجل الواحد أن یقاتل عشرة من المشرکین،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یَکُن مِنکُمْ عِشْرُونَ صَابِرُونَ یَغْلِبُوا مِائَتَیْنِ وَإِن یَکُن مِنْکُمْ مِاْئَةٌ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یَغْلِبُوا أَلْفاً مِنَ الَّذِینَ کَفَرُوا </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نسخها سبحانه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خَفَّفَ اللّه‌ُ عَنْکُمْ وَعَلِمَ أَنَّ فِیکُمْ ضَعْفاً فَإِن یَکُن مِنکُم مِائَةٌ صَابِرَةٌ یَغْلِبُوا مِائَتَیْنِ وَإِن یَکُنْ مِنْکُمْ أَلْفٌ یَغْلِبُوا أَلْفَیْنِ بِإِذْنِ اللّه‌ِ وَاللّه‌ُ مَعَ </w:t>
      </w:r>
      <w:bookmarkStart w:id="124" w:name="pg4848_35792"/>
    </w:p>
    <w:p>
      <w:pPr>
        <w:pStyle w:val="BookText"/>
        <w:rPr/>
      </w:pPr>
      <w:bookmarkEnd w:id="124"/>
      <w:r>
        <w:rPr>
          <w:rFonts w:ascii="Amiri" w:hAnsi="Amiri" w:eastAsia="Amiri" w:cs="Amiri"/>
          <w:color w:val="111111"/>
          <w:sz w:val="28"/>
          <w:sz w:val="28"/>
          <w:szCs w:val="28"/>
          <w:rtl w:val="true"/>
          <w:lang w:bidi="ar-SA"/>
        </w:rPr>
        <w:t xml:space="preserve">الصَّابِرِینَ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r>
        <w:rPr>
          <w:rFonts w:ascii="IRNazanin" w:hAnsi="IRNazanin" w:eastAsia="IRNazanin"/>
          <w:color w:val="111111"/>
          <w:sz w:val="28"/>
          <w:sz w:val="28"/>
          <w:szCs w:val="28"/>
          <w:rtl w:val="true"/>
          <w:lang w:bidi="fa-IR"/>
        </w:rPr>
        <w:t>، فنسخ بهذه الآیة</w:t>
      </w:r>
      <w:r>
        <w:rPr>
          <w:rStyle w:val="FootnoteAnchor"/>
          <w:rtl w:val="true"/>
        </w:rPr>
        <w:footnoteReference w:id="219"/>
      </w:r>
      <w:r>
        <w:rPr>
          <w:rFonts w:ascii="IRNazanin" w:hAnsi="IRNazanin" w:eastAsia="IRNazanin"/>
          <w:color w:val="111111"/>
          <w:sz w:val="28"/>
          <w:sz w:val="28"/>
          <w:szCs w:val="28"/>
          <w:rtl w:val="true"/>
          <w:lang w:bidi="fa-IR"/>
        </w:rPr>
        <w:t>ما قبلها، فصار من فرض</w:t>
      </w:r>
      <w:r>
        <w:rPr>
          <w:rStyle w:val="FootnoteAnchor"/>
          <w:rtl w:val="true"/>
        </w:rPr>
        <w:footnoteReference w:id="220"/>
      </w:r>
      <w:r>
        <w:rPr>
          <w:rFonts w:ascii="IRNazanin" w:hAnsi="IRNazanin" w:eastAsia="IRNazanin"/>
          <w:color w:val="111111"/>
          <w:sz w:val="28"/>
          <w:sz w:val="28"/>
          <w:szCs w:val="28"/>
          <w:rtl w:val="true"/>
          <w:lang w:bidi="fa-IR"/>
        </w:rPr>
        <w:t>المؤمنین</w:t>
      </w:r>
      <w:r>
        <w:rPr>
          <w:rStyle w:val="FootnoteAnchor"/>
          <w:rtl w:val="true"/>
        </w:rPr>
        <w:footnoteReference w:id="221"/>
      </w:r>
      <w:r>
        <w:rPr>
          <w:rFonts w:ascii="IRNazanin" w:hAnsi="IRNazanin" w:eastAsia="IRNazanin"/>
          <w:color w:val="111111"/>
          <w:sz w:val="28"/>
          <w:sz w:val="28"/>
          <w:szCs w:val="28"/>
          <w:rtl w:val="true"/>
          <w:lang w:bidi="fa-IR"/>
        </w:rPr>
        <w:t xml:space="preserve">فی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عدّة المشرکین أکثر من رجلین لرجل لم یکن فارّاً من الزّحف، وإن کانت العدّة رجلین لرجل، کان فارّاً من الزّحف</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2972928_2035185390"/>
      <w:bookmarkStart w:id="126" w:name="_Toc47"/>
      <w:bookmarkEnd w:id="125"/>
      <w:r>
        <w:rPr>
          <w:rtl w:val="true"/>
        </w:rPr>
        <w:t>المؤاخاة بین المهاجرین والأنصار ، والمواریث</w:t>
      </w:r>
      <w:bookmarkEnd w:id="126"/>
    </w:p>
    <w:p>
      <w:pPr>
        <w:pStyle w:val="BookText"/>
        <w:rPr/>
      </w:pP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نوع آخر، وهو أنّ النّبیّ</w:t>
      </w:r>
      <w:r>
        <w:rPr>
          <w:rStyle w:val="FootnoteAnchor"/>
          <w:rtl w:val="true"/>
        </w:rPr>
        <w:footnoteReference w:id="224"/>
      </w:r>
      <w:r>
        <w:rPr>
          <w:rFonts w:ascii="Amiri" w:hAnsi="Amiri" w:eastAsia="Amiri" w:cs="Amiri"/>
          <w:color w:val="111111"/>
          <w:sz w:val="28"/>
          <w:sz w:val="28"/>
          <w:szCs w:val="28"/>
          <w:rtl w:val="true"/>
          <w:lang w:bidi="ar-SA"/>
        </w:rPr>
        <w:t xml:space="preserve">صلی‌الله‌علیه‌و‌آله لمّا هاجر إلی المدینة آخی بین أصحابه من المهاجرین والأنصار، وجعل المواریث علی الأُخوّة فی الدّین لا فی میراث الأرحام، وذلک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وَهَاجَرُوا وَجَاهَدُوا بِأَمْوَالِهِمْ وَأَنْفُسِهِمْ فِی سَبِیلِ اللّه‌ِ وَالَّذِینَ آوَوْا وَنَصَرُوا أُولئِکَ بَعْضُهُمْ أَوْلِیَاءُ بَعْضٍ </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آمَنُوا وَلَمْ یُهَاجِرُوا مَا لَکُمْ مِن وَلاَیَتِهِم مِن شَیْ‌ءٍ حَتَّی یُهَاجِرُوا </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 فأخرج الأقارب من المیراث، وأثبته لأهل الهجرة وأهل الدّین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بالقول فقال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کَفَرُوا</w:t>
      </w:r>
    </w:p>
    <w:p>
      <w:pPr>
        <w:pStyle w:val="BookText"/>
        <w:rPr/>
      </w:pPr>
      <w:r>
        <w:rPr>
          <w:rFonts w:ascii="Amiri" w:hAnsi="Amiri" w:eastAsia="Amiri" w:cs="Amiri"/>
          <w:color w:val="111111"/>
          <w:sz w:val="28"/>
          <w:sz w:val="28"/>
          <w:szCs w:val="28"/>
          <w:rtl w:val="true"/>
          <w:lang w:bidi="ar-SA"/>
        </w:rPr>
        <w:t xml:space="preserve">بَعْضُهُمْ أَوْلِیَاءُ بَعْضٍ إِلاَّ تَفْعَلُوهُ تَکُن فِتْنَةٌ فِی الْأَرْضِ وَفَسَادٌ کَبِیرٌ </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 فکان من مات من المسلمین یصیر میراثه وترکته لأخیه فی الدّین دون القرابة والرّحم الوشیجة، فلمّا قوی</w:t>
      </w:r>
    </w:p>
    <w:p>
      <w:pPr>
        <w:pStyle w:val="BookText"/>
        <w:rPr/>
      </w:pPr>
      <w:r>
        <w:rPr>
          <w:rFonts w:ascii="IRNazanin" w:hAnsi="IRNazanin" w:eastAsia="IRNazanin"/>
          <w:color w:val="111111"/>
          <w:sz w:val="28"/>
          <w:sz w:val="28"/>
          <w:szCs w:val="28"/>
          <w:rtl w:val="true"/>
          <w:lang w:bidi="fa-IR"/>
        </w:rPr>
        <w:t>الإسلام</w:t>
      </w:r>
      <w:r>
        <w:rPr>
          <w:rStyle w:val="FootnoteAnchor"/>
          <w:rtl w:val="true"/>
        </w:rPr>
        <w:footnoteReference w:id="228"/>
      </w:r>
      <w:r>
        <w:rPr>
          <w:rFonts w:ascii="Amiri" w:hAnsi="Amiri" w:eastAsia="Amiri" w:cs="Amiri"/>
          <w:color w:val="111111"/>
          <w:sz w:val="28"/>
          <w:sz w:val="28"/>
          <w:szCs w:val="28"/>
          <w:rtl w:val="true"/>
          <w:lang w:bidi="ar-SA"/>
        </w:rPr>
        <w:t xml:space="preserve">أنزل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النَّبِیُّ أَوْلَی بِالْمُؤْمِنِینَ مِنْ أَنفُسِهِمْ وَأَزْوَاجُهُ أُمَّهَاتُهُمْ وَأُولُوا الأَرْحَامِ بَعْضُهُمْ أَوْلَی بِبَعْضٍ فِی کِتَابِ اللَّهِ مِنَ الْمُؤْمِنِینَ وَالْمُهَاجِرِینَ إِلاَّ أَن تَفْعَلُوا إِلَی أَوْلِیَائِکُم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مَّعْرُوفاً کَانَ ذلِکَ فِی الْکِتَابِ مَسْطُوراً </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فهذا المعنی نسخ آیة</w:t>
      </w:r>
      <w:r>
        <w:rPr>
          <w:rStyle w:val="FootnoteAnchor"/>
          <w:rtl w:val="true"/>
        </w:rPr>
        <w:footnoteReference w:id="230"/>
      </w:r>
      <w:r>
        <w:rPr>
          <w:rFonts w:ascii="IRNazanin" w:hAnsi="IRNazanin" w:eastAsia="IRNazanin"/>
          <w:color w:val="111111"/>
          <w:sz w:val="28"/>
          <w:sz w:val="28"/>
          <w:szCs w:val="28"/>
          <w:rtl w:val="true"/>
          <w:lang w:bidi="fa-IR"/>
        </w:rPr>
        <w:t>المیراث</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127" w:name="pg4848_35793"/>
    </w:p>
    <w:p>
      <w:pPr>
        <w:pStyle w:val="Heading3"/>
        <w:numPr>
          <w:ilvl w:val="2"/>
          <w:numId w:val="1"/>
        </w:numPr>
        <w:rPr/>
      </w:pPr>
      <w:bookmarkStart w:id="128" w:name="__RefHeading___Toc2972930_2035185390"/>
      <w:bookmarkStart w:id="129" w:name="_Toc48"/>
      <w:bookmarkEnd w:id="127"/>
      <w:bookmarkEnd w:id="128"/>
      <w:r>
        <w:rPr>
          <w:rtl w:val="true"/>
        </w:rPr>
        <w:t>تحویل القبلة</w:t>
      </w:r>
      <w:bookmarkEnd w:id="129"/>
    </w:p>
    <w:p>
      <w:pPr>
        <w:pStyle w:val="BookText"/>
        <w:rPr/>
      </w:pPr>
      <w:r>
        <w:rPr>
          <w:rFonts w:ascii="IRNazanin" w:hAnsi="IRNazanin" w:eastAsia="IRNazanin"/>
          <w:color w:val="111111"/>
          <w:sz w:val="28"/>
          <w:sz w:val="28"/>
          <w:szCs w:val="28"/>
          <w:rtl w:val="true"/>
          <w:lang w:bidi="fa-IR"/>
        </w:rPr>
        <w:t>ومنه وجه آخر، وهو أنّ رسول اللّه صلی‌الله‌علیه‌و‌آله لمّا بُعث</w:t>
      </w:r>
      <w:r>
        <w:rPr>
          <w:rStyle w:val="FootnoteAnchor"/>
          <w:rtl w:val="true"/>
        </w:rPr>
        <w:footnoteReference w:id="232"/>
      </w:r>
      <w:r>
        <w:rPr>
          <w:rFonts w:ascii="IRNazanin" w:hAnsi="IRNazanin" w:eastAsia="IRNazanin"/>
          <w:color w:val="111111"/>
          <w:sz w:val="28"/>
          <w:sz w:val="28"/>
          <w:szCs w:val="28"/>
          <w:rtl w:val="true"/>
          <w:lang w:bidi="fa-IR"/>
        </w:rPr>
        <w:t>کانت الصّلاة إلی قبلة بیت المقدس</w:t>
      </w:r>
    </w:p>
    <w:p>
      <w:pPr>
        <w:pStyle w:val="BookText"/>
        <w:rPr/>
      </w:pPr>
      <w:r>
        <w:rPr>
          <w:rFonts w:ascii="Amiri" w:hAnsi="Amiri" w:eastAsia="Amiri" w:cs="Amiri"/>
          <w:color w:val="111111"/>
          <w:sz w:val="28"/>
          <w:sz w:val="28"/>
          <w:szCs w:val="28"/>
          <w:rtl w:val="true"/>
          <w:lang w:bidi="ar-SA"/>
        </w:rPr>
        <w:t xml:space="preserve">سنّة بنی إسرائیل، وقد أخبرنا اللّه عزّ وجلّ فی کتابه بما قصّه فی ذکر موسی علیه‌السلام أن یجعل بیته قبلة، وهو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وَأَوْحَیْنَا إِلَی مُوسَی وَأَخِیهِ أَن تَبَوَّءَا لِقَوْمِکُمَا بِمِصْرَ بُیُوتاً وَاجْعَلُوا بُیُوتَکُمْ قِبْلَةً </w:t>
      </w:r>
      <w:r>
        <w:rPr>
          <w:rFonts w:eastAsia="Amiri" w:cs="Amiri" w:ascii="Amiri" w:hAnsi="Amiri"/>
          <w:color w:val="111111"/>
          <w:sz w:val="28"/>
          <w:szCs w:val="28"/>
          <w:rtl w:val="true"/>
          <w:lang w:bidi="ar-SA"/>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صلی‌الله‌علیه‌و‌آله فی أوّل مبعثه یصلّی إلی بیت المقدس جمیع أیّام مقامه</w:t>
      </w:r>
      <w:r>
        <w:rPr>
          <w:rStyle w:val="FootnoteAnchor"/>
          <w:rtl w:val="true"/>
        </w:rPr>
        <w:footnoteReference w:id="234"/>
      </w:r>
      <w:r>
        <w:rPr>
          <w:rFonts w:ascii="Amiri" w:hAnsi="Amiri" w:eastAsia="Amiri" w:cs="Amiri"/>
          <w:color w:val="111111"/>
          <w:sz w:val="28"/>
          <w:sz w:val="28"/>
          <w:szCs w:val="28"/>
          <w:rtl w:val="true"/>
          <w:lang w:bidi="ar-SA"/>
        </w:rPr>
        <w:t xml:space="preserve">بمکّة وبعد هجرته إلی المدینة بأشهر، فعیّرته الیهود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تابع لقبلتنا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فأحزن رسولَ اللّه صلی‌الله‌علیه‌و‌آله ذلک منهم، فأنزل اللّه تعالی علیه وهو یقلّب وجهه فی السّماء ینتظر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وَحَیْثُ مَا کُنْتُمْ فَوَلُّوا وُجُوهَکُمْ شَطْرَهُ </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لِلنَّاسِ عَلَیْکُمْ حُجَّةٌ </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یعنی الیهود فی هذا الموضع</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أخبرنا اللّه عزّ وجلّ بالعلّة</w:t>
      </w:r>
      <w:r>
        <w:rPr>
          <w:rStyle w:val="FootnoteAnchor"/>
          <w:rtl w:val="true"/>
        </w:rPr>
        <w:footnoteReference w:id="238"/>
      </w:r>
      <w:r>
        <w:rPr>
          <w:rFonts w:ascii="IRNazanin" w:hAnsi="IRNazanin" w:eastAsia="IRNazanin"/>
          <w:color w:val="111111"/>
          <w:sz w:val="28"/>
          <w:sz w:val="28"/>
          <w:szCs w:val="28"/>
          <w:rtl w:val="true"/>
          <w:lang w:bidi="fa-IR"/>
        </w:rPr>
        <w:t>التی</w:t>
      </w:r>
      <w:r>
        <w:rPr>
          <w:rStyle w:val="FootnoteAnchor"/>
          <w:rtl w:val="true"/>
        </w:rPr>
        <w:footnoteReference w:id="239"/>
      </w:r>
      <w:r>
        <w:rPr>
          <w:rFonts w:ascii="IRNazanin" w:hAnsi="IRNazanin" w:eastAsia="IRNazanin"/>
          <w:color w:val="111111"/>
          <w:sz w:val="28"/>
          <w:sz w:val="28"/>
          <w:szCs w:val="28"/>
          <w:rtl w:val="true"/>
          <w:lang w:bidi="fa-IR"/>
        </w:rPr>
        <w:t xml:space="preserve">من أجلها لم یحوّل قبلته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مبعثه</w:t>
      </w:r>
      <w:r>
        <w:rPr>
          <w:rFonts w:eastAsia="IRNazanin" w:cs="IRNazanin"/>
          <w:color w:val="111111"/>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 xml:space="preserve">، فقال 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الْقِبْلَةَ الَّتِی کُنْتَ عَلَیْهَا إِلاَّ لِنَعْلَمَ مَنْ یَتَّبِعُ الرَّسُولَ مِمَّنْ یَنْقَلِبُ عَلَی عَقِبَیْهِ وَإِنْ کَانَتْ لَکَبِیرَةً إِلاَّ عَلَی الَّذِینَ هَدَی اللّه‌ُ وَمَا کَانَ اللّه‌ُ لِیُضِیعَ إِیمَانَکُمْ إِنَّ اللّه‌َ بِالنَّاسِ لَرَؤُوفٌ رَحِیمٌ </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فسمّی سبحانه الصّلاة هاهنا</w:t>
      </w:r>
      <w:r>
        <w:rPr>
          <w:rStyle w:val="FootnoteAnchor"/>
          <w:rtl w:val="true"/>
        </w:rPr>
        <w:footnoteReference w:id="242"/>
      </w:r>
      <w:r>
        <w:rPr>
          <w:rFonts w:ascii="IRNazanin" w:hAnsi="IRNazanin" w:eastAsia="IRNazanin"/>
          <w:color w:val="111111"/>
          <w:sz w:val="28"/>
          <w:sz w:val="28"/>
          <w:szCs w:val="28"/>
          <w:rtl w:val="true"/>
          <w:lang w:bidi="fa-IR"/>
        </w:rPr>
        <w:t xml:space="preserve">إیماناً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دلیل واضح علی أنّ کلام الباری سبحانه لا یشبه کلام الخلق، کما لا یشبه أفعاله أفعالهم، ولهذه العلّة وأشباهها لا یبلغ أحد کنه</w:t>
      </w:r>
      <w:r>
        <w:rPr>
          <w:rStyle w:val="FootnoteAnchor"/>
          <w:rtl w:val="true"/>
        </w:rPr>
        <w:footnoteReference w:id="243"/>
      </w:r>
      <w:r>
        <w:rPr>
          <w:rFonts w:ascii="IRNazanin" w:hAnsi="IRNazanin" w:eastAsia="IRNazanin"/>
          <w:color w:val="111111"/>
          <w:sz w:val="28"/>
          <w:sz w:val="28"/>
          <w:szCs w:val="28"/>
          <w:rtl w:val="true"/>
          <w:lang w:bidi="fa-IR"/>
        </w:rPr>
        <w:t>معنی حقیقة تفسیر کتاب اللّه وتأویله</w:t>
      </w:r>
      <w:r>
        <w:rPr>
          <w:rStyle w:val="FootnoteAnchor"/>
          <w:rtl w:val="true"/>
        </w:rPr>
        <w:footnoteReference w:id="244"/>
      </w:r>
      <w:r>
        <w:rPr>
          <w:rFonts w:ascii="IRNazanin" w:hAnsi="IRNazanin" w:eastAsia="IRNazanin"/>
          <w:color w:val="111111"/>
          <w:sz w:val="28"/>
          <w:sz w:val="28"/>
          <w:szCs w:val="28"/>
          <w:rtl w:val="true"/>
          <w:lang w:bidi="fa-IR"/>
        </w:rPr>
        <w:t xml:space="preserve">إلاّ نبیّه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وأوصیاؤه علیهم‌السلام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30" w:name="pg4848_35794"/>
    </w:p>
    <w:p>
      <w:pPr>
        <w:pStyle w:val="Heading3"/>
        <w:numPr>
          <w:ilvl w:val="2"/>
          <w:numId w:val="1"/>
        </w:numPr>
        <w:rPr/>
      </w:pPr>
      <w:bookmarkStart w:id="131" w:name="__RefHeading___Toc2972932_2035185390"/>
      <w:bookmarkStart w:id="132" w:name="_Toc49"/>
      <w:bookmarkEnd w:id="130"/>
      <w:bookmarkEnd w:id="131"/>
      <w:r>
        <w:rPr>
          <w:rtl w:val="true"/>
        </w:rPr>
        <w:t>القصاص</w:t>
      </w:r>
      <w:bookmarkEnd w:id="132"/>
    </w:p>
    <w:p>
      <w:pPr>
        <w:pStyle w:val="BookText"/>
        <w:rPr/>
      </w:pPr>
      <w:r>
        <w:rPr>
          <w:rFonts w:ascii="IRNazanin" w:hAnsi="IRNazanin" w:eastAsia="IRNazanin"/>
          <w:color w:val="111111"/>
          <w:sz w:val="28"/>
          <w:sz w:val="28"/>
          <w:szCs w:val="28"/>
          <w:rtl w:val="true"/>
          <w:lang w:bidi="fa-IR"/>
        </w:rPr>
        <w:t>ومن النّاسخ ما کان مثبتاً</w:t>
      </w:r>
      <w:r>
        <w:rPr>
          <w:rStyle w:val="FootnoteAnchor"/>
          <w:rtl w:val="true"/>
        </w:rPr>
        <w:footnoteReference w:id="246"/>
      </w:r>
      <w:r>
        <w:rPr>
          <w:rFonts w:ascii="Amiri" w:hAnsi="Amiri" w:eastAsia="Amiri" w:cs="Amiri"/>
          <w:color w:val="111111"/>
          <w:sz w:val="28"/>
          <w:sz w:val="28"/>
          <w:szCs w:val="28"/>
          <w:rtl w:val="true"/>
          <w:lang w:bidi="ar-SA"/>
        </w:rPr>
        <w:t xml:space="preserve">فی التّوراة من الفرائض فی القصاص، وهو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وَکَتَبْنَا عَلَیْهِمْ فِیهَا أَنَّ النَّفْسَ بِالنَّفْسِ وَالْعَیْنَ بِالْعَیْنِ</w:t>
      </w:r>
      <w:r>
        <w:rPr>
          <w:rFonts w:eastAsia="Amiri" w:cs="Amiri" w:ascii="Amiri" w:hAnsi="Amiri"/>
          <w:color w:val="111111"/>
          <w:sz w:val="28"/>
          <w:szCs w:val="28"/>
          <w:rtl w:val="true"/>
          <w:lang w:bidi="ar-SA"/>
        </w:rPr>
        <w:t>... »</w:t>
      </w:r>
      <w:r>
        <w:rPr>
          <w:rStyle w:val="FootnoteAnchor"/>
          <w:rtl w:val="true"/>
        </w:rPr>
        <w:footnoteReference w:id="247"/>
      </w:r>
      <w:r>
        <w:rPr>
          <w:rFonts w:ascii="IRNazanin" w:hAnsi="IRNazanin" w:eastAsia="IRNazanin"/>
          <w:color w:val="111111"/>
          <w:sz w:val="28"/>
          <w:sz w:val="28"/>
          <w:szCs w:val="28"/>
          <w:rtl w:val="true"/>
          <w:lang w:bidi="fa-IR"/>
        </w:rPr>
        <w:t>إلی آخر الآیة، فکان الذَّکر والأُنثی</w:t>
      </w:r>
    </w:p>
    <w:p>
      <w:pPr>
        <w:pStyle w:val="BookText"/>
        <w:rPr/>
      </w:pPr>
      <w:r>
        <w:rPr>
          <w:rFonts w:ascii="Amiri" w:hAnsi="Amiri" w:eastAsia="Amiri" w:cs="Amiri"/>
          <w:color w:val="111111"/>
          <w:sz w:val="28"/>
          <w:sz w:val="28"/>
          <w:szCs w:val="28"/>
          <w:rtl w:val="true"/>
          <w:lang w:bidi="ar-SA"/>
        </w:rPr>
        <w:t>والحرّ والعبد شَرعاً سواءً</w:t>
      </w:r>
      <w:r>
        <w:rPr>
          <w:rStyle w:val="FootnoteAnchor"/>
          <w:rtl w:val="true"/>
        </w:rPr>
        <w:footnoteReference w:id="248"/>
      </w:r>
      <w:r>
        <w:rPr>
          <w:rFonts w:ascii="Amiri" w:hAnsi="Amiri" w:eastAsia="Amiri" w:cs="Amiri"/>
          <w:color w:val="111111"/>
          <w:sz w:val="28"/>
          <w:sz w:val="28"/>
          <w:szCs w:val="28"/>
          <w:rtl w:val="true"/>
          <w:lang w:bidi="ar-SA"/>
        </w:rPr>
        <w:t xml:space="preserve">، فنسخ اللّه تعالی ما فی التّوراة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وَالْعَبْدُ بِالْعَبْدِ وَالأُنْثَی بِالأُنْثَی </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فنسخت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وَکَتَبْنَا عَلَیْهِمْ فِیهَا أَنَّ النَّفْسَ بِالنَّفْسِ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2972934_2035185390"/>
      <w:bookmarkStart w:id="134" w:name="_Toc50"/>
      <w:bookmarkEnd w:id="133"/>
      <w:r>
        <w:rPr>
          <w:rtl w:val="true"/>
        </w:rPr>
        <w:t>وضع الآصار</w:t>
      </w:r>
      <w:bookmarkEnd w:id="134"/>
    </w:p>
    <w:p>
      <w:pPr>
        <w:pStyle w:val="BookText"/>
        <w:rPr/>
      </w:pPr>
      <w:r>
        <w:rPr>
          <w:rFonts w:ascii="Amiri" w:hAnsi="Amiri" w:eastAsia="Amiri" w:cs="Amiri"/>
          <w:color w:val="111111"/>
          <w:sz w:val="28"/>
          <w:sz w:val="28"/>
          <w:szCs w:val="28"/>
          <w:rtl w:val="true"/>
          <w:lang w:bidi="ar-SA"/>
        </w:rPr>
        <w:t>ومن النّاسخ أیضاً آصار</w:t>
      </w:r>
      <w:r>
        <w:rPr>
          <w:rStyle w:val="FootnoteAnchor"/>
          <w:rtl w:val="true"/>
        </w:rPr>
        <w:footnoteReference w:id="251"/>
      </w:r>
      <w:r>
        <w:rPr>
          <w:rFonts w:ascii="IRNazanin" w:hAnsi="IRNazanin" w:eastAsia="IRNazanin"/>
          <w:color w:val="111111"/>
          <w:sz w:val="28"/>
          <w:sz w:val="28"/>
          <w:szCs w:val="28"/>
          <w:rtl w:val="true"/>
          <w:lang w:bidi="fa-IR"/>
        </w:rPr>
        <w:t xml:space="preserve">غلیظة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بنی إسرائیل</w:t>
      </w:r>
      <w:r>
        <w:rPr>
          <w:rFonts w:eastAsia="IRNazanin" w:cs="IRNazanin"/>
          <w:color w:val="111111"/>
          <w:sz w:val="28"/>
          <w:szCs w:val="28"/>
          <w:rtl w:val="true"/>
          <w:lang w:bidi="fa-IR"/>
        </w:rPr>
        <w:t>)</w:t>
      </w:r>
      <w:r>
        <w:rPr>
          <w:rStyle w:val="FootnoteAnchor"/>
          <w:rtl w:val="true"/>
        </w:rPr>
        <w:footnoteReference w:id="252"/>
      </w:r>
      <w:r>
        <w:rPr>
          <w:rFonts w:ascii="Amiri" w:hAnsi="Amiri" w:eastAsia="Amiri" w:cs="Amiri"/>
          <w:color w:val="111111"/>
          <w:sz w:val="28"/>
          <w:sz w:val="28"/>
          <w:szCs w:val="28"/>
          <w:rtl w:val="true"/>
          <w:lang w:bidi="ar-SA"/>
        </w:rPr>
        <w:t xml:space="preserve">فی الفرائض، فوضع اللّه تعالی تلک الآصار عنهم وعن هذه الأُمّة،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وَیَضَعُ عَنْهُمْ إِصْرَهُمْ وَالأَغْلاَلَ الَّتِی کَانَتْ عَلَیْهِمْ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972936_2035185390"/>
      <w:bookmarkStart w:id="136" w:name="_Toc51"/>
      <w:bookmarkEnd w:id="135"/>
      <w:r>
        <w:rPr>
          <w:rtl w:val="true"/>
        </w:rPr>
        <w:t>تحلیل الرَّفَث فی لیالی شهر رمضان</w:t>
      </w:r>
      <w:bookmarkEnd w:id="1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لمّا فرض الصّیام فرض أن لا ینکح الرّجل أهله فی شهر رمضان باللّیل ولا بالنّهار علی معنی صوم بنی إسرائیل فی التّوراة، فکان ذلک محرّماً علی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الرّجل إذا نام فی أوّل اللّیل قبل أن یفطر فقد حرّم علیه الأکل بعد النوم أفطر أو لم یفطر </w:t>
      </w:r>
      <w:r>
        <w:rPr>
          <w:rFonts w:eastAsia="IRNazanin" w:cs="IRNazanin"/>
          <w:color w:val="111111"/>
          <w:sz w:val="28"/>
          <w:szCs w:val="28"/>
          <w:rtl w:val="true"/>
          <w:lang w:bidi="fa-IR"/>
        </w:rPr>
        <w:t xml:space="preserve">. </w:t>
      </w:r>
      <w:bookmarkStart w:id="137" w:name="pg4848_35795"/>
    </w:p>
    <w:p>
      <w:pPr>
        <w:pStyle w:val="BookText"/>
        <w:rPr/>
      </w:pPr>
      <w:bookmarkEnd w:id="137"/>
      <w:r>
        <w:rPr>
          <w:rFonts w:ascii="IRNazanin" w:hAnsi="IRNazanin" w:eastAsia="IRNazanin"/>
          <w:color w:val="111111"/>
          <w:sz w:val="28"/>
          <w:sz w:val="28"/>
          <w:szCs w:val="28"/>
          <w:rtl w:val="true"/>
          <w:lang w:bidi="fa-IR"/>
        </w:rPr>
        <w:t>وکان رجُلٌ من أصحاب رسول اللّه صلی‌الله‌علیه‌و‌آله یعرف بمطعم بن جبیر شیخاً، فکان فی الوقت الّذی حُفِرَ فیه الخندق</w:t>
      </w:r>
      <w:r>
        <w:rPr>
          <w:rStyle w:val="FootnoteAnchor"/>
          <w:rtl w:val="true"/>
        </w:rPr>
        <w:footnoteReference w:id="255"/>
      </w:r>
      <w:r>
        <w:rPr>
          <w:rFonts w:ascii="Amiri" w:hAnsi="Amiri" w:eastAsia="Amiri" w:cs="Amiri"/>
          <w:color w:val="111111"/>
          <w:sz w:val="28"/>
          <w:sz w:val="28"/>
          <w:szCs w:val="28"/>
          <w:rtl w:val="true"/>
          <w:lang w:bidi="ar-SA"/>
        </w:rPr>
        <w:t>حَفَرَ</w:t>
      </w:r>
      <w:r>
        <w:rPr>
          <w:rStyle w:val="FootnoteAnchor"/>
          <w:rtl w:val="true"/>
        </w:rPr>
        <w:footnoteReference w:id="256"/>
      </w:r>
      <w:r>
        <w:rPr>
          <w:rFonts w:ascii="IRNazanin" w:hAnsi="IRNazanin" w:eastAsia="IRNazanin"/>
          <w:color w:val="111111"/>
          <w:sz w:val="28"/>
          <w:sz w:val="28"/>
          <w:szCs w:val="28"/>
          <w:rtl w:val="true"/>
          <w:lang w:bidi="fa-IR"/>
        </w:rPr>
        <w:t>فی جملة المسلمین</w:t>
      </w:r>
      <w:r>
        <w:rPr>
          <w:rStyle w:val="FootnoteAnchor"/>
          <w:rtl w:val="true"/>
        </w:rPr>
        <w:footnoteReference w:id="257"/>
      </w:r>
      <w:r>
        <w:rPr>
          <w:rFonts w:ascii="IRNazanin" w:hAnsi="IRNazanin" w:eastAsia="IRNazanin"/>
          <w:color w:val="111111"/>
          <w:sz w:val="28"/>
          <w:sz w:val="28"/>
          <w:szCs w:val="28"/>
          <w:rtl w:val="true"/>
          <w:lang w:bidi="fa-IR"/>
        </w:rPr>
        <w:t>، وکان ذلک فی شهر رمضان، فلمّا فرغ</w:t>
      </w:r>
    </w:p>
    <w:p>
      <w:pPr>
        <w:pStyle w:val="BookText"/>
        <w:rPr/>
      </w:pPr>
      <w:r>
        <w:rPr>
          <w:rFonts w:ascii="IRNazanin" w:hAnsi="IRNazanin" w:eastAsia="IRNazanin"/>
          <w:color w:val="111111"/>
          <w:sz w:val="28"/>
          <w:sz w:val="28"/>
          <w:szCs w:val="28"/>
          <w:rtl w:val="true"/>
          <w:lang w:bidi="fa-IR"/>
        </w:rPr>
        <w:t>من الحفر وراح إلی أهله صلّی المغرب، وأبطأت علیه زوجته بالطّعام فغلب علیه النّوم، فلمّا أحضرت إلیه الطّعام أنبهته</w:t>
      </w:r>
      <w:r>
        <w:rPr>
          <w:rStyle w:val="FootnoteAnchor"/>
          <w:rtl w:val="true"/>
        </w:rPr>
        <w:footnoteReference w:id="258"/>
      </w:r>
      <w:r>
        <w:rPr>
          <w:rFonts w:ascii="IRNazanin" w:hAnsi="IRNazanin" w:eastAsia="IRNazanin"/>
          <w:color w:val="111111"/>
          <w:sz w:val="28"/>
          <w:sz w:val="28"/>
          <w:szCs w:val="28"/>
          <w:rtl w:val="true"/>
          <w:lang w:bidi="fa-IR"/>
        </w:rPr>
        <w:t xml:space="preserve">،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استعملیه أنت، فإنّی قد نمت وحرم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وطوی لیلته</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وأصبح صائماً، فغدا إلی الخندق وجعل یحفر مع النّاس فغشی علیه، فسأله رسول اللّه صلی‌الله‌علیه‌و‌آله عن حاله فأخبره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من المسلمین شبّان</w:t>
      </w:r>
      <w:r>
        <w:rPr>
          <w:rStyle w:val="FootnoteAnchor"/>
          <w:rtl w:val="true"/>
        </w:rPr>
        <w:footnoteReference w:id="261"/>
      </w:r>
      <w:r>
        <w:rPr>
          <w:rFonts w:ascii="Amiri" w:hAnsi="Amiri" w:eastAsia="Amiri" w:cs="Amiri"/>
          <w:color w:val="111111"/>
          <w:sz w:val="28"/>
          <w:sz w:val="28"/>
          <w:szCs w:val="28"/>
          <w:rtl w:val="true"/>
          <w:lang w:bidi="ar-SA"/>
        </w:rPr>
        <w:t>ینکحون نساءهم باللّیل سرّاً لقلّة صبرهم، فسأل النّبیُّ اللّه‌َ سبحانه فی ذلک فأنزل اللّه‌</w:t>
      </w:r>
      <w:r>
        <w:rPr>
          <w:rStyle w:val="FootnoteAnchor"/>
          <w:rtl w:val="true"/>
        </w:rPr>
        <w:footnoteReference w:id="262"/>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لَکُمْ لَیْلَةَ الصِّیَامِ الرَّفَثُ إِلَی نِسَائِکُمْ هُنَّ لِبَاسٌ لَّکُمْ وَأَنْتُمْ لِبَاسٌ لَهُنَّ عَلِمَ اللّه‌ُ أَنَّکُمْ کُنْتُمْ تَخْتَانُونَ أَنْفُسَکُمْ فَتَابَ عَلَیْکُمْ وَعَفَا عَنْکُمْ فَالاْنَ بَاشِرُوهُنَّ وَابْتَغُوا مَا کَتَبَ اللّه‌ُ لَکُمْ وَکُلُوا وَاشْرَبُوا حَتَّی یَتَبَیَّنَ لَکُمُ الْخَیْطُ الأَبْیَضُ مِنَ الْخَیْطِ الأَسْوَدِ مِنَ الْفَجْرِ ثُمَّ أَتِمُّوا الصِّیَامَ إِلَی الَّیْلِ </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فنسخت هذه الآیةُ ما تقدّمها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2972938_2035185390"/>
      <w:bookmarkStart w:id="139" w:name="_Toc52"/>
      <w:bookmarkEnd w:id="138"/>
      <w:r>
        <w:rPr>
          <w:rtl w:val="true"/>
        </w:rPr>
        <w:t>متفرّقات فی النّاسخ والمنسوخ</w:t>
      </w:r>
      <w:bookmarkEnd w:id="13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ونسخ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وَلِذلِکَ خَلَقَهُمْ </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أی للرّحمة خلقهم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ونسخ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حَضَرَ الْقِسْمَةَ أُولُوا الْقُرْبَی وَالْیَتَامَی وَالْمَسَاکِینُ فَارْزُقُوهُم مِنْهُ </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وَاکْسُوهُمْ وَقُولُوا لَهُمْ قَوْلاً مَعْرُوفاً </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آخر الآیة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المنسوخ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اتَّقُوا اللّه‌َ حَقَّ تُقَاتِهِ وَلاَ تَمُوتُنَّ إِلاَّ وَأَنْتُم مُسْلِمُونَ </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نسخها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ونسخ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ثَمَرَاتِ النَّخِیلِ وَالأَعْنَابِ تَتَّخِذُونَ مِنْهُ سَکَراً وَرِزْقاً حَسَناً </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آیةُ التحریم، وهی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حَرَّمَ رَبِّیَ الْفَوَاحِشَ مَا ظَهَرَ مِنْهَا وَمَا بَطَنَ وَالإِثْمَ وَالْبَغْیَ بِغَیْرِ الْحَقِّ </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والإثم هاهنا هو الخمر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ونسخ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مِّنکُمْ إِلاَّ وَارِدُهَا کَانَ عَلَی رَبِّکَ حَتْماً مَقْضِیّاً </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حَسِیسَهَا وَهُمْ فِی مَا اشْتَهَتْ 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یَحْزُنُهُمُ الْفَزَعُ الأَکْبَرُ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ونسخ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یعنی الیهود حین هادنهم رسول اللّه صلی‌الله‌علیه‌و‌آله، فلمّا رجع من غزاة تبوک أنزل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الَّذِینَ لاَ یُؤْمِنُونَ بِاللّهِ وَلاَ بِالْیَوْمِ الآخِرِ وَلاَ </w:t>
      </w:r>
      <w:bookmarkStart w:id="140" w:name="pg4848_35797"/>
    </w:p>
    <w:p>
      <w:pPr>
        <w:pStyle w:val="BookText"/>
        <w:rPr/>
      </w:pPr>
      <w:bookmarkEnd w:id="140"/>
      <w:r>
        <w:rPr>
          <w:rFonts w:ascii="Amiri" w:hAnsi="Amiri" w:eastAsia="Amiri" w:cs="Amiri"/>
          <w:color w:val="111111"/>
          <w:sz w:val="28"/>
          <w:sz w:val="28"/>
          <w:szCs w:val="28"/>
          <w:rtl w:val="true"/>
          <w:lang w:bidi="ar-SA"/>
        </w:rPr>
        <w:t xml:space="preserve">یُحَرِّمُونَ مَاحَرَّمَ اللّه‌ُ وَرَسُولُهُ وَلاَ یَدِینُونَ دِینَ الْحَقِّ مِنَ الَّذِینَ أُوتُوا الْکِتَابَ حَتَّی یُعْطُوا الْجِزْیَةَ عَن یَدٍ وَهُمْ صَاغِرُونَ </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فنسخت هذه الآیةُ تلک الهدنة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2972940_2035185390"/>
      <w:bookmarkStart w:id="142" w:name="_Toc53"/>
      <w:bookmarkEnd w:id="141"/>
      <w:r>
        <w:rPr>
          <w:rtl w:val="true"/>
        </w:rPr>
        <w:t>أوّل ما أنزل من القرآن فی مکّة والمدینة</w:t>
      </w:r>
      <w:bookmarkEnd w:id="14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صلوات اللّه علیه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أنزل اللّه عزّ وجلّ</w:t>
      </w:r>
      <w:r>
        <w:rPr>
          <w:rStyle w:val="FootnoteAnchor"/>
          <w:rtl w:val="true"/>
        </w:rPr>
        <w:footnoteReference w:id="281"/>
      </w:r>
      <w:r>
        <w:rPr>
          <w:rFonts w:ascii="IRNazanin" w:hAnsi="IRNazanin" w:eastAsia="IRNazanin"/>
          <w:color w:val="111111"/>
          <w:sz w:val="28"/>
          <w:sz w:val="28"/>
          <w:szCs w:val="28"/>
          <w:rtl w:val="true"/>
          <w:lang w:bidi="fa-IR"/>
        </w:rPr>
        <w:t xml:space="preserve">من القرآن، فقال علیه‌السلام </w:t>
      </w:r>
      <w:r>
        <w:rPr>
          <w:rFonts w:eastAsia="IRNazanin" w:cs="IRNazanin"/>
          <w:color w:val="111111"/>
          <w:sz w:val="28"/>
          <w:szCs w:val="28"/>
          <w:rtl w:val="true"/>
          <w:lang w:bidi="fa-IR"/>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أنزل اللّه عزّ وجلّ من القرآن بمکّة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وأوّل ما أنزل بالمدینة سورة البقرة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143" w:name="pg4848_35798"/>
    </w:p>
    <w:p>
      <w:pPr>
        <w:pStyle w:val="Heading2"/>
        <w:numPr>
          <w:ilvl w:val="1"/>
          <w:numId w:val="1"/>
        </w:numPr>
        <w:rPr/>
      </w:pPr>
      <w:bookmarkStart w:id="144" w:name="__RefHeading___Toc2972942_2035185390"/>
      <w:bookmarkStart w:id="145" w:name="_Toc54"/>
      <w:bookmarkEnd w:id="143"/>
      <w:bookmarkEnd w:id="144"/>
      <w:r>
        <w:rPr>
          <w:rtl w:val="true"/>
        </w:rPr>
        <w:t>المحکم والمتشابه</w:t>
      </w:r>
      <w:bookmarkEnd w:id="145"/>
    </w:p>
    <w:p>
      <w:pPr>
        <w:pStyle w:val="Heading3"/>
        <w:numPr>
          <w:ilvl w:val="2"/>
          <w:numId w:val="1"/>
        </w:numPr>
        <w:rPr/>
      </w:pPr>
      <w:bookmarkStart w:id="146" w:name="__RefHeading___Toc2972944_2035185390"/>
      <w:bookmarkStart w:id="147" w:name="_Toc55"/>
      <w:bookmarkEnd w:id="146"/>
      <w:r>
        <w:rPr>
          <w:rtl w:val="true"/>
        </w:rPr>
        <w:t>المحکم الّذی لم ینسخه شیء</w:t>
      </w:r>
      <w:bookmarkEnd w:id="147"/>
    </w:p>
    <w:p>
      <w:pPr>
        <w:pStyle w:val="BookText"/>
        <w:rPr/>
      </w:pPr>
      <w:r>
        <w:rPr>
          <w:rFonts w:ascii="Amiri" w:hAnsi="Amiri" w:eastAsia="Amiri" w:cs="Amiri"/>
          <w:color w:val="111111"/>
          <w:sz w:val="28"/>
          <w:sz w:val="28"/>
          <w:szCs w:val="28"/>
          <w:rtl w:val="true"/>
          <w:lang w:bidi="ar-SA"/>
        </w:rPr>
        <w:t xml:space="preserve">ثمّ سألوه صلوات اللّه علیه عن تفسیر المحکم من کتاب اللّه عزّ 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المحکم الّذی لم ینسخه شیء من القرآن فهو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أَنْزَلَ عَلَیْکَ الْکِتَابَ مِنْهُ آیَاتٌ مُحْکَمَاتٌ هُنَّ أُمُّ الْکِتَابِ وَأُخَرُ مُتَشَابِهَاتٌ </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هلک النّاس فی المتشابه لأنّهم</w:t>
      </w:r>
    </w:p>
    <w:p>
      <w:pPr>
        <w:pStyle w:val="BookText"/>
        <w:rPr/>
      </w:pPr>
      <w:r>
        <w:rPr>
          <w:rFonts w:ascii="IRNazanin" w:hAnsi="IRNazanin" w:eastAsia="IRNazanin"/>
          <w:color w:val="111111"/>
          <w:sz w:val="28"/>
          <w:sz w:val="28"/>
          <w:szCs w:val="28"/>
          <w:rtl w:val="true"/>
          <w:lang w:bidi="fa-IR"/>
        </w:rPr>
        <w:t>لم یقفوا علی معناه، ولم یعرفوا حقیقته، فوضعوا له تأویلاً من عند أنفسهم بآرائهم،</w:t>
      </w:r>
    </w:p>
    <w:p>
      <w:pPr>
        <w:pStyle w:val="BookText"/>
        <w:rPr/>
      </w:pPr>
      <w:r>
        <w:rPr>
          <w:rFonts w:ascii="IRNazanin" w:hAnsi="IRNazanin" w:eastAsia="IRNazanin"/>
          <w:color w:val="111111"/>
          <w:sz w:val="28"/>
          <w:sz w:val="28"/>
          <w:szCs w:val="28"/>
          <w:rtl w:val="true"/>
          <w:lang w:bidi="fa-IR"/>
        </w:rPr>
        <w:t>فاستغنوا</w:t>
      </w:r>
      <w:r>
        <w:rPr>
          <w:rStyle w:val="FootnoteAnchor"/>
          <w:rtl w:val="true"/>
        </w:rPr>
        <w:footnoteReference w:id="286"/>
      </w:r>
      <w:r>
        <w:rPr>
          <w:rFonts w:ascii="IRNazanin" w:hAnsi="IRNazanin" w:eastAsia="IRNazanin"/>
          <w:color w:val="111111"/>
          <w:sz w:val="28"/>
          <w:sz w:val="28"/>
          <w:szCs w:val="28"/>
          <w:rtl w:val="true"/>
          <w:lang w:bidi="fa-IR"/>
        </w:rPr>
        <w:t xml:space="preserve">بذلک عن مسألة الأوصیاء، ونبذوا قول رسول اللّه صلی‌الله‌علیه‌و‌آله وراء ظهورهم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والمحکم ما</w:t>
      </w:r>
      <w:r>
        <w:rPr>
          <w:rStyle w:val="FootnoteAnchor"/>
          <w:rtl w:val="true"/>
        </w:rPr>
        <w:footnoteReference w:id="287"/>
      </w:r>
      <w:r>
        <w:rPr>
          <w:rFonts w:ascii="IRNazanin" w:hAnsi="IRNazanin" w:eastAsia="IRNazanin"/>
          <w:color w:val="111111"/>
          <w:sz w:val="28"/>
          <w:sz w:val="28"/>
          <w:szCs w:val="28"/>
          <w:rtl w:val="true"/>
          <w:lang w:bidi="fa-IR"/>
        </w:rPr>
        <w:t xml:space="preserve">ذکرته فی الأقسام ممّا تأویله فی تنزیله من تحلیل ما أحلّ اللّه سبحانه فی کتابه، وتحریم ما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المآکل</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والمشارب والمناکح</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ما فرض</w:t>
      </w:r>
      <w:r>
        <w:rPr>
          <w:rStyle w:val="FootnoteAnchor"/>
          <w:rtl w:val="true"/>
        </w:rPr>
        <w:footnoteReference w:id="290"/>
      </w:r>
      <w:r>
        <w:rPr>
          <w:rFonts w:ascii="Amiri" w:hAnsi="Amiri" w:eastAsia="Amiri" w:cs="Amiri"/>
          <w:color w:val="111111"/>
          <w:sz w:val="28"/>
          <w:sz w:val="28"/>
          <w:szCs w:val="28"/>
          <w:rtl w:val="true"/>
          <w:lang w:bidi="ar-SA"/>
        </w:rPr>
        <w:t>اللّه عزّ وجلّ من الصّلاة والزّکاة والصّیام والحجّ والجهاد وممّا دلّهم</w:t>
      </w:r>
      <w:r>
        <w:rPr>
          <w:rStyle w:val="FootnoteAnchor"/>
          <w:rtl w:val="true"/>
        </w:rPr>
        <w:footnoteReference w:id="291"/>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غنی بهم</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 xml:space="preserve">عنه فی جمیع تصرّفاتهم، مثل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إِذَا قُمْتُمْ </w:t>
      </w:r>
      <w:bookmarkStart w:id="148" w:name="pg4848_35799"/>
    </w:p>
    <w:p>
      <w:pPr>
        <w:pStyle w:val="BookText"/>
        <w:rPr/>
      </w:pPr>
      <w:bookmarkEnd w:id="148"/>
      <w:r>
        <w:rPr>
          <w:rFonts w:ascii="Amiri" w:hAnsi="Amiri" w:eastAsia="Amiri" w:cs="Amiri"/>
          <w:color w:val="111111"/>
          <w:sz w:val="28"/>
          <w:sz w:val="28"/>
          <w:szCs w:val="28"/>
          <w:rtl w:val="true"/>
          <w:lang w:bidi="ar-SA"/>
        </w:rPr>
        <w:t>إِلَی الصَّلاَةِ فَاغْسِلُوا وُجُوهَکُمْ وَأَیْدِیَکُمْ إِلَی الْمَرَافِقِ وَامْسَحُوا بِرُؤُوسِکُمْ وَأَرْجُلَکُمْ إِلَی الْکَعْبَیْنِ</w:t>
      </w:r>
      <w:r>
        <w:rPr>
          <w:rFonts w:eastAsia="Amiri" w:cs="Amiri" w:ascii="Amiri" w:hAnsi="Amiri"/>
          <w:color w:val="111111"/>
          <w:sz w:val="28"/>
          <w:szCs w:val="28"/>
          <w:rtl w:val="true"/>
          <w:lang w:bidi="ar-SA"/>
        </w:rPr>
        <w:t>... »</w:t>
      </w:r>
      <w:r>
        <w:rPr>
          <w:rStyle w:val="FootnoteAnchor"/>
          <w:rtl w:val="true"/>
        </w:rPr>
        <w:footnoteReference w:id="293"/>
      </w:r>
      <w:r>
        <w:rPr>
          <w:rFonts w:ascii="IRNazanin" w:hAnsi="IRNazanin" w:eastAsia="IRNazanin"/>
          <w:color w:val="111111"/>
          <w:sz w:val="28"/>
          <w:sz w:val="28"/>
          <w:szCs w:val="28"/>
          <w:rtl w:val="true"/>
          <w:lang w:bidi="fa-IR"/>
        </w:rPr>
        <w:t>الآیة، وهذا من المحکم الذی تأویله فی تنزیله، لا یحتاج فی تأویله إلی أکثر من التّنزیل</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عَلَیْکُمُ الْمَیْتَةُ وَالدَّمُ وَلَحْمُ الْخِنْزِیرِ وَمَا أُهِلَّ لِغَیْرِ اللّه‌ِ بِهِ </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فتأویله فی تنزیله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عَلَیْکُمْ أُمَّهَاتُکُمْ وَبَنَاتُکُمْ وَأَخَوَاتُکُمْ وَعَمَّاتُکُمْ وَخَالاَتُکُمْ </w:t>
      </w:r>
      <w:r>
        <w:rPr>
          <w:rFonts w:eastAsia="Amiri" w:cs="Amiri" w:ascii="Amiri" w:hAnsi="Amiri"/>
          <w:color w:val="111111"/>
          <w:sz w:val="28"/>
          <w:szCs w:val="28"/>
          <w:rtl w:val="true"/>
          <w:lang w:bidi="ar-SA"/>
        </w:rPr>
        <w:t>... »</w:t>
      </w:r>
      <w:r>
        <w:rPr>
          <w:rStyle w:val="FootnoteAnchor"/>
          <w:rtl w:val="true"/>
        </w:rPr>
        <w:footnoteReference w:id="297"/>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کلّه محکم</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لم ینسخه شیء قد استغنی بتنزیله عن</w:t>
      </w:r>
      <w:r>
        <w:rPr>
          <w:rStyle w:val="FootnoteAnchor"/>
          <w:rtl w:val="true"/>
        </w:rPr>
        <w:footnoteReference w:id="299"/>
      </w:r>
      <w:r>
        <w:rPr>
          <w:rFonts w:ascii="IRNazanin" w:hAnsi="IRNazanin" w:eastAsia="IRNazanin"/>
          <w:color w:val="111111"/>
          <w:sz w:val="28"/>
          <w:sz w:val="28"/>
          <w:szCs w:val="28"/>
          <w:rtl w:val="true"/>
          <w:lang w:bidi="fa-IR"/>
        </w:rPr>
        <w:t>تأویله، وکلّ ما یجری هذا المجری</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972946_2035185390"/>
      <w:bookmarkStart w:id="150" w:name="_Toc56"/>
      <w:bookmarkEnd w:id="149"/>
      <w:r>
        <w:rPr>
          <w:rtl w:val="true"/>
        </w:rPr>
        <w:t>المتشابه المتّفق الحرف المختلف المعنی</w:t>
      </w:r>
      <w:bookmarkEnd w:id="150"/>
    </w:p>
    <w:p>
      <w:pPr>
        <w:pStyle w:val="BookText"/>
        <w:rPr/>
      </w:pPr>
      <w:r>
        <w:rPr>
          <w:rFonts w:ascii="Amiri" w:hAnsi="Amiri" w:eastAsia="Amiri" w:cs="Amiri"/>
          <w:color w:val="111111"/>
          <w:sz w:val="28"/>
          <w:sz w:val="28"/>
          <w:szCs w:val="28"/>
          <w:rtl w:val="true"/>
          <w:lang w:bidi="ar-SA"/>
        </w:rPr>
        <w:t xml:space="preserve">ثمّ سألوه علیه‌السلام عن المتشابه من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المتشابه من القرآن فهو الّذی الحرف منه متّفق اللّفظ مختلف المعنی، مثل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یُضِلُّ اللّه‌ُ مَن یَشَاءُ وَیَهْدِی مَن یَشَاءُ </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 فنسب الضّلال</w:t>
      </w:r>
      <w:r>
        <w:rPr>
          <w:rStyle w:val="FootnoteAnchor"/>
          <w:rtl w:val="true"/>
        </w:rPr>
        <w:footnoteReference w:id="302"/>
      </w:r>
      <w:r>
        <w:rPr>
          <w:rFonts w:ascii="IRNazanin" w:hAnsi="IRNazanin" w:eastAsia="IRNazanin"/>
          <w:color w:val="111111"/>
          <w:sz w:val="28"/>
          <w:sz w:val="28"/>
          <w:szCs w:val="28"/>
          <w:rtl w:val="true"/>
          <w:lang w:bidi="fa-IR"/>
        </w:rPr>
        <w:t>إلی نفسه فی هذا الموضع، وهو</w:t>
      </w:r>
      <w:r>
        <w:rPr>
          <w:rStyle w:val="FootnoteAnchor"/>
          <w:rtl w:val="true"/>
        </w:rPr>
        <w:footnoteReference w:id="303"/>
      </w:r>
      <w:r>
        <w:rPr>
          <w:rFonts w:ascii="IRNazanin" w:hAnsi="IRNazanin" w:eastAsia="IRNazanin"/>
          <w:color w:val="111111"/>
          <w:sz w:val="28"/>
          <w:sz w:val="28"/>
          <w:szCs w:val="28"/>
          <w:rtl w:val="true"/>
          <w:lang w:bidi="fa-IR"/>
        </w:rPr>
        <w:t>ضلالهم عن طریق الجنّة بفعلهم، ونسبه إلی الکفّار فی موضع آخر، ونسبه إلی الأصنام فی آیة أخری</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2972948_2035185390"/>
      <w:bookmarkStart w:id="152" w:name="_Toc57"/>
      <w:bookmarkEnd w:id="151"/>
      <w:r>
        <w:rPr>
          <w:rtl w:val="true"/>
        </w:rPr>
        <w:t>الضّلال ووجوهه</w:t>
      </w:r>
      <w:bookmarkEnd w:id="15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فمعنی الضلال علی وجوه ؛ فمنه ما هو محمود، ومنه ما هو مذموم، ومنه ما لیس </w:t>
      </w:r>
    </w:p>
    <w:p>
      <w:pPr>
        <w:pStyle w:val="BookText"/>
        <w:rPr/>
      </w:pPr>
      <w:r>
        <w:rPr>
          <w:rFonts w:ascii="IRNazanin" w:hAnsi="IRNazanin" w:eastAsia="IRNazanin"/>
          <w:color w:val="111111"/>
          <w:sz w:val="28"/>
          <w:sz w:val="28"/>
          <w:szCs w:val="28"/>
          <w:rtl w:val="true"/>
          <w:lang w:bidi="fa-IR"/>
        </w:rPr>
        <w:t>بمحمود</w:t>
      </w:r>
      <w:r>
        <w:rPr>
          <w:rStyle w:val="FootnoteAnchor"/>
          <w:rtl w:val="true"/>
        </w:rPr>
        <w:footnoteReference w:id="305"/>
      </w:r>
      <w:r>
        <w:rPr>
          <w:rFonts w:ascii="IRNazanin" w:hAnsi="IRNazanin" w:eastAsia="IRNazanin"/>
          <w:color w:val="111111"/>
          <w:sz w:val="28"/>
          <w:sz w:val="28"/>
          <w:szCs w:val="28"/>
          <w:rtl w:val="true"/>
          <w:lang w:bidi="fa-IR"/>
        </w:rPr>
        <w:t xml:space="preserve">ولا مذموم، ومنه ضلال النّسیان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فالضّلال المحمود هو المنسوب إلی اللّه تعالی، وقد بیّناه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والمذموم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وَأَضَلَّ فِرْعَوْنُ قَوْمَهُ وَمَا هَدَی </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وَأَضَلَّهُمُ السَّامِرِیُّ </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 ومثل ذلک فی القرآن کثیر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الضّلال المنسوب إلی الأصنام فقوله تعالی فی قصّة إبراهیم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وَاجْنُبْنِی وَبَنِیَّ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کَثیراً مِنَ النَّاسِ</w:t>
      </w:r>
      <w:r>
        <w:rPr>
          <w:rFonts w:eastAsia="Amiri" w:cs="Amiri" w:ascii="Amiri" w:hAnsi="Amiri"/>
          <w:color w:val="111111"/>
          <w:sz w:val="28"/>
          <w:szCs w:val="28"/>
          <w:rtl w:val="true"/>
          <w:lang w:bidi="ar-SA"/>
        </w:rPr>
        <w:t>... »</w:t>
      </w:r>
      <w:r>
        <w:rPr>
          <w:rStyle w:val="FootnoteAnchor"/>
          <w:rtl w:val="true"/>
        </w:rPr>
        <w:footnoteReference w:id="308"/>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والأصنام لم تُضلّ</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أحداً علی الحقیقة، وإنّما ضلّ النّاس بها</w:t>
      </w:r>
      <w:r>
        <w:rPr>
          <w:rStyle w:val="FootnoteAnchor"/>
          <w:rtl w:val="true"/>
        </w:rPr>
        <w:footnoteReference w:id="310"/>
      </w:r>
      <w:r>
        <w:rPr>
          <w:rFonts w:ascii="IRNazanin" w:hAnsi="IRNazanin" w:eastAsia="IRNazanin"/>
          <w:color w:val="111111"/>
          <w:sz w:val="28"/>
          <w:sz w:val="28"/>
          <w:szCs w:val="28"/>
          <w:rtl w:val="true"/>
          <w:lang w:bidi="fa-IR"/>
        </w:rPr>
        <w:t>وکفروا حین</w:t>
      </w:r>
      <w:r>
        <w:rPr>
          <w:rStyle w:val="FootnoteAnchor"/>
          <w:rtl w:val="true"/>
        </w:rPr>
        <w:footnoteReference w:id="311"/>
      </w:r>
      <w:r>
        <w:rPr>
          <w:rFonts w:ascii="Amiri" w:hAnsi="Amiri" w:eastAsia="Amiri" w:cs="Amiri"/>
          <w:color w:val="111111"/>
          <w:sz w:val="28"/>
          <w:sz w:val="28"/>
          <w:szCs w:val="28"/>
          <w:rtl w:val="true"/>
          <w:lang w:bidi="ar-SA"/>
        </w:rPr>
        <w:t xml:space="preserve">عبدوها من دون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الضّلال الّذی هو النّسیان، فهو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وَاسْتَشْهِدُوا شَهِیدَیْنِ مِن رِجَالِکُمْ فَإِن لَمْ یَکُونَا رَجُلَیْنِ فَرَجُلٌ وَامْرَأَتَانِ مِمَّن تَرْضَوْنَ مِنَ الشُّهَدَاءِ أَن تَضِلَّ إِحْدَاهُمَا فَتُذَکِّرَ إِحْدَاهُمَا الأُخْرَی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اللّه تعالی الضّلال فی مواضع من کتابه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 ما نسبه إلی نبیّه علی ظاهر اللّفظ، کقوله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وَوَجَدَکَ ضَالاًّ فَهَدَی </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معناه</w:t>
      </w:r>
      <w:r>
        <w:rPr>
          <w:rStyle w:val="FootnoteAnchor"/>
          <w:rtl w:val="true"/>
        </w:rPr>
        <w:footnoteReference w:id="314"/>
      </w:r>
      <w:r>
        <w:rPr>
          <w:rFonts w:ascii="IRNazanin" w:hAnsi="IRNazanin" w:eastAsia="IRNazanin"/>
          <w:color w:val="111111"/>
          <w:sz w:val="28"/>
          <w:sz w:val="28"/>
          <w:szCs w:val="28"/>
          <w:rtl w:val="true"/>
          <w:lang w:bidi="fa-IR"/>
        </w:rPr>
        <w:t>وجدناک فی قوم لا یعرفون نبوّتک فهدیناهم بک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الضّلال</w:t>
      </w:r>
      <w:r>
        <w:rPr>
          <w:rStyle w:val="FootnoteAnchor"/>
          <w:rtl w:val="true"/>
        </w:rPr>
        <w:footnoteReference w:id="316"/>
      </w:r>
      <w:r>
        <w:rPr>
          <w:rFonts w:ascii="IRNazanin" w:hAnsi="IRNazanin" w:eastAsia="IRNazanin"/>
          <w:color w:val="111111"/>
          <w:sz w:val="28"/>
          <w:sz w:val="28"/>
          <w:szCs w:val="28"/>
          <w:rtl w:val="true"/>
          <w:lang w:bidi="fa-IR"/>
        </w:rPr>
        <w:t>المنسوب إلی اللّه تعالی، الّذی هو ضدّ الهدی، والهدی هو البیان، وهو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معنی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یَهْدِ لَهُمْ </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معناه أی ألم نبیِّن</w:t>
      </w:r>
      <w:r>
        <w:rPr>
          <w:rStyle w:val="FootnoteAnchor"/>
          <w:rtl w:val="true"/>
        </w:rPr>
        <w:footnoteReference w:id="318"/>
      </w:r>
      <w:r>
        <w:rPr>
          <w:rFonts w:ascii="IRNazanin" w:hAnsi="IRNazanin" w:eastAsia="IRNazanin"/>
          <w:color w:val="111111"/>
          <w:sz w:val="28"/>
          <w:sz w:val="28"/>
          <w:szCs w:val="28"/>
          <w:rtl w:val="true"/>
          <w:lang w:bidi="fa-IR"/>
        </w:rPr>
        <w:t>لهم</w:t>
      </w:r>
      <w:r>
        <w:rPr>
          <w:rStyle w:val="FootnoteAnchor"/>
          <w:rtl w:val="true"/>
        </w:rPr>
        <w:footnoteReference w:id="319"/>
      </w:r>
      <w:r>
        <w:rPr>
          <w:rFonts w:ascii="IRNazanin" w:hAnsi="IRNazanin" w:eastAsia="IRNazanin"/>
          <w:color w:val="111111"/>
          <w:sz w:val="28"/>
          <w:sz w:val="28"/>
          <w:szCs w:val="28"/>
          <w:rtl w:val="true"/>
          <w:lang w:bidi="fa-IR"/>
        </w:rPr>
        <w:t xml:space="preserve">، ومثل قوله سبحانه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فَهَدَیْنَاهُمْ فَاسْتَحَبُّوا الْعَمَی عَلَی الْهُدَی </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أی بیّنا لهم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آخر، وهو</w:t>
      </w:r>
      <w:r>
        <w:rPr>
          <w:rStyle w:val="FootnoteAnchor"/>
          <w:rtl w:val="true"/>
        </w:rPr>
        <w:footnoteReference w:id="322"/>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کَانَ اللّه‌ُ لِیُضِلَّ قَوْماً بَعْدَ إِذْ هَدَاهُمْ حَتَّی یُبَیِّنَ لَهُم مَایَتَّقُونَ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معنی الهدی فقوله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وَلِکُلِّ قَوْمٍ هَادٍ </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ومعنی الهادی هاهنا المبیِّن لما جاء به المنذر من عند اللّه‌</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احتجّ قوم من المنافقین علی اللّه تعالی أنّ اللّه لا یستحیی أن یضرب مثلاً ما بعوضة فما فوقها، وذلک أنّ اللّه تعالی لمّا أنزل علی نبیّه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طائفة من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أراد اللّه بهذا مثلاً یضلّ به کثیراً ؟ فأجابهم اللّه تعالی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یَسْتَحْیِ أَنْ یَضْرِبَ مَثَلاً مَا بَعُوضَةً فَمَا فَوْقَهَا فَأَمَّا الَّذِینَ آمَنُوا فَیَعْلَمُونَ أَنَّهُ الْحَقُّ مِنْ رَبِّهِمْ وَأَمَّا الَّذِینَ کَفَرُوا فَیَقُولُونَ مَاذَا أَرَادَ اللّه‌ُ بِهذَا مَثَلاً یُضِلُّ بِهِ</w:t>
      </w:r>
    </w:p>
    <w:p>
      <w:pPr>
        <w:pStyle w:val="BookText"/>
        <w:rPr/>
      </w:pPr>
      <w:r>
        <w:rPr>
          <w:rFonts w:ascii="Amiri" w:hAnsi="Amiri" w:eastAsia="Amiri" w:cs="Amiri"/>
          <w:color w:val="111111"/>
          <w:sz w:val="28"/>
          <w:sz w:val="28"/>
          <w:szCs w:val="28"/>
          <w:rtl w:val="true"/>
          <w:lang w:bidi="ar-SA"/>
        </w:rPr>
        <w:t xml:space="preserve">کَثِیراً وَیَهْدِی بِهِ کَثِیراً وَمَا یُضِلُّ بِهِ إِلاَّ الْفَاسِقِینَ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هُمُ الْخَاسِرُونَ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معنی الضّلال المنسوب إلیه تعالی ؛ لأنّه أقام لهم الإمام الهادی إلی جاء به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فخالفوه وصرفوا عنه، بعد أن أقرّوا بفرض طاعته</w:t>
      </w:r>
      <w:r>
        <w:rPr>
          <w:rStyle w:val="FootnoteAnchor"/>
          <w:rtl w:val="true"/>
        </w:rPr>
        <w:footnoteReference w:id="327"/>
      </w:r>
      <w:r>
        <w:rPr>
          <w:rFonts w:ascii="IRNazanin" w:hAnsi="IRNazanin" w:eastAsia="IRNazanin"/>
          <w:color w:val="111111"/>
          <w:sz w:val="28"/>
          <w:sz w:val="28"/>
          <w:szCs w:val="28"/>
          <w:rtl w:val="true"/>
          <w:lang w:bidi="fa-IR"/>
        </w:rPr>
        <w:t>، ولمّا بیّن لهم مایأخذون وما یذرون</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علمهم بما قاله النّبیّ صلی‌الله‌علیه‌و‌آله، وهو قوله</w:t>
      </w:r>
      <w:r>
        <w:rPr>
          <w:rStyle w:val="FootnoteAnchor"/>
          <w:rtl w:val="true"/>
        </w:rPr>
        <w:footnoteReference w:id="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تُصلّوا علَیَّ صلاة مبتورة إذا صلّیتم علَیَّ، بل صلّوا علی</w:t>
      </w:r>
      <w:r>
        <w:rPr>
          <w:rStyle w:val="FootnoteAnchor"/>
          <w:rtl w:val="true"/>
        </w:rPr>
        <w:footnoteReference w:id="330"/>
      </w:r>
      <w:r>
        <w:rPr>
          <w:rFonts w:ascii="IRNazanin" w:hAnsi="IRNazanin" w:eastAsia="IRNazanin"/>
          <w:color w:val="111111"/>
          <w:sz w:val="28"/>
          <w:sz w:val="28"/>
          <w:szCs w:val="28"/>
          <w:rtl w:val="true"/>
          <w:lang w:bidi="fa-IR"/>
        </w:rPr>
        <w:t>أهل بیتی ولا تقطعوهم منّی</w:t>
      </w:r>
      <w:r>
        <w:rPr>
          <w:rStyle w:val="FootnoteAnchor"/>
          <w:rtl w:val="true"/>
        </w:rPr>
        <w:footnoteReference w:id="331"/>
      </w:r>
      <w:r>
        <w:rPr>
          <w:rFonts w:ascii="IRNazanin" w:hAnsi="IRNazanin" w:eastAsia="IRNazanin"/>
          <w:color w:val="111111"/>
          <w:sz w:val="28"/>
          <w:sz w:val="28"/>
          <w:szCs w:val="28"/>
          <w:rtl w:val="true"/>
          <w:lang w:bidi="fa-IR"/>
        </w:rPr>
        <w:t>، فإنّ کلّ سبب ونسب منقطع یوم القیامة إلاّ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سببی ونسبی</w:t>
      </w:r>
      <w:r>
        <w:rPr>
          <w:rFonts w:eastAsia="IRNazanin" w:cs="IRNazanin"/>
          <w:color w:val="111111"/>
          <w:sz w:val="28"/>
          <w:szCs w:val="28"/>
          <w:rtl w:val="true"/>
          <w:lang w:bidi="fa-IR"/>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خالفوا اللّه تعالی ضلّوا وأضلّوا، فحذّر اللّه تعالی الأمّةَ من اتّباعهم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تَتَّبِعُوا أَهْوَاءَ قَوْمٍ قَدْ ضَلُّوا مِن قَبْلُ وَأَضَلُّوا کَثِیراً وَضَلُّوا عَن سَوَآءِ السَّبِیلِ </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 و</w:t>
      </w:r>
      <w:r>
        <w:rPr>
          <w:rStyle w:val="FootnoteAnchor"/>
          <w:rtl w:val="true"/>
        </w:rPr>
        <w:footnoteReference w:id="334"/>
      </w:r>
      <w:r>
        <w:rPr>
          <w:rFonts w:ascii="Amiri" w:hAnsi="Amiri" w:eastAsia="Amiri" w:cs="Amiri"/>
          <w:color w:val="111111"/>
          <w:sz w:val="28"/>
          <w:sz w:val="28"/>
          <w:szCs w:val="28"/>
          <w:rtl w:val="true"/>
          <w:lang w:bidi="ar-SA"/>
        </w:rPr>
        <w:t>السّبیل هاهنا الوصیّ</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فی بحار الأنوار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النعمانیّ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تَتَّبِعُوا السُّبُلَ فَتَفَرَّقَ بِکُمْ عَن سَبِیلِهِ ذلِکُمْ وَصَّاکُم بِهِ</w:t>
      </w:r>
      <w:r>
        <w:rPr>
          <w:rFonts w:eastAsia="Amiri" w:cs="Amiri" w:ascii="Amiri" w:hAnsi="Amiri"/>
          <w:color w:val="111111"/>
          <w:sz w:val="28"/>
          <w:szCs w:val="28"/>
          <w:rtl w:val="true"/>
          <w:lang w:bidi="ar-SA"/>
        </w:rPr>
        <w:t>... »</w:t>
      </w:r>
      <w:r>
        <w:rPr>
          <w:rStyle w:val="FootnoteAnchor"/>
          <w:rtl w:val="true"/>
        </w:rPr>
        <w:footnoteReference w:id="336"/>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فخالفوا ما وصّاهم به اللّه تعالی واتّبعوا أهواءهم، فحرّفوا دین اللّه جلّت عظمته وشرایعَه، وبدّلوا فرائضه وأحکامه وجمیع ما أُمروا به، کما عدلوا عمّن أُمروا بطاعته وأخذ علیهم</w:t>
      </w:r>
    </w:p>
    <w:p>
      <w:pPr>
        <w:pStyle w:val="BookText"/>
        <w:rPr/>
      </w:pPr>
      <w:r>
        <w:rPr>
          <w:rFonts w:ascii="IRNazanin" w:hAnsi="IRNazanin" w:eastAsia="IRNazanin"/>
          <w:color w:val="111111"/>
          <w:sz w:val="28"/>
          <w:sz w:val="28"/>
          <w:szCs w:val="28"/>
          <w:rtl w:val="true"/>
          <w:lang w:bidi="fa-IR"/>
        </w:rPr>
        <w:t>العهد بموالاته</w:t>
      </w:r>
      <w:r>
        <w:rPr>
          <w:rStyle w:val="FootnoteAnchor"/>
          <w:rtl w:val="true"/>
        </w:rPr>
        <w:footnoteReference w:id="337"/>
      </w:r>
      <w:r>
        <w:rPr>
          <w:rFonts w:ascii="IRNazanin" w:hAnsi="IRNazanin" w:eastAsia="IRNazanin"/>
          <w:color w:val="111111"/>
          <w:sz w:val="28"/>
          <w:sz w:val="28"/>
          <w:szCs w:val="28"/>
          <w:rtl w:val="true"/>
          <w:lang w:bidi="fa-IR"/>
        </w:rPr>
        <w:t>، واضطرّهم ذلک إلی استعمال الرأی والقیاس فزادهم ذلک حیرة والتباساً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Style w:val="FootnoteAnchor"/>
          <w:rtl w:val="true"/>
        </w:rPr>
        <w:footnoteReference w:id="339"/>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وَلِیَقُولَ الَّذِینَ فِی قُلُوبِهِم مَرَضٌ وَالْکَافِرُونَ مَاذَا أَرَادَ اللّه‌ُ بِهذَا مَثَلاً کَذلِکَ یُضِلُّ اللّه‌ُ مَن یَشَآءُ </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xml:space="preserve">،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ترکهم اتّباع الدّلیل</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الذی أقامه اللّه لهم</w:t>
      </w:r>
      <w:r>
        <w:rPr>
          <w:rStyle w:val="FootnoteAnchor"/>
          <w:rtl w:val="true"/>
        </w:rPr>
        <w:footnoteReference w:id="342"/>
      </w:r>
      <w:r>
        <w:rPr>
          <w:rFonts w:ascii="Amiri" w:hAnsi="Amiri" w:eastAsia="Amiri" w:cs="Amiri"/>
          <w:color w:val="111111"/>
          <w:sz w:val="28"/>
          <w:sz w:val="28"/>
          <w:szCs w:val="28"/>
          <w:rtl w:val="true"/>
          <w:lang w:bidi="ar-SA"/>
        </w:rPr>
        <w:t>ضلالة لهم</w:t>
      </w:r>
      <w:r>
        <w:rPr>
          <w:rStyle w:val="FootnoteAnchor"/>
          <w:rtl w:val="true"/>
        </w:rPr>
        <w:footnoteReference w:id="343"/>
      </w:r>
      <w:r>
        <w:rPr>
          <w:rFonts w:ascii="IRNazanin" w:hAnsi="IRNazanin" w:eastAsia="IRNazanin"/>
          <w:color w:val="111111"/>
          <w:sz w:val="28"/>
          <w:sz w:val="28"/>
          <w:szCs w:val="28"/>
          <w:rtl w:val="true"/>
          <w:lang w:bidi="fa-IR"/>
        </w:rPr>
        <w:t>، فصار ذلک کأنّه منسوب إلیه تعالی ؛ لمّا خالفوا أمره فی اتّباع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افترقوا واختلفوا، ولعن بعضهم بعضاً، واستحلّ بعضهم دماء</w:t>
      </w:r>
      <w:r>
        <w:rPr>
          <w:rStyle w:val="FootnoteAnchor"/>
          <w:rtl w:val="true"/>
        </w:rPr>
        <w:footnoteReference w:id="344"/>
      </w:r>
      <w:r>
        <w:rPr>
          <w:rFonts w:ascii="Amiri" w:hAnsi="Amiri" w:eastAsia="Amiri" w:cs="Amiri"/>
          <w:color w:val="111111"/>
          <w:sz w:val="28"/>
          <w:sz w:val="28"/>
          <w:szCs w:val="28"/>
          <w:rtl w:val="true"/>
          <w:lang w:bidi="ar-SA"/>
        </w:rPr>
        <w:t>بعض، فماذا بعد الحقّ إلاّ الضّلال،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أَنَّی یُؤْفَکُونَ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أردتُ قتل الخوارج بعد أن أرسلت إلیهم ابن عبّاس لإقامة الحجّة علیهم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معشر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ألستم تعلمون</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أنّ فی القرآن ناسخاً ومنسوخاً،</w:t>
      </w:r>
    </w:p>
    <w:p>
      <w:pPr>
        <w:pStyle w:val="BookText"/>
        <w:rPr/>
      </w:pPr>
      <w:r>
        <w:rPr>
          <w:rFonts w:ascii="Amiri" w:hAnsi="Amiri" w:eastAsia="Amiri" w:cs="Amiri"/>
          <w:color w:val="111111"/>
          <w:sz w:val="28"/>
          <w:sz w:val="28"/>
          <w:szCs w:val="28"/>
          <w:rtl w:val="true"/>
          <w:lang w:bidi="ar-SA"/>
        </w:rPr>
        <w:t xml:space="preserve">ومحکماً ومتشابهاً، وخاصّاً وعامّاً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علیهم، ثمّ قلت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أنشدکم اللّه هل تعلمون ناسخ القرآن ومنسوخه، ومحکمه ومتشابهه، وخاصّه وعامّه ؟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أنشدکم اللّه هل تعلمون أنّی أعلم ناسخه ومنسوخه، ومحکمه ومتشابهه، وخاصّه وعامّه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أضلُّ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أقررتم</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w:t>
      </w:r>
    </w:p>
    <w:p>
      <w:pPr>
        <w:pStyle w:val="BookText"/>
        <w:rPr/>
      </w:pPr>
      <w:r>
        <w:rPr>
          <w:rFonts w:ascii="IRNazanin" w:hAnsi="IRNazanin" w:eastAsia="IRNazanin"/>
          <w:color w:val="111111"/>
          <w:sz w:val="28"/>
          <w:sz w:val="28"/>
          <w:szCs w:val="28"/>
          <w:rtl w:val="true"/>
          <w:lang w:bidi="fa-IR"/>
        </w:rPr>
        <w:t>تعلم أنّی حکمت فیهم بما أعلمه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وأوصانی 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وجدت فئة تقاتل بهم فاطلب حقّک</w:t>
      </w:r>
      <w:r>
        <w:rPr>
          <w:rStyle w:val="FootnoteAnchor"/>
          <w:rtl w:val="true"/>
        </w:rPr>
        <w:footnoteReference w:id="349"/>
      </w:r>
      <w:r>
        <w:rPr>
          <w:rFonts w:ascii="IRNazanin" w:hAnsi="IRNazanin" w:eastAsia="IRNazanin"/>
          <w:color w:val="111111"/>
          <w:sz w:val="28"/>
          <w:sz w:val="28"/>
          <w:szCs w:val="28"/>
          <w:rtl w:val="true"/>
          <w:lang w:bidi="fa-IR"/>
        </w:rPr>
        <w:t>، وإلاّ فالزم بیتک</w:t>
      </w:r>
      <w:r>
        <w:rPr>
          <w:rStyle w:val="FootnoteAnchor"/>
          <w:rtl w:val="true"/>
        </w:rPr>
        <w:footnoteReference w:id="350"/>
      </w:r>
      <w:r>
        <w:rPr>
          <w:rFonts w:ascii="IRNazanin" w:hAnsi="IRNazanin" w:eastAsia="IRNazanin"/>
          <w:color w:val="111111"/>
          <w:sz w:val="28"/>
          <w:sz w:val="28"/>
          <w:szCs w:val="28"/>
          <w:rtl w:val="true"/>
          <w:lang w:bidi="fa-IR"/>
        </w:rPr>
        <w:t>، فإنّی قد أخذت لک العهد یوم غدیر خمّ بأنّک خلیفتی ووصیّی وأولی النّاس بالنّاس من بعدی</w:t>
      </w:r>
      <w:r>
        <w:rPr>
          <w:rStyle w:val="FootnoteAnchor"/>
          <w:rtl w:val="true"/>
        </w:rPr>
        <w:footnoteReference w:id="351"/>
      </w:r>
      <w:r>
        <w:rPr>
          <w:rFonts w:ascii="Amiri" w:hAnsi="Amiri" w:eastAsia="Amiri" w:cs="Amiri"/>
          <w:color w:val="111111"/>
          <w:sz w:val="28"/>
          <w:sz w:val="28"/>
          <w:szCs w:val="28"/>
          <w:rtl w:val="true"/>
          <w:lang w:bidi="ar-SA"/>
        </w:rPr>
        <w:t>، فمَثَلک کمَثَل بیت اللّه الحرام یأتونک النّاس ولا تأتیهم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الحسن، حقیق علی اللّه أن یُدخل أهل</w:t>
      </w:r>
      <w:r>
        <w:rPr>
          <w:rStyle w:val="FootnoteAnchor"/>
          <w:rtl w:val="true"/>
        </w:rPr>
        <w:footnoteReference w:id="353"/>
      </w:r>
      <w:r>
        <w:rPr>
          <w:rFonts w:ascii="IRNazanin" w:hAnsi="IRNazanin" w:eastAsia="IRNazanin"/>
          <w:color w:val="111111"/>
          <w:sz w:val="28"/>
          <w:sz w:val="28"/>
          <w:szCs w:val="28"/>
          <w:rtl w:val="true"/>
          <w:lang w:bidi="fa-IR"/>
        </w:rPr>
        <w:t>الضّلال الجنّة، وإنّما أعنی بهذا المؤمنین الّذین</w:t>
      </w:r>
      <w:r>
        <w:rPr>
          <w:rStyle w:val="FootnoteAnchor"/>
          <w:rtl w:val="true"/>
        </w:rPr>
        <w:footnoteReference w:id="354"/>
      </w:r>
      <w:r>
        <w:rPr>
          <w:rFonts w:ascii="IRNazanin" w:hAnsi="IRNazanin" w:eastAsia="IRNazanin"/>
          <w:color w:val="111111"/>
          <w:sz w:val="28"/>
          <w:sz w:val="28"/>
          <w:szCs w:val="28"/>
          <w:rtl w:val="true"/>
          <w:lang w:bidi="fa-IR"/>
        </w:rPr>
        <w:t>قاموا</w:t>
      </w:r>
      <w:r>
        <w:rPr>
          <w:rStyle w:val="FootnoteAnchor"/>
          <w:rtl w:val="true"/>
        </w:rPr>
        <w:footnoteReference w:id="355"/>
      </w:r>
      <w:r>
        <w:rPr>
          <w:rFonts w:ascii="IRNazanin" w:hAnsi="IRNazanin" w:eastAsia="IRNazanin"/>
          <w:color w:val="111111"/>
          <w:sz w:val="28"/>
          <w:sz w:val="28"/>
          <w:szCs w:val="28"/>
          <w:rtl w:val="true"/>
          <w:lang w:bidi="fa-IR"/>
        </w:rPr>
        <w:t xml:space="preserve">فی زمن الفتنة علی الائتمام بالإمام الخفیّ المکان، المستور عن الأعیان، فهم </w:t>
      </w:r>
      <w:bookmarkStart w:id="153" w:name="pg4848_35804"/>
    </w:p>
    <w:p>
      <w:pPr>
        <w:pStyle w:val="BookText"/>
        <w:rPr/>
      </w:pPr>
      <w:bookmarkEnd w:id="153"/>
      <w:r>
        <w:rPr>
          <w:rFonts w:ascii="IRNazanin" w:hAnsi="IRNazanin" w:eastAsia="IRNazanin"/>
          <w:color w:val="111111"/>
          <w:sz w:val="28"/>
          <w:sz w:val="28"/>
          <w:szCs w:val="28"/>
          <w:rtl w:val="true"/>
          <w:lang w:bidi="fa-IR"/>
        </w:rPr>
        <w:t>بإمامته مُقرّون، وبعروته مستمسکون</w:t>
      </w:r>
      <w:r>
        <w:rPr>
          <w:rStyle w:val="FootnoteAnchor"/>
          <w:rtl w:val="true"/>
        </w:rPr>
        <w:footnoteReference w:id="356"/>
      </w:r>
      <w:r>
        <w:rPr>
          <w:rFonts w:ascii="IRNazanin" w:hAnsi="IRNazanin" w:eastAsia="IRNazanin"/>
          <w:color w:val="111111"/>
          <w:sz w:val="28"/>
          <w:sz w:val="28"/>
          <w:szCs w:val="28"/>
          <w:rtl w:val="true"/>
          <w:lang w:bidi="fa-IR"/>
        </w:rPr>
        <w:t xml:space="preserve">، ولخروجه منتظرون موقنون غیر شاکّین، صابرون مسلّمون، وإنّما ضلّوا عن مکان إمامهم، وعن معرفة شخصه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ذلک أنّ اللّه تعالی إذا حجب عن عباده عین الشمس الّتی جعلها دلیلاً علی أوقات الصّلاة، فموسّع علیهم تأخیر الوقت، لیتبیّن لهم الوقت بظهورها، ویستیقنوا</w:t>
      </w:r>
      <w:r>
        <w:rPr>
          <w:rStyle w:val="FootnoteAnchor"/>
          <w:rtl w:val="true"/>
        </w:rPr>
        <w:footnoteReference w:id="357"/>
      </w:r>
      <w:r>
        <w:rPr>
          <w:rFonts w:ascii="IRNazanin" w:hAnsi="IRNazanin" w:eastAsia="IRNazanin"/>
          <w:color w:val="111111"/>
          <w:sz w:val="28"/>
          <w:sz w:val="28"/>
          <w:szCs w:val="28"/>
          <w:rtl w:val="true"/>
          <w:lang w:bidi="fa-IR"/>
        </w:rPr>
        <w:t>أنّها قد زالت، فکذلک المنتظر لخروج الإمام علیه‌السلام المتمسّک بإمامته موسّع علیه جمیع فرائض اللّه الواجبة علیه، مقبولة منه بحدودها، غیر خارج عن معنی ما فرض اللّه تعالی</w:t>
      </w:r>
      <w:r>
        <w:rPr>
          <w:rStyle w:val="FootnoteAnchor"/>
          <w:rtl w:val="true"/>
        </w:rPr>
        <w:footnoteReference w:id="358"/>
      </w:r>
      <w:r>
        <w:rPr>
          <w:rFonts w:ascii="IRNazanin" w:hAnsi="IRNazanin" w:eastAsia="IRNazanin"/>
          <w:color w:val="111111"/>
          <w:sz w:val="28"/>
          <w:sz w:val="28"/>
          <w:szCs w:val="28"/>
          <w:rtl w:val="true"/>
          <w:lang w:bidi="fa-IR"/>
        </w:rPr>
        <w:t xml:space="preserve">علیه، فهو صابر محتسب لا تضرّه غیبة إمامه </w:t>
      </w:r>
      <w:r>
        <w:rPr>
          <w:rFonts w:eastAsia="IRNazanin" w:cs="IRNazanin"/>
          <w:color w:val="111111"/>
          <w:sz w:val="28"/>
          <w:szCs w:val="28"/>
          <w:rtl w:val="true"/>
          <w:lang w:bidi="fa-IR"/>
        </w:rPr>
        <w:t>.</w:t>
      </w:r>
    </w:p>
    <w:p>
      <w:pPr>
        <w:pStyle w:val="Heading3"/>
        <w:numPr>
          <w:ilvl w:val="2"/>
          <w:numId w:val="1"/>
        </w:numPr>
        <w:rPr/>
      </w:pPr>
      <w:bookmarkStart w:id="154" w:name="__RefHeading___Toc2972950_2035185390"/>
      <w:bookmarkStart w:id="155" w:name="_Toc58"/>
      <w:bookmarkEnd w:id="154"/>
      <w:r>
        <w:rPr>
          <w:rtl w:val="true"/>
        </w:rPr>
        <w:t>الوحی</w:t>
      </w:r>
      <w:bookmarkEnd w:id="155"/>
    </w:p>
    <w:p>
      <w:pPr>
        <w:pStyle w:val="BookText"/>
        <w:rPr/>
      </w:pPr>
      <w:r>
        <w:rPr>
          <w:rFonts w:ascii="IRNazanin" w:hAnsi="IRNazanin" w:eastAsia="IRNazanin"/>
          <w:color w:val="111111"/>
          <w:sz w:val="28"/>
          <w:sz w:val="28"/>
          <w:szCs w:val="28"/>
          <w:rtl w:val="true"/>
          <w:lang w:bidi="fa-IR"/>
        </w:rPr>
        <w:t xml:space="preserve">ثمّ سألوه صلوات اللّه علیه عن لفظ الوحی فی کتاب اللّه تعالی،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وحیُ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وحیُ الإلهام، ومنه وحیُ الإشارة</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وحیُ أمر</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 ومنه وحی کذب، ومنه وحی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وحی خیر</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وحی الرّسالة</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تفسیر وحی النبوّة 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أَوْحَیْنَا إِلَیْکَ کَمَا أَوْحَیْنَا إِلَی نُوحٍ وَالنَّبِیِّینَ مِن بَعْدِهِ وَأَوْحَیْنَا إِلَی إِبْرَاهِیمَ وَإِسْمَاعِیلَ وَإِسْحَاقَ وَیَعْقُوبَ</w:t>
      </w:r>
      <w:r>
        <w:rPr>
          <w:rFonts w:eastAsia="Amiri" w:cs="Amiri" w:ascii="Amiri" w:hAnsi="Amiri"/>
          <w:color w:val="111111"/>
          <w:sz w:val="28"/>
          <w:szCs w:val="28"/>
          <w:rtl w:val="true"/>
          <w:lang w:bidi="ar-SA"/>
        </w:rPr>
        <w:t>... »</w:t>
      </w:r>
      <w:r>
        <w:rPr>
          <w:rStyle w:val="FootnoteAnchor"/>
          <w:rtl w:val="true"/>
        </w:rPr>
        <w:footnoteReference w:id="363"/>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وحی الإلهام فقوله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وَأَوْحَی رَبُّکَ إِلَی النَّحْلِ أَنِ اتَّخِذِی مِنَ الْجِبَالِ بُیُوتاً وَمِنَ الشَّجَرِ وَمِمَّا یَعْرِشُونَ </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وَأَوْحَیْنَا إِلَی أُمِّ مُوسَی أَنْ أَرْضِعِیهِ فَإِذَا خِفْتِ عَلَیْهِ فَأَلْقِیهِ </w:t>
      </w:r>
      <w:bookmarkStart w:id="156" w:name="pg4848_35805"/>
    </w:p>
    <w:p>
      <w:pPr>
        <w:pStyle w:val="BookText"/>
        <w:rPr/>
      </w:pPr>
      <w:bookmarkEnd w:id="156"/>
      <w:r>
        <w:rPr>
          <w:rFonts w:ascii="Amiri" w:hAnsi="Amiri" w:eastAsia="Amiri" w:cs="Amiri"/>
          <w:color w:val="111111"/>
          <w:sz w:val="28"/>
          <w:sz w:val="28"/>
          <w:szCs w:val="28"/>
          <w:rtl w:val="true"/>
          <w:lang w:bidi="ar-SA"/>
        </w:rPr>
        <w:t xml:space="preserve">فِی الْیَمِّ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وحی الإشارة فقوله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عَلَی قَوْمِهِ مِنَ الْمِحْرَابِ فَأَوْحَی إِلَیْهِمْ أَن سَبِّحُوا بُکْرَةً وَعَشِیّاً </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 أی أشار إلیهم ؛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تُکَلِّمَ النَّاسَ ثَلاَثَةَ أَیَّامٍ إِلاَّ رَمْزاً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وحی التقدیر 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وَأَوْحَی فِی کُلِّ سَمَآءٍ أَمْرَهَا </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فِیهَا أقْوَاتَهَا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وحی الأمر 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أَوْحَیْتُ إِلَی الْحَوَارِیِّینَ أَنْ آمِنُوا بِی وَبِرَسُولِی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وحی الکذب فقوله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شَیَاطِینَ الإِنْسِ وَالْجِنِّ یُوحِی بَعْضُهُمْ إِلَی بَعْضٍ</w:t>
      </w:r>
      <w:r>
        <w:rPr>
          <w:rFonts w:eastAsia="Amiri" w:cs="Amiri" w:ascii="Amiri" w:hAnsi="Amiri"/>
          <w:color w:val="111111"/>
          <w:sz w:val="28"/>
          <w:szCs w:val="28"/>
          <w:rtl w:val="true"/>
          <w:lang w:bidi="ar-SA"/>
        </w:rPr>
        <w:t>... »</w:t>
      </w:r>
      <w:r>
        <w:rPr>
          <w:rStyle w:val="FootnoteAnchor"/>
          <w:rtl w:val="true"/>
        </w:rPr>
        <w:footnoteReference w:id="371"/>
      </w:r>
      <w:r>
        <w:rPr>
          <w:rFonts w:ascii="IRNazanin" w:hAnsi="IRNazanin" w:eastAsia="IRNazanin"/>
          <w:color w:val="111111"/>
          <w:sz w:val="28"/>
          <w:sz w:val="28"/>
          <w:szCs w:val="28"/>
          <w:rtl w:val="true"/>
          <w:lang w:bidi="fa-IR"/>
        </w:rPr>
        <w:t>إلی آخر</w:t>
      </w:r>
      <w:r>
        <w:rPr>
          <w:rStyle w:val="FootnoteAnchor"/>
          <w:rtl w:val="true"/>
        </w:rPr>
        <w:footnoteReference w:id="372"/>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وحی الخیر 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یَهْدُونَ بِأَمْرِنَا وَأَوْحَیْنَا إِلَیْهِمْ فِعْلَ الْخَیْرَاتِ وَإِقَامَ الصَّلاَةِ وَإِیتَاءَ الزَّکَاةِ وَکَانُوا لَنَا عَابِدِینَ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2972952_2035185390"/>
      <w:bookmarkStart w:id="158" w:name="_Toc59"/>
      <w:bookmarkEnd w:id="157"/>
      <w:r>
        <w:rPr>
          <w:rtl w:val="true"/>
        </w:rPr>
        <w:t>وجوه متشابه الخلق</w:t>
      </w:r>
      <w:bookmarkEnd w:id="158"/>
    </w:p>
    <w:p>
      <w:pPr>
        <w:pStyle w:val="BookText"/>
        <w:rPr/>
      </w:pPr>
      <w:r>
        <w:rPr>
          <w:rFonts w:ascii="IRNazanin" w:hAnsi="IRNazanin" w:eastAsia="IRNazanin"/>
          <w:color w:val="111111"/>
          <w:sz w:val="28"/>
          <w:sz w:val="28"/>
          <w:szCs w:val="28"/>
          <w:rtl w:val="true"/>
          <w:lang w:bidi="fa-IR"/>
        </w:rPr>
        <w:t xml:space="preserve">وسألوه صلوات اللّه علیه عن متشابه الخلق،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ثلاثة أوجه ورابع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 خلق الاختراع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السَّموَاتِ والأَرْضَ فِی سِتَّةِ أَیَّامٍ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خلق الاستحالة 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یَخْلُقُکُمْ فِی بُطُونِ أُمَّهَاتِکُمْ خَلْقاً مِن بَعْدِ خَلْقٍ فِی ظُلُمَاتٍ ثَلاَثٍ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خَلَقَکُم مِّن تُرَابٍ ثُمَّ مِن نُطْفَةٍ ثُمَّ مِنْ عَلَقَةٍ </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مُّضْغَةٍ مُّخَلَّقَةٍ </w:t>
      </w:r>
      <w:bookmarkStart w:id="159" w:name="pg4848_35806"/>
    </w:p>
    <w:p>
      <w:pPr>
        <w:pStyle w:val="BookText"/>
        <w:rPr/>
      </w:pPr>
      <w:bookmarkEnd w:id="159"/>
      <w:r>
        <w:rPr>
          <w:rFonts w:ascii="Amiri" w:hAnsi="Amiri" w:eastAsia="Amiri" w:cs="Amiri"/>
          <w:color w:val="111111"/>
          <w:sz w:val="28"/>
          <w:sz w:val="28"/>
          <w:szCs w:val="28"/>
          <w:rtl w:val="true"/>
          <w:lang w:bidi="ar-SA"/>
        </w:rPr>
        <w:t xml:space="preserve">وَغَیْرِ مُخَلَّقَةٍ لِّنُبَیِّنَ لَکُمْ وَنُقِرُّ فِی الأَرْحَامِ مَا نَشَاءُ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خلق التقدیر فقوله لعیسی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تَخْلُقُ مِنَ الطِّینِ کَهَیْئَةِ الطَّیْرِ</w:t>
      </w:r>
      <w:r>
        <w:rPr>
          <w:rFonts w:eastAsia="Amiri" w:cs="Amiri" w:ascii="Amiri" w:hAnsi="Amiri"/>
          <w:color w:val="111111"/>
          <w:sz w:val="28"/>
          <w:szCs w:val="28"/>
          <w:rtl w:val="true"/>
          <w:lang w:bidi="ar-SA"/>
        </w:rPr>
        <w:t>... »</w:t>
      </w:r>
      <w:r>
        <w:rPr>
          <w:rStyle w:val="FootnoteAnchor"/>
          <w:rtl w:val="true"/>
        </w:rPr>
        <w:footnoteReference w:id="378"/>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خلق التغییر 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وَلاَمُرَنَّهُمْ فَلَیُغَیِّرُنَّ خَلْقَ اللّه‌ِ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2972954_2035185390"/>
      <w:bookmarkStart w:id="161" w:name="_Toc60"/>
      <w:bookmarkEnd w:id="160"/>
      <w:r>
        <w:rPr>
          <w:rtl w:val="true"/>
        </w:rPr>
        <w:t>المتشابه فی تفسیر الفتنة</w:t>
      </w:r>
      <w:bookmarkEnd w:id="161"/>
    </w:p>
    <w:p>
      <w:pPr>
        <w:pStyle w:val="BookText"/>
        <w:rPr/>
      </w:pPr>
      <w:r>
        <w:rPr>
          <w:rFonts w:ascii="IRNazanin" w:hAnsi="IRNazanin" w:eastAsia="IRNazanin"/>
          <w:color w:val="111111"/>
          <w:sz w:val="28"/>
          <w:sz w:val="28"/>
          <w:szCs w:val="28"/>
          <w:rtl w:val="true"/>
          <w:lang w:bidi="fa-IR"/>
        </w:rPr>
        <w:t xml:space="preserve">وسألوه علیه‌السلام عن المتشابه فی تفسیر الفتنة،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تعالی </w:t>
      </w:r>
      <w:r>
        <w:rPr>
          <w:rStyle w:val="FootnoteAnchor"/>
          <w:rtl w:val="true"/>
        </w:rPr>
        <w:footnoteReference w:id="381"/>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یُتْرَکُوا أَن یَقُولُوا آمَنَّا وَهُمْ لاَ یُفْتَنُونَ </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 وقوله لموسی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وَفَتَنَّاکَ فُتُوناً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فتنة الکفر، وهو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ابْتَغَوُا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وَقَلَّبُوا لَکَ الأُمُورَ حَتَّی جَاءَ الْحَقُّ وَظَهَرَ أَمْرُ اللّه‌ِ </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وَالْفِتْنَةُ أَکْبَرُ</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مِنَ الْقَتْلِ </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 یعنی هاهنا الکفر</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فی الذین استأذنوا رسول اللّه صلی‌الله‌علیه‌و‌آله فی غزاة تبوک أن یتخلّفوا عنه من المنافقین، فقال اللّه تعالی فیهم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یَقُولُ ائْذَن لِی وَلاَ تَفْتِنِّی أَلاَ فِی الْفِتْنَةِ سَقَطُوا </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ائذن لی ولا تکفّرنی،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فِی الْفِتْنَةِ سَقَطُوا</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وَإِنَّ جَهَنَّمَ لَمُحِیطَةٌ بِالْکَافِرِینَ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فتنة العذاب، وهو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یعذّبون</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xml:space="preserve">، </w:t>
      </w:r>
      <w:bookmarkStart w:id="162" w:name="pg4848_35807"/>
    </w:p>
    <w:p>
      <w:pPr>
        <w:pStyle w:val="BookText"/>
        <w:rPr/>
      </w:pPr>
      <w:bookmarkEnd w:id="1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Style w:val="FootnoteAnchor"/>
          <w:rtl w:val="true"/>
        </w:rPr>
        <w:footnoteReference w:id="393"/>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ذُوقُوا فِتْنَتَکُمْ هذَا الَّذِی کُنتُم بِهِ تَسْتَعْجِلُونَ </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أی ذوقوا عذابکم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فَتَنُوا الْمُؤْمِنِینَ وَالْمُؤْمِنَاتِ ثُمَّ لَمْ یَتُوبُوا </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أی عذّبوا المؤمنین</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فتنة المحبّة للمال والولد،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أَمْوَالُکُمْ وَأَوْلاَدُکُمْ فِتْنَةٌ </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 أی إنّما حبّکم لهما فتنة لکم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فتنة المرض، وهو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یَرَوْنَ أَنَّهُمْ یُفْتَنُونَ فِی کُلِّ عَامٍ مَرَّةً أَوْ مَرَّتَیْنِ ثُمَّ لاَیَتُوبُونَ وَلاَ هُمْ یَذَّکَّرُونَ </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أی یَمرَضون ویَعتَلّون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2972956_2035185390"/>
      <w:bookmarkStart w:id="164" w:name="_Toc61"/>
      <w:bookmarkEnd w:id="163"/>
      <w:r>
        <w:rPr>
          <w:rtl w:val="true"/>
        </w:rPr>
        <w:t>وجوه متشابه القضاء</w:t>
      </w:r>
      <w:bookmarkEnd w:id="164"/>
    </w:p>
    <w:p>
      <w:pPr>
        <w:pStyle w:val="BookText"/>
        <w:rPr/>
      </w:pPr>
      <w:r>
        <w:rPr>
          <w:rFonts w:ascii="IRNazanin" w:hAnsi="IRNazanin" w:eastAsia="IRNazanin"/>
          <w:color w:val="111111"/>
          <w:sz w:val="28"/>
          <w:sz w:val="28"/>
          <w:szCs w:val="28"/>
          <w:rtl w:val="true"/>
          <w:lang w:bidi="fa-IR"/>
        </w:rPr>
        <w:t xml:space="preserve">وسألوه صلوات اللّه علیه عن المتشابه فی القضاء،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عشرة أوجه مختلفة</w:t>
      </w:r>
    </w:p>
    <w:p>
      <w:pPr>
        <w:pStyle w:val="BookText"/>
        <w:rPr/>
      </w:pPr>
      <w:r>
        <w:rPr>
          <w:rFonts w:ascii="IRNazanin" w:hAnsi="IRNazanin" w:eastAsia="IRNazanin"/>
          <w:color w:val="111111"/>
          <w:sz w:val="28"/>
          <w:sz w:val="28"/>
          <w:szCs w:val="28"/>
          <w:rtl w:val="true"/>
          <w:lang w:bidi="fa-IR"/>
        </w:rPr>
        <w:t xml:space="preserve">المعنی ؛ فمنه قضاء فراغ، ومنه قضاء عهد، ومنه قضاء إعلام، ومنه قضاء فعل، ومنه قضاء إیجاب، ومنه قضاء کتاب، ومنه قضاء إتمام، ومنه قضاء حکم وفصل، ومنه قضاء خلق، ومنه قضاء نزول الموت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تفسیر قضاء الفراغ من الشّیء، فهو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صَرَفْنَا إِلَیْکَ نَفَراً مِنَ الْجِنِّ یَسْتَمِعُونَ الْقُرْآنَ فَلَمَّا حَضَرُوهُ قَالُوا أَنصِتُوا فَلَمَّا قُضِیَ وَلَّوْا إِلَی قَوْمِهِم </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 xml:space="preserve">،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Style w:val="FootnoteAnchor"/>
          <w:rtl w:val="true"/>
        </w:rPr>
        <w:footnoteReference w:id="403"/>
      </w:r>
      <w:r>
        <w:rPr>
          <w:rFonts w:ascii="Amiri" w:hAnsi="Amiri" w:eastAsia="Amiri" w:cs="Amiri"/>
          <w:color w:val="111111"/>
          <w:sz w:val="28"/>
          <w:sz w:val="28"/>
          <w:szCs w:val="28"/>
          <w:rtl w:val="true"/>
          <w:lang w:bidi="ar-SA"/>
        </w:rPr>
        <w:t>فلمّا فرغ</w:t>
      </w:r>
      <w:r>
        <w:rPr>
          <w:rStyle w:val="FootnoteAnchor"/>
          <w:rtl w:val="true"/>
        </w:rPr>
        <w:footnoteReference w:id="404"/>
      </w:r>
      <w:r>
        <w:rPr>
          <w:rFonts w:ascii="Amiri" w:hAnsi="Amiri" w:eastAsia="Amiri" w:cs="Amiri"/>
          <w:color w:val="111111"/>
          <w:sz w:val="28"/>
          <w:sz w:val="28"/>
          <w:szCs w:val="28"/>
          <w:rtl w:val="true"/>
          <w:lang w:bidi="ar-SA"/>
        </w:rPr>
        <w:t xml:space="preserve">، وکقوله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قَضَیْتُمْ مَنَاسِکَکُمْ فَاذْکُرُوا اللّه‌َ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قضاء العهد، 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وَقَضَی رَبُّکَ أَلاَّ تَعْبُدُوا إِلاَّ إِیَّاهُ </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أی عَهِد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فی سورة القصص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کُنتَ بِجَانِبِ الْغَرْبِیِّ</w:t>
      </w:r>
      <w:r>
        <w:rPr>
          <w:rStyle w:val="FootnoteAnchor"/>
          <w:rtl w:val="true"/>
        </w:rPr>
        <w:footnoteReference w:id="408"/>
      </w:r>
      <w:r>
        <w:rPr>
          <w:rFonts w:ascii="Amiri" w:hAnsi="Amiri" w:eastAsia="Amiri" w:cs="Amiri"/>
          <w:color w:val="111111"/>
          <w:sz w:val="28"/>
          <w:sz w:val="28"/>
          <w:szCs w:val="28"/>
          <w:rtl w:val="true"/>
          <w:lang w:bidi="ar-SA"/>
        </w:rPr>
        <w:t xml:space="preserve">إِذْ قَضَیْنَا إِلَی مُوسَی الأَمْرَ </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أی عَهِدنا إلیه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قضاء الإعلام، فهو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وَقَضَیْنَا إِلَیْهِ ذلِکَ الأَمْرَ أَنَّ دَابِرَ هؤُلآءِ مَقْطُوعٌ مُّصْبِحِینَ </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وَقَضَیْنَا إِلَی بَنِی إِسْرَائِیلَ فِی الْکِتَابِ لَتُفْسِدُنَّ فِی الأَرْضِ مَرَّتَیْنِ </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أی أعلمناهم فی التّوراة ما هم عاملون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قضاء الفعل، فقوله تعالی فی سورة 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فَاقْضِ مَا أَنتَ قَاضٍ </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أی افعَلْ ما أنت فاعل</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فی سورة الأنفال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لِیَقْضِیَ اللّه‌ُ أَمْراً کَانَ مَفْعُولاً </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 أی یفعل ما کان فی علمه السّابق</w:t>
      </w:r>
      <w:r>
        <w:rPr>
          <w:rStyle w:val="FootnoteAnchor"/>
          <w:rtl w:val="true"/>
        </w:rPr>
        <w:footnoteReference w:id="417"/>
      </w:r>
      <w:r>
        <w:rPr>
          <w:rFonts w:ascii="IRNazanin" w:hAnsi="IRNazanin" w:eastAsia="IRNazanin"/>
          <w:color w:val="111111"/>
          <w:sz w:val="28"/>
          <w:sz w:val="28"/>
          <w:szCs w:val="28"/>
          <w:rtl w:val="true"/>
          <w:lang w:bidi="fa-IR"/>
        </w:rPr>
        <w:t xml:space="preserve">، ومثل هذا فی القرآن کثیر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قضاء الإیجاب للعذاب، کقوله تعالی فی سورة إبراهیم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الشَّیْطَانُ لَمَّا قُضِیَ الأَمْرُ </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أی لمّا</w:t>
      </w:r>
      <w:r>
        <w:rPr>
          <w:rStyle w:val="FootnoteAnchor"/>
          <w:rtl w:val="true"/>
        </w:rPr>
        <w:footnoteReference w:id="419"/>
      </w:r>
      <w:r>
        <w:rPr>
          <w:rFonts w:ascii="IRNazanin" w:hAnsi="IRNazanin" w:eastAsia="IRNazanin"/>
          <w:color w:val="111111"/>
          <w:sz w:val="28"/>
          <w:sz w:val="28"/>
          <w:szCs w:val="28"/>
          <w:rtl w:val="true"/>
          <w:lang w:bidi="fa-IR"/>
        </w:rPr>
        <w:t>وجب العذاب</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فی سورة یوسف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قُضِیَ الأَمْرُ الَّذِی فِیهِ تَسْتَفْتِیَانِ </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معناه</w:t>
      </w:r>
      <w:r>
        <w:rPr>
          <w:rStyle w:val="FootnoteAnchor"/>
          <w:rtl w:val="true"/>
        </w:rPr>
        <w:footnoteReference w:id="422"/>
      </w:r>
      <w:r>
        <w:rPr>
          <w:rFonts w:ascii="IRNazanin" w:hAnsi="IRNazanin" w:eastAsia="IRNazanin"/>
          <w:color w:val="111111"/>
          <w:sz w:val="28"/>
          <w:sz w:val="28"/>
          <w:szCs w:val="28"/>
          <w:rtl w:val="true"/>
          <w:lang w:bidi="fa-IR"/>
        </w:rPr>
        <w:t>وجب الأمر الّذی عنه تسألان</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قضاء الکتاب والحتم، فقوله تعالی فی قصّة مریم علیهاالسلام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 أَمْراً مَقْضِیّاً </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 xml:space="preserve">، أی </w:t>
      </w:r>
    </w:p>
    <w:p>
      <w:pPr>
        <w:pStyle w:val="BookText"/>
        <w:rPr/>
      </w:pPr>
      <w:r>
        <w:rPr>
          <w:rFonts w:ascii="Amiri" w:hAnsi="Amiri" w:eastAsia="Amiri" w:cs="Amiri"/>
          <w:color w:val="111111"/>
          <w:sz w:val="28"/>
          <w:sz w:val="28"/>
          <w:szCs w:val="28"/>
          <w:rtl w:val="true"/>
          <w:lang w:bidi="ar-SA"/>
        </w:rPr>
        <w:t>معلوماً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قضاء الإتمام، فقوله تعالی فی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مُوسَی الأَجَلَ </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أی فلمّا أتمّ شرطه الّذی شارطه علیه</w:t>
      </w:r>
      <w:r>
        <w:rPr>
          <w:rStyle w:val="FootnoteAnchor"/>
          <w:rtl w:val="true"/>
        </w:rPr>
        <w:footnoteReference w:id="427"/>
      </w:r>
      <w:r>
        <w:rPr>
          <w:rFonts w:ascii="IRNazanin" w:hAnsi="IRNazanin" w:eastAsia="IRNazanin"/>
          <w:color w:val="111111"/>
          <w:sz w:val="28"/>
          <w:sz w:val="28"/>
          <w:szCs w:val="28"/>
          <w:rtl w:val="true"/>
          <w:lang w:bidi="fa-IR"/>
        </w:rPr>
        <w:t>، وکقول</w:t>
      </w:r>
      <w:r>
        <w:rPr>
          <w:rStyle w:val="FootnoteAnchor"/>
          <w:rtl w:val="true"/>
        </w:rPr>
        <w:footnoteReference w:id="428"/>
      </w:r>
      <w:r>
        <w:rPr>
          <w:rFonts w:ascii="Amiri" w:hAnsi="Amiri" w:eastAsia="Amiri" w:cs="Amiri"/>
          <w:color w:val="111111"/>
          <w:sz w:val="28"/>
          <w:sz w:val="28"/>
          <w:szCs w:val="28"/>
          <w:rtl w:val="true"/>
          <w:lang w:bidi="ar-SA"/>
        </w:rPr>
        <w:t xml:space="preserve">موسی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أَیَّمَا الأَجَلَیْنِ قَضَیْتُ فَلاَ عُدْوَانَ</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 معناه إذا أتمَمت</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قضاء الحکم، 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وَقُضِیَ بَیْنَهُم بِالْحَقِّ وَقِیلَ الْحَمْدُ لِلَّهِ رَبِّ الْعَالَمِینَ </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حُکِم بینهم</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یَقْضِی بِالْحَقِّ وَالَّذِینَ یَدْعُونَ مِن دُونِهِ لاَ یَقْضُونَ بِشَیْ‌ءٍ إِنَّ اللّه‌َ هُوَ السَّمِیعُ الْبَصِیرُ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یَقْضِی الْحَقَّ وَهُوَ خَیْرُ الْفَاصِلِینَ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فی سورة یونس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وَقُضِیَ بَیْنَهُمْ بِالْقِسْطِ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قضاء الخلق، 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فَقَضَاهُنَّ سَبْعَ سَمَوَاتٍ فِی یَوْمَیْنِ </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أی خلقهنّ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165" w:name="pg4848_35810"/>
    </w:p>
    <w:p>
      <w:pPr>
        <w:pStyle w:val="BookText"/>
        <w:rPr/>
      </w:pPr>
      <w:bookmarkEnd w:id="165"/>
      <w:r>
        <w:rPr>
          <w:rFonts w:ascii="Amiri" w:hAnsi="Amiri" w:eastAsia="Amiri" w:cs="Amiri"/>
          <w:color w:val="111111"/>
          <w:sz w:val="28"/>
          <w:sz w:val="28"/>
          <w:szCs w:val="28"/>
          <w:rtl w:val="true"/>
          <w:lang w:bidi="ar-SA"/>
        </w:rPr>
        <w:t xml:space="preserve">وأمّا قضاء إنزال الموت، فکقول أهل النّار فی سورة الزّخرف،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مَالِکُ لِیَقْضِ عَلَیْنَا رَبُّکَ قَالَ إِنَّکُم مَّاکِثُونَ </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 أی لینزل علینا الموت</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یُقْضَی عَلَیْهِمْ فَیَمُوتُوا وَلاَ یُخَفَّفُ عَنْهُم مِنْ عَذَابِهَا </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 أی لا ینزل علیهم الموت فیستریحوا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فی قصّة سلیمان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 یعنی تعالی لمّا أنزلنا علیه الموت</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2972958_2035185390"/>
      <w:bookmarkStart w:id="167" w:name="_Toc62"/>
      <w:bookmarkEnd w:id="166"/>
      <w:r>
        <w:rPr>
          <w:rtl w:val="true"/>
        </w:rPr>
        <w:t>أقسام النّور</w:t>
      </w:r>
      <w:bookmarkEnd w:id="16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وسألوه صلوات اللّه علیه عن أقسام النّور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القرآن</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والنّور اسم من أسماء اللّه تعالی</w:t>
      </w:r>
      <w:r>
        <w:rPr>
          <w:rStyle w:val="FootnoteAnchor"/>
          <w:rtl w:val="true"/>
        </w:rPr>
        <w:footnoteReference w:id="445"/>
      </w:r>
      <w:r>
        <w:rPr>
          <w:rFonts w:ascii="Amiri" w:hAnsi="Amiri" w:eastAsia="Amiri" w:cs="Amiri"/>
          <w:color w:val="111111"/>
          <w:sz w:val="28"/>
          <w:sz w:val="28"/>
          <w:szCs w:val="28"/>
          <w:rtl w:val="true"/>
          <w:lang w:bidi="ar-SA"/>
        </w:rPr>
        <w:t>، والنّور التّوراة</w:t>
      </w:r>
      <w:r>
        <w:rPr>
          <w:rStyle w:val="FootnoteAnchor"/>
          <w:rtl w:val="true"/>
        </w:rPr>
        <w:footnoteReference w:id="446"/>
      </w:r>
      <w:r>
        <w:rPr>
          <w:rFonts w:ascii="IRNazanin" w:hAnsi="IRNazanin" w:eastAsia="IRNazanin"/>
          <w:color w:val="111111"/>
          <w:sz w:val="28"/>
          <w:sz w:val="28"/>
          <w:szCs w:val="28"/>
          <w:rtl w:val="true"/>
          <w:lang w:bidi="fa-IR"/>
        </w:rPr>
        <w:t>، والنّور القمر</w:t>
      </w:r>
      <w:r>
        <w:rPr>
          <w:rStyle w:val="FootnoteAnchor"/>
          <w:rtl w:val="true"/>
        </w:rPr>
        <w:footnoteReference w:id="447"/>
      </w:r>
      <w:r>
        <w:rPr>
          <w:rFonts w:ascii="IRNazanin" w:hAnsi="IRNazanin" w:eastAsia="IRNazanin"/>
          <w:color w:val="111111"/>
          <w:sz w:val="28"/>
          <w:sz w:val="28"/>
          <w:szCs w:val="28"/>
          <w:rtl w:val="true"/>
          <w:lang w:bidi="fa-IR"/>
        </w:rPr>
        <w:t>، والنّور ضوء المؤمن</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الموالاة الّتی یلبس بها</w:t>
      </w:r>
      <w:r>
        <w:rPr>
          <w:rStyle w:val="FootnoteAnchor"/>
          <w:rtl w:val="true"/>
        </w:rPr>
        <w:footnoteReference w:id="449"/>
      </w:r>
      <w:r>
        <w:rPr>
          <w:rFonts w:ascii="IRNazanin" w:hAnsi="IRNazanin" w:eastAsia="IRNazanin"/>
          <w:color w:val="111111"/>
          <w:sz w:val="28"/>
          <w:sz w:val="28"/>
          <w:szCs w:val="28"/>
          <w:rtl w:val="true"/>
          <w:lang w:bidi="fa-IR"/>
        </w:rPr>
        <w:t xml:space="preserve">نوراً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والنّور فی مواضع من التّوراة والإنجیل والقرآن حجّة اللّه عزّ وجلّ علی عباده وهو المعصوم</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کلّم اللّه تعالی موسی</w:t>
      </w:r>
      <w:r>
        <w:rPr>
          <w:rStyle w:val="FootnoteAnchor"/>
          <w:rtl w:val="true"/>
        </w:rPr>
        <w:footnoteReference w:id="451"/>
      </w:r>
      <w:r>
        <w:rPr>
          <w:rFonts w:ascii="IRNazanin" w:hAnsi="IRNazanin" w:eastAsia="IRNazanin"/>
          <w:color w:val="111111"/>
          <w:sz w:val="28"/>
          <w:sz w:val="28"/>
          <w:szCs w:val="28"/>
          <w:rtl w:val="true"/>
          <w:lang w:bidi="fa-IR"/>
        </w:rPr>
        <w:t xml:space="preserve">بن عمران علیه‌السلام أخبر بنی إسرائیل فلم یصدِّقوه،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یصحّح ذلک عندکم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فاختاروا سبعین رجلاً من خیارکم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خرجوا معه أوقفهم</w:t>
      </w:r>
      <w:r>
        <w:rPr>
          <w:rStyle w:val="FootnoteAnchor"/>
          <w:rtl w:val="true"/>
        </w:rPr>
        <w:footnoteReference w:id="452"/>
      </w:r>
      <w:r>
        <w:rPr>
          <w:rFonts w:ascii="IRNazanin" w:hAnsi="IRNazanin" w:eastAsia="IRNazanin"/>
          <w:color w:val="111111"/>
          <w:sz w:val="28"/>
          <w:sz w:val="28"/>
          <w:szCs w:val="28"/>
          <w:rtl w:val="true"/>
          <w:lang w:bidi="fa-IR"/>
        </w:rPr>
        <w:t>وتقدّم، فجعل یناجی</w:t>
      </w:r>
      <w:r>
        <w:rPr>
          <w:rStyle w:val="FootnoteAnchor"/>
          <w:rtl w:val="true"/>
        </w:rPr>
        <w:footnoteReference w:id="453"/>
      </w:r>
      <w:r>
        <w:rPr>
          <w:rFonts w:ascii="Amiri" w:hAnsi="Amiri" w:eastAsia="Amiri" w:cs="Amiri"/>
          <w:color w:val="111111"/>
          <w:sz w:val="28"/>
          <w:sz w:val="28"/>
          <w:szCs w:val="28"/>
          <w:rtl w:val="true"/>
          <w:lang w:bidi="ar-SA"/>
        </w:rPr>
        <w:t>ربّه ویعظّمه، فلمّا کلّمه قال لهم موسی</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ولکنّا لا ندری أهو کلام اللّه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فلیظهر لنا حتّی نراه فنشهد لک عند بنی إسرائیل، فلمّا قالوا ذلک صُعقوا فماتوا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أفاق موسی ممّا تغشّاه ورآهم، جزع وظنّ أنّهم إنّما هلکوا بذنوب بنی إسرائیل،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وإخوانی أنِستُ بهم وأنِسوا بی، وعرفتُهم وعرفونی</w:t>
      </w:r>
      <w:r>
        <w:rPr>
          <w:rStyle w:val="FootnoteAnchor"/>
          <w:rtl w:val="true"/>
        </w:rPr>
        <w:footnoteReference w:id="4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أَتُهْلِکُنَا بِمَا فَعَلَ السُّفَهَاءُ مِنَّا إِنْ هِیَ إِلاَّ فِتْنَتُکَ تُضِلُّ بِهَا مَن تَشَاءُ وَتَهْدِی مَن تَشَاءُ أَنْتَ وَلِیُّنَا فَاغْفِرْ لَنَا وَارْحَمْنَا وَأَنتَ خَیْرُ الْغَافِرِینَ </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 فقال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عَذَابِی أُصِیبُ بِهِ مَنْ أَشَاءُ وَرَحْمَتِی وَسِعَتْ کُلَّ شَیْ‌ءٍ </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إلی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النَّبِیَّ الأُمِّیَّ الَّذِی یَجِدُونَهُ مَکْتُوباً عِنْدَهُمْ فِی التَّورَاةِ وَالإِنْجِیلِ یَأْمُرُهُم</w:t>
      </w:r>
    </w:p>
    <w:p>
      <w:pPr>
        <w:pStyle w:val="BookText"/>
        <w:rPr/>
      </w:pPr>
      <w:r>
        <w:rPr>
          <w:rFonts w:ascii="Amiri" w:hAnsi="Amiri" w:eastAsia="Amiri" w:cs="Amiri"/>
          <w:color w:val="111111"/>
          <w:sz w:val="28"/>
          <w:sz w:val="28"/>
          <w:szCs w:val="28"/>
          <w:rtl w:val="true"/>
          <w:lang w:bidi="ar-SA"/>
        </w:rPr>
        <w:t xml:space="preserve">بِالْمَعْرُوفِ وَیَنْهَاهُمْ عَنِ الْمُنْکَرِ وَیُحِلُّ لَهُمُ الطَّیِّبَاتِ وَیُحَرِّمُ عَلَیْهِمُ الْخَبَائِثَ وَیَضَعُ عَنْهُمْ إِصْرَهُمْ وَالأَغْلاَلَ الَّتِی کَانَتْ عَلَیْهِمْ فَالَّذِینَ آمَنُوا بِهِ وَعَزَّرُوهُ وَنَصَرُوهُ وَاتَّبَعُوا النُّورَ الَّذِی أُنْزِلَ مَعَهُ أُولئِکَ هُمُ الْمُفْلِحُونَ </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فالنّور</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الموضع هو القرآن</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سورة التغابن، قوله</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فَآمِنُوا بِاللّه‌ِ وَرَسُولِهِ</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وَالنُّورِ الَّذِی أَنزَلْنَا </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 یعنی سبحانه القرآن وجمیع الأوصیاء</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المعصومین</w:t>
      </w:r>
      <w:r>
        <w:rPr>
          <w:rStyle w:val="FootnoteAnchor"/>
          <w:rtl w:val="true"/>
        </w:rPr>
        <w:footnoteReference w:id="463"/>
      </w:r>
      <w:r>
        <w:rPr>
          <w:rFonts w:ascii="Amiri" w:hAnsi="Amiri" w:eastAsia="Amiri" w:cs="Amiri"/>
          <w:color w:val="111111"/>
          <w:sz w:val="28"/>
          <w:sz w:val="28"/>
          <w:szCs w:val="28"/>
          <w:rtl w:val="true"/>
          <w:lang w:bidi="ar-SA"/>
        </w:rPr>
        <w:t xml:space="preserve">حملة کتاب اللّه عزّ وجلّ، وخزنته وتراجمته، الّذین نعتهم اللّه فی کتابه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یَعْلَمُ تَأْوِیلَهُ إِلاَّ اللّه‌ُ وَالرَّاسِخُونَ فِی الْعِلْمِ یَقُولُونَ آمَنَّا بِهِ کُلٌّ مِنْ عِندِ رَبِّنَا </w:t>
      </w:r>
      <w:r>
        <w:rPr>
          <w:rFonts w:eastAsia="Amiri" w:cs="Amiri" w:ascii="Amiri" w:hAnsi="Amiri"/>
          <w:color w:val="111111"/>
          <w:sz w:val="28"/>
          <w:szCs w:val="28"/>
          <w:rtl w:val="true"/>
          <w:lang w:bidi="ar-SA"/>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المنعوتون الذین أنار اللّه بهم البلاد، وهدی بهم العباد</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اللّه تعالی فی سورة النّور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نُورُ السَّموَاتِ وَالأَرْضِ مَثَلُ نُورِهِ کَمِشْکَاةٍ فِیهَا مِصْبَاحٌ الْمِصْبَاحُ فِی زُجَاجَةٍ الزُّجَاجَةُ کَأَنَّهَا کَوْکَبٌ دُرِّیٌّ</w:t>
      </w:r>
      <w:r>
        <w:rPr>
          <w:rFonts w:eastAsia="Amiri" w:cs="Amiri" w:ascii="Amiri" w:hAnsi="Amiri"/>
          <w:color w:val="111111"/>
          <w:sz w:val="28"/>
          <w:szCs w:val="28"/>
          <w:rtl w:val="true"/>
          <w:lang w:bidi="ar-SA"/>
        </w:rPr>
        <w:t>... »</w:t>
      </w:r>
      <w:r>
        <w:rPr>
          <w:rStyle w:val="FootnoteAnchor"/>
          <w:rtl w:val="true"/>
        </w:rPr>
        <w:footnoteReference w:id="466"/>
      </w:r>
      <w:r>
        <w:rPr>
          <w:rFonts w:ascii="IRNazanin" w:hAnsi="IRNazanin" w:eastAsia="IRNazanin"/>
          <w:color w:val="111111"/>
          <w:sz w:val="28"/>
          <w:sz w:val="28"/>
          <w:szCs w:val="28"/>
          <w:rtl w:val="true"/>
          <w:lang w:bidi="fa-IR"/>
        </w:rPr>
        <w:t xml:space="preserve">إلی آخر الآیة، فالمشکاة رسول اللّه صلی‌الله‌علیه‌و‌آله، والمصباح الوصیّ والأوصیاء علیهم‌السلام، والزّجاجة فاطمة علیها السّلام، والشجرة المبارکة رسول اللّه صلی‌الله‌علیه‌و‌آله، والکوکب الدرّیّ القائم المنتظر علیه السّلام، الذی یملأ الأرض عدلاً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یَکَادُ زَیْتُهَا یُضِی‌ءُ وَلَوْ لَمْ تَمْسَسْهُ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ینطق به ناطق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عَلَی نُورٍ یَهْدِی اللّه‌ُ لِنُورِهِ مَن یَشَاءُ وَیَضْرِبُ اللّه‌ُ الأَمْثَالَ لِلنَّاسِ وَاللّه‌ُ بِکُلِّ شَیْ‌ءٍ عَلِیمٌ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الأوصیاء</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تبارک وتعالی فی سورة الأنعام فی ذکر التّوراة وأنّها نور</w:t>
      </w:r>
      <w:r>
        <w:rPr>
          <w:rStyle w:val="FootnoteAnchor"/>
          <w:rtl w:val="true"/>
        </w:rPr>
        <w:footnoteReference w:id="4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أَنْزَلَ الْکِتَابَ الَّذِی جَاءَ بِهِ مُوسَی نُوراً وَهُدیً لِلنَّاسِ </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تعالی فی سورة یونس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جَعَلَ الشَّمْسَ ضِیَاءً وَالْقَمَرَ نُوراً </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ومثله فی سورة نوح علیه‌السلام،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الْقَمَرَ فِیهِنَّ نُوراً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الَّذِی خَلَقَ السَّموَاتِ وَالأَرْضَ وَجَعَلَ الظُّلُمَاتِ وَالنُّورَ </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یعنی اللّیل والنّهار</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168" w:name="pg4848_35813"/>
    </w:p>
    <w:p>
      <w:pPr>
        <w:pStyle w:val="BookText"/>
        <w:rPr/>
      </w:pPr>
      <w:bookmarkEnd w:id="168"/>
      <w:r>
        <w:rPr>
          <w:rFonts w:ascii="Amiri" w:hAnsi="Amiri" w:eastAsia="Amiri" w:cs="Amiri"/>
          <w:color w:val="111111"/>
          <w:sz w:val="28"/>
          <w:sz w:val="28"/>
          <w:szCs w:val="28"/>
          <w:rtl w:val="true"/>
          <w:lang w:bidi="ar-SA"/>
        </w:rPr>
        <w:t xml:space="preserve">وقال سبحانه فی 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 یعنی من ظلمة الکفر إلی نور الإیمان، فسمّی الإیمان هاهنا نوراً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فی سورة إبراهیم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لِتُخْرِجَ النَّاسَ مِنَ الظُّلُمَاتِ إِلَی النُّورِ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فی سورة 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یُرِیدُونَ أَن یُطْفِئُوا نُورَ اللّه‌ِ بِأَفْوَاهِهِمْ </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یعنی نور الإسلام بکفرهم وجحودهم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فی سورة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إِلَیْکُمْ نُوراً مُبِیناً </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اللّه‌ُ لِنُورِهِ مَن یَشَاءُ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فی سورة الحدید فی ذکر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یَسْعَی نُورُهُم بَیْنَ أَیْدِیهِمْ وَبِأَیْمَانِهِمْ بُشْرَاکُمُ الْیَوْمَ جَنَّاتٌ تَجْرِی مِن تَحْتِهَا الأَنْهَارُ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انْظُرُونَا نَقْتَبِسْ مِن نُورِکُمْ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نمشی فی ضوئکم</w:t>
      </w:r>
      <w:r>
        <w:rPr>
          <w:rStyle w:val="FootnoteAnchor"/>
          <w:rtl w:val="true"/>
        </w:rPr>
        <w:footnoteReference w:id="484"/>
      </w:r>
      <w:r>
        <w:rPr>
          <w:rFonts w:ascii="IRNazanin" w:hAnsi="IRNazanin" w:eastAsia="IRNazanin"/>
          <w:color w:val="111111"/>
          <w:sz w:val="28"/>
          <w:sz w:val="28"/>
          <w:szCs w:val="28"/>
          <w:rtl w:val="true"/>
          <w:lang w:bidi="fa-IR"/>
        </w:rPr>
        <w:t>، ومثل هذا فیالقرآن کثیر</w:t>
      </w:r>
      <w:r>
        <w:rPr>
          <w:rFonts w:eastAsia="IRNazanin" w:cs="IRNazanin"/>
          <w:color w:val="111111"/>
          <w:sz w:val="28"/>
          <w:szCs w:val="28"/>
          <w:rtl w:val="true"/>
          <w:lang w:bidi="fa-IR"/>
        </w:rPr>
        <w:t>.</w:t>
      </w:r>
    </w:p>
    <w:p>
      <w:pPr>
        <w:pStyle w:val="Heading3"/>
        <w:numPr>
          <w:ilvl w:val="2"/>
          <w:numId w:val="1"/>
        </w:numPr>
        <w:rPr/>
      </w:pPr>
      <w:bookmarkStart w:id="169" w:name="__RefHeading___Toc2972960_2035185390"/>
      <w:bookmarkStart w:id="170" w:name="_Toc63"/>
      <w:bookmarkEnd w:id="169"/>
      <w:r>
        <w:rPr>
          <w:rtl w:val="true"/>
        </w:rPr>
        <w:t>أقسام الأُمّة</w:t>
      </w:r>
      <w:bookmarkEnd w:id="170"/>
    </w:p>
    <w:p>
      <w:pPr>
        <w:pStyle w:val="BookText"/>
        <w:rPr/>
      </w:pPr>
      <w:r>
        <w:rPr>
          <w:rFonts w:ascii="IRNazanin" w:hAnsi="IRNazanin" w:eastAsia="IRNazanin"/>
          <w:color w:val="111111"/>
          <w:sz w:val="28"/>
          <w:sz w:val="28"/>
          <w:szCs w:val="28"/>
          <w:rtl w:val="true"/>
          <w:lang w:bidi="fa-IR"/>
        </w:rPr>
        <w:t xml:space="preserve">وسألوه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عن أقسام الأُمّة فی کتاب اللّه تعالی،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النَّاسُ 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مذهب واحد فی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النَّبِیِّینَ مُبَشِّرِینَ وَمُنْذِرِینَ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الأُمّة، أی الوقت الموقّت، کقوله سبحانه فی سورة یوسف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bookmarkStart w:id="171" w:name="pg4848_35814"/>
    </w:p>
    <w:p>
      <w:pPr>
        <w:pStyle w:val="BookText"/>
        <w:rPr/>
      </w:pPr>
      <w:bookmarkEnd w:id="171"/>
      <w:r>
        <w:rPr>
          <w:rFonts w:ascii="Amiri" w:hAnsi="Amiri" w:eastAsia="Amiri" w:cs="Amiri"/>
          <w:color w:val="111111"/>
          <w:sz w:val="28"/>
          <w:sz w:val="28"/>
          <w:szCs w:val="28"/>
          <w:rtl w:val="true"/>
          <w:lang w:bidi="ar-SA"/>
        </w:rPr>
        <w:t xml:space="preserve">الَّذِی نَجَا مِنْهُمَا وَادَّکَرَ بَعْدَ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بعد وقت</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أَخَّرْنَا عَنْهُمُ الْعَذَابَ إِلَی أُمَّةٍ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إلی وقت معلوم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والأُمّة هی الجماعة،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عَلَیْهِ أُمَّةً مِنَ النَّاسِ یَسْقُونَ </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والأُمّة الواحد من المؤمنین،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إِبْرَاهِیمَ کَانَ أُمَّةً </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والأُمّة جمع دوابّ وجمع طیور،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دَابَّةٍ فِی الأَرْضِ وَلاَ طَائِرٍ یَطِیرُ بِجَنَاحَیْهِ إِلاَّ أُمَمٌ أَمْثَالُکُمْ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جماعات</w:t>
      </w:r>
      <w:r>
        <w:rPr>
          <w:rStyle w:val="FootnoteAnchor"/>
          <w:rtl w:val="true"/>
        </w:rPr>
        <w:footnoteReference w:id="491"/>
      </w:r>
      <w:r>
        <w:rPr>
          <w:rFonts w:ascii="IRNazanin" w:hAnsi="IRNazanin" w:eastAsia="IRNazanin"/>
          <w:color w:val="111111"/>
          <w:sz w:val="28"/>
          <w:sz w:val="28"/>
          <w:szCs w:val="28"/>
          <w:rtl w:val="true"/>
          <w:lang w:bidi="fa-IR"/>
        </w:rPr>
        <w:t xml:space="preserve">یأکلون ویشربون ویتناسلون، وأمثال ذلک </w:t>
      </w:r>
      <w:r>
        <w:rPr>
          <w:rFonts w:eastAsia="IRNazanin" w:cs="IRNazanin"/>
          <w:color w:val="111111"/>
          <w:sz w:val="28"/>
          <w:szCs w:val="28"/>
          <w:rtl w:val="true"/>
          <w:lang w:bidi="fa-IR"/>
        </w:rPr>
        <w:t>.</w:t>
      </w:r>
    </w:p>
    <w:p>
      <w:pPr>
        <w:pStyle w:val="Heading3"/>
        <w:numPr>
          <w:ilvl w:val="2"/>
          <w:numId w:val="1"/>
        </w:numPr>
        <w:rPr/>
      </w:pPr>
      <w:bookmarkStart w:id="172" w:name="__RefHeading___Toc2972962_2035185390"/>
      <w:bookmarkStart w:id="173" w:name="_Toc64"/>
      <w:bookmarkEnd w:id="172"/>
      <w:r>
        <w:rPr>
          <w:rtl w:val="true"/>
        </w:rPr>
        <w:t>الخاصّ والعامّ</w:t>
      </w:r>
      <w:bookmarkEnd w:id="173"/>
    </w:p>
    <w:p>
      <w:pPr>
        <w:pStyle w:val="BookText"/>
        <w:rPr/>
      </w:pPr>
      <w:r>
        <w:rPr>
          <w:rFonts w:ascii="IRNazanin" w:hAnsi="IRNazanin" w:eastAsia="IRNazanin"/>
          <w:color w:val="111111"/>
          <w:sz w:val="28"/>
          <w:sz w:val="28"/>
          <w:szCs w:val="28"/>
          <w:rtl w:val="true"/>
          <w:lang w:bidi="fa-IR"/>
        </w:rPr>
        <w:t xml:space="preserve">وسألوه صلوات اللّه علیه عن الخاصّ والعامّ فی کتاب اللّه تعالی،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کتاب اللّه تعالی آیات لفظُها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الخصوص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ومنه آیات لفظها</w:t>
      </w:r>
      <w:r>
        <w:rPr>
          <w:rFonts w:eastAsia="IRNazanin" w:cs="IRNazanin"/>
          <w:color w:val="111111"/>
          <w:sz w:val="28"/>
          <w:szCs w:val="28"/>
          <w:rtl w:val="true"/>
          <w:lang w:bidi="fa-IR"/>
        </w:rPr>
        <w:t>)</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عامّ ومعناه خاصّ</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 ومن ذلک لفظ</w:t>
      </w:r>
      <w:r>
        <w:rPr>
          <w:rStyle w:val="FootnoteAnchor"/>
          <w:rtl w:val="true"/>
        </w:rPr>
        <w:footnoteReference w:id="495"/>
      </w:r>
      <w:r>
        <w:rPr>
          <w:rFonts w:ascii="IRNazanin" w:hAnsi="IRNazanin" w:eastAsia="IRNazanin"/>
          <w:color w:val="111111"/>
          <w:sz w:val="28"/>
          <w:sz w:val="28"/>
          <w:szCs w:val="28"/>
          <w:rtl w:val="true"/>
          <w:lang w:bidi="fa-IR"/>
        </w:rPr>
        <w:t xml:space="preserve">عامّ یرید به اللّه تعالی العموم، وکذلک الخاصّ أیضاً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ظاهره العموم ومعناه الخصوص، فقوله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إِسْرَائِیلَ اذْکُرُوا نِعْمَتِیَ الَّتِی أَنْعَمْتُ عَلَیْکُمْ وَأَنِّی فَضَّلْتُکُمْ عَلَی الْعَالَمِینَ </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اللّفظ یحتمل العموم ومعناه </w:t>
      </w:r>
    </w:p>
    <w:p>
      <w:pPr>
        <w:pStyle w:val="BookText"/>
        <w:rPr/>
      </w:pPr>
      <w:r>
        <w:rPr>
          <w:rFonts w:ascii="IRNazanin" w:hAnsi="IRNazanin" w:eastAsia="IRNazanin"/>
          <w:color w:val="111111"/>
          <w:sz w:val="28"/>
          <w:sz w:val="28"/>
          <w:szCs w:val="28"/>
          <w:rtl w:val="true"/>
          <w:lang w:bidi="fa-IR"/>
        </w:rPr>
        <w:t>الخصوص، لأنّه تعالی إنّما فضّلهم علی عالَم زمانهم بأشیاء خصّهم بها</w:t>
      </w:r>
      <w:r>
        <w:rPr>
          <w:rStyle w:val="FootnoteAnchor"/>
          <w:rtl w:val="true"/>
        </w:rPr>
        <w:footnoteReference w:id="497"/>
      </w:r>
      <w:r>
        <w:rPr>
          <w:rFonts w:ascii="Amiri" w:hAnsi="Amiri" w:eastAsia="Amiri" w:cs="Amiri"/>
          <w:color w:val="111111"/>
          <w:sz w:val="28"/>
          <w:sz w:val="28"/>
          <w:szCs w:val="28"/>
          <w:rtl w:val="true"/>
          <w:lang w:bidi="ar-SA"/>
        </w:rPr>
        <w:t>، مثل المَنّ والسّلوی، والعیون الّتی فجّرها لهم من الحجر</w:t>
      </w:r>
      <w:r>
        <w:rPr>
          <w:rStyle w:val="FootnoteAnchor"/>
          <w:rtl w:val="true"/>
        </w:rPr>
        <w:footnoteReference w:id="498"/>
      </w:r>
      <w:r>
        <w:rPr>
          <w:rFonts w:ascii="IRNazanin" w:hAnsi="IRNazanin" w:eastAsia="IRNazanin"/>
          <w:color w:val="111111"/>
          <w:sz w:val="28"/>
          <w:sz w:val="28"/>
          <w:szCs w:val="28"/>
          <w:rtl w:val="true"/>
          <w:lang w:bidi="fa-IR"/>
        </w:rPr>
        <w:t xml:space="preserve">، وأشباه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r>
        <w:rPr>
          <w:rFonts w:ascii="Amiri" w:hAnsi="Amiri" w:eastAsia="Amiri" w:cs="Amiri"/>
          <w:color w:val="111111"/>
          <w:sz w:val="28"/>
          <w:sz w:val="28"/>
          <w:szCs w:val="28"/>
          <w:rtl w:val="true"/>
          <w:lang w:bidi="ar-SA"/>
        </w:rPr>
        <w:t>، أراد اللّه‌</w:t>
      </w:r>
      <w:r>
        <w:rPr>
          <w:rStyle w:val="FootnoteAnchor"/>
          <w:rtl w:val="true"/>
        </w:rPr>
        <w:footnoteReference w:id="501"/>
      </w:r>
      <w:r>
        <w:rPr>
          <w:rFonts w:ascii="Amiri" w:hAnsi="Amiri" w:eastAsia="Amiri" w:cs="Amiri"/>
          <w:color w:val="111111"/>
          <w:sz w:val="28"/>
          <w:sz w:val="28"/>
          <w:szCs w:val="28"/>
          <w:rtl w:val="true"/>
          <w:lang w:bidi="ar-SA"/>
        </w:rPr>
        <w:t>تعالی أنّه فضّلهم علی عالَمی زمانهم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وَأُوتِیَتْ مِن کُلِّ شَیْ‌ءٍ وَلَهَا عَرْشٌ عَظِیمٌ </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یعنی سبحانه بلقیس</w:t>
      </w:r>
      <w:r>
        <w:rPr>
          <w:rStyle w:val="FootnoteAnchor"/>
          <w:rtl w:val="true"/>
        </w:rPr>
        <w:footnoteReference w:id="504"/>
      </w:r>
      <w:r>
        <w:rPr>
          <w:rFonts w:ascii="Amiri" w:hAnsi="Amiri" w:eastAsia="Amiri" w:cs="Amiri"/>
          <w:color w:val="111111"/>
          <w:sz w:val="28"/>
          <w:sz w:val="28"/>
          <w:szCs w:val="28"/>
          <w:rtl w:val="true"/>
          <w:lang w:bidi="ar-SA"/>
        </w:rPr>
        <w:t>، وهی مع هذا لم تُؤتَ أشیاء کثیرة ممّا فضّل اللّه تعالی به الرّجال علی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تُدَمِّرُ کُلَّ شَیْ‌ءٍ بِأَمْرِ رَبِّهَا </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 xml:space="preserve">، یعنی الرّیح وقد ترکت أشیاء کثیرة لم تدمّرها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أَفِیضُوا مِنْ حَیْثُ أَفَاضَ النَّاسُ </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 xml:space="preserve">، وإنّما أراد سبحانه بعض النّاس، وذلک أنّ قریشاً کانت فی الجاهلیّة تفیض من المشعر الحرام ولا یخرجون إلی عرفات کسائر العرب، فأمرهم سبحانه أن یفیضوا من حیث أفاض رسول اللّه صلی‌الله‌علیه‌و‌آله وأصحابه، وهم فی هذا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و رجعوا عن سنّتهم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یَکُونَ لِلنَّاسِ عَلَی اللّه‌ِ حُجَّةٌ بَعْدَ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بالنّاس هاهنا الیهود فقط</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لاَتَخُونُوا اللّه‌َ وَالرَّسُولَ وَتَخُونُوا أَمَانَاتِکُمْ وَأَنْتُمْ تَعْلَمُونَ </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 وهذه الآیة نزلت فی أبی لُبابة</w:t>
      </w:r>
      <w:r>
        <w:rPr>
          <w:rStyle w:val="FootnoteAnchor"/>
          <w:rtl w:val="true"/>
        </w:rPr>
        <w:footnoteReference w:id="510"/>
      </w:r>
      <w:r>
        <w:rPr>
          <w:rFonts w:ascii="IRNazanin" w:hAnsi="IRNazanin" w:eastAsia="IRNazanin"/>
          <w:color w:val="111111"/>
          <w:sz w:val="28"/>
          <w:sz w:val="28"/>
          <w:szCs w:val="28"/>
          <w:rtl w:val="true"/>
          <w:lang w:bidi="fa-IR"/>
        </w:rPr>
        <w:t>بن عبد المنذر</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وَآخَرُونَ اعْتَرَفُوا بِذُنُوبِهِمْ خَلَطُوا عَمَلاً صَالِحاً وَآخَرَ سَیِّئاً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فی أبی لُبابة</w:t>
      </w:r>
      <w:r>
        <w:rPr>
          <w:rStyle w:val="FootnoteAnchor"/>
          <w:rtl w:val="true"/>
        </w:rPr>
        <w:footnoteReference w:id="512"/>
      </w:r>
      <w:r>
        <w:rPr>
          <w:rFonts w:ascii="Amiri" w:hAnsi="Amiri" w:eastAsia="Amiri" w:cs="Amiri"/>
          <w:color w:val="111111"/>
          <w:sz w:val="28"/>
          <w:sz w:val="28"/>
          <w:szCs w:val="28"/>
          <w:rtl w:val="true"/>
          <w:lang w:bidi="ar-SA"/>
        </w:rPr>
        <w:t>، وإنّما هو</w:t>
      </w:r>
      <w:r>
        <w:rPr>
          <w:rStyle w:val="FootnoteAnchor"/>
          <w:rtl w:val="true"/>
        </w:rPr>
        <w:footnoteReference w:id="513"/>
      </w:r>
      <w:r>
        <w:rPr>
          <w:rFonts w:ascii="IRNazanin" w:hAnsi="IRNazanin" w:eastAsia="IRNazanin"/>
          <w:color w:val="111111"/>
          <w:sz w:val="28"/>
          <w:sz w:val="28"/>
          <w:szCs w:val="28"/>
          <w:rtl w:val="true"/>
          <w:lang w:bidi="fa-IR"/>
        </w:rPr>
        <w:t xml:space="preserve">رجل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تَتَّخِذُوا عَدُوِّی وَعَدُوَّکُمْ أَوْلِیَاءَ تُلْقُونَ إِلَیْهِم بِالْمَوَدَّةِ </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 نزلت فی حاطب بن أبی بلتعة</w:t>
      </w:r>
      <w:r>
        <w:rPr>
          <w:rStyle w:val="FootnoteAnchor"/>
          <w:rtl w:val="true"/>
        </w:rPr>
        <w:footnoteReference w:id="515"/>
      </w:r>
      <w:r>
        <w:rPr>
          <w:rFonts w:ascii="IRNazanin" w:hAnsi="IRNazanin" w:eastAsia="IRNazanin"/>
          <w:color w:val="111111"/>
          <w:sz w:val="28"/>
          <w:sz w:val="28"/>
          <w:szCs w:val="28"/>
          <w:rtl w:val="true"/>
          <w:lang w:bidi="fa-IR"/>
        </w:rPr>
        <w:t>وهو رجل واحد، فلفظ الآیة عامّ ومعناه خاصّ</w:t>
      </w:r>
      <w:r>
        <w:rPr>
          <w:rStyle w:val="FootnoteAnchor"/>
          <w:rtl w:val="true"/>
        </w:rPr>
        <w:footnoteReference w:id="516"/>
      </w:r>
      <w:r>
        <w:rPr>
          <w:rFonts w:ascii="IRNazanin" w:hAnsi="IRNazanin" w:eastAsia="IRNazanin"/>
          <w:color w:val="111111"/>
          <w:sz w:val="28"/>
          <w:sz w:val="28"/>
          <w:szCs w:val="28"/>
          <w:rtl w:val="true"/>
          <w:lang w:bidi="fa-IR"/>
        </w:rPr>
        <w:t xml:space="preserve">وإن کانت جاریة فی النّاس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وَقَالُوا حَسْبُنَا اللّه‌ُ وَنِعْمَ الْوَکِیلُ </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نزلت هذه الآیة فی نعیم بن مسعود الأشجعیّ</w:t>
      </w:r>
      <w:r>
        <w:rPr>
          <w:rStyle w:val="FootnoteAnchor"/>
          <w:rtl w:val="true"/>
        </w:rPr>
        <w:footnoteReference w:id="518"/>
      </w:r>
      <w:r>
        <w:rPr>
          <w:rFonts w:ascii="IRNazanin" w:hAnsi="IRNazanin" w:eastAsia="IRNazanin"/>
          <w:color w:val="111111"/>
          <w:sz w:val="28"/>
          <w:sz w:val="28"/>
          <w:szCs w:val="28"/>
          <w:rtl w:val="true"/>
          <w:lang w:bidi="fa-IR"/>
        </w:rPr>
        <w:t>، وذلک أنّ رسول اللّه صلی‌الله‌علیه‌و‌آله لمّا رجع من غزاة أُحد، وقد قُتل عمّه حمزة، وقُتل من المسلمین مَن قتل، وجُرح مَن جرح، وانهزم من انهزم ولم یَنَله القتل والجرح، أوحی اللّه تعالی إلی رسوله</w:t>
      </w:r>
      <w:r>
        <w:rPr>
          <w:rStyle w:val="FootnoteAnchor"/>
          <w:rtl w:val="true"/>
        </w:rPr>
        <w:footnoteReference w:id="519"/>
      </w:r>
      <w:r>
        <w:rPr>
          <w:rFonts w:ascii="IRNazanin" w:hAnsi="IRNazanin" w:eastAsia="IRNazanin"/>
          <w:color w:val="111111"/>
          <w:sz w:val="28"/>
          <w:sz w:val="28"/>
          <w:szCs w:val="28"/>
          <w:rtl w:val="true"/>
          <w:lang w:bidi="fa-IR"/>
        </w:rPr>
        <w:t>صلی‌الله‌علیه‌و‌آله، أن أُخرج فی وقتک هذا لطلب قریش، ولا یخرج معک من أصحابک إلاّ</w:t>
      </w:r>
      <w:r>
        <w:rPr>
          <w:rStyle w:val="FootnoteAnchor"/>
          <w:rtl w:val="true"/>
        </w:rPr>
        <w:footnoteReference w:id="520"/>
      </w:r>
      <w:r>
        <w:rPr>
          <w:rFonts w:ascii="IRNazanin" w:hAnsi="IRNazanin" w:eastAsia="IRNazanin"/>
          <w:color w:val="111111"/>
          <w:sz w:val="28"/>
          <w:sz w:val="28"/>
          <w:szCs w:val="28"/>
          <w:rtl w:val="true"/>
          <w:lang w:bidi="fa-IR"/>
        </w:rPr>
        <w:t>من کانت به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فأعلَمَهم بذلک، فخرجوا معه علی ما کان</w:t>
      </w:r>
      <w:r>
        <w:rPr>
          <w:rStyle w:val="FootnoteAnchor"/>
          <w:rtl w:val="true"/>
        </w:rPr>
        <w:footnoteReference w:id="521"/>
      </w:r>
      <w:r>
        <w:rPr>
          <w:rFonts w:ascii="IRNazanin" w:hAnsi="IRNazanin" w:eastAsia="IRNazanin"/>
          <w:color w:val="111111"/>
          <w:sz w:val="28"/>
          <w:sz w:val="28"/>
          <w:szCs w:val="28"/>
          <w:rtl w:val="true"/>
          <w:lang w:bidi="fa-IR"/>
        </w:rPr>
        <w:t>بهم من الجراح حتّی نزلوا منزلاً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الأسد</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قریش قد جدّت السّیر فَرَقاً، فلمّا بلغهم خروج رسول اللّه صلی‌الله‌علیه‌و‌آله فی طلبهم خافوا، فاستقبلهم رجل من أشجع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مسعود، یرید المدینة، فقال له أبو سفیان صخر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نعیم، هل لک أن أضمن لک عشر </w:t>
      </w:r>
    </w:p>
    <w:p>
      <w:pPr>
        <w:pStyle w:val="BookText"/>
        <w:rPr/>
      </w:pPr>
      <w:r>
        <w:rPr>
          <w:rFonts w:ascii="IRNazanin" w:hAnsi="IRNazanin" w:eastAsia="IRNazanin"/>
          <w:color w:val="111111"/>
          <w:sz w:val="28"/>
          <w:sz w:val="28"/>
          <w:szCs w:val="28"/>
          <w:rtl w:val="true"/>
          <w:lang w:bidi="fa-IR"/>
        </w:rPr>
        <w:t>قلائص</w:t>
      </w:r>
      <w:r>
        <w:rPr>
          <w:rStyle w:val="FootnoteAnchor"/>
          <w:rtl w:val="true"/>
        </w:rPr>
        <w:footnoteReference w:id="523"/>
      </w:r>
      <w:r>
        <w:rPr>
          <w:rFonts w:ascii="IRNazanin" w:hAnsi="IRNazanin" w:eastAsia="IRNazanin"/>
          <w:color w:val="111111"/>
          <w:sz w:val="28"/>
          <w:sz w:val="28"/>
          <w:szCs w:val="28"/>
          <w:rtl w:val="true"/>
          <w:lang w:bidi="fa-IR"/>
        </w:rPr>
        <w:t>وتجعل</w:t>
      </w:r>
      <w:r>
        <w:rPr>
          <w:rStyle w:val="FootnoteAnchor"/>
          <w:rtl w:val="true"/>
        </w:rPr>
        <w:footnoteReference w:id="524"/>
      </w:r>
      <w:r>
        <w:rPr>
          <w:rFonts w:ascii="IRNazanin" w:hAnsi="IRNazanin" w:eastAsia="IRNazanin"/>
          <w:color w:val="111111"/>
          <w:sz w:val="28"/>
          <w:sz w:val="28"/>
          <w:szCs w:val="28"/>
          <w:rtl w:val="true"/>
          <w:lang w:bidi="fa-IR"/>
        </w:rPr>
        <w:t>طریقک علی حمراء الأسد، فتخبر محمّداً أنّه قد جاء مدد کثیر من حلفائنا من العرب من کنانة وعشیرتهم والأحابیش</w:t>
      </w:r>
      <w:r>
        <w:rPr>
          <w:rStyle w:val="FootnoteAnchor"/>
          <w:rtl w:val="true"/>
        </w:rPr>
        <w:footnoteReference w:id="525"/>
      </w:r>
      <w:r>
        <w:rPr>
          <w:rFonts w:ascii="IRNazanin" w:hAnsi="IRNazanin" w:eastAsia="IRNazanin"/>
          <w:color w:val="111111"/>
          <w:sz w:val="28"/>
          <w:sz w:val="28"/>
          <w:szCs w:val="28"/>
          <w:rtl w:val="true"/>
          <w:lang w:bidi="fa-IR"/>
        </w:rPr>
        <w:t>، وتهوّل علیهم ما استطعت، فلعلّهم</w:t>
      </w:r>
    </w:p>
    <w:p>
      <w:pPr>
        <w:pStyle w:val="BookText"/>
        <w:rPr/>
      </w:pPr>
      <w:r>
        <w:rPr>
          <w:rFonts w:ascii="IRNazanin" w:hAnsi="IRNazanin" w:eastAsia="IRNazanin"/>
          <w:color w:val="111111"/>
          <w:sz w:val="28"/>
          <w:sz w:val="28"/>
          <w:szCs w:val="28"/>
          <w:rtl w:val="true"/>
          <w:lang w:bidi="fa-IR"/>
        </w:rPr>
        <w:t>یرجعون عنّا ؟</w:t>
      </w:r>
    </w:p>
    <w:p>
      <w:pPr>
        <w:pStyle w:val="BookText"/>
        <w:rPr/>
      </w:pPr>
      <w:r>
        <w:rPr>
          <w:rFonts w:ascii="IRNazanin" w:hAnsi="IRNazanin" w:eastAsia="IRNazanin"/>
          <w:color w:val="111111"/>
          <w:sz w:val="28"/>
          <w:sz w:val="28"/>
          <w:szCs w:val="28"/>
          <w:rtl w:val="true"/>
          <w:lang w:bidi="fa-IR"/>
        </w:rPr>
        <w:t xml:space="preserve">فأجابه إلی ذلک، وقصد حمراء الأسد، فأخبرَ رسولَ اللّه صلی‌الله‌علیه‌و‌آله بذلک،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یصبّحونکم بجمعهم الّذی لا قوام لکم به، فاقبَلوا نصیحتی وارجعوا، فقال أصحاب رسول</w:t>
      </w:r>
    </w:p>
    <w:p>
      <w:pPr>
        <w:pStyle w:val="BookText"/>
        <w:rPr/>
      </w:pPr>
      <w:r>
        <w:rPr>
          <w:rFonts w:ascii="Amiri" w:hAnsi="Amiri" w:eastAsia="Amiri" w:cs="Amiri"/>
          <w:color w:val="111111"/>
          <w:sz w:val="28"/>
          <w:sz w:val="28"/>
          <w:szCs w:val="28"/>
          <w:rtl w:val="true"/>
          <w:lang w:bidi="ar-SA"/>
        </w:rPr>
        <w:t xml:space="preserve">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الوکیل، اعلم أنّا لا نبالی بهم، فأنزل اللّه سبحانه علی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اسْتَجَابُوا للّه‌ِِ وَالرَّسُولِ مِن بَعْدِ مَا أَصَابَهُمُ الْقَرْحُ لِلَّذِینَ أَحْسَنُوا مِنْهُمْ وَاتَّقَوْا 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وَقَالُوا حَسْبُنَا اللّه‌ُ وَنِعْمَ الْوَکِیلُ </w:t>
      </w:r>
      <w:r>
        <w:rPr>
          <w:rFonts w:eastAsia="Amiri" w:cs="Amiri" w:ascii="Amiri" w:hAnsi="Amiri"/>
          <w:color w:val="111111"/>
          <w:sz w:val="28"/>
          <w:szCs w:val="28"/>
          <w:rtl w:val="true"/>
          <w:lang w:bidi="ar-SA"/>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القائل لهم نعیم بن مسعود، فسمّاه اللّه تعالی باسم</w:t>
      </w:r>
      <w:r>
        <w:rPr>
          <w:rStyle w:val="FootnoteAnchor"/>
          <w:rtl w:val="true"/>
        </w:rPr>
        <w:footnoteReference w:id="527"/>
      </w:r>
      <w:r>
        <w:rPr>
          <w:rFonts w:ascii="IRNazanin" w:hAnsi="IRNazanin" w:eastAsia="IRNazanin"/>
          <w:color w:val="111111"/>
          <w:sz w:val="28"/>
          <w:sz w:val="28"/>
          <w:szCs w:val="28"/>
          <w:rtl w:val="true"/>
          <w:lang w:bidi="fa-IR"/>
        </w:rPr>
        <w:t>جمیع النّاس، وهکذا کلّ ما جاء تنزیله بلفظ</w:t>
      </w:r>
      <w:r>
        <w:rPr>
          <w:rStyle w:val="FootnoteAnchor"/>
          <w:rtl w:val="true"/>
        </w:rPr>
        <w:footnoteReference w:id="528"/>
      </w:r>
      <w:r>
        <w:rPr>
          <w:rFonts w:ascii="IRNazanin" w:hAnsi="IRNazanin" w:eastAsia="IRNazanin"/>
          <w:color w:val="111111"/>
          <w:sz w:val="28"/>
          <w:sz w:val="28"/>
          <w:szCs w:val="28"/>
          <w:rtl w:val="true"/>
          <w:lang w:bidi="fa-IR"/>
        </w:rPr>
        <w:t>العموم ومعناه الخصوص</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لفظه خصوص ومعناه عموم، فقوله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وَمَنْ أَحْیَاهَا فَکَأَنَّمَا أَحْیَا النَّاسَ جَمِیعاً </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 فنزل لفظ الآیة خصوصاً فی بنی إسرائیل وهو جارٍ علی جمیع الخلق،</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عامّاً لکلّ العباد من بنی إسرائیل وغیرهم من الأمم</w:t>
      </w:r>
      <w:r>
        <w:rPr>
          <w:rStyle w:val="FootnoteAnchor"/>
          <w:rtl w:val="true"/>
        </w:rPr>
        <w:footnoteReference w:id="532"/>
      </w:r>
      <w:r>
        <w:rPr>
          <w:rFonts w:ascii="IRNazanin" w:hAnsi="IRNazanin" w:eastAsia="IRNazanin"/>
          <w:color w:val="111111"/>
          <w:sz w:val="28"/>
          <w:sz w:val="28"/>
          <w:szCs w:val="28"/>
          <w:rtl w:val="true"/>
          <w:lang w:bidi="fa-IR"/>
        </w:rPr>
        <w:t xml:space="preserve">، ومثل هذا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اللّه</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الزَّانِی لاَ یَنکِحُ إِلاَّ زَانِیَةً أَوْ مُشْرِکَةً وَالزَّانِیَةُ لاَ یَنکِحُهَا إِلاَّ زَانٍ أَوْ مُشْرِکٌ وَحُرِّمَ ذلِکَ عَلَی الْمُؤْمِنِینَ </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نزلت هذه الآیة فی نساءٍ کُنَّ بمکّة معروفات بالزّنا، منهنّ سارة، وحنتمة</w:t>
      </w:r>
      <w:r>
        <w:rPr>
          <w:rStyle w:val="FootnoteAnchor"/>
          <w:rtl w:val="true"/>
        </w:rPr>
        <w:footnoteReference w:id="535"/>
      </w:r>
      <w:r>
        <w:rPr>
          <w:rFonts w:ascii="IRNazanin" w:hAnsi="IRNazanin" w:eastAsia="IRNazanin"/>
          <w:color w:val="111111"/>
          <w:sz w:val="28"/>
          <w:sz w:val="28"/>
          <w:szCs w:val="28"/>
          <w:rtl w:val="true"/>
          <w:lang w:bidi="fa-IR"/>
        </w:rPr>
        <w:t>، ورباب، حرّم اللّه تعالی نکاحهنّ ؛ فالآیة جاریة فی کلّ من کان من النّساء مثلهنّ</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رَبُّکَ وَالْمَلَکُ صَفّاً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 جمیع الملائکة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لفظه ماضٍ ومعناه مستقبل، فمنه ذِکره عزّ وجلّ أخبار القیامة والبعث والنّشور والحساب، فلفظ الخبر ما قد کان، ومعناه أنّه سیکون،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وَنُفِخَ فِی الصُّورِ فَصَعِقَ مَن فِی السَّموَاتِ وَمَن فِی الأَرْضِ إِلاَّ مَن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وَسِیقَ الَّذِینَ اتَّقَوْا رَبَّهُمْ</w:t>
      </w:r>
    </w:p>
    <w:p>
      <w:pPr>
        <w:pStyle w:val="BookText"/>
        <w:rPr/>
      </w:pPr>
      <w:r>
        <w:rPr>
          <w:rFonts w:ascii="Amiri" w:hAnsi="Amiri" w:eastAsia="Amiri" w:cs="Amiri"/>
          <w:color w:val="111111"/>
          <w:sz w:val="28"/>
          <w:sz w:val="28"/>
          <w:szCs w:val="28"/>
          <w:rtl w:val="true"/>
          <w:lang w:bidi="ar-SA"/>
        </w:rPr>
        <w:t xml:space="preserve">إِلَی الْجَنَّةِ زُمَراً </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 فلفظه ماضٍ ومعناه مستقبل</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وَنَضَعُ الْمَوَازِینَ الْقِسْطَ لِیَوْمِ الْقِیَامَةِ فَلاَ تُظْلَمُ نَفْسٌ شَیْئاً </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 xml:space="preserve">، وأمثال هذا کثیر فی کتاب اللّه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نزل بلفظ العموم ولا یراد به غیره،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النَّاسُ إِنَّا خَلَقْنَاکُم مِن ذَکَرٍ وَأُنثَی </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اتَّقُوا رَبَّکُمُ الَّذِی خَلَقَکُم مِن نَفْسٍ وَاحِدَةٍ </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النَّاسُ أُمَّةً وَاحِدَةً </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 xml:space="preserve">، أی علی مذهب واحد، وذلک کان من قبل </w:t>
      </w:r>
      <w:bookmarkStart w:id="174" w:name="pg4848_35819"/>
    </w:p>
    <w:p>
      <w:pPr>
        <w:pStyle w:val="BookText"/>
        <w:rPr/>
      </w:pPr>
      <w:bookmarkEnd w:id="174"/>
      <w:r>
        <w:rPr>
          <w:rFonts w:ascii="IRNazanin" w:hAnsi="IRNazanin" w:eastAsia="IRNazanin"/>
          <w:color w:val="111111"/>
          <w:sz w:val="28"/>
          <w:sz w:val="28"/>
          <w:szCs w:val="28"/>
          <w:rtl w:val="true"/>
          <w:lang w:bidi="fa-IR"/>
        </w:rPr>
        <w:t>نوح</w:t>
      </w:r>
    </w:p>
    <w:p>
      <w:pPr>
        <w:pStyle w:val="BookText"/>
        <w:rPr/>
      </w:pPr>
      <w:r>
        <w:rPr>
          <w:rFonts w:ascii="IRNazanin" w:hAnsi="IRNazanin" w:eastAsia="IRNazanin"/>
          <w:color w:val="111111"/>
          <w:sz w:val="28"/>
          <w:sz w:val="28"/>
          <w:szCs w:val="28"/>
          <w:rtl w:val="true"/>
          <w:lang w:bidi="fa-IR"/>
        </w:rPr>
        <w:t>علیه‌السلام، ولمّا بعثه اللّه اختلفوا، ثمّ بعث النّبیّین مبشّرین ومنذرین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972964_2035185390"/>
      <w:bookmarkStart w:id="176" w:name="_Toc65"/>
      <w:bookmarkEnd w:id="175"/>
      <w:r>
        <w:rPr>
          <w:rtl w:val="true"/>
        </w:rPr>
        <w:t>المُحرَّف</w:t>
      </w:r>
      <w:bookmarkEnd w:id="176"/>
    </w:p>
    <w:p>
      <w:pPr>
        <w:pStyle w:val="BookText"/>
        <w:rPr/>
      </w:pPr>
      <w:r>
        <w:rPr>
          <w:rFonts w:ascii="Amiri" w:hAnsi="Amiri" w:eastAsia="Amiri" w:cs="Amiri"/>
          <w:color w:val="111111"/>
          <w:sz w:val="28"/>
          <w:sz w:val="28"/>
          <w:szCs w:val="28"/>
          <w:rtl w:val="true"/>
          <w:lang w:bidi="ar-SA"/>
        </w:rPr>
        <w:t xml:space="preserve">وأمّا ما حُرِّف من کتاب اللّه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أئمّة أُخرجت للنّاس تأمرون بالمعروف وتنهون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فحرّفت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أُمَّةٍ </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 ومنهم الزّناة واللاّطة، والسّراق،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وقطّاع الطّریق، والظّلمة</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وشرّاب الخمر، والمضیّعون لفرائض اللّه تعالی، والعادلون عن حدوده، أفَتَری اللّه تعالی مدح مَن هذه صفته</w:t>
      </w:r>
      <w:r>
        <w:rPr>
          <w:rStyle w:val="FootnoteAnchor"/>
          <w:rtl w:val="true"/>
        </w:rPr>
        <w:footnoteReference w:id="5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قوله عزّ وجلّ فی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تکون أئمّة هی أربی من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فی سورة یوسف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یأتی من بعد ذلک عام فیه یُغاث النّاس وفیه یُعْصَرُونَ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یُمْطَرُونَ، فحرّفوه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یَعْصِرُونَ </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وظنّوا بذلک الخمر</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خَرّ تبیّنت الإنس</w:t>
      </w:r>
      <w:r>
        <w:rPr>
          <w:rStyle w:val="FootnoteAnchor"/>
          <w:rtl w:val="true"/>
        </w:rPr>
        <w:footnoteReference w:id="555"/>
      </w:r>
      <w:r>
        <w:rPr>
          <w:rFonts w:ascii="Amiri" w:hAnsi="Amiri" w:eastAsia="Amiri" w:cs="Amiri"/>
          <w:color w:val="111111"/>
          <w:sz w:val="28"/>
          <w:sz w:val="28"/>
          <w:szCs w:val="28"/>
          <w:rtl w:val="true"/>
          <w:lang w:bidi="ar-SA"/>
        </w:rPr>
        <w:t>أن لو کانت الجنّ یعلمون الغیب ما لبثوا فی العذاب المهین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فحرّفوها بأن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خَرَّ تَبَیَّنَتِ الْجِنُّ أَن لَّوْ کَانُوا یَعْلَمُونَ الْغَیْبَ مَا لَبِثُوا فِی الْعَذَابِ الْمُهِینِ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فی سورة هود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کَانَ عَلَی بَیِّنَةٍ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رسول اللّه</w:t>
      </w:r>
    </w:p>
    <w:p>
      <w:pPr>
        <w:pStyle w:val="BookText"/>
        <w:rPr/>
      </w:pP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ورحمةً ومن قبله کتاب موسی أولئک یؤمنون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77" w:name="pg4848_35820"/>
    </w:p>
    <w:p>
      <w:pPr>
        <w:pStyle w:val="BookText"/>
        <w:rPr/>
      </w:pPr>
      <w:bookmarkEnd w:id="177"/>
      <w:r>
        <w:rPr>
          <w:rFonts w:ascii="Amiri" w:hAnsi="Amiri" w:eastAsia="Amiri" w:cs="Amiri"/>
          <w:color w:val="111111"/>
          <w:sz w:val="28"/>
          <w:sz w:val="28"/>
          <w:szCs w:val="28"/>
          <w:rtl w:val="true"/>
          <w:lang w:bidi="ar-SA"/>
        </w:rPr>
        <w:t xml:space="preserve">فحرّفوها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کَانَ عَلَی بَیِّنَةٍ مِنْ رَبِّهِ وَیَتْلُوهُ شَاهِدٌ مِنْهُ وَمِن قَبْلِهِ کِتَابُ مُوسَی إِمَاماً وَرَحْمَةً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فقدّموا حرفاً علی حرف، فذهب معنی الآیة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فی سورة آل عمران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لَکَ مِنَ الأَمْرِ شَیْ‌ءٌ أَوْ یَتُوبَ عَلَیْهِمْ أَوْ یُعَذِّبَهُمْ فَإِنَّهُمْ ظَالِمُونَ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لآل محمّد</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فحذفوا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آل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جعلنکم أئمّة وسطاً لتکونوا شهداء علی النّاس ویکون الرّسول علیکم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ومعنی وسطاً بین الرّسول وبین النّاس، فحرّفوها وجعلوها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فی سورة عمّ یتساءلون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 الکافر یلیتنی کنت ترابیّاً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فحرّفوها</w:t>
      </w:r>
      <w:r>
        <w:rPr>
          <w:rStyle w:val="FootnoteAnchor"/>
          <w:rtl w:val="true"/>
        </w:rPr>
        <w:footnoteReference w:id="561"/>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تُرَاباً </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 وذلک أنّ رسول اللّه صلی‌الله‌علیه‌و‌آله کان یکثر من مخاطبتی بأبی تراب</w:t>
      </w:r>
      <w:r>
        <w:rPr>
          <w:rStyle w:val="FootnoteAnchor"/>
          <w:rtl w:val="true"/>
        </w:rPr>
        <w:footnoteReference w:id="563"/>
      </w:r>
      <w:r>
        <w:rPr>
          <w:rFonts w:ascii="IRNazanin" w:hAnsi="IRNazanin" w:eastAsia="IRNazanin"/>
          <w:color w:val="111111"/>
          <w:sz w:val="28"/>
          <w:sz w:val="28"/>
          <w:szCs w:val="28"/>
          <w:rtl w:val="true"/>
          <w:lang w:bidi="fa-IR"/>
        </w:rPr>
        <w:t xml:space="preserve">، ومثل هذا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اللّه</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972966_2035185390"/>
      <w:bookmarkStart w:id="179" w:name="_Toc66"/>
      <w:bookmarkEnd w:id="178"/>
      <w:r>
        <w:rPr>
          <w:rtl w:val="true"/>
        </w:rPr>
        <w:t>المنسوخ والمتروک بحاله</w:t>
      </w:r>
      <w:bookmarkEnd w:id="17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الآیات الّتی نصفها منسوخ ونصفها متروک بحاله لم ینسخ، وما جاء من الرّخصة بعد</w:t>
      </w:r>
      <w:r>
        <w:rPr>
          <w:rStyle w:val="FootnoteAnchor"/>
          <w:rtl w:val="true"/>
        </w:rPr>
        <w:footnoteReference w:id="565"/>
      </w:r>
      <w:r>
        <w:rPr>
          <w:rFonts w:ascii="Amiri" w:hAnsi="Amiri" w:eastAsia="Amiri" w:cs="Amiri"/>
          <w:color w:val="111111"/>
          <w:sz w:val="28"/>
          <w:sz w:val="28"/>
          <w:szCs w:val="28"/>
          <w:rtl w:val="true"/>
          <w:lang w:bidi="ar-SA"/>
        </w:rPr>
        <w:t xml:space="preserve">العزیمة،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تَنکِحُوا الْمُشْرِکَاتِ حَتَّی یُؤْمِنَّ وَلَأَمَةٌ مُؤْمِنَةٌ خَیْرٌ مِن مُشْرِکَةٍ وَلَوْ أَعْجَبَتْکُمْ وَلاَ تُنْکِحُوا الْمُشْرِکِینَ حَتَّی یُؤْمِنُوا وَلَعَبْدٌ مُؤْمِنٌ خَیْرٌ مِن مُشْرِکٍ وَلَوْ أَعْجَبَکُمْ </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وذلک أنّ</w:t>
      </w:r>
      <w:r>
        <w:rPr>
          <w:rStyle w:val="FootnoteAnchor"/>
          <w:rtl w:val="true"/>
        </w:rPr>
        <w:footnoteReference w:id="567"/>
      </w:r>
      <w:r>
        <w:rPr>
          <w:rFonts w:ascii="IRNazanin" w:hAnsi="IRNazanin" w:eastAsia="IRNazanin"/>
          <w:color w:val="111111"/>
          <w:sz w:val="28"/>
          <w:sz w:val="28"/>
          <w:szCs w:val="28"/>
          <w:rtl w:val="true"/>
          <w:lang w:bidi="fa-IR"/>
        </w:rPr>
        <w:t xml:space="preserve">المسلمین کانوا یَنکحون فی أهل الکتاب من الیهود والنّصاری ویُنکحونهم، </w:t>
      </w:r>
      <w:bookmarkStart w:id="180" w:name="pg4848_35821"/>
    </w:p>
    <w:p>
      <w:pPr>
        <w:pStyle w:val="BookText"/>
        <w:rPr/>
      </w:pPr>
      <w:bookmarkEnd w:id="180"/>
      <w:r>
        <w:rPr>
          <w:rFonts w:ascii="IRNazanin" w:hAnsi="IRNazanin" w:eastAsia="IRNazanin"/>
          <w:color w:val="111111"/>
          <w:sz w:val="28"/>
          <w:sz w:val="28"/>
          <w:szCs w:val="28"/>
          <w:rtl w:val="true"/>
          <w:lang w:bidi="fa-IR"/>
        </w:rPr>
        <w:t xml:space="preserve">حتّی نزلت هذه الآیة نهیاً أن یَنکح المسلم من المشرک أو یُنکحوه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تعالی فی سورة المائدة ما نَسَخ</w:t>
      </w:r>
      <w:r>
        <w:rPr>
          <w:rStyle w:val="FootnoteAnchor"/>
          <w:rtl w:val="true"/>
        </w:rPr>
        <w:footnoteReference w:id="568"/>
      </w:r>
      <w:r>
        <w:rPr>
          <w:rFonts w:ascii="Amiri" w:hAnsi="Amiri" w:eastAsia="Amiri" w:cs="Amiri"/>
          <w:color w:val="111111"/>
          <w:sz w:val="28"/>
          <w:sz w:val="28"/>
          <w:szCs w:val="28"/>
          <w:rtl w:val="true"/>
          <w:lang w:bidi="ar-SA"/>
        </w:rPr>
        <w:t xml:space="preserve">هذه الآیة،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وَطَعَامُ الَّذِینَ أُوتُوا الْکِتَابَ</w:t>
      </w:r>
    </w:p>
    <w:p>
      <w:pPr>
        <w:pStyle w:val="BookText"/>
        <w:rPr/>
      </w:pPr>
      <w:r>
        <w:rPr>
          <w:rFonts w:ascii="Amiri" w:hAnsi="Amiri" w:eastAsia="Amiri" w:cs="Amiri"/>
          <w:color w:val="111111"/>
          <w:sz w:val="28"/>
          <w:sz w:val="28"/>
          <w:szCs w:val="28"/>
          <w:rtl w:val="true"/>
          <w:lang w:bidi="ar-SA"/>
        </w:rPr>
        <w:t xml:space="preserve">حِلٌّ لَکُمْ وَطَعَامُکُمْ حِلٌّ لَهُمْ وَالْمُحْصَنَاتُ مِنَ الْمُؤْمِنَاتِ وَالْمُحْصَنَاتُ مِنَ الَّذِینَ أُوتُوا الْکِتَابَ مِن قَبْلِکُمْ </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 فأطلق عزّ وجلّ مُناکحتهنّ بعد أن کان نهی، وترک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تُنْکِحُوا الْمُشْرِکِینَ حَتَّی یُؤْمِنُوا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حاله لم ینسخه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2972968_2035185390"/>
      <w:bookmarkStart w:id="182" w:name="_Toc67"/>
      <w:bookmarkEnd w:id="181"/>
      <w:r>
        <w:rPr>
          <w:rtl w:val="true"/>
        </w:rPr>
        <w:t>الرّخص</w:t>
      </w:r>
      <w:bookmarkEnd w:id="182"/>
    </w:p>
    <w:p>
      <w:pPr>
        <w:pStyle w:val="BookText"/>
        <w:rPr/>
      </w:pPr>
      <w:r>
        <w:rPr>
          <w:rFonts w:ascii="IRNazanin" w:hAnsi="IRNazanin" w:eastAsia="IRNazanin"/>
          <w:color w:val="111111"/>
          <w:sz w:val="28"/>
          <w:sz w:val="28"/>
          <w:szCs w:val="28"/>
          <w:rtl w:val="true"/>
          <w:lang w:bidi="fa-IR"/>
        </w:rPr>
        <w:t>فأمّا الرّخصة الّتی هی الإطلاق بعد النّهی، فإنّ اللّه تعالی فرض الوضوء علی عباده بالماء الطّاهر، وکذلک</w:t>
      </w:r>
      <w:r>
        <w:rPr>
          <w:rStyle w:val="FootnoteAnchor"/>
          <w:rtl w:val="true"/>
        </w:rPr>
        <w:footnoteReference w:id="571"/>
      </w:r>
      <w:r>
        <w:rPr>
          <w:rFonts w:ascii="Amiri" w:hAnsi="Amiri" w:eastAsia="Amiri" w:cs="Amiri"/>
          <w:color w:val="111111"/>
          <w:sz w:val="28"/>
          <w:sz w:val="28"/>
          <w:szCs w:val="28"/>
          <w:rtl w:val="true"/>
          <w:lang w:bidi="ar-SA"/>
        </w:rPr>
        <w:t xml:space="preserve">الغسل من الجنابة،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وَأَیْدِیَکُمْ إِلَی الْمَرَافِقِ وَامْسَحُوا بِرُؤُوسِکُمْ وَأَرْجُلَکُمْ إِلَی الْکَعْبَیْنِ وَإِن کُنتُمْ جُنُباً فَاطَّهَّرُوا وَإِن کُنتُم مَرْضَی أَوْ عَلَی سَفَرٍ أَوْ جَاءَ أَحَدٌ مِنکُم مِنَ الْغَائِطِ أَوْ لاَمَسْتُمُ النِّسَاءَ فَلَمْ تَجِدُوا مَاءً فَتَیَمَّمُوا صَعِیداً طَیِّباً </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 فالفریضة من اللّه عزّ وجلّ الغسل بالماء عند وجوده لا یجوز غیره، والرّخصةُ فیه إذا لم یَجدِ الماءَ التیمُّمُ بالتّراب من الصّعید الطّیّب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حَافِظُوا عَلَی الصَّلَوَاتِ وَالصَّلاَةِ الْوُسْطَی وَقُومُوا للّه‌ِِ قَانِتِینَ </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 فالفرض</w:t>
      </w:r>
      <w:r>
        <w:rPr>
          <w:rStyle w:val="FootnoteAnchor"/>
          <w:rtl w:val="true"/>
        </w:rPr>
        <w:footnoteReference w:id="574"/>
      </w:r>
      <w:r>
        <w:rPr>
          <w:rFonts w:ascii="Amiri" w:hAnsi="Amiri" w:eastAsia="Amiri" w:cs="Amiri"/>
          <w:color w:val="111111"/>
          <w:sz w:val="28"/>
          <w:sz w:val="28"/>
          <w:szCs w:val="28"/>
          <w:rtl w:val="true"/>
          <w:lang w:bidi="ar-SA"/>
        </w:rPr>
        <w:t xml:space="preserve">أن یصلّی الرّجل صلاة الفریضة علی الأرض برکوع وسجود تامّ، ثمّ رخّص للخائف،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خِفْتُمْ فَرِجَالاً أَوْ رُکْبَاناً </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قَضَیْتُمُ الصَّلاَةَ فَاذْکُرُوا اللّه‌َ قِیَاماً وَقُعُوداً وَعَلَی جُنُوبِکُمْ </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ومعنی الآیة أنّ الصّحیح یصلّی قائماً، والمریض یصلّی قاعداً، ومن لم یقدر أن یصلّی قاعداً </w:t>
      </w:r>
    </w:p>
    <w:p>
      <w:pPr>
        <w:pStyle w:val="BookText"/>
        <w:rPr/>
      </w:pPr>
      <w:r>
        <w:rPr>
          <w:rFonts w:ascii="IRNazanin" w:hAnsi="IRNazanin" w:eastAsia="IRNazanin"/>
          <w:color w:val="111111"/>
          <w:sz w:val="28"/>
          <w:sz w:val="28"/>
          <w:szCs w:val="28"/>
          <w:rtl w:val="true"/>
          <w:lang w:bidi="fa-IR"/>
        </w:rPr>
        <w:t>صلّی مضطجعاً ویؤمی نائماً، فهذه رخصة جاءت بعد العزیمة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شَهِدَ</w:t>
      </w:r>
    </w:p>
    <w:p>
      <w:pPr>
        <w:pStyle w:val="BookText"/>
        <w:rPr/>
      </w:pPr>
      <w:r>
        <w:rPr>
          <w:rFonts w:ascii="Amiri" w:hAnsi="Amiri" w:eastAsia="Amiri" w:cs="Amiri"/>
          <w:color w:val="111111"/>
          <w:sz w:val="28"/>
          <w:sz w:val="28"/>
          <w:szCs w:val="28"/>
          <w:rtl w:val="true"/>
          <w:lang w:bidi="ar-SA"/>
        </w:rPr>
        <w:t xml:space="preserve">مِنْکُمُ الشَّهْرَ فَلْیَصُمْهُ </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رخّص للمریض والمسافر بقوله سبحانه</w:t>
      </w:r>
      <w:r>
        <w:rPr>
          <w:rFonts w:eastAsia="IRNazanin" w:cs="IRNazanin"/>
          <w:color w:val="111111"/>
          <w:sz w:val="28"/>
          <w:szCs w:val="28"/>
          <w:rtl w:val="true"/>
          <w:lang w:bidi="fa-IR"/>
        </w:rPr>
        <w:t>)</w:t>
      </w:r>
      <w:r>
        <w:rPr>
          <w:rStyle w:val="FootnoteAnchor"/>
          <w:rtl w:val="true"/>
        </w:rPr>
        <w:footnoteReference w:id="57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کَانَ مَرِیضاً أَوْ عَلَی سَفَرٍ فَعِدَّةٌ مِنْ أَیَّامٍ أُخَرَ یُرِیدُ اللّه‌ُ بِکُمُ الْیُسْرَ وَلاَ یُرِیدُ بِکُمُ الْعُسْرَ </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 فانتقلت فریضة العزیمة اللاّزمة للرّجل الصّحیح لموضع القدرة، وزالت الضّرورة تفضّلاً علی العباد</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الرّخصة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یعمل بظاهرها عند التّقیّة ولا یعمل بباطنها</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فإنّ اللّه تعالی نهی المؤمن أن یتّخذ الکافر ولیّاً، ثمّ منّ علیه بإطلاق الرّخصة له عند التّقیّة فی الظّاهر أن یصوم بصیامه، ویفطر بإفطاره، ویصلّی بصلاته، ویعمل بعمله، ویظهر له استعمال</w:t>
      </w:r>
      <w:r>
        <w:rPr>
          <w:rStyle w:val="FootnoteAnchor"/>
          <w:rtl w:val="true"/>
        </w:rPr>
        <w:footnoteReference w:id="583"/>
      </w:r>
      <w:r>
        <w:rPr>
          <w:rFonts w:ascii="IRNazanin" w:hAnsi="IRNazanin" w:eastAsia="IRNazanin"/>
          <w:color w:val="111111"/>
          <w:sz w:val="28"/>
          <w:sz w:val="28"/>
          <w:szCs w:val="28"/>
          <w:rtl w:val="true"/>
          <w:lang w:bidi="fa-IR"/>
        </w:rPr>
        <w:t>ذلک موسّعاً علیه فیه، وعلیه أن یدین اللّه تعالی فی الباطن بخلاف ما یظهر لمن یخافه من المخالفین</w:t>
      </w:r>
    </w:p>
    <w:p>
      <w:pPr>
        <w:pStyle w:val="BookText"/>
        <w:rPr/>
      </w:pPr>
      <w:r>
        <w:rPr>
          <w:rFonts w:ascii="Amiri" w:hAnsi="Amiri" w:eastAsia="Amiri" w:cs="Amiri"/>
          <w:color w:val="111111"/>
          <w:sz w:val="28"/>
          <w:sz w:val="28"/>
          <w:szCs w:val="28"/>
          <w:rtl w:val="true"/>
          <w:lang w:bidi="ar-SA"/>
        </w:rPr>
        <w:t xml:space="preserve">المستولین علی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یَتَّخِذِ الْمُؤْمِنُونَ الْکَافِرِینَ أَوْلِیَاءَ مِنْ دُونِ الْمُؤْمِنِینَ وَمَن یَفْعَلْ ذلِکَ فَلَیْسَ مِنَ اللّه‌ِ فِی شَیْ‌ءٍ إِلاَّ أَنْ تَتَّقُوا مِنْهُمْ تُقَاةً وَیُحَذِّرُکُمُ اللّه‌ُ نَفْسَهُ </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 فهذه رخصة تفضّل اللّه بها علی المؤمنین رحمةً لهم لیستعملوها عند التقیّة فی الظّاهر</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أن یؤخذ برُخَصه 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 أن</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یؤخذ بعزائمه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الرّخصة الّتی صاحبها فیها بالخیار، فإنّ اللّه تعالی رخّص أن یعاقب العبد علی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ظلمه، فقال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وَجَزاءُ سَیِّئَةٍ سَیِّئَةٌ مِثْلُهَا فَمَنْ عَفَا وَأَصْلَحَ فَأَجْرُهُ عَلَی اللّه‌ِ </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 xml:space="preserve">، وهذا </w:t>
      </w:r>
      <w:bookmarkStart w:id="183" w:name="pg4848_35823"/>
    </w:p>
    <w:p>
      <w:pPr>
        <w:pStyle w:val="BookText"/>
        <w:rPr/>
      </w:pPr>
      <w:bookmarkEnd w:id="183"/>
      <w:r>
        <w:rPr>
          <w:rFonts w:ascii="IRNazanin" w:hAnsi="IRNazanin" w:eastAsia="IRNazanin"/>
          <w:color w:val="111111"/>
          <w:sz w:val="28"/>
          <w:sz w:val="28"/>
          <w:szCs w:val="28"/>
          <w:rtl w:val="true"/>
          <w:lang w:bidi="fa-IR"/>
        </w:rPr>
        <w:t>ما هو فیه بالخیار إن شاء عفا، وإن شاء عاقب</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w:t>
      </w:r>
      <w:r>
        <w:rPr>
          <w:rStyle w:val="FootnoteAnchor"/>
          <w:rtl w:val="true"/>
        </w:rPr>
        <w:footnoteReference w:id="590"/>
      </w:r>
      <w:r>
        <w:rPr>
          <w:rFonts w:ascii="IRNazanin" w:hAnsi="IRNazanin" w:eastAsia="IRNazanin"/>
          <w:color w:val="111111"/>
          <w:sz w:val="28"/>
          <w:sz w:val="28"/>
          <w:szCs w:val="28"/>
          <w:rtl w:val="true"/>
          <w:lang w:bidi="fa-IR"/>
        </w:rPr>
        <w:t>الرّخصة الّتی ظاهرها خلاف باطنها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2972970_2035185390"/>
      <w:bookmarkStart w:id="185" w:name="_Toc68"/>
      <w:bookmarkEnd w:id="184"/>
      <w:r>
        <w:rPr>
          <w:rtl w:val="true"/>
        </w:rPr>
        <w:t>المنقطع المعطوف</w:t>
      </w:r>
      <w:bookmarkEnd w:id="185"/>
    </w:p>
    <w:p>
      <w:pPr>
        <w:pStyle w:val="BookText"/>
        <w:rPr/>
      </w:pPr>
      <w:r>
        <w:rPr>
          <w:rFonts w:ascii="IRNazanin" w:hAnsi="IRNazanin" w:eastAsia="IRNazanin"/>
          <w:color w:val="111111"/>
          <w:sz w:val="28"/>
          <w:sz w:val="28"/>
          <w:szCs w:val="28"/>
          <w:rtl w:val="true"/>
          <w:lang w:bidi="fa-IR"/>
        </w:rPr>
        <w:t xml:space="preserve">والمنقطع المعطوف فی التّنزیل هو أنّ الآیة من کتاب اللّه عزّ وجلّ کانت تجیء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ثمّ تجیء</w:t>
      </w:r>
      <w:r>
        <w:rPr>
          <w:rFonts w:eastAsia="IRNazanin" w:cs="IRNazanin"/>
          <w:color w:val="111111"/>
          <w:sz w:val="28"/>
          <w:szCs w:val="28"/>
          <w:rtl w:val="true"/>
          <w:lang w:bidi="fa-IR"/>
        </w:rPr>
        <w:t>)</w:t>
      </w:r>
      <w:r>
        <w:rPr>
          <w:rStyle w:val="FootnoteAnchor"/>
          <w:rtl w:val="true"/>
        </w:rPr>
        <w:footnoteReference w:id="592"/>
      </w:r>
      <w:r>
        <w:rPr>
          <w:rFonts w:ascii="Amiri" w:hAnsi="Amiri" w:eastAsia="Amiri" w:cs="Amiri"/>
          <w:color w:val="111111"/>
          <w:sz w:val="28"/>
          <w:sz w:val="28"/>
          <w:szCs w:val="28"/>
          <w:rtl w:val="true"/>
          <w:lang w:bidi="ar-SA"/>
        </w:rPr>
        <w:t xml:space="preserve">منقطعة المعنی بعد ذلک، وتجیء بمعنی غیره، ثمّ تعطف بالخطاب علی المعنی الأوّل، مثل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لُقْمَانُ لاِبْنِهِ وَهُوَ یَعِظُهُ یَابُنَیَّ لاَ تُشْرِکْ بِاللّه‌ِ إِنَّ الشِّرْکَ لَظُلْمٌ عَظِیمٌ </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ثمّ انقطعت</w:t>
      </w:r>
      <w:r>
        <w:rPr>
          <w:rStyle w:val="FootnoteAnchor"/>
          <w:rtl w:val="true"/>
        </w:rPr>
        <w:footnoteReference w:id="594"/>
      </w:r>
      <w:r>
        <w:rPr>
          <w:rFonts w:ascii="Amiri" w:hAnsi="Amiri" w:eastAsia="Amiri" w:cs="Amiri"/>
          <w:color w:val="111111"/>
          <w:sz w:val="28"/>
          <w:sz w:val="28"/>
          <w:szCs w:val="28"/>
          <w:rtl w:val="true"/>
          <w:lang w:bidi="ar-SA"/>
        </w:rPr>
        <w:t xml:space="preserve">وصیّة لقمان لابنه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وَوَصَّیْنَا الاْءِنسَانَ بِوَالِدَیْهِ حَمَلَتْهُ أُمُّهُ وَهْناً عَلَی وَهْنٍ</w:t>
      </w:r>
      <w:r>
        <w:rPr>
          <w:rFonts w:eastAsia="Amiri" w:cs="Amiri" w:ascii="Amiri" w:hAnsi="Amiri"/>
          <w:color w:val="111111"/>
          <w:sz w:val="28"/>
          <w:szCs w:val="28"/>
          <w:rtl w:val="true"/>
          <w:lang w:bidi="ar-SA"/>
        </w:rPr>
        <w:t>... »</w:t>
      </w:r>
      <w:r>
        <w:rPr>
          <w:rStyle w:val="FootnoteAnchor"/>
          <w:rtl w:val="true"/>
        </w:rPr>
        <w:footnoteReference w:id="595"/>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مَرْجِعُکُمْ فَأُنَبِّئُکُم بِمَا کُنتُمْ تَعْمَلُونَ </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 ثمّ عطف بالخطاب علی وصیّة لقمان لابنه فقال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إِنَّهَا إِن تَکُ مِثْقَالَ حَبَّةٍ مِنْ خَرْدَلٍ فَتَکُن فِی صَخْرَةٍ أَوْ فِی السَّموَاتِ أَوْ فِی الأَرْضِ یَأْتِ بِهَا اللّه‌ُ إِنَّ اللّه‌َ لَطِیفٌ خَبِیرٌ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 ثمّ قال تعالی فی موضع آخر عطفاً علی هذا المعنی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 xml:space="preserve">، کلاماً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 منکم</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وَأَقِیمُوا الصَّلاَةَ وَآتُوا الزَّکَاةَ </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 xml:space="preserve">، ثمّ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 بالجهاد</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الْقِتَالُ وَهُوَ کُرْهٌ لَکُمْ وَعَسَی أَن تَکْرَهُوا شَیْئاً وَهُوَ خَیْرٌ لَکُمْ</w:t>
      </w:r>
      <w:r>
        <w:rPr>
          <w:rFonts w:eastAsia="Amiri" w:cs="Amiri" w:ascii="Amiri" w:hAnsi="Amiri"/>
          <w:color w:val="111111"/>
          <w:sz w:val="28"/>
          <w:szCs w:val="28"/>
          <w:rtl w:val="true"/>
          <w:lang w:bidi="ar-SA"/>
        </w:rPr>
        <w:t>... »</w:t>
      </w:r>
      <w:r>
        <w:rPr>
          <w:rStyle w:val="FootnoteAnchor"/>
          <w:rtl w:val="true"/>
        </w:rPr>
        <w:footnoteReference w:id="602"/>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قوله عزّ وجلّ فی سورة المائدة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أَکَلَ السَّبُعُ إِلاَّ مَا ذَکَّیْتُمْ وَمَا ذُبِحَ عَلَی النُّصُبِ وَأَن تَسْتَقْسِمُوا بِالْأَزْلاَمِ ذلِکُمْ فِسْقٌ </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 ثمّ قطع الکلام بمعنی لیس یشبه هذا الخطاب</w:t>
      </w:r>
      <w:r>
        <w:rPr>
          <w:rStyle w:val="FootnoteAnchor"/>
          <w:rtl w:val="true"/>
        </w:rPr>
        <w:footnoteReference w:id="604"/>
      </w:r>
      <w:r>
        <w:rPr>
          <w:rFonts w:ascii="Amiri" w:hAnsi="Amiri" w:eastAsia="Amiri" w:cs="Amiri"/>
          <w:color w:val="111111"/>
          <w:sz w:val="28"/>
          <w:sz w:val="28"/>
          <w:szCs w:val="28"/>
          <w:rtl w:val="true"/>
          <w:lang w:bidi="ar-SA"/>
        </w:rPr>
        <w:t xml:space="preserve">، فقال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یَئِسَ الَّذِینَ کَفَرُوا مِن دِینِکُمْ فَلاَ تَخْشَوْهُمْ وَاخْشَوْنِ الْیَوْمَ أَکْمَلْتُ لَکُمْ دِینَکُمْ وَأَتْمَمْتُ عَلَیْکُمْ نِعْمَتِی وَرَضِیتُ لَکُمُ الاْءِسْلاَمَ دِیناً </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 ثمّ عطف علی المعنی الأوّل والتّحریم الأوّل،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فِی مَخْمَصَةٍ غَیْرَ مُتَجَانِفٍ لاِءِثْمٍ فَإِنَّ اللّه‌َ غَفُورٌ رَحِیمٌ </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سِیرُوا فِی الأَرْضِ ثُمَّ انظُرُوا کَیْفَ کَانَ عَاقِبَةُ الْمُکَذِّبِینَ </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 ثمّ اعترض تعالی بکلام آخر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لِمَن مَا فِی السَّموَاتِ وَالأَرْضِ قُل للّه‌ِِ کَتَبَ عَلَی نَفْسِهِ</w:t>
      </w:r>
    </w:p>
    <w:p>
      <w:pPr>
        <w:pStyle w:val="BookText"/>
        <w:rPr/>
      </w:pPr>
      <w:r>
        <w:rPr>
          <w:rFonts w:ascii="Amiri" w:hAnsi="Amiri" w:eastAsia="Amiri" w:cs="Amiri"/>
          <w:color w:val="111111"/>
          <w:sz w:val="28"/>
          <w:sz w:val="28"/>
          <w:szCs w:val="28"/>
          <w:rtl w:val="true"/>
          <w:lang w:bidi="ar-SA"/>
        </w:rPr>
        <w:t xml:space="preserve">الرَّحْمَةَ لَیَجْمَعَنَّکُمْ إِلَی یَوْمِ الْقِیَامَةِ لاَ رَیْبَ فِیهِ </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 ثمّ عطف علی الکلام الأوّل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خَسِرُوا أَنْفُسَهُمْ فَهُمْ لاَ یُؤْمِنُونَ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وکقوله فی سورة العنکبوت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وَإِبْرَاهِیمَ إِذْ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وَاتَّقُوهُ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تَعْبُدُونَ مِن دُونِ اللّه‌ِ أَوْثَاناً وَتَخْلُقُونَ إِفْکاً إِنَّ الَّذِینَ تَعْبُدُونَ مِن دُونِ اللّه‌ِ لاَ یَمْلِکُونَ لَکُمْ رِزْقاً</w:t>
      </w:r>
      <w:r>
        <w:rPr>
          <w:rFonts w:eastAsia="Amiri" w:cs="Amiri" w:ascii="Amiri" w:hAnsi="Amiri"/>
          <w:color w:val="111111"/>
          <w:sz w:val="28"/>
          <w:szCs w:val="28"/>
          <w:rtl w:val="true"/>
          <w:lang w:bidi="ar-SA"/>
        </w:rPr>
        <w:t>... »</w:t>
      </w:r>
      <w:r>
        <w:rPr>
          <w:rStyle w:val="FootnoteAnchor"/>
          <w:rtl w:val="true"/>
        </w:rPr>
        <w:footnoteReference w:id="611"/>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عَلَی الرَّسُولِ إِلاَّ الْبَلاَغُ الْمُبِینُ </w:t>
      </w:r>
      <w:r>
        <w:rPr>
          <w:rFonts w:eastAsia="Amiri" w:cs="Amiri" w:ascii="Amiri" w:hAnsi="Amiri"/>
          <w:color w:val="111111"/>
          <w:sz w:val="28"/>
          <w:szCs w:val="28"/>
          <w:rtl w:val="true"/>
          <w:lang w:bidi="ar-SA"/>
        </w:rPr>
        <w:t>»</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استأنف القول بکلام غیره،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أَوَلَمْ یَرَوْا کَیْفَ یُبْدِئُ اللّه‌ُ الْخَلْقَ ثُمَّ یُعِیدُهُ إِنَّ ذلِکَ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الآخِرَةَ إِنَّ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مَن یَشَاءُ وَیَرْحَمُ مَن یَشَاءُ وَإِلَیْهِ تُقْلَبُونَ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 بِمُعْجِزِینَ فِی </w:t>
      </w:r>
      <w:bookmarkStart w:id="186" w:name="pg4848_35825"/>
    </w:p>
    <w:p>
      <w:pPr>
        <w:pStyle w:val="BookText"/>
        <w:rPr/>
      </w:pPr>
      <w:bookmarkEnd w:id="186"/>
      <w:r>
        <w:rPr>
          <w:rFonts w:ascii="Amiri" w:hAnsi="Amiri" w:eastAsia="Amiri" w:cs="Amiri"/>
          <w:color w:val="111111"/>
          <w:sz w:val="28"/>
          <w:sz w:val="28"/>
          <w:szCs w:val="28"/>
          <w:rtl w:val="true"/>
          <w:lang w:bidi="ar-SA"/>
        </w:rPr>
        <w:t xml:space="preserve">الأَرْضِ وَلاَ فِی السَّماءِ وَمَا لَکُم مِن دُونِ اللّه‌ِ مِن وَلِیٍّ وَلاَ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بِآیَاتِ اللّه‌ِ وَلِقَائِهِ أُولئِکَ یَئِسُوا مِن رَّحْمَتِی وَأُولئِکَ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عطف القول علی الکلام الأوّل فی وصف إبراهیم فقال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کَانَ جَوَابَ قَوْمِهِ إِلاَّ أَن قَالُوا اقْتُلُوهُ أَوْ حَرِّقُوهُ فَأَنجَاهُ اللّه‌ُ مِنَ النَّارِ </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 xml:space="preserve">، ثمّ جاء تعالی بتمام قصّة إبراهیم علیه‌السلام فی آخر الآیات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قوله عزّ وجلّ</w:t>
      </w:r>
      <w:r>
        <w:rPr>
          <w:rStyle w:val="FootnoteAnchor"/>
          <w:rtl w:val="true"/>
        </w:rPr>
        <w:footnoteReference w:id="6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فَضَّلْنَا بَعْضَ النَّبِیِّینَ عَلَی بَعْضٍ وَآتَیْنَا دَاوُدَ زَبُوراً </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 ثمّ قطع الکلام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ادْعُوا الَّذِینَ زَعَمْتُم مِن دُونِهِ فَلاَ یَمْلِکُون کَشْفَ الضُّرِّ عَنکُمْ وَلاَ تَحْوِیلاً </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 ثمّ عطف علی القول الأوّل فقال تمامَهُ فی معنی ذکر الأنبیاء وذکر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الَّذِینَ یَدْعُونَ یَبْتَغُونَ إِلَی رَبِّهِمُ الْوَسِیلَةَ أَیُّهُمْ أَقْرَبُ وَیَرْجُونَ رَحْمَتَهُ وَیَخَافُونَ عَذَابَهُ إِنَّ عَذَابَ رَبِّکَ کَانَ مَحْذُوراً </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أُنْزِلَ إِلَیْهِ مِن رَبِّهِ وَالْمُؤْمِنُونَ کُلٌّ آمَنَ بِاللّهِ وَمَلاَئِکَتِهِ وَکُتُبِهِ وَرُسُلِهِ لاَ نُفَرِّقُ بَیْنَ أَحَدٍ مِن رُسُلِهِ وَقَالُوا سَمِعْنَا وَأَطَعْنَا غُفْرَانَکَ رَبَّنَا وَإِلَیْکَ الْمَصِیرُ </w:t>
      </w:r>
      <w:r>
        <w:rPr>
          <w:rFonts w:eastAsia="Amiri" w:cs="Amiri" w:ascii="Amiri" w:hAnsi="Amiri"/>
          <w:color w:val="111111"/>
          <w:sz w:val="28"/>
          <w:szCs w:val="28"/>
          <w:rtl w:val="true"/>
          <w:lang w:bidi="ar-SA"/>
        </w:rPr>
        <w:t>»</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استأنف الکلام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یُکَلِّفُ اللّه‌ُ نَفْساً إِلاَّ وُسْعَهَا لَهَا مَا کَسَبَتْ وَعَلَیْهَا مَا اکْتَسَبَتْ </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 ثمّ رجع وعطف تمام القول الأوّل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لاَ تُؤَاخِذْنَا إِن نَسِینَا أَوْ أَخْطَأْنَا</w:t>
      </w:r>
      <w:r>
        <w:rPr>
          <w:rFonts w:eastAsia="Amiri" w:cs="Amiri" w:ascii="Amiri" w:hAnsi="Amiri"/>
          <w:color w:val="111111"/>
          <w:sz w:val="28"/>
          <w:szCs w:val="28"/>
          <w:rtl w:val="true"/>
          <w:lang w:bidi="ar-SA"/>
        </w:rPr>
        <w:t>... »</w:t>
      </w:r>
      <w:r>
        <w:rPr>
          <w:rStyle w:val="FootnoteAnchor"/>
          <w:rtl w:val="true"/>
        </w:rPr>
        <w:footnoteReference w:id="620"/>
      </w:r>
      <w:r>
        <w:rPr>
          <w:rFonts w:ascii="IRNazanin" w:hAnsi="IRNazanin" w:eastAsia="IRNazanin"/>
          <w:color w:val="111111"/>
          <w:sz w:val="28"/>
          <w:sz w:val="28"/>
          <w:szCs w:val="28"/>
          <w:rtl w:val="true"/>
          <w:lang w:bidi="fa-IR"/>
        </w:rPr>
        <w:t xml:space="preserve">إلی آخر السّورة، وهذا وأشباهه کثیر فی القرآن </w:t>
      </w:r>
      <w:r>
        <w:rPr>
          <w:rFonts w:eastAsia="IRNazanin" w:cs="IRNazanin"/>
          <w:color w:val="111111"/>
          <w:sz w:val="28"/>
          <w:szCs w:val="28"/>
          <w:rtl w:val="true"/>
          <w:lang w:bidi="fa-IR"/>
        </w:rPr>
        <w:t>.</w:t>
      </w:r>
    </w:p>
    <w:p>
      <w:pPr>
        <w:pStyle w:val="Heading3"/>
        <w:numPr>
          <w:ilvl w:val="2"/>
          <w:numId w:val="1"/>
        </w:numPr>
        <w:rPr/>
      </w:pPr>
      <w:bookmarkStart w:id="187" w:name="__RefHeading___Toc2972972_2035185390"/>
      <w:bookmarkStart w:id="188" w:name="_Toc69"/>
      <w:bookmarkEnd w:id="187"/>
      <w:r>
        <w:rPr>
          <w:rtl w:val="true"/>
        </w:rPr>
        <w:t>تنزیل حرف مکان حرف</w:t>
      </w:r>
      <w:bookmarkEnd w:id="18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جاء فی أصل التنزیل حرف مکان حرف، فهو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یَکُونَ لِلنَّاسِ عَلَیْکُمْ حُجَّةٌ إِلاَّ الَّذِینَ ظَلَمُوا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الّذین ظلموا منهم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189" w:name="pg4848_35826"/>
    </w:p>
    <w:p>
      <w:pPr>
        <w:pStyle w:val="BookText"/>
        <w:rPr/>
      </w:pPr>
      <w:bookmarkEnd w:id="189"/>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کَانَ لِمُؤْمِنٍ أَن یَقْتُلَ مُؤْمِناً إِلاَّ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خطأً</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مُوسَی لاَ تَخَفْ إِنِّی لاَ یَخَافُ لَدَیَّ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فإنّما</w:t>
      </w:r>
      <w:r>
        <w:rPr>
          <w:rStyle w:val="FootnoteAnchor"/>
          <w:rtl w:val="true"/>
        </w:rPr>
        <w:footnoteReference w:id="624"/>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ظُلم</w:t>
      </w:r>
      <w:r>
        <w:rPr>
          <w:rStyle w:val="FootnoteAnchor"/>
          <w:rtl w:val="true"/>
        </w:rPr>
        <w:footnoteReference w:id="625"/>
      </w:r>
      <w:r>
        <w:rPr>
          <w:rFonts w:ascii="Amiri" w:hAnsi="Amiri" w:eastAsia="Amiri" w:cs="Amiri"/>
          <w:color w:val="111111"/>
          <w:sz w:val="28"/>
          <w:sz w:val="28"/>
          <w:szCs w:val="28"/>
          <w:rtl w:val="true"/>
          <w:lang w:bidi="ar-SA"/>
        </w:rPr>
        <w:t xml:space="preserve">، ثمّ بدّل حسناً بعد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یَزَالُ بُنْیَانُهُمُ الَّذِی بَنَوْا رِیبَةً فِی قُلُوبِهِمْ إِلاَّ أَن تَقَطَّعَ قُلُوبُهُمْ </w:t>
      </w:r>
      <w:r>
        <w:rPr>
          <w:rFonts w:eastAsia="Amiri" w:cs="Amiri" w:ascii="Amiri" w:hAnsi="Amiri"/>
          <w:color w:val="111111"/>
          <w:sz w:val="28"/>
          <w:szCs w:val="28"/>
          <w:rtl w:val="true"/>
          <w:lang w:bidi="ar-SA"/>
        </w:rPr>
        <w:t>»</w:t>
      </w:r>
      <w:r>
        <w:rPr>
          <w:rStyle w:val="FootnoteAnchor"/>
          <w:rtl w:val="true"/>
        </w:rPr>
        <w:footnoteReference w:id="6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تقطّع قلوبهم</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کثیر</w:t>
      </w:r>
      <w:r>
        <w:rPr>
          <w:rStyle w:val="FootnoteAnchor"/>
          <w:rtl w:val="true"/>
        </w:rPr>
        <w:footnoteReference w:id="628"/>
      </w:r>
      <w:r>
        <w:rPr>
          <w:rFonts w:ascii="Amiri" w:hAnsi="Amiri" w:eastAsia="Amiri" w:cs="Amiri"/>
          <w:color w:val="111111"/>
          <w:sz w:val="28"/>
          <w:sz w:val="28"/>
          <w:szCs w:val="28"/>
          <w:rtl w:val="true"/>
          <w:lang w:bidi="ar-SA"/>
        </w:rPr>
        <w:t>فی کتاب اللّه عزّ وجلّ</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2972974_2035185390"/>
      <w:bookmarkStart w:id="191" w:name="_Toc70"/>
      <w:bookmarkEnd w:id="190"/>
      <w:r>
        <w:rPr>
          <w:rtl w:val="true"/>
        </w:rPr>
        <w:t>المتّفق اللّفظ المختلف المعنی</w:t>
      </w:r>
      <w:bookmarkEnd w:id="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ماهو متّفق اللّفظ مختلف المعنی قوله تعالی </w:t>
      </w:r>
      <w:r>
        <w:rPr>
          <w:rStyle w:val="FootnoteAnchor"/>
          <w:rtl w:val="true"/>
        </w:rPr>
        <w:footnoteReference w:id="62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وَاسْأَلِ الْقَرْیَةَ الَّتِی کُنَّا فِیهَا وَالْعِیرَ الَّتِی أَقْبَلْنَا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عنی أهل القریة وأهل العیر</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وَتِلْکَ الْقُرَی أَهْلَکْنَاهُمْ لَمَّا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عنی أهل القری</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وَکَذلِکَ أَخْذُ رَبِّکَ إِذَا أَخَذَ الْقُرَی وَهِیَ ظَالِمَةٌ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أهلها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972976_2035185390"/>
      <w:bookmarkStart w:id="193" w:name="_Toc71"/>
      <w:bookmarkEnd w:id="192"/>
      <w:r>
        <w:rPr>
          <w:rtl w:val="true"/>
        </w:rPr>
        <w:t>احتجاج اللّه تعالی علی الملحدین</w:t>
      </w:r>
      <w:bookmarkEnd w:id="193"/>
    </w:p>
    <w:p>
      <w:pPr>
        <w:pStyle w:val="BookText"/>
        <w:rPr/>
      </w:pPr>
      <w:r>
        <w:rPr>
          <w:rFonts w:ascii="IRNazanin" w:hAnsi="IRNazanin" w:eastAsia="IRNazanin"/>
          <w:color w:val="111111"/>
          <w:sz w:val="28"/>
          <w:sz w:val="28"/>
          <w:szCs w:val="28"/>
          <w:rtl w:val="true"/>
          <w:lang w:bidi="fa-IR"/>
        </w:rPr>
        <w:t>وأمّا احتجاجه تعالی علی الملحدین فی دینه وکتابه ورسله</w:t>
      </w:r>
      <w:r>
        <w:rPr>
          <w:rStyle w:val="FootnoteAnchor"/>
          <w:rtl w:val="true"/>
        </w:rPr>
        <w:footnoteReference w:id="633"/>
      </w:r>
      <w:r>
        <w:rPr>
          <w:rFonts w:ascii="Amiri" w:hAnsi="Amiri" w:eastAsia="Amiri" w:cs="Amiri"/>
          <w:color w:val="111111"/>
          <w:sz w:val="28"/>
          <w:sz w:val="28"/>
          <w:szCs w:val="28"/>
          <w:rtl w:val="true"/>
          <w:lang w:bidi="ar-SA"/>
        </w:rPr>
        <w:t xml:space="preserve">، فإنّ الملحدین أقرّوا بالموت ولم یقرّوا بالخالق، وأقرّوا بأنّهم لم یکونوا ثمّ کانوا،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وَالْقُرْآنِ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الْکَافِرُونَ هذَا شَیْ‌ءٌ عَجِیبٌ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ءَإِذَا مِتْنَا وَکُنَّا تُرَاباً </w:t>
      </w:r>
    </w:p>
    <w:p>
      <w:pPr>
        <w:pStyle w:val="BookText"/>
        <w:rPr/>
      </w:pPr>
      <w:r>
        <w:rPr>
          <w:rFonts w:ascii="Amiri" w:hAnsi="Amiri" w:eastAsia="Amiri" w:cs="Amiri"/>
          <w:color w:val="111111"/>
          <w:sz w:val="28"/>
          <w:sz w:val="28"/>
          <w:szCs w:val="28"/>
          <w:rtl w:val="true"/>
          <w:lang w:bidi="ar-SA"/>
        </w:rPr>
        <w:t xml:space="preserve">ذلِکَ رَجْعٌ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وَعِندَنَا کِتَابٌ حَفِیظٌ </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لَنَا مَثَلاً وَنَسِیَ خَلْقَهُ قَالَ مَن یُحْیِی الْعِظَامَ وَهِیَ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وَهُوَ بِکُلِّ خَلْقٍ عَلِیمٌ </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یُجَادِلُ فِی اللّه‌ِ بِغَیْرِ عِلْمٍ وَیَتَّبِعُ کُلَّ شَیْطَانٍ 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w:t>
      </w:r>
    </w:p>
    <w:p>
      <w:pPr>
        <w:pStyle w:val="BookText"/>
        <w:rPr/>
      </w:pPr>
      <w:r>
        <w:rPr>
          <w:rFonts w:ascii="Amiri" w:hAnsi="Amiri" w:eastAsia="Amiri" w:cs="Amiri"/>
          <w:color w:val="111111"/>
          <w:sz w:val="28"/>
          <w:sz w:val="28"/>
          <w:szCs w:val="28"/>
          <w:rtl w:val="true"/>
          <w:lang w:bidi="ar-SA"/>
        </w:rPr>
        <w:t xml:space="preserve">عَلَیْهِ أَنَّهُ مَن تَوَلاَّهُ فَأَنَّهُ یُضِلُّهُ وَیَهْدِیهِ إِلَی عَذَابِ السَّعِیرِ </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اللّه تعالی علیهم ما یدلّهم علی صفة ابتداء خلقهم وأوّل نشئهم، فقال</w:t>
      </w:r>
      <w:r>
        <w:rPr>
          <w:rStyle w:val="FootnoteAnchor"/>
          <w:rtl w:val="true"/>
        </w:rPr>
        <w:footnoteReference w:id="6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وَغَیْرِ مُخَلَّقَةٍ لِّنُبَیِّنَ لَکُمْ وَنُقِرُّ فِی الأَرْحَامِ مَا نَشَاءُ إِلَی أَجَلٍ مُّسَمّیً ثُمَّ نُخْرِجُکُمْ طِفْلاً ثُمَّ لِتَبْلُغُوا</w:t>
      </w:r>
    </w:p>
    <w:p>
      <w:pPr>
        <w:pStyle w:val="BookText"/>
        <w:rPr/>
      </w:pPr>
      <w:r>
        <w:rPr>
          <w:rFonts w:ascii="Amiri" w:hAnsi="Amiri" w:eastAsia="Amiri" w:cs="Amiri"/>
          <w:color w:val="111111"/>
          <w:sz w:val="28"/>
          <w:sz w:val="28"/>
          <w:szCs w:val="28"/>
          <w:rtl w:val="true"/>
          <w:lang w:bidi="ar-SA"/>
        </w:rPr>
        <w:t xml:space="preserve">أَشُدَّکُمْ وَمِنکُم مَّن یُتَوَفَّی وَمِنکُم مَّن یُرَدُّ إِلَی أَرْذَلِ الْعُمُرِ لِکَیْلاَ یَعْلَمَ مِن بَعْدِ عِلْمٍ شَیْئاً </w:t>
      </w:r>
      <w:r>
        <w:rPr>
          <w:rFonts w:eastAsia="Amiri" w:cs="Amiri" w:ascii="Amiri" w:hAnsi="Amiri"/>
          <w:color w:val="111111"/>
          <w:sz w:val="28"/>
          <w:szCs w:val="28"/>
          <w:rtl w:val="true"/>
          <w:lang w:bidi="ar-SA"/>
        </w:rPr>
        <w:t>»</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سبحانه علی الملحدین الدّلیل علیهم من أنفسهم، ثمّ قال مخبراً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وَتَرَی الأَرْضَ هَامِدَةً فَإِذَا أَنزَلْنَا عَلَیْهَا الْمَاءَ اهْتَزَّتْ وَرَبَتْ وَأَنْبَتَتْ مِن کُلِّ زَوْجٍ بَهِیجٍ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وَأَنَّهُ یُحْیِی الْمَوْتَی وَأَنَّهُ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السَّاعَةَ آتِیَةٌ لاَّ رَیْبَ فِیهَا وَأَنَّ اللّه‌َ یَبْعَثُ مَن فِی الْقُبُورِ </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الَّذِی أَرْسَلَ الرِّیَاحَ فَتُثِیرُ سَحَاباً فَسُقْنَاهُ إِلَی بَلَدٍ مَّیِّتٍ فَأَحْیَیْنَا بِهِ الأَرْضَ بَعْدَ مَوْتِهَا کَذلِکَ النُّشُورُ </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مثال إقامة اللّه عزّ وجلّ لهم الحجّةَ فی إثبات البعث والنّشور</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 xml:space="preserve">بعد الموت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أیضاً فی الرّدّ علیهم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فَسُبْحَانَ اللّه‌ِ حِینَ تُمْسُونَ وَحِینَ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فِی السَّموَاتِ وَالأَرْضِ وَعَشِیّاً وَحِینَ تُظْهِرُونَ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وَیُخْرِجُ الْمَیِّتَ مِنَ الْحَیِّ وَیُحْیِی الأَرْضَ بَعْدَ مَوْتِهَا وَکَذلِکَ تُخْرَجُونَ </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194" w:name="pg4848_35828"/>
    </w:p>
    <w:p>
      <w:pPr>
        <w:pStyle w:val="BookText"/>
        <w:rPr/>
      </w:pPr>
      <w:bookmarkEnd w:id="194"/>
      <w:r>
        <w:rPr>
          <w:rFonts w:ascii="Amiri" w:hAnsi="Amiri" w:eastAsia="Amiri" w:cs="Amiri"/>
          <w:color w:val="111111"/>
          <w:sz w:val="28"/>
          <w:sz w:val="28"/>
          <w:szCs w:val="28"/>
          <w:rtl w:val="true"/>
          <w:lang w:bidi="ar-SA"/>
        </w:rPr>
        <w:t xml:space="preserve">ومثله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آیَاتِهِ أَنْ خَلَقَ لَکُم مِنْ أَنفُسِکُمْ أَزْوَاجاً لِّتَسْکُنُوا إِلَیْهَا وَجَعَلَ بَیْنَکُم مَوَدَّةً وَرَحْمَةً إِنَّ فِی ذلِکَ لاَیَاتٍ لِقَوْمٍ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خَلْقُ السَّموَاتِ وَالأَرْضِ وَاخْتِلاَفُ أَلْسِنَتِکُمْ وَأَلْوَانِکُمْ إِنَّ فِی ذلِکَ لاَیَاتٍ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مَنَامُکُم بِالَّیْلِ وَالنَّهَارِ وَابْتِغَاؤُکُم مِن فَضْلِهِ إِنَّ فِی ذلِکَ لاَیَاتٍ لِقَوْمٍ یَسْمَعُونَ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یُرِیکُمُ الْبَرْقَ خَوْفاً وَطَمَعاً وَیُنَزِّلُ مِنَ السَّمَاءِ مَاءً فَیُحْیِی بِهِ الأَرْضَ بَعْدَ مَوْتِهَا إِنَّ فِی ذلِکَ لاَیَاتٍ 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أَن تَقُومَ السَّمَاءُ وَالأَرْضُ بِأَمْرِهِ ثُمَّ إِذَا دَعَاکُمْ دَعْوَةً مِنَ الأَرْضِ إِذَا أَنتُمْ تَخْرُجُونَ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واحتجّ سبحانه علیهم وأوضح الحجّة وأبان الدّلیل، وأثبت البرهان علیهم من أنفسهم، ومن الآفاق، ومن السّماوات والأرض بمشاهدة العیان</w:t>
      </w:r>
      <w:r>
        <w:rPr>
          <w:rStyle w:val="FootnoteAnchor"/>
          <w:rtl w:val="true"/>
        </w:rPr>
        <w:footnoteReference w:id="644"/>
      </w:r>
      <w:r>
        <w:rPr>
          <w:rFonts w:ascii="IRNazanin" w:hAnsi="IRNazanin" w:eastAsia="IRNazanin"/>
          <w:color w:val="111111"/>
          <w:sz w:val="28"/>
          <w:sz w:val="28"/>
          <w:szCs w:val="28"/>
          <w:rtl w:val="true"/>
          <w:lang w:bidi="fa-IR"/>
        </w:rPr>
        <w:t>، ودلائل البرهان، وأوضح البیان</w:t>
      </w:r>
    </w:p>
    <w:p>
      <w:pPr>
        <w:pStyle w:val="BookText"/>
        <w:rPr/>
      </w:pPr>
      <w:r>
        <w:rPr>
          <w:rFonts w:ascii="IRNazanin" w:hAnsi="IRNazanin" w:eastAsia="IRNazanin"/>
          <w:color w:val="111111"/>
          <w:sz w:val="28"/>
          <w:sz w:val="28"/>
          <w:szCs w:val="28"/>
          <w:rtl w:val="true"/>
          <w:lang w:bidi="fa-IR"/>
        </w:rPr>
        <w:t>فی تنزیل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دلیل علی الصّانع القدیم، المدبّر الحکیم، الخالق العلیم، الجبّار العظیم، سبحان اللّه ربّ العالمین </w:t>
      </w:r>
      <w:r>
        <w:rPr>
          <w:rFonts w:eastAsia="IRNazanin" w:cs="IRNazanin"/>
          <w:color w:val="111111"/>
          <w:sz w:val="28"/>
          <w:szCs w:val="28"/>
          <w:rtl w:val="true"/>
          <w:lang w:bidi="fa-IR"/>
        </w:rPr>
        <w:t>.</w:t>
      </w:r>
    </w:p>
    <w:p>
      <w:pPr>
        <w:pStyle w:val="Heading3"/>
        <w:numPr>
          <w:ilvl w:val="2"/>
          <w:numId w:val="1"/>
        </w:numPr>
        <w:rPr/>
      </w:pPr>
      <w:bookmarkStart w:id="195" w:name="__RefHeading___Toc2972978_2035185390"/>
      <w:bookmarkStart w:id="196" w:name="_Toc72"/>
      <w:bookmarkEnd w:id="195"/>
      <w:r>
        <w:rPr>
          <w:rtl w:val="true"/>
        </w:rPr>
        <w:t>الرّدّ علی عبدة الأصنام والأوثان</w:t>
      </w:r>
      <w:bookmarkEnd w:id="196"/>
    </w:p>
    <w:p>
      <w:pPr>
        <w:pStyle w:val="BookText"/>
        <w:rPr/>
      </w:pPr>
      <w:r>
        <w:rPr>
          <w:rFonts w:ascii="Amiri" w:hAnsi="Amiri" w:eastAsia="Amiri" w:cs="Amiri"/>
          <w:color w:val="111111"/>
          <w:sz w:val="28"/>
          <w:sz w:val="28"/>
          <w:szCs w:val="28"/>
          <w:rtl w:val="true"/>
          <w:lang w:bidi="ar-SA"/>
        </w:rPr>
        <w:t xml:space="preserve">وأمّا الرّدّ علی عبدة الأصنام والأوثان فقوله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عن قول إبراهیم علیه‌السلام فی الاحتجاج علی أبیه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أَبَتِ لِمَ تَعْبُدُ مَا لاَ یَسْمَعُ وَلاَ یُبْصِرُ وَلاَ یُغْنِی عَنکَ شَیْئاً </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 وقوله حین کسّر الأصنام،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کسرها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بِآلِهَتِنَا إِنَّهُ لَمِنَ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w:t>
      </w:r>
      <w:r>
        <w:rPr>
          <w:rStyle w:val="FootnoteAnchor"/>
          <w:rtl w:val="true"/>
        </w:rPr>
        <w:footnoteReference w:id="647"/>
      </w:r>
      <w:r>
        <w:rPr>
          <w:rFonts w:ascii="IRNazanin" w:hAnsi="IRNazanin" w:eastAsia="IRNazanin"/>
          <w:color w:val="111111"/>
          <w:sz w:val="28"/>
          <w:sz w:val="28"/>
          <w:szCs w:val="28"/>
          <w:rtl w:val="true"/>
          <w:lang w:bidi="fa-IR"/>
        </w:rPr>
        <w:t>جاء قالوا له</w:t>
      </w:r>
      <w:r>
        <w:rPr>
          <w:rFonts w:eastAsia="IRNazanin" w:cs="IRNazanin"/>
          <w:color w:val="111111"/>
          <w:sz w:val="28"/>
          <w:szCs w:val="28"/>
          <w:rtl w:val="true"/>
          <w:lang w:bidi="fa-IR"/>
        </w:rPr>
        <w:t>)</w:t>
      </w:r>
      <w:r>
        <w:rPr>
          <w:rStyle w:val="FootnoteAnchor"/>
          <w:rtl w:val="true"/>
        </w:rPr>
        <w:footnoteReference w:id="6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ءَأنتَ فَعَلْتَ هذَا بِآلِهَتِنَا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فَسْأَلُوهُمْ 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رُؤُوسِهِمْ لَقَدْ عَلِمْتَ مَا هؤُلاَءِ یَنطِقُونَ </w:t>
      </w:r>
      <w:r>
        <w:rPr>
          <w:rFonts w:eastAsia="Amiri" w:cs="Amiri" w:ascii="Amiri" w:hAnsi="Amiri"/>
          <w:color w:val="111111"/>
          <w:sz w:val="28"/>
          <w:szCs w:val="28"/>
          <w:rtl w:val="true"/>
          <w:lang w:bidi="ar-SA"/>
        </w:rPr>
        <w:t>»</w:t>
      </w:r>
      <w:r>
        <w:rPr>
          <w:rStyle w:val="FootnoteAnchor"/>
          <w:rtl w:val="true"/>
        </w:rPr>
        <w:footnoteReference w:id="64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خَلَقَکُمْ وَمَا تَعْمَلُونَ </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xml:space="preserve">، فلمّا انقطعت حجّتهم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حَرِّقُوهُ </w:t>
      </w:r>
      <w:bookmarkStart w:id="197" w:name="pg4848_35829"/>
    </w:p>
    <w:p>
      <w:pPr>
        <w:pStyle w:val="BookText"/>
        <w:rPr/>
      </w:pPr>
      <w:bookmarkEnd w:id="197"/>
      <w:r>
        <w:rPr>
          <w:rFonts w:ascii="Amiri" w:hAnsi="Amiri" w:eastAsia="Amiri" w:cs="Amiri"/>
          <w:color w:val="111111"/>
          <w:sz w:val="28"/>
          <w:sz w:val="28"/>
          <w:szCs w:val="28"/>
          <w:rtl w:val="true"/>
          <w:lang w:bidi="ar-SA"/>
        </w:rPr>
        <w:t xml:space="preserve">وَانصُرُوا آلِهَتَکُمْ إِن کُنتُمْ فَاعِلِینَ </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إلی آخر القصص، فقال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نَارُ کُونِی بَرْداً وَسَلاَماً</w:t>
      </w:r>
    </w:p>
    <w:p>
      <w:pPr>
        <w:pStyle w:val="BookText"/>
        <w:rPr/>
      </w:pPr>
      <w:r>
        <w:rPr>
          <w:rFonts w:ascii="Amiri" w:hAnsi="Amiri" w:eastAsia="Amiri" w:cs="Amiri"/>
          <w:color w:val="111111"/>
          <w:sz w:val="28"/>
          <w:sz w:val="28"/>
          <w:szCs w:val="28"/>
          <w:rtl w:val="true"/>
          <w:lang w:bidi="ar-SA"/>
        </w:rPr>
        <w:t xml:space="preserve">عَلَی إِبْرَاهِیمَ </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ذلک قول اللّه عزّ وجلّ لقریش علی لسان نبیّه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تَدْعُونَ مِن دُونِ اللّه‌ِ</w:t>
      </w:r>
    </w:p>
    <w:p>
      <w:pPr>
        <w:pStyle w:val="BookText"/>
        <w:rPr/>
      </w:pPr>
      <w:r>
        <w:rPr>
          <w:rFonts w:ascii="Amiri" w:hAnsi="Amiri" w:eastAsia="Amiri" w:cs="Amiri"/>
          <w:color w:val="111111"/>
          <w:sz w:val="28"/>
          <w:sz w:val="28"/>
          <w:szCs w:val="28"/>
          <w:rtl w:val="true"/>
          <w:lang w:bidi="ar-SA"/>
        </w:rPr>
        <w:t xml:space="preserve">عِبَادٌ أَمْثَالُکُمْ فَادْعُوهُمْ فَلْیَسْتَجِیبُوا لَکُمْ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 أَرْجُلٌ یَمْشُونَ بِهَا أَمْ لَهُمْ أَیْدٍ یَبْطِشُونَ بِهَا أَمْ لَهُمْ أَعْیُنٌ یُبْصِرُونَ بِهَا أَمْ لَهُمْ آذَانٌ یَسْمَعُونَ بِهَا </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کَالْأَنْعَامِ بَلْ هُمْ أَضَلُّ سَبِیلاً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ادْعُوا الَّذِینَ زَعَمْتُم مِن دُونِهِ فَلاَ یَمْلِکُونَ کَشْفَ الضُّرِّ عَنکُمْ وَلاَ تَحْوِیلاً </w:t>
      </w:r>
      <w:r>
        <w:rPr>
          <w:rFonts w:eastAsia="Amiri" w:cs="Amiri" w:ascii="Amiri" w:hAnsi="Amiri"/>
          <w:color w:val="111111"/>
          <w:sz w:val="28"/>
          <w:szCs w:val="28"/>
          <w:rtl w:val="true"/>
          <w:lang w:bidi="ar-SA"/>
        </w:rPr>
        <w:t>»</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ذلک کثیر </w:t>
      </w:r>
      <w:r>
        <w:rPr>
          <w:rFonts w:eastAsia="IRNazanin" w:cs="IRNazanin"/>
          <w:color w:val="111111"/>
          <w:sz w:val="28"/>
          <w:szCs w:val="28"/>
          <w:rtl w:val="true"/>
          <w:lang w:bidi="fa-IR"/>
        </w:rPr>
        <w:t>.</w:t>
      </w:r>
    </w:p>
    <w:p>
      <w:pPr>
        <w:pStyle w:val="Heading3"/>
        <w:numPr>
          <w:ilvl w:val="2"/>
          <w:numId w:val="1"/>
        </w:numPr>
        <w:rPr/>
      </w:pPr>
      <w:bookmarkStart w:id="198" w:name="__RefHeading___Toc2972980_2035185390"/>
      <w:bookmarkStart w:id="199" w:name="_Toc73"/>
      <w:bookmarkEnd w:id="198"/>
      <w:r>
        <w:rPr>
          <w:rtl w:val="true"/>
        </w:rPr>
        <w:t>الرّدّ علی الثّنویّة</w:t>
      </w:r>
      <w:bookmarkEnd w:id="199"/>
    </w:p>
    <w:p>
      <w:pPr>
        <w:pStyle w:val="BookText"/>
        <w:rPr/>
      </w:pPr>
      <w:r>
        <w:rPr>
          <w:rFonts w:ascii="Amiri" w:hAnsi="Amiri" w:eastAsia="Amiri" w:cs="Amiri"/>
          <w:color w:val="111111"/>
          <w:sz w:val="28"/>
          <w:sz w:val="28"/>
          <w:szCs w:val="28"/>
          <w:rtl w:val="true"/>
          <w:lang w:bidi="ar-SA"/>
        </w:rPr>
        <w:t xml:space="preserve">وأمّا الرّدّ علی الثّنویّة من الکتاب، فقوله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اتَّخَذَ اللّه‌ُ مِن وَلَدٍ وَمَا کَانَ مَعَهُ مِنْ إِلهٍ إِذاً لَّذَهَبَ کُلُّ إِلهٍ بِمَا خَلَقَ وَلَعَلاَ بَعْضُهُمْ عَلَی بَعْضٍ سُبْحَانَ اللّه‌ِ عَمَّا یَصِفُونَ </w:t>
      </w:r>
      <w:r>
        <w:rPr>
          <w:rFonts w:eastAsia="Amiri" w:cs="Amiri" w:ascii="Amiri" w:hAnsi="Amiri"/>
          <w:color w:val="111111"/>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 فأخبر</w:t>
      </w:r>
      <w:r>
        <w:rPr>
          <w:rStyle w:val="FootnoteAnchor"/>
          <w:rtl w:val="true"/>
        </w:rPr>
        <w:footnoteReference w:id="657"/>
      </w:r>
      <w:r>
        <w:rPr>
          <w:rFonts w:ascii="IRNazanin" w:hAnsi="IRNazanin" w:eastAsia="IRNazanin"/>
          <w:color w:val="111111"/>
          <w:sz w:val="28"/>
          <w:sz w:val="28"/>
          <w:szCs w:val="28"/>
          <w:rtl w:val="true"/>
          <w:lang w:bidi="fa-IR"/>
        </w:rPr>
        <w:t xml:space="preserve">اللّه تعالی أن لو کان معه آلهة لانفرد کلّ إله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بخلقه</w:t>
      </w:r>
      <w:r>
        <w:rPr>
          <w:rStyle w:val="FootnoteAnchor"/>
          <w:rtl w:val="true"/>
        </w:rPr>
        <w:footnoteReference w:id="658"/>
      </w:r>
      <w:r>
        <w:rPr>
          <w:rFonts w:ascii="IRNazanin" w:hAnsi="IRNazanin" w:eastAsia="IRNazanin"/>
          <w:color w:val="111111"/>
          <w:sz w:val="28"/>
          <w:sz w:val="28"/>
          <w:szCs w:val="28"/>
          <w:rtl w:val="true"/>
          <w:lang w:bidi="fa-IR"/>
        </w:rPr>
        <w:t>ولأبطل کلّ منهم</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فعل‌الآخر وحاول</w:t>
      </w:r>
    </w:p>
    <w:p>
      <w:pPr>
        <w:pStyle w:val="BookText"/>
        <w:rPr/>
      </w:pPr>
      <w:r>
        <w:rPr>
          <w:rFonts w:ascii="IRNazanin" w:hAnsi="IRNazanin" w:eastAsia="IRNazanin"/>
          <w:color w:val="111111"/>
          <w:sz w:val="28"/>
          <w:sz w:val="28"/>
          <w:szCs w:val="28"/>
          <w:rtl w:val="true"/>
          <w:lang w:bidi="fa-IR"/>
        </w:rPr>
        <w:t>منازعته، فأبطل تعالی إثبات إلهین خلاّقین</w:t>
      </w:r>
      <w:r>
        <w:rPr>
          <w:rStyle w:val="FootnoteAnchor"/>
          <w:rtl w:val="true"/>
        </w:rPr>
        <w:footnoteReference w:id="660"/>
      </w:r>
      <w:r>
        <w:rPr>
          <w:rFonts w:ascii="IRNazanin" w:hAnsi="IRNazanin" w:eastAsia="IRNazanin"/>
          <w:color w:val="111111"/>
          <w:sz w:val="28"/>
          <w:sz w:val="28"/>
          <w:szCs w:val="28"/>
          <w:rtl w:val="true"/>
          <w:lang w:bidi="fa-IR"/>
        </w:rPr>
        <w:t>بالممانعة وغیرها، ولو کان ذلک لثبت الاختلاف</w:t>
      </w:r>
      <w:r>
        <w:rPr>
          <w:rStyle w:val="FootnoteAnchor"/>
          <w:rtl w:val="true"/>
        </w:rPr>
        <w:footnoteReference w:id="661"/>
      </w:r>
      <w:r>
        <w:rPr>
          <w:rFonts w:ascii="IRNazanin" w:hAnsi="IRNazanin" w:eastAsia="IRNazanin"/>
          <w:color w:val="111111"/>
          <w:sz w:val="28"/>
          <w:sz w:val="28"/>
          <w:szCs w:val="28"/>
          <w:rtl w:val="true"/>
          <w:lang w:bidi="fa-IR"/>
        </w:rPr>
        <w:t>، وطلب کلّ إله أن یعلو علی صاحبه، فإذا شاء أحدهم أن یخلق إنساناً، وشاء</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 أن یخلق بهیمة اختلفا وتباینا فی حال واحد واضطرّهما ذلک إلی التّضادّ والاختلاف والفساد، وکلّ ذلک معدوم، فإذا</w:t>
      </w:r>
      <w:r>
        <w:rPr>
          <w:rStyle w:val="FootnoteAnchor"/>
          <w:rtl w:val="true"/>
        </w:rPr>
        <w:footnoteReference w:id="662"/>
      </w:r>
      <w:r>
        <w:rPr>
          <w:rFonts w:ascii="IRNazanin" w:hAnsi="IRNazanin" w:eastAsia="IRNazanin"/>
          <w:color w:val="111111"/>
          <w:sz w:val="28"/>
          <w:sz w:val="28"/>
          <w:szCs w:val="28"/>
          <w:rtl w:val="true"/>
          <w:lang w:bidi="fa-IR"/>
        </w:rPr>
        <w:t>بطلت هذه</w:t>
      </w:r>
      <w:r>
        <w:rPr>
          <w:rStyle w:val="FootnoteAnchor"/>
          <w:rtl w:val="true"/>
        </w:rPr>
        <w:footnoteReference w:id="663"/>
      </w:r>
      <w:r>
        <w:rPr>
          <w:rFonts w:ascii="IRNazanin" w:hAnsi="IRNazanin" w:eastAsia="IRNazanin"/>
          <w:color w:val="111111"/>
          <w:sz w:val="28"/>
          <w:sz w:val="28"/>
          <w:szCs w:val="28"/>
          <w:rtl w:val="true"/>
          <w:lang w:bidi="fa-IR"/>
        </w:rPr>
        <w:t>الحال کذلک ثبتت</w:t>
      </w:r>
      <w:r>
        <w:rPr>
          <w:rStyle w:val="FootnoteAnchor"/>
          <w:rtl w:val="true"/>
        </w:rPr>
        <w:footnoteReference w:id="664"/>
      </w:r>
      <w:r>
        <w:rPr>
          <w:rFonts w:ascii="IRNazanin" w:hAnsi="IRNazanin" w:eastAsia="IRNazanin"/>
          <w:color w:val="111111"/>
          <w:sz w:val="28"/>
          <w:sz w:val="28"/>
          <w:szCs w:val="28"/>
          <w:rtl w:val="true"/>
          <w:lang w:bidi="fa-IR"/>
        </w:rPr>
        <w:t xml:space="preserve">الوحدانیّة بکون </w:t>
      </w:r>
      <w:bookmarkStart w:id="200" w:name="pg4848_35830"/>
    </w:p>
    <w:p>
      <w:pPr>
        <w:pStyle w:val="BookText"/>
        <w:rPr/>
      </w:pPr>
      <w:bookmarkEnd w:id="200"/>
      <w:r>
        <w:rPr>
          <w:rFonts w:ascii="IRNazanin" w:hAnsi="IRNazanin" w:eastAsia="IRNazanin"/>
          <w:color w:val="111111"/>
          <w:sz w:val="28"/>
          <w:sz w:val="28"/>
          <w:szCs w:val="28"/>
          <w:rtl w:val="true"/>
          <w:lang w:bidi="fa-IR"/>
        </w:rPr>
        <w:t xml:space="preserve">التّدبیر واحداً، والخلق متّفق غیر متفاوت والنّظام مستقیم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وأبان سبحانه لأهل هذه المقالة ومَن قاربهم أنّ الخلق لا یصلحون إلاّ بصانع واحد،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 ثمّ نزّه نفسه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 فالدّلیل علی أنّ الصانع واحد حکمة</w:t>
      </w:r>
      <w:r>
        <w:rPr>
          <w:rStyle w:val="FootnoteAnchor"/>
          <w:rtl w:val="true"/>
        </w:rPr>
        <w:footnoteReference w:id="667"/>
      </w:r>
      <w:r>
        <w:rPr>
          <w:rFonts w:ascii="IRNazanin" w:hAnsi="IRNazanin" w:eastAsia="IRNazanin"/>
          <w:color w:val="111111"/>
          <w:sz w:val="28"/>
          <w:sz w:val="28"/>
          <w:szCs w:val="28"/>
          <w:rtl w:val="true"/>
          <w:lang w:bidi="fa-IR"/>
        </w:rPr>
        <w:t xml:space="preserve">التّدبیر وبیان التّقدیر </w:t>
      </w:r>
      <w:r>
        <w:rPr>
          <w:rFonts w:eastAsia="IRNazanin" w:cs="IRNazanin"/>
          <w:color w:val="111111"/>
          <w:sz w:val="28"/>
          <w:szCs w:val="28"/>
          <w:rtl w:val="true"/>
          <w:lang w:bidi="fa-IR"/>
        </w:rPr>
        <w:t>.</w:t>
      </w:r>
    </w:p>
    <w:p>
      <w:pPr>
        <w:pStyle w:val="Heading3"/>
        <w:numPr>
          <w:ilvl w:val="2"/>
          <w:numId w:val="1"/>
        </w:numPr>
        <w:rPr/>
      </w:pPr>
      <w:bookmarkStart w:id="201" w:name="__RefHeading___Toc2972982_2035185390"/>
      <w:bookmarkStart w:id="202" w:name="_Toc74"/>
      <w:bookmarkEnd w:id="201"/>
      <w:r>
        <w:rPr>
          <w:rtl w:val="true"/>
        </w:rPr>
        <w:t>الرّدّ علی الزّنادقة</w:t>
      </w:r>
      <w:bookmarkEnd w:id="202"/>
    </w:p>
    <w:p>
      <w:pPr>
        <w:pStyle w:val="BookText"/>
        <w:rPr/>
      </w:pPr>
      <w:r>
        <w:rPr>
          <w:rFonts w:ascii="Amiri" w:hAnsi="Amiri" w:eastAsia="Amiri" w:cs="Amiri"/>
          <w:color w:val="111111"/>
          <w:sz w:val="28"/>
          <w:sz w:val="28"/>
          <w:szCs w:val="28"/>
          <w:rtl w:val="true"/>
          <w:lang w:bidi="ar-SA"/>
        </w:rPr>
        <w:t xml:space="preserve">وأمّا الرّدّ علی الزّنادقة 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نُعَمِّرْهُ نُنَکِّسْهُ فِی الْخَلْقِ أَفَلاَ یَعْقِلُونَ </w:t>
      </w:r>
      <w:r>
        <w:rPr>
          <w:rFonts w:eastAsia="Amiri" w:cs="Amiri" w:ascii="Amiri" w:hAnsi="Amiri"/>
          <w:color w:val="111111"/>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 xml:space="preserve">، فأعلمنا تعالی أنّ الّذی ذهب إلیه الزّنادقة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یتولّد بدوران الفلک ووقوع النّطفة فی الأرحام ؛ لأنّ عندهم أنّ النّطفة إذا وقعت تلقّاها الأشکال الّتی تُشاکلها، فیتولّد حینئذٍ بدوران الفلک، والأشکال الّتی تتلقّاها مرور اللّیل والنّهار، والأغذیة</w:t>
      </w:r>
    </w:p>
    <w:p>
      <w:pPr>
        <w:pStyle w:val="BookText"/>
        <w:rPr/>
      </w:pPr>
      <w:r>
        <w:rPr>
          <w:rFonts w:ascii="Amiri" w:hAnsi="Amiri" w:eastAsia="Amiri" w:cs="Amiri"/>
          <w:color w:val="111111"/>
          <w:sz w:val="28"/>
          <w:sz w:val="28"/>
          <w:szCs w:val="28"/>
          <w:rtl w:val="true"/>
          <w:lang w:bidi="ar-SA"/>
        </w:rPr>
        <w:t xml:space="preserve">والأشربة والطّبیعة، فتتربّی وتنتقل وتکبر، فعکس تعالی قولهم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نُعَمِّرْهُ نُنَکِّسْهُ</w:t>
      </w:r>
    </w:p>
    <w:p>
      <w:pPr>
        <w:pStyle w:val="BookText"/>
        <w:rPr/>
      </w:pPr>
      <w:r>
        <w:rPr>
          <w:rFonts w:ascii="IRNazanin" w:hAnsi="IRNazanin" w:eastAsia="IRNazanin"/>
          <w:color w:val="111111"/>
          <w:sz w:val="28"/>
          <w:sz w:val="28"/>
          <w:szCs w:val="28"/>
          <w:rtl w:val="true"/>
          <w:lang w:bidi="fa-IR"/>
        </w:rPr>
        <w:t xml:space="preserve">فِی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طال عمره وکَبِر سنّه رجع إلی مثل ما کان علیه فی حال صغره وطفولیّته، فیستولی علیه عند ذلک النّقصان فی جمیع آلاته، ویضعف فی جمیع حالاته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p>
    <w:p>
      <w:pPr>
        <w:pStyle w:val="BookText"/>
        <w:rPr/>
      </w:pPr>
      <w:r>
        <w:rPr>
          <w:rFonts w:ascii="IRNazanin" w:hAnsi="IRNazanin" w:eastAsia="IRNazanin"/>
          <w:color w:val="111111"/>
          <w:sz w:val="28"/>
          <w:sz w:val="28"/>
          <w:szCs w:val="28"/>
          <w:rtl w:val="true"/>
          <w:lang w:bidi="fa-IR"/>
        </w:rPr>
        <w:t>کان الأمر کما زعموا من أنّه لیس للعباد خالق مختار لوجب</w:t>
      </w:r>
      <w:r>
        <w:rPr>
          <w:rStyle w:val="FootnoteAnchor"/>
          <w:rtl w:val="true"/>
        </w:rPr>
        <w:footnoteReference w:id="670"/>
      </w:r>
      <w:r>
        <w:rPr>
          <w:rFonts w:ascii="Amiri" w:hAnsi="Amiri" w:eastAsia="Amiri" w:cs="Amiri"/>
          <w:color w:val="111111"/>
          <w:sz w:val="28"/>
          <w:sz w:val="28"/>
          <w:szCs w:val="28"/>
          <w:rtl w:val="true"/>
          <w:lang w:bidi="ar-SA"/>
        </w:rPr>
        <w:t>أن تکون تلک النّسَمَة</w:t>
      </w:r>
      <w:r>
        <w:rPr>
          <w:rStyle w:val="FootnoteAnchor"/>
          <w:rtl w:val="true"/>
        </w:rPr>
        <w:footnoteReference w:id="671"/>
      </w:r>
      <w:r>
        <w:rPr>
          <w:rFonts w:ascii="IRNazanin" w:hAnsi="IRNazanin" w:eastAsia="IRNazanin"/>
          <w:color w:val="111111"/>
          <w:sz w:val="28"/>
          <w:sz w:val="28"/>
          <w:szCs w:val="28"/>
          <w:rtl w:val="true"/>
          <w:lang w:bidi="fa-IR"/>
        </w:rPr>
        <w:t>أو ذلک الإنسان زائداً</w:t>
      </w:r>
      <w:r>
        <w:rPr>
          <w:rStyle w:val="FootnoteAnchor"/>
          <w:rtl w:val="true"/>
        </w:rPr>
        <w:footnoteReference w:id="672"/>
      </w:r>
      <w:r>
        <w:rPr>
          <w:rFonts w:ascii="Amiri" w:hAnsi="Amiri" w:eastAsia="Amiri" w:cs="Amiri"/>
          <w:color w:val="111111"/>
          <w:sz w:val="28"/>
          <w:sz w:val="28"/>
          <w:szCs w:val="28"/>
          <w:rtl w:val="true"/>
          <w:lang w:bidi="ar-SA"/>
        </w:rPr>
        <w:t>أبداً، ما دامت الأشکال الّتی ادّعوا أنّ بها قوام</w:t>
      </w:r>
      <w:r>
        <w:rPr>
          <w:rStyle w:val="FootnoteAnchor"/>
          <w:rtl w:val="true"/>
        </w:rPr>
        <w:footnoteReference w:id="673"/>
      </w:r>
      <w:r>
        <w:rPr>
          <w:rFonts w:ascii="IRNazanin" w:hAnsi="IRNazanin" w:eastAsia="IRNazanin"/>
          <w:color w:val="111111"/>
          <w:sz w:val="28"/>
          <w:sz w:val="28"/>
          <w:szCs w:val="28"/>
          <w:rtl w:val="true"/>
          <w:lang w:bidi="fa-IR"/>
        </w:rPr>
        <w:t>ابتداعها</w:t>
      </w:r>
      <w:r>
        <w:rPr>
          <w:rStyle w:val="FootnoteAnchor"/>
          <w:rtl w:val="true"/>
        </w:rPr>
        <w:footnoteReference w:id="674"/>
      </w:r>
      <w:r>
        <w:rPr>
          <w:rFonts w:ascii="IRNazanin" w:hAnsi="IRNazanin" w:eastAsia="IRNazanin"/>
          <w:color w:val="111111"/>
          <w:sz w:val="28"/>
          <w:sz w:val="28"/>
          <w:szCs w:val="28"/>
          <w:rtl w:val="true"/>
          <w:lang w:bidi="fa-IR"/>
        </w:rPr>
        <w:t>، و بها</w:t>
      </w:r>
      <w:r>
        <w:rPr>
          <w:rStyle w:val="FootnoteAnchor"/>
          <w:rtl w:val="true"/>
        </w:rPr>
        <w:footnoteReference w:id="675"/>
      </w:r>
      <w:r>
        <w:rPr>
          <w:rFonts w:ascii="Amiri" w:hAnsi="Amiri" w:eastAsia="Amiri" w:cs="Amiri"/>
          <w:color w:val="111111"/>
          <w:sz w:val="28"/>
          <w:sz w:val="28"/>
          <w:szCs w:val="28"/>
          <w:rtl w:val="true"/>
          <w:lang w:bidi="ar-SA"/>
        </w:rPr>
        <w:t>قائمةً،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الفلک ثابتة</w:t>
      </w:r>
      <w:r>
        <w:rPr>
          <w:rStyle w:val="FootnoteAnchor"/>
          <w:rtl w:val="true"/>
        </w:rPr>
        <w:footnoteReference w:id="676"/>
      </w:r>
      <w:r>
        <w:rPr>
          <w:rFonts w:ascii="IRNazanin" w:hAnsi="IRNazanin" w:eastAsia="IRNazanin"/>
          <w:color w:val="111111"/>
          <w:sz w:val="28"/>
          <w:sz w:val="28"/>
          <w:szCs w:val="28"/>
          <w:rtl w:val="true"/>
          <w:lang w:bidi="fa-IR"/>
        </w:rPr>
        <w:t xml:space="preserve">، والغذاء ممکن، ومرور اللّیل والنّهار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صحّ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 معنی</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8"/>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نُعَمِّرْهُ نُنَکِّسْهُ فِی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وَمِنکُم مَن یُرَدُّ إِلَی أَرْذَلِ </w:t>
      </w:r>
      <w:bookmarkStart w:id="203" w:name="pg4848_35831"/>
    </w:p>
    <w:p>
      <w:pPr>
        <w:pStyle w:val="BookText"/>
        <w:rPr/>
      </w:pPr>
      <w:bookmarkEnd w:id="203"/>
      <w:r>
        <w:rPr>
          <w:rFonts w:ascii="Amiri" w:hAnsi="Amiri" w:eastAsia="Amiri" w:cs="Amiri"/>
          <w:color w:val="111111"/>
          <w:sz w:val="28"/>
          <w:sz w:val="28"/>
          <w:szCs w:val="28"/>
          <w:rtl w:val="true"/>
          <w:lang w:bidi="ar-SA"/>
        </w:rPr>
        <w:t xml:space="preserve">الْعُمُرِ لِکَیْ لاَ یَعْلَمَ بَعْدَ عِلْمٍ شَیْئاً </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 علم أنّ هذا من تدبیر الخالق المختار</w:t>
      </w:r>
      <w:r>
        <w:rPr>
          <w:rStyle w:val="FootnoteAnchor"/>
          <w:rtl w:val="true"/>
        </w:rPr>
        <w:footnoteReference w:id="680"/>
      </w:r>
      <w:r>
        <w:rPr>
          <w:rFonts w:ascii="IRNazanin" w:hAnsi="IRNazanin" w:eastAsia="IRNazanin"/>
          <w:color w:val="111111"/>
          <w:sz w:val="28"/>
          <w:sz w:val="28"/>
          <w:szCs w:val="28"/>
          <w:rtl w:val="true"/>
          <w:lang w:bidi="fa-IR"/>
        </w:rPr>
        <w:t>، وحکمته ووحدانیّته وابتداعه للخلق، فتثبت</w:t>
      </w:r>
      <w:r>
        <w:rPr>
          <w:rStyle w:val="FootnoteAnchor"/>
          <w:rtl w:val="true"/>
        </w:rPr>
        <w:footnoteReference w:id="681"/>
      </w:r>
      <w:r>
        <w:rPr>
          <w:rFonts w:ascii="IRNazanin" w:hAnsi="IRNazanin" w:eastAsia="IRNazanin"/>
          <w:color w:val="111111"/>
          <w:sz w:val="28"/>
          <w:sz w:val="28"/>
          <w:szCs w:val="28"/>
          <w:rtl w:val="true"/>
          <w:lang w:bidi="fa-IR"/>
        </w:rPr>
        <w:t xml:space="preserve">وحدانیّته 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احتجاج لا یمکن للزّنادقة</w:t>
      </w:r>
      <w:r>
        <w:rPr>
          <w:rStyle w:val="FootnoteAnchor"/>
          <w:rtl w:val="true"/>
        </w:rPr>
        <w:footnoteReference w:id="682"/>
      </w:r>
      <w:r>
        <w:rPr>
          <w:rFonts w:ascii="IRNazanin" w:hAnsi="IRNazanin" w:eastAsia="IRNazanin"/>
          <w:color w:val="111111"/>
          <w:sz w:val="28"/>
          <w:sz w:val="28"/>
          <w:szCs w:val="28"/>
          <w:rtl w:val="true"/>
          <w:lang w:bidi="fa-IR"/>
        </w:rPr>
        <w:t xml:space="preserve">دفعه بحال، ولا یجدون حجّة فی إنکاره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یَرَ الإِنسَانُ أَنَّا خَلَقْنَاهُ مِن نُّطْفَةٍ فَإِذَا هُوَ خَصِیمٌ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وَنَسِیَ خَلْقَهُ قَالَ مَن یُحْیِی الْعِظَامَ وَهِیَ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وَهُوَ بِکُلِّ خَلْقٍ عَلِیمٌ </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سبحانه علیهم احتجاجهم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یُحْیِیهَا الَّذِی أَنشَأَهَا أَوَّلَ مَرَّةٍ وَهُوَ بِکُلِّ خَلْقٍ عَلِیمٌ</w:t>
      </w:r>
      <w:r>
        <w:rPr>
          <w:rFonts w:eastAsia="Amiri" w:cs="Amiri" w:ascii="Amiri" w:hAnsi="Amiri"/>
          <w:color w:val="111111"/>
          <w:sz w:val="28"/>
          <w:szCs w:val="28"/>
          <w:rtl w:val="true"/>
          <w:lang w:bidi="ar-SA"/>
        </w:rPr>
        <w:t>... » )</w:t>
      </w:r>
      <w:r>
        <w:rPr>
          <w:rStyle w:val="FootnoteAnchor"/>
          <w:rtl w:val="true"/>
        </w:rPr>
        <w:footnoteReference w:id="684"/>
      </w:r>
      <w:r>
        <w:rPr>
          <w:rFonts w:ascii="IRNazanin" w:hAnsi="IRNazanin" w:eastAsia="IRNazanin"/>
          <w:color w:val="111111"/>
          <w:sz w:val="28"/>
          <w:sz w:val="28"/>
          <w:szCs w:val="28"/>
          <w:rtl w:val="true"/>
          <w:lang w:bidi="fa-IR"/>
        </w:rPr>
        <w:t xml:space="preserve">إلی آخر السّورة </w:t>
      </w:r>
      <w:r>
        <w:rPr>
          <w:rFonts w:eastAsia="IRNazanin" w:cs="IRNazanin"/>
          <w:color w:val="111111"/>
          <w:sz w:val="28"/>
          <w:szCs w:val="28"/>
          <w:rtl w:val="true"/>
          <w:lang w:bidi="fa-IR"/>
        </w:rPr>
        <w:t>.</w:t>
      </w:r>
    </w:p>
    <w:p>
      <w:pPr>
        <w:pStyle w:val="Heading3"/>
        <w:numPr>
          <w:ilvl w:val="2"/>
          <w:numId w:val="1"/>
        </w:numPr>
        <w:rPr/>
      </w:pPr>
      <w:bookmarkStart w:id="204" w:name="__RefHeading___Toc2972984_2035185390"/>
      <w:bookmarkStart w:id="205" w:name="_Toc75"/>
      <w:bookmarkEnd w:id="204"/>
      <w:r>
        <w:rPr>
          <w:rtl w:val="true"/>
        </w:rPr>
        <w:t>الرّدّ علی الدّهریّة</w:t>
      </w:r>
      <w:bookmarkEnd w:id="205"/>
    </w:p>
    <w:p>
      <w:pPr>
        <w:pStyle w:val="BookText"/>
        <w:rPr/>
      </w:pPr>
      <w:r>
        <w:rPr>
          <w:rFonts w:ascii="Amiri" w:hAnsi="Amiri" w:eastAsia="Amiri" w:cs="Amiri"/>
          <w:color w:val="111111"/>
          <w:sz w:val="28"/>
          <w:sz w:val="28"/>
          <w:szCs w:val="28"/>
          <w:rtl w:val="true"/>
          <w:lang w:bidi="ar-SA"/>
        </w:rPr>
        <w:t>وأمّا الرّدّ علی الدّهریّة الّذین یزعمون أنّ الدّهر لم یزل أبداً</w:t>
      </w:r>
      <w:r>
        <w:rPr>
          <w:rStyle w:val="FootnoteAnchor"/>
          <w:rtl w:val="true"/>
        </w:rPr>
        <w:footnoteReference w:id="685"/>
      </w:r>
      <w:r>
        <w:rPr>
          <w:rFonts w:ascii="Amiri" w:hAnsi="Amiri" w:eastAsia="Amiri" w:cs="Amiri"/>
          <w:color w:val="111111"/>
          <w:sz w:val="28"/>
          <w:sz w:val="28"/>
          <w:szCs w:val="28"/>
          <w:rtl w:val="true"/>
          <w:lang w:bidi="ar-SA"/>
        </w:rPr>
        <w:t xml:space="preserve">علی حال واحدة، وأنّه ما من خالق، ولا مدبّر، ولا صانع، ولا بعث، ولا نشور، قال تعالی حکایة لقولهم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مَا هِیَ إِلاَّ حَیَاتُنَا الدُّنْیَا نَمُوتُ وَنَحْیَا وَمَا یُهْلِکُنَا إلاَّ الدَّهْرُ وَمَا لَهُمْ بِذلِکَ مِنْ عِلْمٍ </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أَءِذَا کُنَّا عِظَاماً وَرُفَاتاً أَءِنَّا لَمَبْعُوثُونَ خَلْقاً جَدِیداً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خَلْقاً مِّمَّا یَکْبُرُ فِی صُدُورِکُمْ فَسَیَقُولُونَ مَن یُعِیدُنَا قُلِ الَّذِی فَطَرَکُمْ أَوَّلَ مَرَّةٍ </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هذا فی القرآن کثیر، وذلک ردّ علی من کان فی حیاة رسول اللّه صلی‌الله‌علیه‌و‌آله یقول هذه المقالة</w:t>
      </w:r>
      <w:r>
        <w:rPr>
          <w:rStyle w:val="FootnoteAnchor"/>
          <w:rtl w:val="true"/>
        </w:rPr>
        <w:footnoteReference w:id="688"/>
      </w:r>
      <w:r>
        <w:rPr>
          <w:rFonts w:ascii="IRNazanin" w:hAnsi="IRNazanin" w:eastAsia="IRNazanin"/>
          <w:color w:val="111111"/>
          <w:sz w:val="28"/>
          <w:sz w:val="28"/>
          <w:szCs w:val="28"/>
          <w:rtl w:val="true"/>
          <w:lang w:bidi="fa-IR"/>
        </w:rPr>
        <w:t>ممّن أظهر له الإیمان وأبطن الکفر والشّرک، وبقوا بعد رسول اللّه صلی‌الله‌علیه‌و‌آله وکانوا سبب</w:t>
      </w:r>
    </w:p>
    <w:p>
      <w:pPr>
        <w:pStyle w:val="BookText"/>
        <w:rPr/>
      </w:pPr>
      <w:r>
        <w:rPr>
          <w:rFonts w:ascii="Amiri" w:hAnsi="Amiri" w:eastAsia="Amiri" w:cs="Amiri"/>
          <w:color w:val="111111"/>
          <w:sz w:val="28"/>
          <w:sz w:val="28"/>
          <w:szCs w:val="28"/>
          <w:rtl w:val="true"/>
          <w:lang w:bidi="ar-SA"/>
        </w:rPr>
        <w:t xml:space="preserve">هلاک الأمّة، فردّ اللّه تعالی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النَّاسُ إِن کُنتُمْ فِی رَیْبٍ مِنَ الْبَعْثِ فَإِنَّا خَلَقْنَاکُم مِن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تُرَابٍ ثُمَّ مِن نُّطْفَةٍ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لِکَیْلاَ یَعْلَمَ مِن بَعْدِ عِلْمٍ شَیْئاً </w:t>
      </w:r>
      <w:r>
        <w:rPr>
          <w:rFonts w:eastAsia="Amiri" w:cs="Amiri" w:ascii="Amiri" w:hAnsi="Amiri"/>
          <w:color w:val="111111"/>
          <w:sz w:val="28"/>
          <w:szCs w:val="28"/>
          <w:rtl w:val="true"/>
          <w:lang w:bidi="ar-SA"/>
        </w:rPr>
        <w:t>»</w:t>
      </w:r>
      <w:r>
        <w:rPr>
          <w:rStyle w:val="FootnoteAnchor"/>
          <w:rtl w:val="true"/>
        </w:rPr>
        <w:footnoteReference w:id="689"/>
      </w:r>
      <w:r>
        <w:rPr>
          <w:rFonts w:ascii="IRNazanin" w:hAnsi="IRNazanin" w:eastAsia="IRNazanin"/>
          <w:color w:val="111111"/>
          <w:sz w:val="28"/>
          <w:sz w:val="28"/>
          <w:szCs w:val="28"/>
          <w:rtl w:val="true"/>
          <w:lang w:bidi="fa-IR"/>
        </w:rPr>
        <w:t xml:space="preserve">، ثمّ ضرب للبعث </w:t>
      </w:r>
      <w:bookmarkStart w:id="206" w:name="pg4848_35832"/>
    </w:p>
    <w:p>
      <w:pPr>
        <w:pStyle w:val="BookText"/>
        <w:rPr/>
      </w:pPr>
      <w:bookmarkEnd w:id="206"/>
      <w:r>
        <w:rPr>
          <w:rFonts w:ascii="Amiri" w:hAnsi="Amiri" w:eastAsia="Amiri" w:cs="Amiri"/>
          <w:color w:val="111111"/>
          <w:sz w:val="28"/>
          <w:sz w:val="28"/>
          <w:szCs w:val="28"/>
          <w:rtl w:val="true"/>
          <w:lang w:bidi="ar-SA"/>
        </w:rPr>
        <w:t xml:space="preserve">والنّشور مثلاً، فقال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وَتَرَی الأَرْضَ هَامِدَةً فَإِذَا أَنزَلْنَا عَلَیْهَا الْمَاءَ اهْتَزَّتْ وَرَبَتْ </w:t>
      </w:r>
      <w:r>
        <w:rPr>
          <w:rFonts w:eastAsia="Amiri" w:cs="Amiri" w:ascii="Amiri" w:hAnsi="Amiri"/>
          <w:color w:val="111111"/>
          <w:sz w:val="28"/>
          <w:szCs w:val="28"/>
          <w:rtl w:val="true"/>
          <w:lang w:bidi="ar-SA"/>
        </w:rPr>
        <w:t>»</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أَحْیَاهَا لَمُحْیِی الْمَوْتَی </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 وما جری مجری</w:t>
      </w:r>
      <w:r>
        <w:rPr>
          <w:rStyle w:val="FootnoteAnchor"/>
          <w:rtl w:val="true"/>
        </w:rPr>
        <w:footnoteReference w:id="692"/>
      </w:r>
      <w:r>
        <w:rPr>
          <w:rFonts w:ascii="IRNazanin" w:hAnsi="IRNazanin" w:eastAsia="IRNazanin"/>
          <w:color w:val="111111"/>
          <w:sz w:val="28"/>
          <w:sz w:val="28"/>
          <w:szCs w:val="28"/>
          <w:rtl w:val="true"/>
          <w:lang w:bidi="fa-IR"/>
        </w:rPr>
        <w:t>ذلک فی القرآن</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فی سورة ق ردّاً علی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أَءِذَا مِتْنَا وَکُنَّا تُرَاباً ذلِکَ رَجْعٌ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تَنقُصُ الأَرْضُ مِنْهُمْ وَعِندَنَا کِتَابٌ حَفِیظٌ</w:t>
      </w:r>
      <w:r>
        <w:rPr>
          <w:rFonts w:eastAsia="Amiri" w:cs="Amiri" w:ascii="Amiri" w:hAnsi="Amiri"/>
          <w:color w:val="111111"/>
          <w:sz w:val="28"/>
          <w:szCs w:val="28"/>
          <w:rtl w:val="true"/>
          <w:lang w:bidi="ar-SA"/>
        </w:rPr>
        <w:t>... »</w:t>
      </w:r>
      <w:r>
        <w:rPr>
          <w:rStyle w:val="FootnoteAnchor"/>
          <w:rtl w:val="true"/>
        </w:rPr>
        <w:footnoteReference w:id="694"/>
      </w:r>
      <w:r>
        <w:rPr>
          <w:rFonts w:ascii="Amiri" w:hAnsi="Amiri" w:eastAsia="Amiri" w:cs="Amiri"/>
          <w:color w:val="111111"/>
          <w:sz w:val="28"/>
          <w:sz w:val="28"/>
          <w:szCs w:val="28"/>
          <w:rtl w:val="true"/>
          <w:lang w:bidi="ar-SA"/>
        </w:rPr>
        <w:t xml:space="preserve">إلی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وَأَحْیَیْنَا بِهِ بَلْدَةً مَیْتاً کَذلِکَ الْخُرُوجُ </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 xml:space="preserve">، فهذا وأشباهه ردّ علی الدّهریّة والملحدة ممّن أنکر البعث والنّشور </w:t>
      </w:r>
      <w:r>
        <w:rPr>
          <w:rFonts w:eastAsia="IRNazanin" w:cs="IRNazanin"/>
          <w:color w:val="111111"/>
          <w:sz w:val="28"/>
          <w:szCs w:val="28"/>
          <w:rtl w:val="true"/>
          <w:lang w:bidi="fa-IR"/>
        </w:rPr>
        <w:t>.</w:t>
      </w:r>
    </w:p>
    <w:p>
      <w:pPr>
        <w:pStyle w:val="Heading3"/>
        <w:numPr>
          <w:ilvl w:val="2"/>
          <w:numId w:val="1"/>
        </w:numPr>
        <w:rPr/>
      </w:pPr>
      <w:bookmarkStart w:id="207" w:name="__RefHeading___Toc2972986_2035185390"/>
      <w:bookmarkStart w:id="208" w:name="_Toc76"/>
      <w:bookmarkEnd w:id="207"/>
      <w:r>
        <w:rPr>
          <w:rtl w:val="true"/>
        </w:rPr>
        <w:t>لفظ الخبر ومعناه الحکایة</w:t>
      </w:r>
      <w:bookmarkEnd w:id="208"/>
    </w:p>
    <w:p>
      <w:pPr>
        <w:pStyle w:val="BookText"/>
        <w:rPr/>
      </w:pPr>
      <w:r>
        <w:rPr>
          <w:rFonts w:ascii="IRNazanin" w:hAnsi="IRNazanin" w:eastAsia="IRNazanin"/>
          <w:color w:val="111111"/>
          <w:sz w:val="28"/>
          <w:sz w:val="28"/>
          <w:szCs w:val="28"/>
          <w:rtl w:val="true"/>
          <w:lang w:bidi="fa-IR"/>
        </w:rPr>
        <w:t>وأمّا ما جاء فی القرآن علی لفظ الخبر ومعناه الحکایة</w:t>
      </w:r>
      <w:r>
        <w:rPr>
          <w:rStyle w:val="FootnoteAnchor"/>
          <w:rtl w:val="true"/>
        </w:rPr>
        <w:footnoteReference w:id="696"/>
      </w:r>
      <w:r>
        <w:rPr>
          <w:rFonts w:ascii="Amiri" w:hAnsi="Amiri" w:eastAsia="Amiri" w:cs="Amiri"/>
          <w:color w:val="111111"/>
          <w:sz w:val="28"/>
          <w:sz w:val="28"/>
          <w:szCs w:val="28"/>
          <w:rtl w:val="true"/>
          <w:lang w:bidi="ar-SA"/>
        </w:rPr>
        <w:t xml:space="preserve">، فمن ذلک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وَلَبِثُوا فِی کَهْفِهِمْ ثَلاَثَ مِائَةٍ سِنِینَ وَازْدَادُوا تِسْعاً </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 xml:space="preserve">، وقد کانوا ظنّوا أنّهم لبثوا یوماً أو بعض یوم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اللّه‌ُ أَعْلَمُ بِمَا لَبِثُوا لَهُ غَیْبُ السَّموَاتِ وَالأَرْضِ</w:t>
      </w:r>
      <w:r>
        <w:rPr>
          <w:rFonts w:eastAsia="Amiri" w:cs="Amiri" w:ascii="Amiri" w:hAnsi="Amiri"/>
          <w:color w:val="111111"/>
          <w:sz w:val="28"/>
          <w:szCs w:val="28"/>
          <w:rtl w:val="true"/>
          <w:lang w:bidi="ar-SA"/>
        </w:rPr>
        <w:t>... »</w:t>
      </w:r>
      <w:r>
        <w:rPr>
          <w:rStyle w:val="FootnoteAnchor"/>
          <w:rtl w:val="true"/>
        </w:rPr>
        <w:footnoteReference w:id="698"/>
      </w:r>
      <w:r>
        <w:rPr>
          <w:rFonts w:ascii="IRNazanin" w:hAnsi="IRNazanin" w:eastAsia="IRNazanin"/>
          <w:color w:val="111111"/>
          <w:sz w:val="28"/>
          <w:sz w:val="28"/>
          <w:szCs w:val="28"/>
          <w:rtl w:val="true"/>
          <w:lang w:bidi="fa-IR"/>
        </w:rPr>
        <w:t xml:space="preserve">الآیة، فخرجت ألفاظ هذه الحکایة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لفظ لیس معناه</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 xml:space="preserve">معنی الخبر، وإنّما هو حکایة لما قالوه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والدّلیل علی ذلک أنّ</w:t>
      </w:r>
      <w:r>
        <w:rPr>
          <w:rStyle w:val="FootnoteAnchor"/>
          <w:rtl w:val="true"/>
        </w:rPr>
        <w:footnoteReference w:id="700"/>
      </w:r>
      <w:r>
        <w:rPr>
          <w:rFonts w:ascii="Amiri" w:hAnsi="Amiri" w:eastAsia="Amiri" w:cs="Amiri"/>
          <w:color w:val="111111"/>
          <w:sz w:val="28"/>
          <w:sz w:val="28"/>
          <w:szCs w:val="28"/>
          <w:rtl w:val="true"/>
          <w:lang w:bidi="ar-SA"/>
        </w:rPr>
        <w:t xml:space="preserve">حکایة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سَیَقُولُونَ ثَلاَثَةٌ رَابِعُهُمْ کَلْبُهُمْ</w:t>
      </w:r>
      <w:r>
        <w:rPr>
          <w:rFonts w:eastAsia="Amiri" w:cs="Amiri" w:ascii="Amiri" w:hAnsi="Amiri"/>
          <w:color w:val="111111"/>
          <w:sz w:val="28"/>
          <w:szCs w:val="28"/>
          <w:rtl w:val="true"/>
          <w:lang w:bidi="ar-SA"/>
        </w:rPr>
        <w:t>... »</w:t>
      </w:r>
      <w:r>
        <w:rPr>
          <w:rStyle w:val="FootnoteAnchor"/>
          <w:rtl w:val="true"/>
        </w:rPr>
        <w:footnoteReference w:id="701"/>
      </w:r>
      <w:r>
        <w:rPr>
          <w:rFonts w:ascii="Amiri" w:hAnsi="Amiri" w:eastAsia="Amiri" w:cs="Amiri"/>
          <w:color w:val="111111"/>
          <w:sz w:val="28"/>
          <w:sz w:val="28"/>
          <w:szCs w:val="28"/>
          <w:rtl w:val="true"/>
          <w:lang w:bidi="ar-SA"/>
        </w:rPr>
        <w:t xml:space="preserve">إلی آخر الآیة، وقوله عزّ وجلّ عند ذکر عدّتهم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یَعْلَمُهُمْ إِلاَّ قَلِیلٌ </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حکایته عنهم فی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المدّة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وَلَبِثُوا فِی کَهْفِهِمْ ثَلاَثَ مِائَةٍ سِنِینَ وَازْدَادُوا </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 xml:space="preserve">، </w:t>
      </w:r>
      <w:bookmarkStart w:id="209" w:name="pg4848_35833"/>
    </w:p>
    <w:p>
      <w:pPr>
        <w:pStyle w:val="BookText"/>
        <w:rPr/>
      </w:pPr>
      <w:bookmarkEnd w:id="209"/>
      <w:r>
        <w:rPr>
          <w:rFonts w:ascii="Amiri" w:hAnsi="Amiri" w:eastAsia="Amiri" w:cs="Amiri"/>
          <w:color w:val="111111"/>
          <w:sz w:val="28"/>
          <w:sz w:val="28"/>
          <w:szCs w:val="28"/>
          <w:rtl w:val="true"/>
          <w:lang w:bidi="ar-SA"/>
        </w:rPr>
        <w:t xml:space="preserve">فهذا معطوف علی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سَیَقُولُونَ ثَلاَثَةٌ رَابِعُهُمْ کَلْبُهُمْ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الآیة من المنقطع المعطوف، وهی علی</w:t>
      </w:r>
      <w:r>
        <w:rPr>
          <w:rStyle w:val="FootnoteAnchor"/>
          <w:rtl w:val="true"/>
        </w:rPr>
        <w:footnoteReference w:id="705"/>
      </w:r>
      <w:r>
        <w:rPr>
          <w:rFonts w:ascii="IRNazanin" w:hAnsi="IRNazanin" w:eastAsia="IRNazanin"/>
          <w:color w:val="111111"/>
          <w:sz w:val="28"/>
          <w:sz w:val="28"/>
          <w:szCs w:val="28"/>
          <w:rtl w:val="true"/>
          <w:lang w:bidi="fa-IR"/>
        </w:rPr>
        <w:t xml:space="preserve">لفظ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ومعناه حکایة</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الطَّعامِ کَانَ حِلاًّ لِبَنِی إِسْرَائِیلَ إِلاَّ مَا حَرَّمَ إِسْرَائِیلُ عَلَی نَفْسِهِ </w:t>
      </w:r>
      <w:r>
        <w:rPr>
          <w:rFonts w:eastAsia="Amiri" w:cs="Amiri" w:ascii="Amiri" w:hAnsi="Amiri"/>
          <w:color w:val="111111"/>
          <w:sz w:val="28"/>
          <w:szCs w:val="28"/>
          <w:rtl w:val="true"/>
          <w:lang w:bidi="ar-SA"/>
        </w:rPr>
        <w:t>»</w:t>
      </w:r>
      <w:r>
        <w:rPr>
          <w:rStyle w:val="FootnoteAnchor"/>
          <w:rtl w:val="true"/>
        </w:rPr>
        <w:footnoteReference w:id="707"/>
      </w:r>
      <w:r>
        <w:rPr>
          <w:rFonts w:ascii="IRNazanin" w:hAnsi="IRNazanin" w:eastAsia="IRNazanin"/>
          <w:color w:val="111111"/>
          <w:sz w:val="28"/>
          <w:sz w:val="28"/>
          <w:szCs w:val="28"/>
          <w:rtl w:val="true"/>
          <w:lang w:bidi="fa-IR"/>
        </w:rPr>
        <w:t>، وإنّما خرج هذا علی لفظ الخبر وهو حکایة عن قوم من الیهود ادّعوا</w:t>
      </w:r>
      <w:r>
        <w:rPr>
          <w:rStyle w:val="FootnoteAnchor"/>
          <w:rtl w:val="true"/>
        </w:rPr>
        <w:footnoteReference w:id="708"/>
      </w:r>
      <w:r>
        <w:rPr>
          <w:rFonts w:ascii="Amiri" w:hAnsi="Amiri" w:eastAsia="Amiri" w:cs="Amiri"/>
          <w:color w:val="111111"/>
          <w:sz w:val="28"/>
          <w:sz w:val="28"/>
          <w:szCs w:val="28"/>
          <w:rtl w:val="true"/>
          <w:lang w:bidi="ar-SA"/>
        </w:rPr>
        <w:t xml:space="preserve">ذلک، فردّ اللّه تعالی علیهم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فَأْتُوا بِالتَّوْرَاةِ فَاتْلُوهَا إِن کُنْتُمْ صَادِقِینَ </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 أی انظروا فی التّوراة هل تجدون</w:t>
      </w:r>
    </w:p>
    <w:p>
      <w:pPr>
        <w:pStyle w:val="BookText"/>
        <w:rPr/>
      </w:pPr>
      <w:r>
        <w:rPr>
          <w:rFonts w:ascii="IRNazanin" w:hAnsi="IRNazanin" w:eastAsia="IRNazanin"/>
          <w:color w:val="111111"/>
          <w:sz w:val="28"/>
          <w:sz w:val="28"/>
          <w:szCs w:val="28"/>
          <w:rtl w:val="true"/>
          <w:lang w:bidi="fa-IR"/>
        </w:rPr>
        <w:t>فیها</w:t>
      </w:r>
      <w:r>
        <w:rPr>
          <w:rStyle w:val="FootnoteAnchor"/>
          <w:rtl w:val="true"/>
        </w:rPr>
        <w:footnoteReference w:id="710"/>
      </w:r>
      <w:r>
        <w:rPr>
          <w:rFonts w:ascii="IRNazanin" w:hAnsi="IRNazanin" w:eastAsia="IRNazanin"/>
          <w:color w:val="111111"/>
          <w:sz w:val="28"/>
          <w:sz w:val="28"/>
          <w:szCs w:val="28"/>
          <w:rtl w:val="true"/>
          <w:lang w:bidi="fa-IR"/>
        </w:rPr>
        <w:t>تصدیق ما ادّعیتموه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فی سورة الزّمر،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نَعْبُدُهُمْ إِلاَّ لِیُقَرِّبُونَا إِلَی اللّه‌ِ زُلْفَی </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 xml:space="preserve">، فلفظ هذا خبر، ومعناه حکایة، ومثله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2972988_2035185390"/>
      <w:bookmarkStart w:id="211" w:name="_Toc77"/>
      <w:bookmarkEnd w:id="210"/>
      <w:r>
        <w:rPr>
          <w:rtl w:val="true"/>
        </w:rPr>
        <w:t>الرّدّ علی النّصاری</w:t>
      </w:r>
      <w:bookmarkEnd w:id="211"/>
    </w:p>
    <w:p>
      <w:pPr>
        <w:pStyle w:val="BookText"/>
        <w:rPr/>
      </w:pPr>
      <w:r>
        <w:rPr>
          <w:rFonts w:ascii="IRNazanin" w:hAnsi="IRNazanin" w:eastAsia="IRNazanin"/>
          <w:color w:val="111111"/>
          <w:sz w:val="28"/>
          <w:sz w:val="28"/>
          <w:szCs w:val="28"/>
          <w:rtl w:val="true"/>
          <w:lang w:bidi="fa-IR"/>
        </w:rPr>
        <w:t>وأمّا الرّدّ علی النّصاری فإنّ رسول اللّه صلی‌الله‌علیه‌و‌آله احتجّ علی نصاری نجران لمّا قدموا علیه</w:t>
      </w:r>
    </w:p>
    <w:p>
      <w:pPr>
        <w:pStyle w:val="BookText"/>
        <w:rPr/>
      </w:pPr>
      <w:r>
        <w:rPr>
          <w:rFonts w:ascii="IRNazanin" w:hAnsi="IRNazanin" w:eastAsia="IRNazanin"/>
          <w:color w:val="111111"/>
          <w:sz w:val="28"/>
          <w:sz w:val="28"/>
          <w:szCs w:val="28"/>
          <w:rtl w:val="true"/>
          <w:lang w:bidi="fa-IR"/>
        </w:rPr>
        <w:t xml:space="preserve">لیناظروه،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ما تقول فی المسیح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اللّه یأکل ویشرب،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أبوه ؟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سلهم عن آدم هل هو إلاّ بشر مخلوق یأکل</w:t>
      </w:r>
    </w:p>
    <w:p>
      <w:pPr>
        <w:pStyle w:val="BookText"/>
        <w:rPr/>
      </w:pPr>
      <w:r>
        <w:rPr>
          <w:rFonts w:ascii="IRNazanin" w:hAnsi="IRNazanin" w:eastAsia="IRNazanin"/>
          <w:color w:val="111111"/>
          <w:sz w:val="28"/>
          <w:sz w:val="28"/>
          <w:szCs w:val="28"/>
          <w:rtl w:val="true"/>
          <w:lang w:bidi="fa-IR"/>
        </w:rPr>
        <w:t>ویشرب ؟</w:t>
      </w:r>
      <w:r>
        <w:rPr>
          <w:rFonts w:eastAsia="IRNazanin" w:cs="IRNazanin"/>
          <w:color w:val="111111"/>
          <w:sz w:val="28"/>
          <w:szCs w:val="28"/>
          <w:rtl w:val="true"/>
          <w:lang w:bidi="fa-IR"/>
        </w:rPr>
        <w:t>)</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w:t>
      </w:r>
      <w:r>
        <w:rPr>
          <w:rStyle w:val="FootnoteAnchor"/>
          <w:rtl w:val="true"/>
        </w:rPr>
        <w:footnoteReference w:id="715"/>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 xml:space="preserve">، فسألهم عن آدم،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فأخبِرونی مَن أبوه ؟ فلم یجیبوه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بشیء</w:t>
      </w:r>
      <w:r>
        <w:rPr>
          <w:rStyle w:val="FootnoteAnchor"/>
          <w:rtl w:val="true"/>
        </w:rPr>
        <w:footnoteReference w:id="719"/>
      </w:r>
      <w:r>
        <w:rPr>
          <w:rFonts w:ascii="IRNazanin" w:hAnsi="IRNazanin" w:eastAsia="IRNazanin"/>
          <w:color w:val="111111"/>
          <w:sz w:val="28"/>
          <w:sz w:val="28"/>
          <w:szCs w:val="28"/>
          <w:rtl w:val="true"/>
          <w:lang w:bidi="fa-IR"/>
        </w:rPr>
        <w:t>، فلزمتهم</w:t>
      </w:r>
      <w:r>
        <w:rPr>
          <w:rStyle w:val="FootnoteAnchor"/>
          <w:rtl w:val="true"/>
        </w:rPr>
        <w:footnoteReference w:id="720"/>
      </w:r>
      <w:r>
        <w:rPr>
          <w:rFonts w:ascii="Amiri" w:hAnsi="Amiri" w:eastAsia="Amiri" w:cs="Amiri"/>
          <w:color w:val="111111"/>
          <w:sz w:val="28"/>
          <w:sz w:val="28"/>
          <w:szCs w:val="28"/>
          <w:rtl w:val="true"/>
          <w:lang w:bidi="ar-SA"/>
        </w:rPr>
        <w:t xml:space="preserve">الحجّة فلم یقرّوا، بل لزموا السّکوت، فأنزل اللّه تعالی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w:t>
      </w:r>
      <w:bookmarkStart w:id="212" w:name="pg4848_35834"/>
    </w:p>
    <w:p>
      <w:pPr>
        <w:pStyle w:val="BookText"/>
        <w:rPr/>
      </w:pPr>
      <w:bookmarkEnd w:id="212"/>
      <w:r>
        <w:rPr>
          <w:rFonts w:ascii="Amiri" w:hAnsi="Amiri" w:eastAsia="Amiri" w:cs="Amiri"/>
          <w:color w:val="111111"/>
          <w:sz w:val="28"/>
          <w:sz w:val="28"/>
          <w:szCs w:val="28"/>
          <w:rtl w:val="true"/>
          <w:lang w:bidi="ar-SA"/>
        </w:rPr>
        <w:t xml:space="preserve">حَآجَّکَ فِیهِ مِن بَعْدِمَا جَآءَکَ مِنَ الْعِلْمِ فَقُلْ تَعَالَوْا نَدْعُ أَبْنَآءَنَا وَأَبْنَآءَکُمْ وَنِسَآءَنَا وَنِسَآءَکُمْ وَأَنْفُسَنَا وَأَنْفُسَکُمْ ثُمَّ نَبْتَهِلْ فَنَجْعَلْ لَعْنَةَ اللّه‌ِ عَلَی الْکَاذِبِینَ </w:t>
      </w:r>
      <w:r>
        <w:rPr>
          <w:rFonts w:eastAsia="Amiri" w:cs="Amiri" w:ascii="Amiri" w:hAnsi="Amiri"/>
          <w:color w:val="111111"/>
          <w:sz w:val="28"/>
          <w:szCs w:val="28"/>
          <w:rtl w:val="true"/>
          <w:lang w:bidi="ar-SA"/>
        </w:rPr>
        <w:t>»</w:t>
      </w:r>
      <w:r>
        <w:rPr>
          <w:rStyle w:val="FootnoteAnchor"/>
          <w:rtl w:val="true"/>
        </w:rPr>
        <w:footnoteReference w:id="721"/>
      </w:r>
      <w:r>
        <w:rPr>
          <w:rFonts w:ascii="IRNazanin" w:hAnsi="IRNazanin" w:eastAsia="IRNazanin"/>
          <w:color w:val="111111"/>
          <w:sz w:val="28"/>
          <w:sz w:val="28"/>
          <w:szCs w:val="28"/>
          <w:rtl w:val="true"/>
          <w:lang w:bidi="fa-IR"/>
        </w:rPr>
        <w:t xml:space="preserve">، فلمّا دعاهم إلی المباهلة قال علماؤهم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باهَلَنا بأصحابه باهَلْناه، ولم یکن عندنا صادقاً فی قوله، وأمّا إن باهَلَنا</w:t>
      </w:r>
      <w:r>
        <w:rPr>
          <w:rStyle w:val="FootnoteAnchor"/>
          <w:rtl w:val="true"/>
        </w:rPr>
        <w:footnoteReference w:id="722"/>
      </w:r>
      <w:r>
        <w:rPr>
          <w:rFonts w:ascii="IRNazanin" w:hAnsi="IRNazanin" w:eastAsia="IRNazanin"/>
          <w:color w:val="111111"/>
          <w:sz w:val="28"/>
          <w:sz w:val="28"/>
          <w:szCs w:val="28"/>
          <w:rtl w:val="true"/>
          <w:lang w:bidi="fa-IR"/>
        </w:rPr>
        <w:t>بأهل بیته خاصّة فلا</w:t>
      </w:r>
      <w:r>
        <w:rPr>
          <w:rStyle w:val="FootnoteAnchor"/>
          <w:rtl w:val="true"/>
        </w:rPr>
        <w:footnoteReference w:id="723"/>
      </w:r>
      <w:r>
        <w:rPr>
          <w:rFonts w:ascii="IRNazanin" w:hAnsi="IRNazanin" w:eastAsia="IRNazanin"/>
          <w:color w:val="111111"/>
          <w:sz w:val="28"/>
          <w:sz w:val="28"/>
          <w:szCs w:val="28"/>
          <w:rtl w:val="true"/>
          <w:lang w:bidi="fa-IR"/>
        </w:rPr>
        <w:t>نباهله، وأعطَوه الرّضا وشرط علیهم الجزیة والسّلاح حقناً لدمائهم، وانصرفوا</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2972990_2035185390"/>
      <w:bookmarkStart w:id="214" w:name="_Toc78"/>
      <w:bookmarkEnd w:id="213"/>
      <w:r>
        <w:rPr>
          <w:rtl w:val="true"/>
        </w:rPr>
        <w:t>وجوه بقاء الخلق</w:t>
      </w:r>
      <w:bookmarkEnd w:id="214"/>
    </w:p>
    <w:p>
      <w:pPr>
        <w:pStyle w:val="BookText"/>
        <w:rPr/>
      </w:pPr>
      <w:r>
        <w:rPr>
          <w:rFonts w:ascii="Amiri" w:hAnsi="Amiri" w:eastAsia="Amiri" w:cs="Amiri"/>
          <w:color w:val="111111"/>
          <w:sz w:val="28"/>
          <w:sz w:val="28"/>
          <w:szCs w:val="28"/>
          <w:rtl w:val="true"/>
          <w:lang w:bidi="ar-SA"/>
        </w:rPr>
        <w:t xml:space="preserve">وأمّا السّبب الّذی به بقاء الخلق، فقد بیّن اللّه عزّ وجلّ فی کتابه أنّ بقاء الخلق من أربع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واللّباس، والکِنّ</w:t>
      </w:r>
      <w:r>
        <w:rPr>
          <w:rStyle w:val="FootnoteAnchor"/>
          <w:rtl w:val="true"/>
        </w:rPr>
        <w:footnoteReference w:id="725"/>
      </w:r>
      <w:r>
        <w:rPr>
          <w:rFonts w:ascii="IRNazanin" w:hAnsi="IRNazanin" w:eastAsia="IRNazanin"/>
          <w:color w:val="111111"/>
          <w:sz w:val="28"/>
          <w:sz w:val="28"/>
          <w:szCs w:val="28"/>
          <w:rtl w:val="true"/>
          <w:lang w:bidi="fa-IR"/>
        </w:rPr>
        <w:t>والمناکح</w:t>
      </w:r>
      <w:r>
        <w:rPr>
          <w:rStyle w:val="FootnoteAnchor"/>
          <w:rtl w:val="true"/>
        </w:rPr>
        <w:footnoteReference w:id="726"/>
      </w:r>
      <w:r>
        <w:rPr>
          <w:rFonts w:ascii="IRNazanin" w:hAnsi="IRNazanin" w:eastAsia="IRNazanin"/>
          <w:color w:val="111111"/>
          <w:sz w:val="28"/>
          <w:sz w:val="28"/>
          <w:szCs w:val="28"/>
          <w:rtl w:val="true"/>
          <w:lang w:bidi="fa-IR"/>
        </w:rPr>
        <w:t>للتناسل، مع الحاجة فی ذلک کلّه</w:t>
      </w:r>
    </w:p>
    <w:p>
      <w:pPr>
        <w:pStyle w:val="BookText"/>
        <w:rPr/>
      </w:pPr>
      <w:r>
        <w:rPr>
          <w:rFonts w:ascii="IRNazanin" w:hAnsi="IRNazanin" w:eastAsia="IRNazanin"/>
          <w:color w:val="111111"/>
          <w:sz w:val="28"/>
          <w:sz w:val="28"/>
          <w:szCs w:val="28"/>
          <w:rtl w:val="true"/>
          <w:lang w:bidi="fa-IR"/>
        </w:rPr>
        <w:t xml:space="preserve">إلی الأمر والنّهی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الأغذیة، فمن أصناف النّبات والأنعام المحلّل أکلها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فی النّبات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وَزَیْتُوناً وَنَخْلاً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وَلِأَنْعَامِکُمْ </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أَفَرَأَیْتُم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تَزْرَعُونَهُ أَمْ نَحْنُ الزَّارِعُونَ </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وَالنَّخْلُ ذَاتُ الأَکْمَامِ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وَالرَّیْحَانُ </w:t>
      </w:r>
      <w:r>
        <w:rPr>
          <w:rFonts w:eastAsia="Amiri" w:cs="Amiri" w:ascii="Amiri" w:hAnsi="Amiri"/>
          <w:color w:val="111111"/>
          <w:sz w:val="28"/>
          <w:szCs w:val="28"/>
          <w:rtl w:val="true"/>
          <w:lang w:bidi="ar-SA"/>
        </w:rPr>
        <w:t>»</w:t>
      </w:r>
      <w:r>
        <w:rPr>
          <w:rStyle w:val="FootnoteAnchor"/>
          <w:rtl w:val="true"/>
        </w:rPr>
        <w:footnoteReference w:id="729"/>
      </w:r>
      <w:r>
        <w:rPr>
          <w:rFonts w:ascii="IRNazanin" w:hAnsi="IRNazanin" w:eastAsia="IRNazanin"/>
          <w:color w:val="111111"/>
          <w:sz w:val="28"/>
          <w:sz w:val="28"/>
          <w:szCs w:val="28"/>
          <w:rtl w:val="true"/>
          <w:lang w:bidi="fa-IR"/>
        </w:rPr>
        <w:t xml:space="preserve">، وهذا وشبهه ممّا یخرجه اللّه تعالی من الأرض سبباً لبقاء الخلق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Style w:val="FootnoteAnchor"/>
          <w:rtl w:val="true"/>
        </w:rPr>
        <w:footnoteReference w:id="730"/>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 فقوله</w:t>
      </w:r>
      <w:r>
        <w:rPr>
          <w:rStyle w:val="FootnoteAnchor"/>
          <w:rtl w:val="true"/>
        </w:rPr>
        <w:footnoteReference w:id="732"/>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وَالأَنْعَامَ خَلَقَهَا لَکُمْ فِیهَا دِفْ‌ءٌ وَمَنَافِعُ وَمِنْهَا تَأْکُلُونَ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وَلَکُمْ فِیهَا جَمَالٌ حِینَ تُرِیحُونَ وَحِینَ تَسْرَحُونَ </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لَکُمْ فِی الأَنْعَامِ لَعِبْرَةً نُسْقِیکُم مِمَّا فِی بُطُونِهِ مِن بَیْنِ فَرْثٍ وَدَمٍ لَّبَناً خَالِصاً سَائِغاً لِلشَّارِبِینَ </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اللّباس والأکنان، 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جَعَلَ لَکُم مِمَّا خَلَقَ ظِلاَلاً وَجَعَلَ لَکُم مِنَ الْجِبَالِ أَکْنَاناً وَجَعَلَ لَکُمْ سَرَابِیلَ تَقِیکُمُ الْحَرَّ وَسَرَابیلَ تَقِیکُم بَأْسَکُمْ کَذلِکَ یُتِمُّ نِعْمَتَهُ عَلَیْکُمْ لَعَلَّکُمْ تُسْلِمُونَ </w:t>
      </w:r>
      <w:r>
        <w:rPr>
          <w:rFonts w:eastAsia="Amiri" w:cs="Amiri" w:ascii="Amiri" w:hAnsi="Amiri"/>
          <w:color w:val="111111"/>
          <w:sz w:val="28"/>
          <w:szCs w:val="28"/>
          <w:rtl w:val="true"/>
          <w:lang w:bidi="ar-SA"/>
        </w:rPr>
        <w:t>»</w:t>
      </w:r>
      <w:r>
        <w:rPr>
          <w:rStyle w:val="FootnoteAnchor"/>
          <w:rtl w:val="true"/>
        </w:rPr>
        <w:footnoteReference w:id="7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r>
        <w:rPr>
          <w:rStyle w:val="FootnoteAnchor"/>
          <w:rtl w:val="true"/>
        </w:rPr>
        <w:footnoteReference w:id="7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آدَمَ قَدْ أَنزَلْنَا عَلَیْکُمْ لِبَاساً یُوَارِی سَوْءَاتِکُمْ وَرِیشاً وَلِبَاسُ التَّقْوَی ذلِکَ خَیْرٌ ذلِکَ مِنْ آیَاتِ اللّه‌ِ </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 والخیر هو البقاء والحیاة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المناکح، 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النَّاسُ إِنَّا خَلَقْنَاکُم مِن ذَکَرٍ وَأُنثَی وَجَعَلْنَاکُمْ شُعُوباً وَقَبَائِلَ لِتَعَارَفُوا إِنَّ أَکْرَمَکُمْ عِندَ اللّه‌ِ أَتْقَاکُمْ </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النَّاسُ اعْبُدُوا رَبَّکُمُ الَّذِی خَلَقَکُمْ وَالَّذِینَ مِن قَبْلِکُمْ </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النَّاسُ اتَّقُوا رَبَّکُمُ الَّذِی خَلَقَکُم مِن نَفْسٍ وَاحِدَةٍ وَخَلَقَ مِنْهَا زَوْجَهَا وَبَثَّ مِنْهُمَا رِجَالاً کَثِیراً وَنِسَاءً وَاتَّقُوا اللّه‌َ الَّذِی تَسَاءَلُونَ بِهِ وَالأَرْحَامَ إِنَّ اللّه‌َ کَانَ عَلَیْکُمْ رَقِیباً </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وَأَنکِحُوا الأَیَامَی مِنْکُمْ وَالصَّالِحِینَ مِنْ عِبَادِکُمْ وَإِمَائِکُمْ إِن یَکُونُوا فُقَرَاءَ یُغْنِهِمُ اللّه‌ُ مِن فَضْلِهِ</w:t>
      </w:r>
      <w:r>
        <w:rPr>
          <w:rFonts w:eastAsia="Amiri" w:cs="Amiri" w:ascii="Amiri" w:hAnsi="Amiri"/>
          <w:color w:val="111111"/>
          <w:sz w:val="28"/>
          <w:szCs w:val="28"/>
          <w:rtl w:val="true"/>
          <w:lang w:bidi="ar-SA"/>
        </w:rPr>
        <w:t>... »</w:t>
      </w:r>
      <w:r>
        <w:rPr>
          <w:rStyle w:val="FootnoteAnchor"/>
          <w:rtl w:val="true"/>
        </w:rPr>
        <w:footnoteReference w:id="742"/>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آیَاتِهِ أَنْ خَلَقَ لَکُم مِنْ أَنفُسِکُمْ أَزْوَاجاً لِّتَسْکُنُوا إِلَیْهَا وَجَعَلَ بَیْنَکُم مَوَدَّةً وَرَحْمَةً إِنَّ فِی ذلِکَ لاَیَاتٍ لِقَوْمٍ یَتَفَکَّرُونَ </w:t>
      </w:r>
      <w:r>
        <w:rPr>
          <w:rFonts w:eastAsia="Amiri" w:cs="Amiri" w:ascii="Amiri" w:hAnsi="Amiri"/>
          <w:color w:val="111111"/>
          <w:sz w:val="28"/>
          <w:szCs w:val="28"/>
          <w:rtl w:val="true"/>
          <w:lang w:bidi="ar-SA"/>
        </w:rPr>
        <w:t>»</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کثیر فی کتاب اللّه تعالی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وسبب التّناسل</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والأمر والنّهی وجه واحد، لا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معانی</w:t>
      </w:r>
      <w:r>
        <w:rPr>
          <w:rFonts w:eastAsia="IRNazanin" w:cs="IRNazanin"/>
          <w:color w:val="111111"/>
          <w:sz w:val="28"/>
          <w:szCs w:val="28"/>
          <w:rtl w:val="true"/>
          <w:lang w:bidi="fa-IR"/>
        </w:rPr>
        <w:t>)</w:t>
      </w:r>
      <w:r>
        <w:rPr>
          <w:rStyle w:val="FootnoteAnchor"/>
          <w:rtl w:val="true"/>
        </w:rPr>
        <w:footnoteReference w:id="745"/>
      </w:r>
      <w:r>
        <w:rPr>
          <w:rFonts w:ascii="Amiri" w:hAnsi="Amiri" w:eastAsia="Amiri" w:cs="Amiri"/>
          <w:color w:val="111111"/>
          <w:sz w:val="28"/>
          <w:sz w:val="28"/>
          <w:szCs w:val="28"/>
          <w:rtl w:val="true"/>
          <w:lang w:bidi="ar-SA"/>
        </w:rPr>
        <w:t>الأمر إلاّ</w:t>
      </w:r>
      <w:r>
        <w:rPr>
          <w:rStyle w:val="FootnoteAnchor"/>
          <w:rtl w:val="true"/>
        </w:rPr>
        <w:footnoteReference w:id="746"/>
      </w:r>
      <w:r>
        <w:rPr>
          <w:rFonts w:ascii="IRNazanin" w:hAnsi="IRNazanin" w:eastAsia="IRNazanin"/>
          <w:color w:val="111111"/>
          <w:sz w:val="28"/>
          <w:sz w:val="28"/>
          <w:szCs w:val="28"/>
          <w:rtl w:val="true"/>
          <w:lang w:bidi="fa-IR"/>
        </w:rPr>
        <w:t>ویکون بعد ذلک نهی،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یکون وجه من وجوه النّهی إلاّ ومقرون به الأمر،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w:t>
      </w:r>
    </w:p>
    <w:p>
      <w:pPr>
        <w:pStyle w:val="BookText"/>
        <w:rPr/>
      </w:pPr>
      <w:r>
        <w:rPr>
          <w:rFonts w:ascii="Amiri" w:hAnsi="Amiri" w:eastAsia="Amiri" w:cs="Amiri"/>
          <w:color w:val="111111"/>
          <w:sz w:val="28"/>
          <w:sz w:val="28"/>
          <w:szCs w:val="28"/>
          <w:rtl w:val="true"/>
          <w:lang w:bidi="ar-SA"/>
        </w:rPr>
        <w:t>اسْتَجِیبُوا للّه‌ِ وَلِلرَّسُولِ إِذَا دَعَاکُمْ لِمَا یُحْیِیکُمْ</w:t>
      </w:r>
      <w:r>
        <w:rPr>
          <w:rFonts w:eastAsia="Amiri" w:cs="Amiri" w:ascii="Amiri" w:hAnsi="Amiri"/>
          <w:color w:val="111111"/>
          <w:sz w:val="28"/>
          <w:szCs w:val="28"/>
          <w:rtl w:val="true"/>
          <w:lang w:bidi="ar-SA"/>
        </w:rPr>
        <w:t>... »</w:t>
      </w:r>
      <w:r>
        <w:rPr>
          <w:rStyle w:val="FootnoteAnchor"/>
          <w:rtl w:val="true"/>
        </w:rPr>
        <w:footnoteReference w:id="747"/>
      </w:r>
      <w:r>
        <w:rPr>
          <w:rFonts w:ascii="IRNazanin" w:hAnsi="IRNazanin" w:eastAsia="IRNazanin"/>
          <w:color w:val="111111"/>
          <w:sz w:val="28"/>
          <w:sz w:val="28"/>
          <w:szCs w:val="28"/>
          <w:rtl w:val="true"/>
          <w:lang w:bidi="fa-IR"/>
        </w:rPr>
        <w:t>إلی آخر الآیة، فأخبر سبحانه أنّ العباد لا یحیون</w:t>
      </w:r>
      <w:r>
        <w:rPr>
          <w:rStyle w:val="FootnoteAnchor"/>
          <w:rtl w:val="true"/>
        </w:rPr>
        <w:footnoteReference w:id="748"/>
      </w:r>
      <w:r>
        <w:rPr>
          <w:rFonts w:ascii="Amiri" w:hAnsi="Amiri" w:eastAsia="Amiri" w:cs="Amiri"/>
          <w:color w:val="111111"/>
          <w:sz w:val="28"/>
          <w:sz w:val="28"/>
          <w:szCs w:val="28"/>
          <w:rtl w:val="true"/>
          <w:lang w:bidi="ar-SA"/>
        </w:rPr>
        <w:t xml:space="preserve">إلاّ بالأمر والنّهی،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وَلَکُمْ فِی الْقِصَاصِ حَیَوةٌ یَا أُوْلِی الأَلْبَابِ </w:t>
      </w:r>
      <w:r>
        <w:rPr>
          <w:rFonts w:eastAsia="Amiri" w:cs="Amiri" w:ascii="Amiri" w:hAnsi="Amiri"/>
          <w:color w:val="111111"/>
          <w:sz w:val="28"/>
          <w:szCs w:val="28"/>
          <w:rtl w:val="true"/>
          <w:lang w:bidi="ar-SA"/>
        </w:rPr>
        <w:t>»</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ارْکَعُوا وَاسْجُدُوا وَاعْبُدُوا رَبَّکُمْ وَافْعَلُوا الْخَیْرَ </w:t>
      </w:r>
      <w:r>
        <w:rPr>
          <w:rFonts w:eastAsia="Amiri" w:cs="Amiri" w:ascii="Amiri" w:hAnsi="Amiri"/>
          <w:color w:val="111111"/>
          <w:sz w:val="28"/>
          <w:szCs w:val="28"/>
          <w:rtl w:val="true"/>
          <w:lang w:bidi="ar-SA"/>
        </w:rPr>
        <w:t>»</w:t>
      </w:r>
      <w:r>
        <w:rPr>
          <w:rStyle w:val="FootnoteAnchor"/>
          <w:rtl w:val="true"/>
        </w:rPr>
        <w:footnoteReference w:id="750"/>
      </w:r>
      <w:r>
        <w:rPr>
          <w:rFonts w:ascii="IRNazanin" w:hAnsi="IRNazanin" w:eastAsia="IRNazanin"/>
          <w:color w:val="111111"/>
          <w:sz w:val="28"/>
          <w:sz w:val="28"/>
          <w:szCs w:val="28"/>
          <w:rtl w:val="true"/>
          <w:lang w:bidi="fa-IR"/>
        </w:rPr>
        <w:t>، فالخیر</w:t>
      </w:r>
      <w:r>
        <w:rPr>
          <w:rStyle w:val="FootnoteAnchor"/>
          <w:rtl w:val="true"/>
        </w:rPr>
        <w:footnoteReference w:id="751"/>
      </w:r>
      <w:r>
        <w:rPr>
          <w:rFonts w:ascii="IRNazanin" w:hAnsi="IRNazanin" w:eastAsia="IRNazanin"/>
          <w:color w:val="111111"/>
          <w:sz w:val="28"/>
          <w:sz w:val="28"/>
          <w:szCs w:val="28"/>
          <w:rtl w:val="true"/>
          <w:lang w:bidi="fa-IR"/>
        </w:rPr>
        <w:t xml:space="preserve">هو سبب البقاء والحیاة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Style w:val="FootnoteAnchor"/>
          <w:rtl w:val="true"/>
        </w:rPr>
        <w:footnoteReference w:id="752"/>
      </w:r>
      <w:r>
        <w:rPr>
          <w:rFonts w:ascii="IRNazanin" w:hAnsi="IRNazanin" w:eastAsia="IRNazanin"/>
          <w:color w:val="111111"/>
          <w:sz w:val="28"/>
          <w:sz w:val="28"/>
          <w:szCs w:val="28"/>
          <w:rtl w:val="true"/>
          <w:lang w:bidi="fa-IR"/>
        </w:rPr>
        <w:t>هذا أوضح دلیل علی أنّه لابدّ للأمّة من إمام یقوم بأمرهم، فیأمرهم وینهاهم، ویقیم فیهم الحدود، ویجاهد العدوّ، ویقسم الغنائم، ویفرض الفرائض، ویعرّفهم أبواب</w:t>
      </w:r>
    </w:p>
    <w:p>
      <w:pPr>
        <w:pStyle w:val="BookText"/>
        <w:rPr/>
      </w:pPr>
      <w:r>
        <w:rPr>
          <w:rFonts w:ascii="IRNazanin" w:hAnsi="IRNazanin" w:eastAsia="IRNazanin"/>
          <w:color w:val="111111"/>
          <w:sz w:val="28"/>
          <w:sz w:val="28"/>
          <w:szCs w:val="28"/>
          <w:rtl w:val="true"/>
          <w:lang w:bidi="fa-IR"/>
        </w:rPr>
        <w:t>ما فیه صلاحهم، ویحذّرهم</w:t>
      </w:r>
      <w:r>
        <w:rPr>
          <w:rStyle w:val="FootnoteAnchor"/>
          <w:rtl w:val="true"/>
        </w:rPr>
        <w:footnoteReference w:id="753"/>
      </w:r>
      <w:r>
        <w:rPr>
          <w:rFonts w:ascii="IRNazanin" w:hAnsi="IRNazanin" w:eastAsia="IRNazanin"/>
          <w:color w:val="111111"/>
          <w:sz w:val="28"/>
          <w:sz w:val="28"/>
          <w:szCs w:val="28"/>
          <w:rtl w:val="true"/>
          <w:lang w:bidi="fa-IR"/>
        </w:rPr>
        <w:t>ما فیه مضارّهم، إذ</w:t>
      </w:r>
      <w:r>
        <w:rPr>
          <w:rStyle w:val="FootnoteAnchor"/>
          <w:rtl w:val="true"/>
        </w:rPr>
        <w:footnoteReference w:id="754"/>
      </w:r>
      <w:r>
        <w:rPr>
          <w:rFonts w:ascii="IRNazanin" w:hAnsi="IRNazanin" w:eastAsia="IRNazanin"/>
          <w:color w:val="111111"/>
          <w:sz w:val="28"/>
          <w:sz w:val="28"/>
          <w:szCs w:val="28"/>
          <w:rtl w:val="true"/>
          <w:lang w:bidi="fa-IR"/>
        </w:rPr>
        <w:t xml:space="preserve">کان الأمر والنّهی أحد أسباب بقاء الخلق، وإلاّ سقطت الرّغبة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والرّهبة، ولم یرتدع</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 ولفسد</w:t>
      </w:r>
      <w:r>
        <w:rPr>
          <w:rStyle w:val="FootnoteAnchor"/>
          <w:rtl w:val="true"/>
        </w:rPr>
        <w:footnoteReference w:id="756"/>
      </w:r>
      <w:r>
        <w:rPr>
          <w:rFonts w:ascii="IRNazanin" w:hAnsi="IRNazanin" w:eastAsia="IRNazanin"/>
          <w:color w:val="111111"/>
          <w:sz w:val="28"/>
          <w:sz w:val="28"/>
          <w:szCs w:val="28"/>
          <w:rtl w:val="true"/>
          <w:lang w:bidi="fa-IR"/>
        </w:rPr>
        <w:t>التّدبیر، وکان ذلک سبباً لهلاک العباد، فتمام أمر</w:t>
      </w:r>
      <w:r>
        <w:rPr>
          <w:rStyle w:val="FootnoteAnchor"/>
          <w:rtl w:val="true"/>
        </w:rPr>
        <w:footnoteReference w:id="757"/>
      </w:r>
      <w:r>
        <w:rPr>
          <w:rFonts w:ascii="IRNazanin" w:hAnsi="IRNazanin" w:eastAsia="IRNazanin"/>
          <w:color w:val="111111"/>
          <w:sz w:val="28"/>
          <w:sz w:val="28"/>
          <w:szCs w:val="28"/>
          <w:rtl w:val="true"/>
          <w:lang w:bidi="fa-IR"/>
        </w:rPr>
        <w:t xml:space="preserve">البقاء والحیاة فی الطّعام والشّراب، والمساکن والملابس، والمناکح من النّساء، والحلال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والحرام </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والأمر والنّهی إذ</w:t>
      </w:r>
      <w:r>
        <w:rPr>
          <w:rStyle w:val="FootnoteAnchor"/>
          <w:rtl w:val="true"/>
        </w:rPr>
        <w:footnoteReference w:id="759"/>
      </w:r>
      <w:r>
        <w:rPr>
          <w:rFonts w:ascii="Amiri" w:hAnsi="Amiri" w:eastAsia="Amiri" w:cs="Amiri"/>
          <w:color w:val="111111"/>
          <w:sz w:val="28"/>
          <w:sz w:val="28"/>
          <w:szCs w:val="28"/>
          <w:rtl w:val="true"/>
          <w:lang w:bidi="ar-SA"/>
        </w:rPr>
        <w:t>کان سبحانه لم یخلقهم بحیث یستغنون عن جمیع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ووجدنا أوّل المخلوقین وهو آدم علیه‌السلام لم یتمّ له البقاء والحیاة إلاّ بالأمر والنّهی،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آدَمُ اسْکُنْ أَنْتَ وَزَوْجُکَ الْجَنَّةَ وَکُلاَ مِنْهَا رَغَداً حَیْثُ شِئْتُمَا وَلاَ تَقْرَبَا هَذِهِ الشَّجَرَةَ </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 فدلّهما علی ما فیه نفعهما وبقاؤهما، ونهاهما عن سبب مضرّتهما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جری الأمر والنّهی فی ذرّیّتهما إلی یوم القیامة، ولهذا اضطرّ الخلق إلی أنّه لابدّ لهم من إمام منصوص علیه من اللّه عزّ وجلّ یأتی بالمعجزات، ثمّ یأمر النّاس وینهاهم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اللّه سبحانه خلق الخلق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عاقل فاعل مختار، وضرب مُسْتَبهَم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فکلّف النّاطق العاقل المختار،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 ثمّ کلّف ووضع التکلیف عن المستبهم لعدم العقل والتّمییز</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w:t>
      </w:r>
      <w:r>
        <w:rPr>
          <w:rStyle w:val="FootnoteAnchor"/>
          <w:rtl w:val="true"/>
        </w:rPr>
        <w:footnoteReference w:id="764"/>
      </w:r>
      <w:r>
        <w:rPr>
          <w:rFonts w:ascii="Amiri" w:hAnsi="Amiri" w:eastAsia="Amiri" w:cs="Amiri"/>
          <w:color w:val="111111"/>
          <w:sz w:val="28"/>
          <w:sz w:val="28"/>
          <w:szCs w:val="28"/>
          <w:rtl w:val="true"/>
          <w:lang w:bidi="ar-SA"/>
        </w:rPr>
        <w:t xml:space="preserve">وضع الأسماء، فإنّه تبارک وتعالی اختار لنفسه الأسماء الحسنی، فسمّی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الْمَلِکُ الْقُدُّوسُ السَّلاَمُ الْمُؤْمِنُ الْمُهَیْمِنُ الْعَزِیزُ الْجَبَّارُ الْمُتَکَبِّرُ </w:t>
      </w:r>
      <w:r>
        <w:rPr>
          <w:rFonts w:eastAsia="Amiri" w:cs="Amiri" w:ascii="Amiri" w:hAnsi="Amiri"/>
          <w:color w:val="111111"/>
          <w:sz w:val="28"/>
          <w:szCs w:val="28"/>
          <w:rtl w:val="true"/>
          <w:lang w:bidi="ar-SA"/>
        </w:rPr>
        <w:t>»</w:t>
      </w:r>
      <w:r>
        <w:rPr>
          <w:rStyle w:val="FootnoteAnchor"/>
          <w:rtl w:val="true"/>
        </w:rPr>
        <w:footnoteReference w:id="765"/>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اسم تسمّی به فلعلّةٍ ما، ولمّا تسمّی بالمَلِک أراد تصحیح معنی الاسم لمقتضی الحکمة، فخلق الخلق وأمرهم ونهاهم لیتحقّق</w:t>
      </w:r>
      <w:r>
        <w:rPr>
          <w:rStyle w:val="FootnoteAnchor"/>
          <w:rtl w:val="true"/>
        </w:rPr>
        <w:footnoteReference w:id="766"/>
      </w:r>
      <w:r>
        <w:rPr>
          <w:rFonts w:ascii="IRNazanin" w:hAnsi="IRNazanin" w:eastAsia="IRNazanin"/>
          <w:color w:val="111111"/>
          <w:sz w:val="28"/>
          <w:sz w:val="28"/>
          <w:szCs w:val="28"/>
          <w:rtl w:val="true"/>
          <w:lang w:bidi="fa-IR"/>
        </w:rPr>
        <w:t xml:space="preserve">حقیقة الاسم، ومنه معنی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والمَلِک له وجوه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والهیبة، والسطوة، والأمر والنّهی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القدرة</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r>
        <w:rPr>
          <w:rStyle w:val="FootnoteAnchor"/>
          <w:rtl w:val="true"/>
        </w:rPr>
        <w:footnoteReference w:id="768"/>
      </w:r>
      <w:r>
        <w:rPr>
          <w:rFonts w:ascii="IRNazanin" w:hAnsi="IRNazanin" w:eastAsia="IRNazanin"/>
          <w:color w:val="111111"/>
          <w:sz w:val="28"/>
          <w:sz w:val="28"/>
          <w:szCs w:val="28"/>
          <w:rtl w:val="true"/>
          <w:lang w:bidi="fa-IR"/>
        </w:rPr>
        <w:t>، فهذه القدرة التّامّة الّتی لا یحتاج صاحبها إلی مباشرة</w:t>
      </w:r>
      <w:r>
        <w:rPr>
          <w:rStyle w:val="FootnoteAnchor"/>
          <w:rtl w:val="true"/>
        </w:rPr>
        <w:footnoteReference w:id="769"/>
      </w:r>
      <w:r>
        <w:rPr>
          <w:rFonts w:ascii="IRNazanin" w:hAnsi="IRNazanin" w:eastAsia="IRNazanin"/>
          <w:color w:val="111111"/>
          <w:sz w:val="28"/>
          <w:sz w:val="28"/>
          <w:szCs w:val="28"/>
          <w:rtl w:val="true"/>
          <w:lang w:bidi="fa-IR"/>
        </w:rPr>
        <w:t>الأشیاء، بل یخترعها کما یشاء سبحانه، ولا یحتاج إلی التّروّی</w:t>
      </w:r>
      <w:r>
        <w:rPr>
          <w:rStyle w:val="FootnoteAnchor"/>
          <w:rtl w:val="true"/>
        </w:rPr>
        <w:footnoteReference w:id="770"/>
      </w:r>
      <w:r>
        <w:rPr>
          <w:rFonts w:ascii="IRNazanin" w:hAnsi="IRNazanin" w:eastAsia="IRNazanin"/>
          <w:color w:val="111111"/>
          <w:sz w:val="28"/>
          <w:sz w:val="28"/>
          <w:szCs w:val="28"/>
          <w:rtl w:val="true"/>
          <w:lang w:bidi="fa-IR"/>
        </w:rPr>
        <w:t>فی خلق الشّیء، بل إذا أراده صار علی ما یریده</w:t>
      </w:r>
      <w:r>
        <w:rPr>
          <w:rStyle w:val="FootnoteAnchor"/>
          <w:rtl w:val="true"/>
        </w:rPr>
        <w:footnoteReference w:id="771"/>
      </w:r>
      <w:r>
        <w:rPr>
          <w:rFonts w:ascii="IRNazanin" w:hAnsi="IRNazanin" w:eastAsia="IRNazanin"/>
          <w:color w:val="111111"/>
          <w:sz w:val="28"/>
          <w:sz w:val="28"/>
          <w:szCs w:val="28"/>
          <w:rtl w:val="true"/>
          <w:lang w:bidi="fa-IR"/>
        </w:rPr>
        <w:t>من تمام الحکمة، واستقامة التّدبیر له بکلمة واحدة، وقدرة قاهرة</w:t>
      </w:r>
      <w:r>
        <w:rPr>
          <w:rStyle w:val="FootnoteAnchor"/>
          <w:rtl w:val="true"/>
        </w:rPr>
        <w:footnoteReference w:id="772"/>
      </w:r>
      <w:r>
        <w:rPr>
          <w:rFonts w:ascii="IRNazanin" w:hAnsi="IRNazanin" w:eastAsia="IRNazanin"/>
          <w:color w:val="111111"/>
          <w:sz w:val="28"/>
          <w:sz w:val="28"/>
          <w:szCs w:val="28"/>
          <w:rtl w:val="true"/>
          <w:lang w:bidi="fa-IR"/>
        </w:rPr>
        <w:t xml:space="preserve">بان بها من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الأمر والنّهی تمام</w:t>
      </w:r>
      <w:r>
        <w:rPr>
          <w:rStyle w:val="FootnoteAnchor"/>
          <w:rtl w:val="true"/>
        </w:rPr>
        <w:footnoteReference w:id="773"/>
      </w:r>
      <w:r>
        <w:rPr>
          <w:rFonts w:ascii="IRNazanin" w:hAnsi="IRNazanin" w:eastAsia="IRNazanin"/>
          <w:color w:val="111111"/>
          <w:sz w:val="28"/>
          <w:sz w:val="28"/>
          <w:szCs w:val="28"/>
          <w:rtl w:val="true"/>
          <w:lang w:bidi="fa-IR"/>
        </w:rPr>
        <w:t>دعائم الملک ونهایته، وذلک أنّ الأمر والنّهی یقتضیان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الثّواب والعقاب، والهیبة</w:t>
      </w:r>
      <w:r>
        <w:rPr>
          <w:rStyle w:val="FootnoteAnchor"/>
          <w:rtl w:val="true"/>
        </w:rPr>
        <w:footnoteReference w:id="774"/>
      </w:r>
      <w:r>
        <w:rPr>
          <w:rFonts w:ascii="IRNazanin" w:hAnsi="IRNazanin" w:eastAsia="IRNazanin"/>
          <w:color w:val="111111"/>
          <w:sz w:val="28"/>
          <w:sz w:val="28"/>
          <w:szCs w:val="28"/>
          <w:rtl w:val="true"/>
          <w:lang w:bidi="fa-IR"/>
        </w:rPr>
        <w:t>والرّجاء والخوف، وبهما بقاء الخلق، وبهما یصحّ لهم</w:t>
      </w:r>
      <w:r>
        <w:rPr>
          <w:rStyle w:val="FootnoteAnchor"/>
          <w:rtl w:val="true"/>
        </w:rPr>
        <w:footnoteReference w:id="775"/>
      </w:r>
      <w:r>
        <w:rPr>
          <w:rFonts w:ascii="IRNazanin" w:hAnsi="IRNazanin" w:eastAsia="IRNazanin"/>
          <w:color w:val="111111"/>
          <w:sz w:val="28"/>
          <w:sz w:val="28"/>
          <w:szCs w:val="28"/>
          <w:rtl w:val="true"/>
          <w:lang w:bidi="fa-IR"/>
        </w:rPr>
        <w:t>المدح والذّمّ، ویعرف المطیع من العاصی</w:t>
      </w:r>
      <w:r>
        <w:rPr>
          <w:rStyle w:val="FootnoteAnchor"/>
          <w:rtl w:val="true"/>
        </w:rPr>
        <w:footnoteReference w:id="776"/>
      </w:r>
      <w:r>
        <w:rPr>
          <w:rFonts w:ascii="IRNazanin" w:hAnsi="IRNazanin" w:eastAsia="IRNazanin"/>
          <w:color w:val="111111"/>
          <w:sz w:val="28"/>
          <w:sz w:val="28"/>
          <w:szCs w:val="28"/>
          <w:rtl w:val="true"/>
          <w:lang w:bidi="fa-IR"/>
        </w:rPr>
        <w:t>، ولو لم یکن الأمر والنّهی لم</w:t>
      </w:r>
      <w:r>
        <w:rPr>
          <w:rStyle w:val="FootnoteAnchor"/>
          <w:rtl w:val="true"/>
        </w:rPr>
        <w:footnoteReference w:id="777"/>
      </w:r>
      <w:r>
        <w:rPr>
          <w:rFonts w:ascii="IRNazanin" w:hAnsi="IRNazanin" w:eastAsia="IRNazanin"/>
          <w:color w:val="111111"/>
          <w:sz w:val="28"/>
          <w:sz w:val="28"/>
          <w:szCs w:val="28"/>
          <w:rtl w:val="true"/>
          <w:lang w:bidi="fa-IR"/>
        </w:rPr>
        <w:t>یکن للملک بهاء</w:t>
      </w:r>
      <w:r>
        <w:rPr>
          <w:rStyle w:val="FootnoteAnchor"/>
          <w:rtl w:val="true"/>
        </w:rPr>
        <w:footnoteReference w:id="778"/>
      </w:r>
      <w:bookmarkStart w:id="215" w:name="pg4848_35838"/>
    </w:p>
    <w:p>
      <w:pPr>
        <w:pStyle w:val="BookText"/>
        <w:rPr/>
      </w:pPr>
      <w:bookmarkEnd w:id="215"/>
      <w:r>
        <w:rPr>
          <w:rFonts w:ascii="IRNazanin" w:hAnsi="IRNazanin" w:eastAsia="IRNazanin"/>
          <w:color w:val="111111"/>
          <w:sz w:val="28"/>
          <w:sz w:val="28"/>
          <w:szCs w:val="28"/>
          <w:rtl w:val="true"/>
          <w:lang w:bidi="fa-IR"/>
        </w:rPr>
        <w:t>ولا نظام، ولبطل الثّواب والعقاب، وکذلک جمیع التأویل فیما اختاره سبحانه لنفسه من</w:t>
      </w:r>
    </w:p>
    <w:p>
      <w:pPr>
        <w:pStyle w:val="BookText"/>
        <w:rPr/>
      </w:pPr>
      <w:r>
        <w:rPr>
          <w:rFonts w:ascii="IRNazanin" w:hAnsi="IRNazanin" w:eastAsia="IRNazanin"/>
          <w:color w:val="111111"/>
          <w:sz w:val="28"/>
          <w:sz w:val="28"/>
          <w:szCs w:val="28"/>
          <w:rtl w:val="true"/>
          <w:lang w:bidi="fa-IR"/>
        </w:rPr>
        <w:t xml:space="preserve">الأسماء </w:t>
      </w:r>
      <w:r>
        <w:rPr>
          <w:rFonts w:eastAsia="IRNazanin" w:cs="IRNazanin"/>
          <w:color w:val="111111"/>
          <w:sz w:val="28"/>
          <w:szCs w:val="28"/>
          <w:rtl w:val="true"/>
          <w:lang w:bidi="fa-IR"/>
        </w:rPr>
        <w:t>.</w:t>
      </w:r>
    </w:p>
    <w:p>
      <w:pPr>
        <w:pStyle w:val="Heading3"/>
        <w:numPr>
          <w:ilvl w:val="2"/>
          <w:numId w:val="1"/>
        </w:numPr>
        <w:rPr/>
      </w:pPr>
      <w:bookmarkStart w:id="216" w:name="__RefHeading___Toc2972992_2035185390"/>
      <w:bookmarkStart w:id="217" w:name="_Toc79"/>
      <w:bookmarkEnd w:id="216"/>
      <w:r>
        <w:rPr>
          <w:rtl w:val="true"/>
        </w:rPr>
        <w:t>اعتراض وردّ</w:t>
      </w:r>
      <w:bookmarkEnd w:id="217"/>
    </w:p>
    <w:p>
      <w:pPr>
        <w:pStyle w:val="BookText"/>
        <w:rPr/>
      </w:pPr>
      <w:r>
        <w:rPr>
          <w:rFonts w:ascii="IRNazanin" w:hAnsi="IRNazanin" w:eastAsia="IRNazanin"/>
          <w:color w:val="111111"/>
          <w:sz w:val="28"/>
          <w:sz w:val="28"/>
          <w:szCs w:val="28"/>
          <w:rtl w:val="true"/>
          <w:lang w:bidi="fa-IR"/>
        </w:rPr>
        <w:t xml:space="preserve">وقد اعتُرض علی ذلک بأن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رأینا أصنافاً من الحیوانات</w:t>
      </w:r>
      <w:r>
        <w:rPr>
          <w:rStyle w:val="FootnoteAnchor"/>
          <w:rtl w:val="true"/>
        </w:rPr>
        <w:footnoteReference w:id="779"/>
      </w:r>
      <w:r>
        <w:rPr>
          <w:rFonts w:ascii="IRNazanin" w:hAnsi="IRNazanin" w:eastAsia="IRNazanin"/>
          <w:color w:val="111111"/>
          <w:sz w:val="28"/>
          <w:sz w:val="28"/>
          <w:szCs w:val="28"/>
          <w:rtl w:val="true"/>
          <w:lang w:bidi="fa-IR"/>
        </w:rPr>
        <w:t xml:space="preserve">لا یُحصی عددها تبقی وتعیش بغیر أمر ولا نهی، ولا ثواب لها ولا عقاب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r>
        <w:rPr>
          <w:rStyle w:val="FootnoteAnchor"/>
          <w:rtl w:val="true"/>
        </w:rPr>
        <w:footnoteReference w:id="780"/>
      </w:r>
      <w:r>
        <w:rPr>
          <w:rFonts w:ascii="IRNazanin" w:hAnsi="IRNazanin" w:eastAsia="IRNazanin"/>
          <w:color w:val="111111"/>
          <w:sz w:val="28"/>
          <w:sz w:val="28"/>
          <w:szCs w:val="28"/>
          <w:rtl w:val="true"/>
          <w:lang w:bidi="fa-IR"/>
        </w:rPr>
        <w:t xml:space="preserve">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یستقیم</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بقاء الحیوان المستبهم</w:t>
      </w:r>
      <w:r>
        <w:rPr>
          <w:rStyle w:val="FootnoteAnchor"/>
          <w:rtl w:val="true"/>
        </w:rPr>
        <w:footnoteReference w:id="782"/>
      </w:r>
      <w:r>
        <w:rPr>
          <w:rFonts w:ascii="IRNazanin" w:hAnsi="IRNazanin" w:eastAsia="IRNazanin"/>
          <w:color w:val="111111"/>
          <w:sz w:val="28"/>
          <w:sz w:val="28"/>
          <w:szCs w:val="28"/>
          <w:rtl w:val="true"/>
          <w:lang w:bidi="fa-IR"/>
        </w:rPr>
        <w:t xml:space="preserve">، ولا آمر له ولا ناهٍ، بطل 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لابدّ للناطقین من آمرٍ وناهٍ، وإلاّ لم یبقوا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والردّ علیهم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لمّا خلق الحیوان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مستبهم، وناطق، أطلق للنوع المستبهم أمرین، جعل قوامه وبقاءه بهما، وهما</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إدراک الغذاء ونَیله، وعرفانهم بالنّافع والضّارّ بالشّمّ والتنسّم</w:t>
      </w:r>
      <w:r>
        <w:rPr>
          <w:rStyle w:val="FootnoteAnchor"/>
          <w:rtl w:val="true"/>
        </w:rPr>
        <w:footnoteReference w:id="784"/>
      </w:r>
      <w:r>
        <w:rPr>
          <w:rFonts w:ascii="IRNazanin" w:hAnsi="IRNazanin" w:eastAsia="IRNazanin"/>
          <w:color w:val="111111"/>
          <w:sz w:val="28"/>
          <w:sz w:val="28"/>
          <w:szCs w:val="28"/>
          <w:rtl w:val="true"/>
          <w:lang w:bidi="fa-IR"/>
        </w:rPr>
        <w:t>، وبما أنبت</w:t>
      </w:r>
      <w:r>
        <w:rPr>
          <w:rStyle w:val="FootnoteAnchor"/>
          <w:rtl w:val="true"/>
        </w:rPr>
        <w:footnoteReference w:id="785"/>
      </w:r>
      <w:r>
        <w:rPr>
          <w:rFonts w:ascii="IRNazanin" w:hAnsi="IRNazanin" w:eastAsia="IRNazanin"/>
          <w:color w:val="111111"/>
          <w:sz w:val="28"/>
          <w:sz w:val="28"/>
          <w:szCs w:val="28"/>
          <w:rtl w:val="true"/>
          <w:lang w:bidi="fa-IR"/>
        </w:rPr>
        <w:t>علیهم من الوبر والصّوف</w:t>
      </w:r>
      <w:r>
        <w:rPr>
          <w:rStyle w:val="FootnoteAnchor"/>
          <w:rtl w:val="true"/>
        </w:rPr>
        <w:footnoteReference w:id="786"/>
      </w:r>
      <w:r>
        <w:rPr>
          <w:rFonts w:ascii="Amiri" w:hAnsi="Amiri" w:eastAsia="Amiri" w:cs="Amiri"/>
          <w:color w:val="111111"/>
          <w:sz w:val="28"/>
          <w:sz w:val="28"/>
          <w:szCs w:val="28"/>
          <w:rtl w:val="true"/>
          <w:lang w:bidi="ar-SA"/>
        </w:rPr>
        <w:t>والشّعر والرّیش</w:t>
      </w:r>
    </w:p>
    <w:p>
      <w:pPr>
        <w:pStyle w:val="BookText"/>
        <w:rPr/>
      </w:pPr>
      <w:r>
        <w:rPr>
          <w:rFonts w:ascii="IRNazanin" w:hAnsi="IRNazanin" w:eastAsia="IRNazanin"/>
          <w:color w:val="111111"/>
          <w:sz w:val="28"/>
          <w:sz w:val="28"/>
          <w:szCs w:val="28"/>
          <w:rtl w:val="true"/>
          <w:lang w:bidi="fa-IR"/>
        </w:rPr>
        <w:t>لیکنّهم من البرد والحرّ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ومنعهم</w:t>
      </w:r>
      <w:r>
        <w:rPr>
          <w:rStyle w:val="FootnoteAnchor"/>
          <w:rtl w:val="true"/>
        </w:rPr>
        <w:footnoteReference w:id="787"/>
      </w:r>
      <w:r>
        <w:rPr>
          <w:rFonts w:ascii="IRNazanin" w:hAnsi="IRNazanin" w:eastAsia="IRNazanin"/>
          <w:color w:val="111111"/>
          <w:sz w:val="28"/>
          <w:sz w:val="28"/>
          <w:szCs w:val="28"/>
          <w:rtl w:val="true"/>
          <w:lang w:bidi="fa-IR"/>
        </w:rPr>
        <w:t xml:space="preserve">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النّطق والفهم، وسخّرهم للحیوان النّاطق العاقل</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یتصرّفون فیهم وعلیهم کما یختارون ویأمرون فیهم وینهون</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یجعل فی النّاطقین</w:t>
      </w:r>
      <w:r>
        <w:rPr>
          <w:rFonts w:eastAsia="IRNazanin" w:cs="IRNazanin"/>
          <w:color w:val="111111"/>
          <w:sz w:val="28"/>
          <w:szCs w:val="28"/>
          <w:rtl w:val="true"/>
          <w:lang w:bidi="fa-IR"/>
        </w:rPr>
        <w:t>)</w:t>
      </w:r>
      <w:r>
        <w:rPr>
          <w:rStyle w:val="FootnoteAnchor"/>
          <w:rtl w:val="true"/>
        </w:rPr>
        <w:footnoteReference w:id="790"/>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 من الغذاء والنّافع</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بالشّمّ والتّنسّم</w:t>
      </w:r>
      <w:r>
        <w:rPr>
          <w:rStyle w:val="FootnoteAnchor"/>
          <w:rtl w:val="true"/>
        </w:rPr>
        <w:footnoteReference w:id="792"/>
      </w:r>
      <w:r>
        <w:rPr>
          <w:rFonts w:ascii="Amiri" w:hAnsi="Amiri" w:eastAsia="Amiri" w:cs="Amiri"/>
          <w:color w:val="111111"/>
          <w:sz w:val="28"/>
          <w:sz w:val="28"/>
          <w:szCs w:val="28"/>
          <w:rtl w:val="true"/>
          <w:lang w:bidi="ar-SA"/>
        </w:rPr>
        <w:t>، حتّی أنّ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أفهم النّاس وأعقلهم لو جُمعت له ضروب الحشائش من النّافع والضّارّ</w:t>
      </w:r>
      <w:r>
        <w:rPr>
          <w:rStyle w:val="FootnoteAnchor"/>
          <w:rtl w:val="true"/>
        </w:rPr>
        <w:footnoteReference w:id="793"/>
      </w:r>
      <w:r>
        <w:rPr>
          <w:rFonts w:ascii="Amiri" w:hAnsi="Amiri" w:eastAsia="Amiri" w:cs="Amiri"/>
          <w:color w:val="111111"/>
          <w:sz w:val="28"/>
          <w:sz w:val="28"/>
          <w:szCs w:val="28"/>
          <w:rtl w:val="true"/>
          <w:lang w:bidi="ar-SA"/>
        </w:rPr>
        <w:t>، والغذاء والسّمّ، لم یمیّز</w:t>
      </w:r>
      <w:r>
        <w:rPr>
          <w:rStyle w:val="FootnoteAnchor"/>
          <w:rtl w:val="true"/>
        </w:rPr>
        <w:footnoteReference w:id="794"/>
      </w:r>
      <w:r>
        <w:rPr>
          <w:rFonts w:ascii="IRNazanin" w:hAnsi="IRNazanin" w:eastAsia="IRNazanin"/>
          <w:color w:val="111111"/>
          <w:sz w:val="28"/>
          <w:sz w:val="28"/>
          <w:szCs w:val="28"/>
          <w:rtl w:val="true"/>
          <w:lang w:bidi="fa-IR"/>
        </w:rPr>
        <w:t xml:space="preserve">ذلک بعقله وفکره، بل من جهة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احتاج العاقل الفطن البصیر إلی مؤدِّبٍ </w:t>
      </w:r>
    </w:p>
    <w:p>
      <w:pPr>
        <w:pStyle w:val="BookText"/>
        <w:rPr/>
      </w:pPr>
      <w:r>
        <w:rPr>
          <w:rFonts w:ascii="Amiri" w:hAnsi="Amiri" w:eastAsia="Amiri" w:cs="Amiri"/>
          <w:color w:val="111111"/>
          <w:sz w:val="28"/>
          <w:sz w:val="28"/>
          <w:szCs w:val="28"/>
          <w:rtl w:val="true"/>
          <w:lang w:bidi="ar-SA"/>
        </w:rPr>
        <w:t>مُوقِفٍ یوقفه علی منافعه، ویعلّمه ما یضرّه</w:t>
      </w:r>
      <w:r>
        <w:rPr>
          <w:rFonts w:eastAsia="Amiri" w:cs="Amiri" w:ascii="Amiri" w:hAnsi="Amiri"/>
          <w:color w:val="111111"/>
          <w:sz w:val="28"/>
          <w:szCs w:val="28"/>
          <w:rtl w:val="true"/>
          <w:lang w:bidi="ar-SA"/>
        </w:rPr>
        <w:t>)</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w:t>
      </w:r>
      <w:r>
        <w:rPr>
          <w:rStyle w:val="FootnoteAnchor"/>
          <w:rtl w:val="true"/>
        </w:rPr>
        <w:footnoteReference w:id="796"/>
      </w:r>
      <w:r>
        <w:rPr>
          <w:rFonts w:ascii="IRNazanin" w:hAnsi="IRNazanin" w:eastAsia="IRNazanin"/>
          <w:color w:val="111111"/>
          <w:sz w:val="28"/>
          <w:sz w:val="28"/>
          <w:szCs w:val="28"/>
          <w:rtl w:val="true"/>
          <w:lang w:bidi="fa-IR"/>
        </w:rPr>
        <w:t>کانت بنیة النّاس وما طبعهم اللّه بهذه</w:t>
      </w:r>
      <w:r>
        <w:rPr>
          <w:rStyle w:val="FootnoteAnchor"/>
          <w:rtl w:val="true"/>
        </w:rPr>
        <w:footnoteReference w:id="797"/>
      </w:r>
      <w:r>
        <w:rPr>
          <w:rFonts w:ascii="Amiri" w:hAnsi="Amiri" w:eastAsia="Amiri" w:cs="Amiri"/>
          <w:color w:val="111111"/>
          <w:sz w:val="28"/>
          <w:sz w:val="28"/>
          <w:szCs w:val="28"/>
          <w:rtl w:val="true"/>
          <w:lang w:bidi="ar-SA"/>
        </w:rPr>
        <w:t>الصّفة</w:t>
      </w:r>
      <w:r>
        <w:rPr>
          <w:rStyle w:val="FootnoteAnchor"/>
          <w:rtl w:val="true"/>
        </w:rPr>
        <w:footnoteReference w:id="798"/>
      </w:r>
      <w:r>
        <w:rPr>
          <w:rFonts w:ascii="IRNazanin" w:hAnsi="IRNazanin" w:eastAsia="IRNazanin"/>
          <w:color w:val="111111"/>
          <w:sz w:val="28"/>
          <w:sz w:val="28"/>
          <w:szCs w:val="28"/>
          <w:rtl w:val="true"/>
          <w:lang w:bidi="fa-IR"/>
        </w:rPr>
        <w:t>لابدّ أن یکون عندهم علم کثیر من الأغذیة الّتی تقوم بها أبدانهم؛ لأنّها سبب حیاتهم، وکانت</w:t>
      </w:r>
      <w:r>
        <w:rPr>
          <w:rStyle w:val="FootnoteAnchor"/>
          <w:rtl w:val="true"/>
        </w:rPr>
        <w:footnoteReference w:id="799"/>
      </w:r>
      <w:r>
        <w:rPr>
          <w:rFonts w:ascii="IRNazanin" w:hAnsi="IRNazanin" w:eastAsia="IRNazanin"/>
          <w:color w:val="111111"/>
          <w:sz w:val="28"/>
          <w:sz w:val="28"/>
          <w:szCs w:val="28"/>
          <w:rtl w:val="true"/>
          <w:lang w:bidi="fa-IR"/>
        </w:rPr>
        <w:t>البهائم فی ذلک أهدی منهم، ثبت ما أردناه</w:t>
      </w:r>
      <w:r>
        <w:rPr>
          <w:rStyle w:val="FootnoteAnchor"/>
          <w:rtl w:val="true"/>
        </w:rPr>
        <w:footnoteReference w:id="800"/>
      </w:r>
      <w:r>
        <w:rPr>
          <w:rFonts w:ascii="IRNazanin" w:hAnsi="IRNazanin" w:eastAsia="IRNazanin"/>
          <w:color w:val="111111"/>
          <w:sz w:val="28"/>
          <w:sz w:val="28"/>
          <w:szCs w:val="28"/>
          <w:rtl w:val="true"/>
          <w:lang w:bidi="fa-IR"/>
        </w:rPr>
        <w:t>من الأمر والنّهی اللذَین</w:t>
      </w:r>
      <w:r>
        <w:rPr>
          <w:rStyle w:val="FootnoteAnchor"/>
          <w:rtl w:val="true"/>
        </w:rPr>
        <w:footnoteReference w:id="801"/>
      </w:r>
      <w:r>
        <w:rPr>
          <w:rFonts w:ascii="IRNazanin" w:hAnsi="IRNazanin" w:eastAsia="IRNazanin"/>
          <w:color w:val="111111"/>
          <w:sz w:val="28"/>
          <w:sz w:val="28"/>
          <w:szCs w:val="28"/>
          <w:rtl w:val="true"/>
          <w:lang w:bidi="fa-IR"/>
        </w:rPr>
        <w:t xml:space="preserve">یتبعهما الثّواب والعقاب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وجدنا بعض البهائم یأکل مایکون</w:t>
      </w:r>
      <w:r>
        <w:rPr>
          <w:rStyle w:val="FootnoteAnchor"/>
          <w:rtl w:val="true"/>
        </w:rPr>
        <w:footnoteReference w:id="802"/>
      </w:r>
      <w:r>
        <w:rPr>
          <w:rFonts w:ascii="IRNazanin" w:hAnsi="IRNazanin" w:eastAsia="IRNazanin"/>
          <w:color w:val="111111"/>
          <w:sz w:val="28"/>
          <w:sz w:val="28"/>
          <w:szCs w:val="28"/>
          <w:rtl w:val="true"/>
          <w:lang w:bidi="fa-IR"/>
        </w:rPr>
        <w:t>هلاکه فیه من السّمائم القاتلة،</w:t>
      </w:r>
    </w:p>
    <w:p>
      <w:pPr>
        <w:pStyle w:val="BookText"/>
        <w:rPr/>
      </w:pPr>
      <w:r>
        <w:rPr>
          <w:rFonts w:ascii="Amiri" w:hAnsi="Amiri" w:eastAsia="Amiri" w:cs="Amiri"/>
          <w:color w:val="111111"/>
          <w:sz w:val="28"/>
          <w:sz w:val="28"/>
          <w:szCs w:val="28"/>
          <w:rtl w:val="true"/>
          <w:lang w:bidi="ar-SA"/>
        </w:rPr>
        <w:t>فلو کان هذا کما ذکرتم من أنّها تعرف الضّارّ من النّافع بالشّمّ والتّنسّم</w:t>
      </w:r>
      <w:r>
        <w:rPr>
          <w:rStyle w:val="FootnoteAnchor"/>
          <w:rtl w:val="true"/>
        </w:rPr>
        <w:footnoteReference w:id="803"/>
      </w:r>
      <w:r>
        <w:rPr>
          <w:rFonts w:ascii="IRNazanin" w:hAnsi="IRNazanin" w:eastAsia="IRNazanin"/>
          <w:color w:val="111111"/>
          <w:sz w:val="28"/>
          <w:sz w:val="28"/>
          <w:szCs w:val="28"/>
          <w:rtl w:val="true"/>
          <w:lang w:bidi="fa-IR"/>
        </w:rPr>
        <w:t xml:space="preserve">لما أصابها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ذکرتم لا یکون علی العموم، وإنّما یکون فی الواحد بعد الواحد لعلّةٍ ما، لأنّه ربّما اضطرّه الجوع الشّدید إلی أکل ما یکون فیه هلاکه، أو لاختلاط جمیع أنواع الحشائش بعضها ببعض، کما أنّا قد نجد الرّجل العاقل قد یقف علی بعض ما یضرّه من الأطعمة ثمّ یأکله، إمّا لجوعٍ غالب، أو لعلّة تحدث، أو لسکر</w:t>
      </w:r>
      <w:r>
        <w:rPr>
          <w:rStyle w:val="FootnoteAnchor"/>
          <w:rtl w:val="true"/>
        </w:rPr>
        <w:footnoteReference w:id="805"/>
      </w:r>
      <w:r>
        <w:rPr>
          <w:rFonts w:ascii="IRNazanin" w:hAnsi="IRNazanin" w:eastAsia="IRNazanin"/>
          <w:color w:val="111111"/>
          <w:sz w:val="28"/>
          <w:sz w:val="28"/>
          <w:szCs w:val="28"/>
          <w:rtl w:val="true"/>
          <w:lang w:bidi="fa-IR"/>
        </w:rPr>
        <w:t>یزیل عقله، أو آفة من الآفات، فیأکل ما یعلم أنّه یسقمه ویضرّه، وربّما کان تلف نفسه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هذا موجوداً فی الإنسان الفطن العاقل فأحری أن یجوز مثله فی البهائم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آخر، وهو أنّ</w:t>
      </w:r>
      <w:r>
        <w:rPr>
          <w:rStyle w:val="FootnoteAnchor"/>
          <w:rtl w:val="true"/>
        </w:rPr>
        <w:footnoteReference w:id="806"/>
      </w:r>
      <w:r>
        <w:rPr>
          <w:rFonts w:ascii="IRNazanin" w:hAnsi="IRNazanin" w:eastAsia="IRNazanin"/>
          <w:color w:val="111111"/>
          <w:sz w:val="28"/>
          <w:sz w:val="28"/>
          <w:szCs w:val="28"/>
          <w:rtl w:val="true"/>
          <w:lang w:bidi="fa-IR"/>
        </w:rPr>
        <w:t>اللّه سبحانه إذا أراد فناء أجله خلّی بینه وبین الحال الّتی بمثلها یتمّ علیه ذلک، ومثل هذا یعرض دون العادة العامّة ؛ لأنّا قد نری الفراخ من الدّجاج وما</w:t>
      </w:r>
    </w:p>
    <w:p>
      <w:pPr>
        <w:pStyle w:val="BookText"/>
        <w:rPr/>
      </w:pPr>
      <w:r>
        <w:rPr>
          <w:rFonts w:ascii="IRNazanin" w:hAnsi="IRNazanin" w:eastAsia="IRNazanin"/>
          <w:color w:val="111111"/>
          <w:sz w:val="28"/>
          <w:sz w:val="28"/>
          <w:szCs w:val="28"/>
          <w:rtl w:val="true"/>
          <w:lang w:bidi="fa-IR"/>
        </w:rPr>
        <w:t>یجری مجراها من أجناس الطّیر یخرج من البیضة فتلقی لها</w:t>
      </w:r>
      <w:r>
        <w:rPr>
          <w:rStyle w:val="FootnoteAnchor"/>
          <w:rtl w:val="true"/>
        </w:rPr>
        <w:footnoteReference w:id="807"/>
      </w:r>
      <w:r>
        <w:rPr>
          <w:rFonts w:ascii="Amiri" w:hAnsi="Amiri" w:eastAsia="Amiri" w:cs="Amiri"/>
          <w:color w:val="111111"/>
          <w:sz w:val="28"/>
          <w:sz w:val="28"/>
          <w:szCs w:val="28"/>
          <w:rtl w:val="true"/>
          <w:lang w:bidi="ar-SA"/>
        </w:rPr>
        <w:t>السّموم من الحبوب القاتلة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حبّ البنج وأشباهه</w:t>
      </w:r>
      <w:r>
        <w:rPr>
          <w:rStyle w:val="FootnoteAnchor"/>
          <w:rtl w:val="true"/>
        </w:rPr>
        <w:footnoteReference w:id="808"/>
      </w:r>
      <w:r>
        <w:rPr>
          <w:rFonts w:ascii="IRNazanin" w:hAnsi="IRNazanin" w:eastAsia="IRNazanin"/>
          <w:color w:val="111111"/>
          <w:sz w:val="28"/>
          <w:sz w:val="28"/>
          <w:szCs w:val="28"/>
          <w:rtl w:val="true"/>
          <w:lang w:bidi="fa-IR"/>
        </w:rPr>
        <w:t>فتحذر</w:t>
      </w:r>
      <w:r>
        <w:rPr>
          <w:rStyle w:val="FootnoteAnchor"/>
          <w:rtl w:val="true"/>
        </w:rPr>
        <w:footnoteReference w:id="809"/>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أُلقی إلیها</w:t>
      </w:r>
      <w:r>
        <w:rPr>
          <w:rStyle w:val="FootnoteAnchor"/>
          <w:rtl w:val="true"/>
        </w:rPr>
        <w:footnoteReference w:id="810"/>
      </w:r>
      <w:r>
        <w:rPr>
          <w:rFonts w:ascii="IRNazanin" w:hAnsi="IRNazanin" w:eastAsia="IRNazanin"/>
          <w:color w:val="111111"/>
          <w:sz w:val="28"/>
          <w:sz w:val="28"/>
          <w:szCs w:val="28"/>
          <w:rtl w:val="true"/>
          <w:lang w:bidi="fa-IR"/>
        </w:rPr>
        <w:t xml:space="preserve">غذاؤها بادرت إلیه فأکلته ولم </w:t>
      </w:r>
      <w:bookmarkStart w:id="218" w:name="pg4848_35840"/>
    </w:p>
    <w:p>
      <w:pPr>
        <w:pStyle w:val="BookText"/>
        <w:rPr/>
      </w:pPr>
      <w:bookmarkEnd w:id="218"/>
      <w:r>
        <w:rPr>
          <w:rFonts w:ascii="IRNazanin" w:hAnsi="IRNazanin" w:eastAsia="IRNazanin"/>
          <w:color w:val="111111"/>
          <w:sz w:val="28"/>
          <w:sz w:val="28"/>
          <w:szCs w:val="28"/>
          <w:rtl w:val="true"/>
          <w:lang w:bidi="fa-IR"/>
        </w:rPr>
        <w:t xml:space="preserve">تتوقّف عنه، فبطل الاعتراض </w:t>
      </w:r>
      <w:r>
        <w:rPr>
          <w:rFonts w:eastAsia="IRNazanin" w:cs="IRNazanin"/>
          <w:color w:val="111111"/>
          <w:sz w:val="28"/>
          <w:szCs w:val="28"/>
          <w:rtl w:val="true"/>
          <w:lang w:bidi="fa-IR"/>
        </w:rPr>
        <w:t>.</w:t>
      </w:r>
    </w:p>
    <w:p>
      <w:pPr>
        <w:pStyle w:val="Heading3"/>
        <w:numPr>
          <w:ilvl w:val="2"/>
          <w:numId w:val="1"/>
        </w:numPr>
        <w:rPr/>
      </w:pPr>
      <w:bookmarkStart w:id="219" w:name="__RefHeading___Toc2972994_2035185390"/>
      <w:bookmarkStart w:id="220" w:name="_Toc80"/>
      <w:bookmarkEnd w:id="219"/>
      <w:r>
        <w:rPr>
          <w:rtl w:val="true"/>
        </w:rPr>
        <w:t>ضرورة وجود الرّسول وصفاته</w:t>
      </w:r>
      <w:bookmarkEnd w:id="220"/>
    </w:p>
    <w:p>
      <w:pPr>
        <w:pStyle w:val="BookText"/>
        <w:rPr/>
      </w:pPr>
      <w:r>
        <w:rPr>
          <w:rFonts w:ascii="Amiri" w:hAnsi="Amiri" w:eastAsia="Amiri" w:cs="Amiri"/>
          <w:color w:val="111111"/>
          <w:sz w:val="28"/>
          <w:sz w:val="28"/>
          <w:szCs w:val="28"/>
          <w:rtl w:val="true"/>
          <w:lang w:bidi="ar-SA"/>
        </w:rPr>
        <w:t>ولمّا ثبت لنا أنّ قوام الأمّة بالأمر والنّهی الوارد عن اللّه عزّ وجلّ صحّ لنا أنّه لابدّ للناس من رسول من عند اللّه عزّ وجلّ، فیه صفات یتمیّز بها عن</w:t>
      </w:r>
      <w:r>
        <w:rPr>
          <w:rStyle w:val="FootnoteAnchor"/>
          <w:rtl w:val="true"/>
        </w:rPr>
        <w:footnoteReference w:id="811"/>
      </w:r>
      <w:r>
        <w:rPr>
          <w:rFonts w:ascii="IRNazanin" w:hAnsi="IRNazanin" w:eastAsia="IRNazanin"/>
          <w:color w:val="111111"/>
          <w:sz w:val="28"/>
          <w:sz w:val="28"/>
          <w:szCs w:val="28"/>
          <w:rtl w:val="true"/>
          <w:lang w:bidi="fa-IR"/>
        </w:rPr>
        <w:t>جمیع الخلق، منها العصمة من سائر الذّنوب، وإظهار المعجزات، وبیان الدّلالات لنفی الشّبهات، طاهر مطهّر، متّصل</w:t>
      </w:r>
    </w:p>
    <w:p>
      <w:pPr>
        <w:pStyle w:val="BookText"/>
        <w:rPr/>
      </w:pPr>
      <w:r>
        <w:rPr>
          <w:rFonts w:ascii="IRNazanin" w:hAnsi="IRNazanin" w:eastAsia="IRNazanin"/>
          <w:color w:val="111111"/>
          <w:sz w:val="28"/>
          <w:sz w:val="28"/>
          <w:szCs w:val="28"/>
          <w:rtl w:val="true"/>
          <w:lang w:bidi="fa-IR"/>
        </w:rPr>
        <w:t xml:space="preserve">بملکوت اللّه سبحانه غیر منفصل ؛ لأنّه لا یؤدّی عن اللّه تعالی إلی خلقه إلاّ من کانت هذه صفته </w:t>
      </w:r>
      <w:r>
        <w:rPr>
          <w:rFonts w:eastAsia="IRNazanin" w:cs="IRNazanin"/>
          <w:color w:val="111111"/>
          <w:sz w:val="28"/>
          <w:szCs w:val="28"/>
          <w:rtl w:val="true"/>
          <w:lang w:bidi="fa-IR"/>
        </w:rPr>
        <w:t>.</w:t>
      </w:r>
    </w:p>
    <w:p>
      <w:pPr>
        <w:pStyle w:val="Heading3"/>
        <w:numPr>
          <w:ilvl w:val="2"/>
          <w:numId w:val="1"/>
        </w:numPr>
        <w:rPr/>
      </w:pPr>
      <w:bookmarkStart w:id="221" w:name="__RefHeading___Toc2972996_2035185390"/>
      <w:bookmarkStart w:id="222" w:name="_Toc81"/>
      <w:bookmarkEnd w:id="221"/>
      <w:r>
        <w:rPr>
          <w:rtl w:val="true"/>
        </w:rPr>
        <w:t>ضرورة وجود الإمام وصفاته</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 موضع</w:t>
      </w:r>
      <w:r>
        <w:rPr>
          <w:rFonts w:eastAsia="Amiri" w:cs="Amiri" w:ascii="Amiri" w:hAnsi="Amiri"/>
          <w:color w:val="111111"/>
          <w:sz w:val="28"/>
          <w:szCs w:val="28"/>
          <w:rtl w:val="true"/>
          <w:lang w:bidi="ar-SA"/>
        </w:rPr>
        <w:t>)</w:t>
      </w:r>
      <w:r>
        <w:rPr>
          <w:rStyle w:val="FootnoteAnchor"/>
          <w:rtl w:val="true"/>
        </w:rPr>
        <w:footnoteReference w:id="812"/>
      </w:r>
      <w:r>
        <w:rPr>
          <w:rFonts w:ascii="IRNazanin" w:hAnsi="IRNazanin" w:eastAsia="IRNazanin"/>
          <w:color w:val="111111"/>
          <w:sz w:val="28"/>
          <w:sz w:val="28"/>
          <w:szCs w:val="28"/>
          <w:rtl w:val="true"/>
          <w:lang w:bidi="fa-IR"/>
        </w:rPr>
        <w:t>المأمومین</w:t>
      </w:r>
      <w:r>
        <w:rPr>
          <w:rStyle w:val="FootnoteAnchor"/>
          <w:rtl w:val="true"/>
        </w:rPr>
        <w:footnoteReference w:id="813"/>
      </w:r>
      <w:r>
        <w:rPr>
          <w:rFonts w:ascii="IRNazanin" w:hAnsi="IRNazanin" w:eastAsia="IRNazanin"/>
          <w:color w:val="111111"/>
          <w:sz w:val="28"/>
          <w:sz w:val="28"/>
          <w:szCs w:val="28"/>
          <w:rtl w:val="true"/>
          <w:lang w:bidi="fa-IR"/>
        </w:rPr>
        <w:t xml:space="preserve">الّذین لا عصمة لهم إلاّ بإمام عادل معصوم یقیم حدود اللّه تعالی وأوامره فیهم، ویجاهد بهم، ویقسّم غنائمهم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یستقیم أن یقیم الحدود مَن فی جنبه حدّ اللّه تعالی ؛ لأنّ الخبیث لا یطهّر بالخبیث، وإنّما یطهّر الخبیث بالطّاهر الّذی یدلّ علی ما یقرّب من اللّه تعالی، وإنّما یَحیَون به الحیاة الدّنیا فی حال معایشهم، ممّا یکون عاقبته إلی حیاة الأبد فی الدّار الآخرة، ولابدّ ممّن هذه صفته فی عصر بعد عصر</w:t>
      </w:r>
      <w:r>
        <w:rPr>
          <w:rStyle w:val="FootnoteAnchor"/>
          <w:rtl w:val="true"/>
        </w:rPr>
        <w:footnoteReference w:id="814"/>
      </w:r>
      <w:r>
        <w:rPr>
          <w:rFonts w:ascii="IRNazanin" w:hAnsi="IRNazanin" w:eastAsia="IRNazanin"/>
          <w:color w:val="111111"/>
          <w:sz w:val="28"/>
          <w:sz w:val="28"/>
          <w:szCs w:val="28"/>
          <w:rtl w:val="true"/>
          <w:lang w:bidi="fa-IR"/>
        </w:rPr>
        <w:t xml:space="preserve">، وأوان بعد أوان، وأُمّة بعد أُمّة، جاریاً ذلک فی الخلق ما داموا ودام فرض التکلیف علیهم، لا یستقیم لهم الأمر ولا تدوم لهم الحیاة إلاّ بذلک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الإمام بصفة المأمومین لاحتاج إلی ما احتاجوا إلیه، فیکون له حینئذٍ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عدل اللّه تعالی وحکمته أن یحتجّ علی خلقه بمن هذه صفته، وإنّما إمامُ الإمامِ </w:t>
      </w:r>
      <w:bookmarkStart w:id="223" w:name="pg4848_35841"/>
    </w:p>
    <w:p>
      <w:pPr>
        <w:pStyle w:val="BookText"/>
        <w:rPr/>
      </w:pPr>
      <w:bookmarkEnd w:id="223"/>
      <w:r>
        <w:rPr>
          <w:rFonts w:ascii="IRNazanin" w:hAnsi="IRNazanin" w:eastAsia="IRNazanin"/>
          <w:color w:val="111111"/>
          <w:sz w:val="28"/>
          <w:sz w:val="28"/>
          <w:szCs w:val="28"/>
          <w:rtl w:val="true"/>
          <w:lang w:bidi="fa-IR"/>
        </w:rPr>
        <w:t>الوحیُ الآمر له والنّاهی</w:t>
      </w:r>
      <w:r>
        <w:rPr>
          <w:rStyle w:val="FootnoteAnchor"/>
          <w:rtl w:val="true"/>
        </w:rPr>
        <w:footnoteReference w:id="815"/>
      </w:r>
      <w:r>
        <w:rPr>
          <w:rFonts w:ascii="IRNazanin" w:hAnsi="IRNazanin" w:eastAsia="IRNazanin"/>
          <w:color w:val="111111"/>
          <w:sz w:val="28"/>
          <w:sz w:val="28"/>
          <w:szCs w:val="28"/>
          <w:rtl w:val="true"/>
          <w:lang w:bidi="fa-IR"/>
        </w:rPr>
        <w:t xml:space="preserve">، فکلّ هذه الصّفات المتفرّقة فی الأنبیاء فإنّ اللّه سبحانه جمعها فی نبیّنا صلی‌الله‌علیه‌و‌آله ووجب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لذلک بعد مضیّه صلی‌الله‌علیه‌و‌آله </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أن</w:t>
      </w:r>
      <w:r>
        <w:rPr>
          <w:rStyle w:val="FootnoteAnchor"/>
          <w:rtl w:val="true"/>
        </w:rPr>
        <w:footnoteReference w:id="817"/>
      </w:r>
      <w:r>
        <w:rPr>
          <w:rFonts w:ascii="Amiri" w:hAnsi="Amiri" w:eastAsia="Amiri" w:cs="Amiri"/>
          <w:color w:val="111111"/>
          <w:sz w:val="28"/>
          <w:sz w:val="28"/>
          <w:szCs w:val="28"/>
          <w:rtl w:val="true"/>
          <w:lang w:bidi="ar-SA"/>
        </w:rPr>
        <w:t>تکون فی وصیّه، ثمّ فی</w:t>
      </w:r>
      <w:r>
        <w:rPr>
          <w:rStyle w:val="FootnoteAnchor"/>
          <w:rtl w:val="true"/>
        </w:rPr>
        <w:footnoteReference w:id="818"/>
      </w:r>
      <w:r>
        <w:rPr>
          <w:rFonts w:ascii="Amiri" w:hAnsi="Amiri" w:eastAsia="Amiri" w:cs="Amiri"/>
          <w:color w:val="111111"/>
          <w:sz w:val="28"/>
          <w:sz w:val="28"/>
          <w:szCs w:val="28"/>
          <w:rtl w:val="true"/>
          <w:lang w:bidi="ar-SA"/>
        </w:rPr>
        <w:t xml:space="preserve">الأوصیاء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إلاّ أن یدّعی مُدّعٍ أنّ الإمامة</w:t>
      </w:r>
      <w:r>
        <w:rPr>
          <w:rStyle w:val="FootnoteAnchor"/>
          <w:rtl w:val="true"/>
        </w:rPr>
        <w:footnoteReference w:id="819"/>
      </w:r>
      <w:r>
        <w:rPr>
          <w:rFonts w:ascii="IRNazanin" w:hAnsi="IRNazanin" w:eastAsia="IRNazanin"/>
          <w:color w:val="111111"/>
          <w:sz w:val="28"/>
          <w:sz w:val="28"/>
          <w:szCs w:val="28"/>
          <w:rtl w:val="true"/>
          <w:lang w:bidi="fa-IR"/>
        </w:rPr>
        <w:t xml:space="preserve">مستغنیة عمّن هذه صفته، فیکونون بهذه الدّعوی مبطلین، بما تقدّم من الأدلّة </w:t>
      </w:r>
      <w:r>
        <w:rPr>
          <w:rFonts w:eastAsia="IRNazanin" w:cs="IRNazanin"/>
          <w:color w:val="111111"/>
          <w:sz w:val="28"/>
          <w:szCs w:val="28"/>
          <w:rtl w:val="true"/>
          <w:lang w:bidi="fa-IR"/>
        </w:rPr>
        <w:t>.</w:t>
      </w:r>
    </w:p>
    <w:p>
      <w:pPr>
        <w:pStyle w:val="Heading3"/>
        <w:numPr>
          <w:ilvl w:val="2"/>
          <w:numId w:val="1"/>
        </w:numPr>
        <w:rPr/>
      </w:pPr>
      <w:bookmarkStart w:id="224" w:name="__RefHeading___Toc2972998_2035185390"/>
      <w:bookmarkStart w:id="225" w:name="_Toc82"/>
      <w:bookmarkEnd w:id="224"/>
      <w:r>
        <w:rPr>
          <w:rtl w:val="true"/>
        </w:rPr>
        <w:t>صفات الإمام</w:t>
      </w:r>
      <w:bookmarkEnd w:id="225"/>
    </w:p>
    <w:p>
      <w:pPr>
        <w:pStyle w:val="BookText"/>
        <w:rPr/>
      </w:pPr>
      <w:r>
        <w:rPr>
          <w:rFonts w:ascii="IRNazanin" w:hAnsi="IRNazanin" w:eastAsia="IRNazanin"/>
          <w:color w:val="111111"/>
          <w:sz w:val="28"/>
          <w:sz w:val="28"/>
          <w:szCs w:val="28"/>
          <w:rtl w:val="true"/>
          <w:lang w:bidi="fa-IR"/>
        </w:rPr>
        <w:t>فثبت</w:t>
      </w:r>
      <w:r>
        <w:rPr>
          <w:rStyle w:val="FootnoteAnchor"/>
          <w:rtl w:val="true"/>
        </w:rPr>
        <w:footnoteReference w:id="820"/>
      </w:r>
      <w:r>
        <w:rPr>
          <w:rFonts w:ascii="IRNazanin" w:hAnsi="IRNazanin" w:eastAsia="IRNazanin"/>
          <w:color w:val="111111"/>
          <w:sz w:val="28"/>
          <w:sz w:val="28"/>
          <w:szCs w:val="28"/>
          <w:rtl w:val="true"/>
          <w:lang w:bidi="fa-IR"/>
        </w:rPr>
        <w:t xml:space="preserve">أنّه لابدّ من إمام عارف بجمیع ما جاء به محمّد النّبیّ صلی‌الله‌علیه‌و‌آله من کتاب اللّه تعالی بإقامة المقدّم ذکرها ؛ یجیب عنها وعن جمیع المشکلات، وینفی عن الأُمّة مواقع الشّبهات، لا یزلّ فی حکمه، عارف بدقیق الأشیاء وجلیلها، یکون فیه ثمان خصال یتمیّز بها عن المأمومین، أربع منها فی نعت نفسه ونسبه،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وأربع فی صفات ذاته وحالاته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الّتی فی نعت نفسه</w:t>
      </w:r>
      <w:r>
        <w:rPr>
          <w:rFonts w:eastAsia="Amiri" w:cs="Amiri" w:ascii="Amiri" w:hAnsi="Amiri"/>
          <w:color w:val="111111"/>
          <w:sz w:val="28"/>
          <w:szCs w:val="28"/>
          <w:rtl w:val="true"/>
          <w:lang w:bidi="ar-SA"/>
        </w:rPr>
        <w:t>)</w:t>
      </w:r>
      <w:r>
        <w:rPr>
          <w:rStyle w:val="FootnoteAnchor"/>
          <w:rtl w:val="true"/>
        </w:rPr>
        <w:footnoteReference w:id="821"/>
      </w:r>
      <w:r>
        <w:rPr>
          <w:rFonts w:ascii="IRNazanin" w:hAnsi="IRNazanin" w:eastAsia="IRNazanin"/>
          <w:color w:val="111111"/>
          <w:sz w:val="28"/>
          <w:sz w:val="28"/>
          <w:szCs w:val="28"/>
          <w:rtl w:val="true"/>
          <w:lang w:bidi="fa-IR"/>
        </w:rPr>
        <w:t xml:space="preserve">، فإنّه ینبغی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البیت، معروف النّسب</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 xml:space="preserve">، منصوصاً علیه من النّبیّ صلی‌الله‌علیه‌و‌آله بأمر من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 تزول</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 xml:space="preserve">دعوی من یدّعی منزلته بغیر نصّ من اللّه سبحانه ورسوله، حتّی إذا قدم الطّالب من البلد القریب والبعید أشارت إلیه الأُمّة بالکمال والبیان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اللّواتی فی صفات ذاته، فإنّه یجب أن یکون أزهد النّاس، وأعلم النّاس، وأشجع النّاس، وأکرم النّاس، وما یتبع ذلک لعلل تقتضیه</w:t>
      </w:r>
      <w:r>
        <w:rPr>
          <w:rStyle w:val="FootnoteAnchor"/>
          <w:rtl w:val="true"/>
        </w:rPr>
        <w:footnoteReference w:id="824"/>
      </w:r>
      <w:r>
        <w:rPr>
          <w:rFonts w:ascii="IRNazanin" w:hAnsi="IRNazanin" w:eastAsia="IRNazanin"/>
          <w:color w:val="111111"/>
          <w:sz w:val="28"/>
          <w:sz w:val="28"/>
          <w:szCs w:val="28"/>
          <w:rtl w:val="true"/>
          <w:lang w:bidi="fa-IR"/>
        </w:rPr>
        <w:t>؛ لأنّه إذا لم یکن زاهداً فی الدّنیا وزخرفها دخل فی المحظورات من المعاصی، فاضطرّه</w:t>
      </w:r>
      <w:r>
        <w:rPr>
          <w:rStyle w:val="FootnoteAnchor"/>
          <w:rtl w:val="true"/>
        </w:rPr>
        <w:footnoteReference w:id="825"/>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یکتم</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 xml:space="preserve">علی نفسه، فیخون اللّه </w:t>
      </w:r>
    </w:p>
    <w:p>
      <w:pPr>
        <w:pStyle w:val="BookText"/>
        <w:rPr/>
      </w:pPr>
      <w:r>
        <w:rPr>
          <w:rFonts w:ascii="IRNazanin" w:hAnsi="IRNazanin" w:eastAsia="IRNazanin"/>
          <w:color w:val="111111"/>
          <w:sz w:val="28"/>
          <w:sz w:val="28"/>
          <w:szCs w:val="28"/>
          <w:rtl w:val="true"/>
          <w:lang w:bidi="fa-IR"/>
        </w:rPr>
        <w:t>تعالی فی عباده، فیحتاج</w:t>
      </w:r>
      <w:r>
        <w:rPr>
          <w:rStyle w:val="FootnoteAnchor"/>
          <w:rtl w:val="true"/>
        </w:rPr>
        <w:footnoteReference w:id="827"/>
      </w:r>
      <w:r>
        <w:rPr>
          <w:rFonts w:ascii="IRNazanin" w:hAnsi="IRNazanin" w:eastAsia="IRNazanin"/>
          <w:color w:val="111111"/>
          <w:sz w:val="28"/>
          <w:sz w:val="28"/>
          <w:szCs w:val="28"/>
          <w:rtl w:val="true"/>
          <w:lang w:bidi="fa-IR"/>
        </w:rPr>
        <w:t>إلی من یطهّره بإقامة الحدّ</w:t>
      </w:r>
      <w:r>
        <w:rPr>
          <w:rStyle w:val="FootnoteAnchor"/>
          <w:rtl w:val="true"/>
        </w:rPr>
        <w:footnoteReference w:id="828"/>
      </w:r>
      <w:r>
        <w:rPr>
          <w:rFonts w:ascii="IRNazanin" w:hAnsi="IRNazanin" w:eastAsia="IRNazanin"/>
          <w:color w:val="111111"/>
          <w:sz w:val="28"/>
          <w:sz w:val="28"/>
          <w:szCs w:val="28"/>
          <w:rtl w:val="true"/>
          <w:lang w:bidi="fa-IR"/>
        </w:rPr>
        <w:t xml:space="preserve">علیه، فهو حینئذٍ إمامٌ مأموم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إذا لم یکن عالماً بجمیع ما فرضه</w:t>
      </w:r>
      <w:r>
        <w:rPr>
          <w:rStyle w:val="FootnoteAnchor"/>
          <w:rtl w:val="true"/>
        </w:rPr>
        <w:footnoteReference w:id="829"/>
      </w:r>
      <w:r>
        <w:rPr>
          <w:rFonts w:ascii="IRNazanin" w:hAnsi="IRNazanin" w:eastAsia="IRNazanin"/>
          <w:color w:val="111111"/>
          <w:sz w:val="28"/>
          <w:sz w:val="28"/>
          <w:szCs w:val="28"/>
          <w:rtl w:val="true"/>
          <w:lang w:bidi="fa-IR"/>
        </w:rPr>
        <w:t>اللّه تعالی فی کتابه وغیره قلب</w:t>
      </w:r>
      <w:r>
        <w:rPr>
          <w:rStyle w:val="FootnoteAnchor"/>
          <w:rtl w:val="true"/>
        </w:rPr>
        <w:footnoteReference w:id="830"/>
      </w:r>
      <w:r>
        <w:rPr>
          <w:rFonts w:ascii="Amiri" w:hAnsi="Amiri" w:eastAsia="Amiri" w:cs="Amiri"/>
          <w:color w:val="111111"/>
          <w:sz w:val="28"/>
          <w:sz w:val="28"/>
          <w:szCs w:val="28"/>
          <w:rtl w:val="true"/>
          <w:lang w:bidi="ar-SA"/>
        </w:rPr>
        <w:t xml:space="preserve">الفرائض، فأحلّ ما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ما أحلّ اللّه</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xml:space="preserve">، فضلّ وأضلّ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لم یکن أشجع النّاس سقط فرض إمامته ؛ لأنّه فی الحرب فئةٌ للمسلمین، فلو فرّ لدخل</w:t>
      </w:r>
      <w:r>
        <w:rPr>
          <w:rStyle w:val="FootnoteAnchor"/>
          <w:rtl w:val="true"/>
        </w:rPr>
        <w:footnoteReference w:id="832"/>
      </w:r>
      <w:r>
        <w:rPr>
          <w:rFonts w:ascii="Amiri" w:hAnsi="Amiri" w:eastAsia="Amiri" w:cs="Amiri"/>
          <w:color w:val="111111"/>
          <w:sz w:val="28"/>
          <w:sz w:val="28"/>
          <w:szCs w:val="28"/>
          <w:rtl w:val="true"/>
          <w:lang w:bidi="ar-SA"/>
        </w:rPr>
        <w:t xml:space="preserve">فیمن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یُوَلِّهِمْ یَوْمَئِذٍ دُبُرَهُ إِلاَّ مُتَحَرِّفاً لِقِتَالٍ أَوْ مُتَحَیِّزاً إِلی فِئَةٍ فَقَدْ بَاءَ بِغَضَبٍ مِنَ اللّه‌ِ </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لم یکن أکرم النّاس نفساً دعاه البخل والشّحّ إلی</w:t>
      </w:r>
      <w:r>
        <w:rPr>
          <w:rStyle w:val="FootnoteAnchor"/>
          <w:rtl w:val="true"/>
        </w:rPr>
        <w:footnoteReference w:id="834"/>
      </w:r>
      <w:r>
        <w:rPr>
          <w:rFonts w:ascii="IRNazanin" w:hAnsi="IRNazanin" w:eastAsia="IRNazanin"/>
          <w:color w:val="111111"/>
          <w:sz w:val="28"/>
          <w:sz w:val="28"/>
          <w:szCs w:val="28"/>
          <w:rtl w:val="true"/>
          <w:lang w:bidi="fa-IR"/>
        </w:rPr>
        <w:t>أن یمدّ یده فیأخذ فیء المسلمین، لأنّه خازنهم وأمینهم علی جمیع</w:t>
      </w:r>
      <w:r>
        <w:rPr>
          <w:rStyle w:val="FootnoteAnchor"/>
          <w:rtl w:val="true"/>
        </w:rPr>
        <w:footnoteReference w:id="835"/>
      </w:r>
      <w:r>
        <w:rPr>
          <w:rFonts w:ascii="IRNazanin" w:hAnsi="IRNazanin" w:eastAsia="IRNazanin"/>
          <w:color w:val="111111"/>
          <w:sz w:val="28"/>
          <w:sz w:val="28"/>
          <w:szCs w:val="28"/>
          <w:rtl w:val="true"/>
          <w:lang w:bidi="fa-IR"/>
        </w:rPr>
        <w:t xml:space="preserve">أموالهم من الغنائم والخراج والجزیة والفیء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فلهذه</w:t>
      </w:r>
      <w:r>
        <w:rPr>
          <w:rStyle w:val="FootnoteAnchor"/>
          <w:rtl w:val="true"/>
        </w:rPr>
        <w:footnoteReference w:id="836"/>
      </w:r>
      <w:r>
        <w:rPr>
          <w:rFonts w:ascii="IRNazanin" w:hAnsi="IRNazanin" w:eastAsia="IRNazanin"/>
          <w:color w:val="111111"/>
          <w:sz w:val="28"/>
          <w:sz w:val="28"/>
          <w:szCs w:val="28"/>
          <w:rtl w:val="true"/>
          <w:lang w:bidi="fa-IR"/>
        </w:rPr>
        <w:t>العلل یتمیّز من</w:t>
      </w:r>
      <w:r>
        <w:rPr>
          <w:rStyle w:val="FootnoteAnchor"/>
          <w:rtl w:val="true"/>
        </w:rPr>
        <w:footnoteReference w:id="837"/>
      </w:r>
      <w:r>
        <w:rPr>
          <w:rFonts w:ascii="IRNazanin" w:hAnsi="IRNazanin" w:eastAsia="IRNazanin"/>
          <w:color w:val="111111"/>
          <w:sz w:val="28"/>
          <w:sz w:val="28"/>
          <w:szCs w:val="28"/>
          <w:rtl w:val="true"/>
          <w:lang w:bidi="fa-IR"/>
        </w:rPr>
        <w:t>سائر الأُمّة، ولم یکن اللّه لیأمر بطاعة من لا یعرف أوامره ونواهیه، ولا أن یولّی علیهم الجاهل الّذی لا علم له، ولا لیجعل النّاقص حجّة علی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ذلک لجاز لأهل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والأسقام</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أن یأخذوا الأدویة ممّن لیس بعارف منافع الأجساد ومضارّها، فتتلف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رجلاً أراد أن یشتری</w:t>
      </w:r>
      <w:r>
        <w:rPr>
          <w:rStyle w:val="FootnoteAnchor"/>
          <w:rtl w:val="true"/>
        </w:rPr>
        <w:footnoteReference w:id="839"/>
      </w:r>
      <w:r>
        <w:rPr>
          <w:rFonts w:ascii="IRNazanin" w:hAnsi="IRNazanin" w:eastAsia="IRNazanin"/>
          <w:color w:val="111111"/>
          <w:sz w:val="28"/>
          <w:sz w:val="28"/>
          <w:szCs w:val="28"/>
          <w:rtl w:val="true"/>
          <w:lang w:bidi="fa-IR"/>
        </w:rPr>
        <w:t>ما یصلح له</w:t>
      </w:r>
      <w:r>
        <w:rPr>
          <w:rStyle w:val="FootnoteAnchor"/>
          <w:rtl w:val="true"/>
        </w:rPr>
        <w:footnoteReference w:id="840"/>
      </w:r>
      <w:r>
        <w:rPr>
          <w:rFonts w:ascii="IRNazanin" w:hAnsi="IRNazanin" w:eastAsia="IRNazanin"/>
          <w:color w:val="111111"/>
          <w:sz w:val="28"/>
          <w:sz w:val="28"/>
          <w:szCs w:val="28"/>
          <w:rtl w:val="true"/>
          <w:lang w:bidi="fa-IR"/>
        </w:rPr>
        <w:t>من متاع وغیره لکان من حزم الرّأی أن</w:t>
      </w:r>
      <w:r>
        <w:rPr>
          <w:rStyle w:val="FootnoteAnchor"/>
          <w:rtl w:val="true"/>
        </w:rPr>
        <w:footnoteReference w:id="841"/>
      </w:r>
      <w:r>
        <w:rPr>
          <w:rFonts w:ascii="IRNazanin" w:hAnsi="IRNazanin" w:eastAsia="IRNazanin"/>
          <w:color w:val="111111"/>
          <w:sz w:val="28"/>
          <w:sz w:val="28"/>
          <w:szCs w:val="28"/>
          <w:rtl w:val="true"/>
          <w:lang w:bidi="fa-IR"/>
        </w:rPr>
        <w:t xml:space="preserve">یستعین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بالرّجل التاجر</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البصیر بالتّجارة، فیکون ذلک</w:t>
      </w:r>
    </w:p>
    <w:p>
      <w:pPr>
        <w:pStyle w:val="BookText"/>
        <w:rPr/>
      </w:pPr>
      <w:r>
        <w:rPr>
          <w:rFonts w:ascii="IRNazanin" w:hAnsi="IRNazanin" w:eastAsia="IRNazanin"/>
          <w:color w:val="111111"/>
          <w:sz w:val="28"/>
          <w:sz w:val="28"/>
          <w:szCs w:val="28"/>
          <w:rtl w:val="true"/>
          <w:lang w:bidi="fa-IR"/>
        </w:rPr>
        <w:t xml:space="preserve">أحوط علیه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جمیع ذلک لا یصلح فی هذه الأشیاء الدّنیویّة</w:t>
      </w:r>
      <w:r>
        <w:rPr>
          <w:rStyle w:val="FootnoteAnchor"/>
          <w:rtl w:val="true"/>
        </w:rPr>
        <w:footnoteReference w:id="843"/>
      </w:r>
      <w:r>
        <w:rPr>
          <w:rFonts w:ascii="IRNazanin" w:hAnsi="IRNazanin" w:eastAsia="IRNazanin"/>
          <w:color w:val="111111"/>
          <w:sz w:val="28"/>
          <w:sz w:val="28"/>
          <w:szCs w:val="28"/>
          <w:rtl w:val="true"/>
          <w:lang w:bidi="fa-IR"/>
        </w:rPr>
        <w:t>، فأحری أن یقصد الإمام العادل فی الأسباب کلّها</w:t>
      </w:r>
      <w:r>
        <w:rPr>
          <w:rStyle w:val="FootnoteAnchor"/>
          <w:rtl w:val="true"/>
        </w:rPr>
        <w:footnoteReference w:id="844"/>
      </w:r>
      <w:r>
        <w:rPr>
          <w:rFonts w:ascii="IRNazanin" w:hAnsi="IRNazanin" w:eastAsia="IRNazanin"/>
          <w:color w:val="111111"/>
          <w:sz w:val="28"/>
          <w:sz w:val="28"/>
          <w:szCs w:val="28"/>
          <w:rtl w:val="true"/>
          <w:lang w:bidi="fa-IR"/>
        </w:rPr>
        <w:t>الّتی یتوسّل بها إلی أُمور الآخرة، فیمتاز بین الإمام</w:t>
      </w:r>
      <w:r>
        <w:rPr>
          <w:rStyle w:val="FootnoteAnchor"/>
          <w:rtl w:val="true"/>
        </w:rPr>
        <w:footnoteReference w:id="845"/>
      </w:r>
      <w:r>
        <w:rPr>
          <w:rFonts w:ascii="IRNazanin" w:hAnsi="IRNazanin" w:eastAsia="IRNazanin"/>
          <w:color w:val="111111"/>
          <w:sz w:val="28"/>
          <w:sz w:val="28"/>
          <w:szCs w:val="28"/>
          <w:rtl w:val="true"/>
          <w:lang w:bidi="fa-IR"/>
        </w:rPr>
        <w:t xml:space="preserve">العالم </w:t>
      </w:r>
      <w:bookmarkStart w:id="226" w:name="pg4848_35843"/>
    </w:p>
    <w:p>
      <w:pPr>
        <w:pStyle w:val="BookText"/>
        <w:rPr/>
      </w:pPr>
      <w:bookmarkEnd w:id="226"/>
      <w:r>
        <w:rPr>
          <w:rFonts w:ascii="IRNazanin" w:hAnsi="IRNazanin" w:eastAsia="IRNazanin"/>
          <w:color w:val="111111"/>
          <w:sz w:val="28"/>
          <w:sz w:val="28"/>
          <w:szCs w:val="28"/>
          <w:rtl w:val="true"/>
          <w:lang w:bidi="fa-IR"/>
        </w:rPr>
        <w:t xml:space="preserve">والجاهل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w:t>
      </w:r>
      <w:r>
        <w:rPr>
          <w:rStyle w:val="FootnoteAnchor"/>
          <w:rtl w:val="true"/>
        </w:rPr>
        <w:footnoteReference w:id="846"/>
      </w:r>
      <w:r>
        <w:rPr>
          <w:rFonts w:ascii="IRNazanin" w:hAnsi="IRNazanin" w:eastAsia="IRNazanin"/>
          <w:color w:val="111111"/>
          <w:sz w:val="28"/>
          <w:sz w:val="28"/>
          <w:szCs w:val="28"/>
          <w:rtl w:val="true"/>
          <w:lang w:bidi="fa-IR"/>
        </w:rPr>
        <w:t xml:space="preserve">عمر بن الخطّاب أنّه اختصم إلیه رجلان فحکم لأحدهما علی الآخر، فقال المحکوم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لقد حکمت بالحقّ</w:t>
      </w:r>
      <w:r>
        <w:rPr>
          <w:rStyle w:val="FootnoteAnchor"/>
          <w:rtl w:val="true"/>
        </w:rPr>
        <w:footnoteReference w:id="847"/>
      </w:r>
      <w:r>
        <w:rPr>
          <w:rFonts w:ascii="IRNazanin" w:hAnsi="IRNazanin" w:eastAsia="IRNazanin"/>
          <w:color w:val="111111"/>
          <w:sz w:val="28"/>
          <w:sz w:val="28"/>
          <w:szCs w:val="28"/>
          <w:rtl w:val="true"/>
          <w:lang w:bidi="fa-IR"/>
        </w:rPr>
        <w:t>، فعلاه عمر بدرّته وقال له</w:t>
      </w:r>
      <w:r>
        <w:rPr>
          <w:rStyle w:val="FootnoteAnchor"/>
          <w:rtl w:val="true"/>
        </w:rPr>
        <w:footnoteReference w:id="8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ثکلتک أُمّک، واللّه ما یدری عمر</w:t>
      </w:r>
      <w:r>
        <w:rPr>
          <w:rFonts w:eastAsia="Amiri" w:cs="Amiri" w:ascii="Amiri" w:hAnsi="Amiri"/>
          <w:color w:val="111111"/>
          <w:sz w:val="28"/>
          <w:szCs w:val="28"/>
          <w:rtl w:val="true"/>
          <w:lang w:bidi="ar-SA"/>
        </w:rPr>
        <w:t>)</w:t>
      </w:r>
      <w:r>
        <w:rPr>
          <w:rStyle w:val="FootnoteAnchor"/>
          <w:rtl w:val="true"/>
        </w:rPr>
        <w:footnoteReference w:id="849"/>
      </w:r>
      <w:r>
        <w:rPr>
          <w:rFonts w:ascii="IRNazanin" w:hAnsi="IRNazanin" w:eastAsia="IRNazanin"/>
          <w:color w:val="111111"/>
          <w:sz w:val="28"/>
          <w:sz w:val="28"/>
          <w:szCs w:val="28"/>
          <w:rtl w:val="true"/>
          <w:lang w:bidi="fa-IR"/>
        </w:rPr>
        <w:t>أصاب أم أخطأ، وإنّما رأی رأیته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ما تقدّم من قول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ولّیتکم ولست بخیرکم، وإنّ لی شیطاناً یعترینی، فإذا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فقوّمونی، فإذا غضبت فتجنّبونی</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لا أمثل</w:t>
      </w:r>
      <w:r>
        <w:rPr>
          <w:rStyle w:val="FootnoteAnchor"/>
          <w:rtl w:val="true"/>
        </w:rPr>
        <w:footnoteReference w:id="852"/>
      </w:r>
      <w:r>
        <w:rPr>
          <w:rFonts w:ascii="IRNazanin" w:hAnsi="IRNazanin" w:eastAsia="IRNazanin"/>
          <w:color w:val="111111"/>
          <w:sz w:val="28"/>
          <w:sz w:val="28"/>
          <w:szCs w:val="28"/>
          <w:rtl w:val="true"/>
          <w:lang w:bidi="fa-IR"/>
        </w:rPr>
        <w:t>فی أشعارکم وأبشارکم</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فاحتجّ التابعون لهما</w:t>
      </w:r>
      <w:r>
        <w:rPr>
          <w:rStyle w:val="FootnoteAnchor"/>
          <w:rtl w:val="true"/>
        </w:rPr>
        <w:footnoteReference w:id="854"/>
      </w:r>
      <w:r>
        <w:rPr>
          <w:rFonts w:ascii="IRNazanin" w:hAnsi="IRNazanin" w:eastAsia="IRNazanin"/>
          <w:color w:val="111111"/>
          <w:sz w:val="28"/>
          <w:sz w:val="28"/>
          <w:szCs w:val="28"/>
          <w:rtl w:val="true"/>
          <w:lang w:bidi="fa-IR"/>
        </w:rPr>
        <w:t xml:space="preserve">لأنفسهم بأن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أُسوة بالسّلف الماضی، لمّا عجزوا عن تأدیة حقائق الأحکام، فلهذه العلّة وقع الاختلاف وزال</w:t>
      </w:r>
    </w:p>
    <w:p>
      <w:pPr>
        <w:pStyle w:val="BookText"/>
        <w:rPr/>
      </w:pPr>
      <w:r>
        <w:rPr>
          <w:rFonts w:ascii="IRNazanin" w:hAnsi="IRNazanin" w:eastAsia="IRNazanin"/>
          <w:color w:val="111111"/>
          <w:sz w:val="28"/>
          <w:sz w:val="28"/>
          <w:szCs w:val="28"/>
          <w:rtl w:val="true"/>
          <w:lang w:bidi="fa-IR"/>
        </w:rPr>
        <w:t xml:space="preserve">الائتلاف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لمخالفتهم اللّه تعالی</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2973000_2035185390"/>
      <w:bookmarkStart w:id="228" w:name="_Toc83"/>
      <w:bookmarkEnd w:id="227"/>
      <w:r>
        <w:rPr>
          <w:rtl w:val="true"/>
        </w:rPr>
        <w:t>علامات الصّادقین</w:t>
      </w:r>
      <w:bookmarkEnd w:id="228"/>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xml:space="preserve">، ثمّ جعل للصّادقین علامات یُعرفون بها، فقال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w:t>
      </w:r>
      <w:r>
        <w:rPr>
          <w:rStyle w:val="FootnoteAnchor"/>
          <w:rtl w:val="true"/>
        </w:rPr>
        <w:footnoteReference w:id="857"/>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ووصفهم أیضاً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اشْتَرَی مِنَ الْمُؤْمِنِینَ أَنْفُسَهُمْ وَأَمْوَالَهُم بِأَنَّ لَهُمُ الْجَنَّةَ </w:t>
      </w:r>
      <w:bookmarkStart w:id="229" w:name="pg4848_35844"/>
    </w:p>
    <w:p>
      <w:pPr>
        <w:pStyle w:val="BookText"/>
        <w:rPr/>
      </w:pPr>
      <w:bookmarkEnd w:id="229"/>
      <w:r>
        <w:rPr>
          <w:rFonts w:ascii="Amiri" w:hAnsi="Amiri" w:eastAsia="Amiri" w:cs="Amiri"/>
          <w:color w:val="111111"/>
          <w:sz w:val="28"/>
          <w:sz w:val="28"/>
          <w:szCs w:val="28"/>
          <w:rtl w:val="true"/>
          <w:lang w:bidi="ar-SA"/>
        </w:rPr>
        <w:t>یُقَاتِلُونَ فِی سَبِیلِ اللّه‌ِ فَیَقْتُلُونَ وَیُقْتَلُونَ</w:t>
      </w:r>
      <w:r>
        <w:rPr>
          <w:rFonts w:eastAsia="Amiri" w:cs="Amiri" w:ascii="Amiri" w:hAnsi="Amiri"/>
          <w:color w:val="111111"/>
          <w:sz w:val="28"/>
          <w:szCs w:val="28"/>
          <w:rtl w:val="true"/>
          <w:lang w:bidi="ar-SA"/>
        </w:rPr>
        <w:t>... »</w:t>
      </w:r>
      <w:r>
        <w:rPr>
          <w:rStyle w:val="FootnoteAnchor"/>
          <w:rtl w:val="true"/>
        </w:rPr>
        <w:footnoteReference w:id="858"/>
      </w:r>
      <w:r>
        <w:rPr>
          <w:rFonts w:ascii="IRNazanin" w:hAnsi="IRNazanin" w:eastAsia="IRNazanin"/>
          <w:color w:val="111111"/>
          <w:sz w:val="28"/>
          <w:sz w:val="28"/>
          <w:szCs w:val="28"/>
          <w:rtl w:val="true"/>
          <w:lang w:bidi="fa-IR"/>
        </w:rPr>
        <w:t>إلی آخر الآیة، وفی مواضع کثیرة من الکتاب العزیز، ولا یصحّ أن یأمر بالمعروف وینهی عن المنکر ویحافظ علی حدود اللّه سبحانه إلاّ العارف</w:t>
      </w:r>
      <w:r>
        <w:rPr>
          <w:rStyle w:val="FootnoteAnchor"/>
          <w:rtl w:val="true"/>
        </w:rPr>
        <w:footnoteReference w:id="859"/>
      </w:r>
      <w:r>
        <w:rPr>
          <w:rFonts w:ascii="IRNazanin" w:hAnsi="IRNazanin" w:eastAsia="IRNazanin"/>
          <w:color w:val="111111"/>
          <w:sz w:val="28"/>
          <w:sz w:val="28"/>
          <w:szCs w:val="28"/>
          <w:rtl w:val="true"/>
          <w:lang w:bidi="fa-IR"/>
        </w:rPr>
        <w:t xml:space="preserve">بالأمر والنّهی دون الجاهل بهما </w:t>
      </w:r>
      <w:r>
        <w:rPr>
          <w:rFonts w:eastAsia="IRNazanin" w:cs="IRNazanin"/>
          <w:color w:val="111111"/>
          <w:sz w:val="28"/>
          <w:szCs w:val="28"/>
          <w:rtl w:val="true"/>
          <w:lang w:bidi="fa-IR"/>
        </w:rPr>
        <w:t>.</w:t>
      </w:r>
    </w:p>
    <w:p>
      <w:pPr>
        <w:pStyle w:val="Heading3"/>
        <w:numPr>
          <w:ilvl w:val="2"/>
          <w:numId w:val="1"/>
        </w:numPr>
        <w:rPr/>
      </w:pPr>
      <w:bookmarkStart w:id="230" w:name="__RefHeading___Toc2973002_2035185390"/>
      <w:bookmarkStart w:id="231" w:name="_Toc84"/>
      <w:bookmarkEnd w:id="230"/>
      <w:r>
        <w:rPr>
          <w:rtl w:val="true"/>
        </w:rPr>
        <w:t>وجوه معایش الخلق</w:t>
      </w:r>
      <w:bookmarkEnd w:id="231"/>
    </w:p>
    <w:p>
      <w:pPr>
        <w:pStyle w:val="BookText"/>
        <w:rPr/>
      </w:pPr>
      <w:r>
        <w:rPr>
          <w:rFonts w:ascii="IRNazanin" w:hAnsi="IRNazanin" w:eastAsia="IRNazanin"/>
          <w:color w:val="111111"/>
          <w:sz w:val="28"/>
          <w:sz w:val="28"/>
          <w:szCs w:val="28"/>
          <w:rtl w:val="true"/>
          <w:lang w:bidi="fa-IR"/>
        </w:rPr>
        <w:t>فأمّا ما جاء فی القرآن من ذکر معایش الخلق وأسبابها</w:t>
      </w:r>
      <w:r>
        <w:rPr>
          <w:rStyle w:val="FootnoteAnchor"/>
          <w:rtl w:val="true"/>
        </w:rPr>
        <w:footnoteReference w:id="860"/>
      </w:r>
      <w:r>
        <w:rPr>
          <w:rFonts w:ascii="IRNazanin" w:hAnsi="IRNazanin" w:eastAsia="IRNazanin"/>
          <w:color w:val="111111"/>
          <w:sz w:val="28"/>
          <w:sz w:val="28"/>
          <w:szCs w:val="28"/>
          <w:rtl w:val="true"/>
          <w:lang w:bidi="fa-IR"/>
        </w:rPr>
        <w:t xml:space="preserve">، فقد أعلمنا سبحانه ذلک من خمسة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الإشارة، ووجه العمارة، ووجه الإجارة، ووجه التّجارة، ووجه الصّدقات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وجه الإشارة، 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w:t>
      </w:r>
      <w:r>
        <w:rPr>
          <w:rFonts w:eastAsia="Amiri" w:cs="Amiri" w:ascii="Amiri" w:hAnsi="Amiri"/>
          <w:color w:val="111111"/>
          <w:sz w:val="28"/>
          <w:szCs w:val="28"/>
          <w:rtl w:val="true"/>
          <w:lang w:bidi="ar-SA"/>
        </w:rPr>
        <w:t>... »</w:t>
      </w:r>
      <w:r>
        <w:rPr>
          <w:rStyle w:val="FootnoteAnchor"/>
          <w:rtl w:val="true"/>
        </w:rPr>
        <w:footnoteReference w:id="861"/>
      </w:r>
      <w:r>
        <w:rPr>
          <w:rFonts w:ascii="IRNazanin" w:hAnsi="IRNazanin" w:eastAsia="IRNazanin"/>
          <w:color w:val="111111"/>
          <w:sz w:val="28"/>
          <w:sz w:val="28"/>
          <w:szCs w:val="28"/>
          <w:rtl w:val="true"/>
          <w:lang w:bidi="fa-IR"/>
        </w:rPr>
        <w:t>الآیة</w:t>
      </w:r>
      <w:r>
        <w:rPr>
          <w:rStyle w:val="FootnoteAnchor"/>
          <w:rtl w:val="true"/>
        </w:rPr>
        <w:footnoteReference w:id="862"/>
      </w:r>
      <w:r>
        <w:rPr>
          <w:rFonts w:ascii="IRNazanin" w:hAnsi="IRNazanin" w:eastAsia="IRNazanin"/>
          <w:color w:val="111111"/>
          <w:sz w:val="28"/>
          <w:sz w:val="28"/>
          <w:szCs w:val="28"/>
          <w:rtl w:val="true"/>
          <w:lang w:bidi="fa-IR"/>
        </w:rPr>
        <w:t>، فجعل اللّه لهم</w:t>
      </w:r>
      <w:r>
        <w:rPr>
          <w:rStyle w:val="FootnoteAnchor"/>
          <w:rtl w:val="true"/>
        </w:rPr>
        <w:footnoteReference w:id="863"/>
      </w:r>
      <w:r>
        <w:rPr>
          <w:rFonts w:ascii="IRNazanin" w:hAnsi="IRNazanin" w:eastAsia="IRNazanin"/>
          <w:color w:val="111111"/>
          <w:sz w:val="28"/>
          <w:sz w:val="28"/>
          <w:szCs w:val="28"/>
          <w:rtl w:val="true"/>
          <w:lang w:bidi="fa-IR"/>
        </w:rPr>
        <w:t>خمس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والخمس یخرج من أربعة وجوه من الغنائم الّتی یصیبها المسلمون من المشرکین، ومن المعادن، ومن الکنوز، ومن الغوص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یجزّأ</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هذا الخمس علی ستّة أجزاء، فیأخذ الإمام منها سهم اللّه تعالی وسهم الرّسول وسهم ذی القربی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یقسّم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 الباقیة</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 xml:space="preserve">بین یتامی آل محمّد ومساکینهم وأبناء سبیلهم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للقائم بأُمور المسلمین بعد ذلک الأنفال الّتی کانت لرسول اللّه صلی‌الله‌علیه‌و‌آله، قال اللّه تعالی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الأنفال قل الأنفال للّه والرّسول</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 فحرّفوها وقالوا</w:t>
      </w:r>
      <w:r>
        <w:rPr>
          <w:rFonts w:eastAsia="IRNazanin" w:cs="IRNazanin"/>
          <w:color w:val="111111"/>
          <w:sz w:val="28"/>
          <w:szCs w:val="28"/>
          <w:rtl w:val="true"/>
          <w:lang w:bidi="fa-IR"/>
        </w:rPr>
        <w:t>)</w:t>
      </w:r>
      <w:r>
        <w:rPr>
          <w:rStyle w:val="FootnoteAnchor"/>
          <w:rtl w:val="true"/>
        </w:rPr>
        <w:footnoteReference w:id="8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یَسْأَلُونَکَ عَنِ الأَنْفَالِ </w:t>
      </w:r>
      <w:r>
        <w:rPr>
          <w:rFonts w:eastAsia="Amiri" w:cs="Amiri" w:ascii="Amiri" w:hAnsi="Amiri"/>
          <w:color w:val="111111"/>
          <w:sz w:val="28"/>
          <w:szCs w:val="28"/>
          <w:rtl w:val="true"/>
          <w:lang w:bidi="ar-SA"/>
        </w:rPr>
        <w:t>»</w:t>
      </w:r>
      <w:r>
        <w:rPr>
          <w:rStyle w:val="FootnoteAnchor"/>
          <w:rtl w:val="true"/>
        </w:rPr>
        <w:footnoteReference w:id="868"/>
      </w:r>
      <w:r>
        <w:rPr>
          <w:rFonts w:ascii="IRNazanin" w:hAnsi="IRNazanin" w:eastAsia="IRNazanin"/>
          <w:color w:val="111111"/>
          <w:sz w:val="28"/>
          <w:sz w:val="28"/>
          <w:szCs w:val="28"/>
          <w:rtl w:val="true"/>
          <w:lang w:bidi="fa-IR"/>
        </w:rPr>
        <w:t>، وإنّما سألوه</w:t>
      </w:r>
      <w:r>
        <w:rPr>
          <w:rStyle w:val="FootnoteAnchor"/>
          <w:rtl w:val="true"/>
        </w:rPr>
        <w:footnoteReference w:id="869"/>
      </w:r>
      <w:r>
        <w:rPr>
          <w:rFonts w:ascii="Amiri" w:hAnsi="Amiri" w:eastAsia="Amiri" w:cs="Amiri"/>
          <w:color w:val="111111"/>
          <w:sz w:val="28"/>
          <w:sz w:val="28"/>
          <w:szCs w:val="28"/>
          <w:rtl w:val="true"/>
          <w:lang w:bidi="ar-SA"/>
        </w:rPr>
        <w:t>الأنفالَ کلّها</w:t>
      </w:r>
      <w:r>
        <w:rPr>
          <w:rStyle w:val="FootnoteAnchor"/>
          <w:rtl w:val="true"/>
        </w:rPr>
        <w:footnoteReference w:id="870"/>
      </w:r>
      <w:r>
        <w:rPr>
          <w:rFonts w:ascii="IRNazanin" w:hAnsi="IRNazanin" w:eastAsia="IRNazanin"/>
          <w:color w:val="111111"/>
          <w:sz w:val="28"/>
          <w:sz w:val="28"/>
          <w:szCs w:val="28"/>
          <w:rtl w:val="true"/>
          <w:lang w:bidi="fa-IR"/>
        </w:rPr>
        <w:t xml:space="preserve">لیأخذوها لأنفسهم، فأجابهم اللّه تعالی بما تقدّم </w:t>
      </w:r>
    </w:p>
    <w:p>
      <w:pPr>
        <w:pStyle w:val="BookText"/>
        <w:rPr/>
      </w:pPr>
      <w:r>
        <w:rPr>
          <w:rFonts w:ascii="IRNazanin" w:hAnsi="IRNazanin" w:eastAsia="IRNazanin"/>
          <w:color w:val="111111"/>
          <w:sz w:val="28"/>
          <w:sz w:val="28"/>
          <w:szCs w:val="28"/>
          <w:rtl w:val="true"/>
          <w:lang w:bidi="fa-IR"/>
        </w:rPr>
        <w:t xml:space="preserve">ذکره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والدّلیل علی 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وَأَصْلِحُوا ذَاتَ بَیْنِکُمْ وَأَطِیعُوا اللّه‌َ وَرَسُولَهُ إِن کُنتُم مُؤْمِنِینَ </w:t>
      </w:r>
      <w:r>
        <w:rPr>
          <w:rFonts w:eastAsia="Amiri" w:cs="Amiri" w:ascii="Amiri" w:hAnsi="Amiri"/>
          <w:color w:val="111111"/>
          <w:sz w:val="28"/>
          <w:szCs w:val="28"/>
          <w:rtl w:val="true"/>
          <w:lang w:bidi="ar-SA"/>
        </w:rPr>
        <w:t>»</w:t>
      </w:r>
      <w:r>
        <w:rPr>
          <w:rStyle w:val="FootnoteAnchor"/>
          <w:rtl w:val="true"/>
        </w:rPr>
        <w:footnoteReference w:id="871"/>
      </w:r>
      <w:r>
        <w:rPr>
          <w:rFonts w:ascii="IRNazanin" w:hAnsi="IRNazanin" w:eastAsia="IRNazanin"/>
          <w:color w:val="111111"/>
          <w:sz w:val="28"/>
          <w:sz w:val="28"/>
          <w:szCs w:val="28"/>
          <w:rtl w:val="true"/>
          <w:lang w:bidi="fa-IR"/>
        </w:rPr>
        <w:t xml:space="preserve">، أی الزموا طاعة اللّه فی أن لا تطلبوا ما لا تستحقّونه، فما کان للّه تعالی ولرسوله فهو للإمام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نصیب آخر من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والفیء یقسم قسمین، فمنه ما هو خاصّ للإمام</w:t>
      </w:r>
      <w:r>
        <w:rPr>
          <w:rFonts w:eastAsia="IRNazanin" w:cs="IRNazanin"/>
          <w:color w:val="111111"/>
          <w:sz w:val="28"/>
          <w:szCs w:val="28"/>
          <w:rtl w:val="true"/>
          <w:lang w:bidi="fa-IR"/>
        </w:rPr>
        <w:t>)</w:t>
      </w:r>
      <w:r>
        <w:rPr>
          <w:rStyle w:val="FootnoteAnchor"/>
          <w:rtl w:val="true"/>
        </w:rPr>
        <w:footnoteReference w:id="872"/>
      </w:r>
      <w:r>
        <w:rPr>
          <w:rFonts w:ascii="Amiri" w:hAnsi="Amiri" w:eastAsia="Amiri" w:cs="Amiri"/>
          <w:color w:val="111111"/>
          <w:sz w:val="28"/>
          <w:sz w:val="28"/>
          <w:szCs w:val="28"/>
          <w:rtl w:val="true"/>
          <w:lang w:bidi="ar-SA"/>
        </w:rPr>
        <w:t xml:space="preserve">، وهو قول اللّه عزّ وجلّ فی سورة الحشر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أَفَاءَ اللّه‌ُ عَلَی رَسُولِهِ مِنْ أَهْلِ الْقُرَی فَلِلَّهِ وَلِلرَّسُولِ وَلِذِی الْقُرْبَی وَالْیَتَامَی وَالْمَسَاکِینِ وَابْنِ السَّبِیلِ </w:t>
      </w:r>
      <w:r>
        <w:rPr>
          <w:rFonts w:eastAsia="Amiri" w:cs="Amiri" w:ascii="Amiri" w:hAnsi="Amiri"/>
          <w:color w:val="111111"/>
          <w:sz w:val="28"/>
          <w:szCs w:val="28"/>
          <w:rtl w:val="true"/>
          <w:lang w:bidi="ar-SA"/>
        </w:rPr>
        <w:t>»</w:t>
      </w:r>
      <w:r>
        <w:rPr>
          <w:rStyle w:val="FootnoteAnchor"/>
          <w:rtl w:val="true"/>
        </w:rPr>
        <w:footnoteReference w:id="873"/>
      </w:r>
      <w:r>
        <w:rPr>
          <w:rFonts w:ascii="IRNazanin" w:hAnsi="IRNazanin" w:eastAsia="IRNazanin"/>
          <w:color w:val="111111"/>
          <w:sz w:val="28"/>
          <w:sz w:val="28"/>
          <w:szCs w:val="28"/>
          <w:rtl w:val="true"/>
          <w:lang w:bidi="fa-IR"/>
        </w:rPr>
        <w:t>، وهی</w:t>
      </w:r>
      <w:r>
        <w:rPr>
          <w:rStyle w:val="FootnoteAnchor"/>
          <w:rtl w:val="true"/>
        </w:rPr>
        <w:footnoteReference w:id="874"/>
      </w:r>
      <w:r>
        <w:rPr>
          <w:rFonts w:ascii="IRNazanin" w:hAnsi="IRNazanin" w:eastAsia="IRNazanin"/>
          <w:color w:val="111111"/>
          <w:sz w:val="28"/>
          <w:sz w:val="28"/>
          <w:szCs w:val="28"/>
          <w:rtl w:val="true"/>
          <w:lang w:bidi="fa-IR"/>
        </w:rPr>
        <w:t>البلاد الّتی لا یُوجِف علیها المسلمون</w:t>
      </w:r>
      <w:r>
        <w:rPr>
          <w:rStyle w:val="FootnoteAnchor"/>
          <w:rtl w:val="true"/>
        </w:rPr>
        <w:footnoteReference w:id="875"/>
      </w:r>
      <w:r>
        <w:rPr>
          <w:rFonts w:ascii="IRNazanin" w:hAnsi="IRNazanin" w:eastAsia="IRNazanin"/>
          <w:color w:val="111111"/>
          <w:sz w:val="28"/>
          <w:sz w:val="28"/>
          <w:szCs w:val="28"/>
          <w:rtl w:val="true"/>
          <w:lang w:bidi="fa-IR"/>
        </w:rPr>
        <w:t xml:space="preserve">بخیل ولا رکاب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والضّرب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رجع إلیهم ممّا غُصِبوا علیه</w:t>
      </w:r>
      <w:r>
        <w:rPr>
          <w:rStyle w:val="FootnoteAnchor"/>
          <w:rtl w:val="true"/>
        </w:rPr>
        <w:footnoteReference w:id="876"/>
      </w:r>
      <w:r>
        <w:rPr>
          <w:rFonts w:ascii="Amiri" w:hAnsi="Amiri" w:eastAsia="Amiri" w:cs="Amiri"/>
          <w:color w:val="111111"/>
          <w:sz w:val="28"/>
          <w:sz w:val="28"/>
          <w:szCs w:val="28"/>
          <w:rtl w:val="true"/>
          <w:lang w:bidi="ar-SA"/>
        </w:rPr>
        <w:t>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 فکانت الأرض</w:t>
      </w:r>
      <w:r>
        <w:rPr>
          <w:rStyle w:val="FootnoteAnchor"/>
          <w:rtl w:val="true"/>
        </w:rPr>
        <w:footnoteReference w:id="878"/>
      </w:r>
      <w:r>
        <w:rPr>
          <w:rFonts w:ascii="IRNazanin" w:hAnsi="IRNazanin" w:eastAsia="IRNazanin"/>
          <w:color w:val="111111"/>
          <w:sz w:val="28"/>
          <w:sz w:val="28"/>
          <w:szCs w:val="28"/>
          <w:rtl w:val="true"/>
          <w:lang w:bidi="fa-IR"/>
        </w:rPr>
        <w:t>بأسرها لآدم علیه‌السلام إذ کان خلیفة اللّه فی أرضه، ثمّ هی للمصطفَین الّذین اصطفاهم وعصمهم فکانوا هم الخلفاء فی الأرض، فلمّا غصبهم الظّلمة علی الحقّ الّذی جعله اللّه ورسوله لهم، وحصل</w:t>
      </w:r>
      <w:r>
        <w:rPr>
          <w:rStyle w:val="FootnoteAnchor"/>
          <w:rtl w:val="true"/>
        </w:rPr>
        <w:footnoteReference w:id="879"/>
      </w:r>
      <w:r>
        <w:rPr>
          <w:rFonts w:ascii="IRNazanin" w:hAnsi="IRNazanin" w:eastAsia="IRNazanin"/>
          <w:color w:val="111111"/>
          <w:sz w:val="28"/>
          <w:sz w:val="28"/>
          <w:szCs w:val="28"/>
          <w:rtl w:val="true"/>
          <w:lang w:bidi="fa-IR"/>
        </w:rPr>
        <w:t>ذلک فی أیدی الکفّار صار</w:t>
      </w:r>
      <w:r>
        <w:rPr>
          <w:rStyle w:val="FootnoteAnchor"/>
          <w:rtl w:val="true"/>
        </w:rPr>
        <w:footnoteReference w:id="880"/>
      </w:r>
      <w:r>
        <w:rPr>
          <w:rFonts w:ascii="IRNazanin" w:hAnsi="IRNazanin" w:eastAsia="IRNazanin"/>
          <w:color w:val="111111"/>
          <w:sz w:val="28"/>
          <w:sz w:val="28"/>
          <w:szCs w:val="28"/>
          <w:rtl w:val="true"/>
          <w:lang w:bidi="fa-IR"/>
        </w:rPr>
        <w:t>فی أیدیهم علی سبیل الغصب، حتّی بعث اللّه تعالی رسوله محمّداً صلی‌الله‌علیه‌و‌آله فرجع له ولأوصیائه، فما کانوا</w:t>
      </w:r>
    </w:p>
    <w:p>
      <w:pPr>
        <w:pStyle w:val="BookText"/>
        <w:rPr/>
      </w:pPr>
      <w:r>
        <w:rPr>
          <w:rFonts w:ascii="IRNazanin" w:hAnsi="IRNazanin" w:eastAsia="IRNazanin"/>
          <w:color w:val="111111"/>
          <w:sz w:val="28"/>
          <w:sz w:val="28"/>
          <w:szCs w:val="28"/>
          <w:rtl w:val="true"/>
          <w:lang w:bidi="fa-IR"/>
        </w:rPr>
        <w:t xml:space="preserve">غُصبوا علیه أخذوه منهم بالسّیف، فصار ذلک ممّا أفاء اللّه به، أی ممّا أرجعه اللّه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w:t>
      </w:r>
      <w:r>
        <w:rPr>
          <w:rStyle w:val="FootnoteAnchor"/>
          <w:rtl w:val="true"/>
        </w:rPr>
        <w:footnoteReference w:id="881"/>
      </w:r>
      <w:r>
        <w:rPr>
          <w:rFonts w:ascii="Amiri" w:hAnsi="Amiri" w:eastAsia="Amiri" w:cs="Amiri"/>
          <w:color w:val="111111"/>
          <w:sz w:val="28"/>
          <w:sz w:val="28"/>
          <w:szCs w:val="28"/>
          <w:rtl w:val="true"/>
          <w:lang w:bidi="ar-SA"/>
        </w:rPr>
        <w:t xml:space="preserve">علی أنّ الفیء هو الرّاجع،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لِلَّذِینَ یُؤْلُونَ مِن نِسَآئِهِمْ تَرَبُّصُ أَرْبَعَةِ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أَشْهُرٍ فَإِن فَاءُو فَإِنَّ اللّه‌َ غَفُورٌ رَحِیمٌ </w:t>
      </w:r>
      <w:r>
        <w:rPr>
          <w:rFonts w:eastAsia="Amiri" w:cs="Amiri" w:ascii="Amiri" w:hAnsi="Amiri"/>
          <w:color w:val="111111"/>
          <w:sz w:val="28"/>
          <w:szCs w:val="28"/>
          <w:rtl w:val="true"/>
          <w:lang w:bidi="ar-SA"/>
        </w:rPr>
        <w:t>»</w:t>
      </w:r>
      <w:r>
        <w:rPr>
          <w:rStyle w:val="FootnoteAnchor"/>
          <w:rtl w:val="true"/>
        </w:rPr>
        <w:footnoteReference w:id="882"/>
      </w:r>
      <w:r>
        <w:rPr>
          <w:rFonts w:ascii="IRNazanin" w:hAnsi="IRNazanin" w:eastAsia="IRNazanin"/>
          <w:color w:val="111111"/>
          <w:sz w:val="28"/>
          <w:sz w:val="28"/>
          <w:szCs w:val="28"/>
          <w:rtl w:val="true"/>
          <w:lang w:bidi="fa-IR"/>
        </w:rPr>
        <w:t>، أی</w:t>
      </w:r>
      <w:r>
        <w:rPr>
          <w:rStyle w:val="FootnoteAnchor"/>
          <w:rtl w:val="true"/>
        </w:rPr>
        <w:footnoteReference w:id="883"/>
      </w:r>
      <w:r>
        <w:rPr>
          <w:rFonts w:ascii="IRNazanin" w:hAnsi="IRNazanin" w:eastAsia="IRNazanin"/>
          <w:color w:val="111111"/>
          <w:sz w:val="28"/>
          <w:sz w:val="28"/>
          <w:szCs w:val="28"/>
          <w:rtl w:val="true"/>
          <w:lang w:bidi="fa-IR"/>
        </w:rPr>
        <w:t>رجعوا من</w:t>
      </w:r>
      <w:r>
        <w:rPr>
          <w:rStyle w:val="FootnoteAnchor"/>
          <w:rtl w:val="true"/>
        </w:rPr>
        <w:footnoteReference w:id="884"/>
      </w:r>
      <w:r>
        <w:rPr>
          <w:rFonts w:ascii="Amiri" w:hAnsi="Amiri" w:eastAsia="Amiri" w:cs="Amiri"/>
          <w:color w:val="111111"/>
          <w:sz w:val="28"/>
          <w:sz w:val="28"/>
          <w:szCs w:val="28"/>
          <w:rtl w:val="true"/>
          <w:lang w:bidi="ar-SA"/>
        </w:rPr>
        <w:t>الإیلاء إلی المناکحة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مِنَ الْمُؤْمِنِینَ اقْتَتَلُوا فَأَصْلِحُوا بَیْنَهُمَا فَإِنْ بَغَتْ إِحْدَاهُمَا عَلَی الأُخْرَی </w:t>
      </w:r>
    </w:p>
    <w:p>
      <w:pPr>
        <w:pStyle w:val="BookText"/>
        <w:rPr/>
      </w:pPr>
      <w:r>
        <w:rPr>
          <w:rFonts w:ascii="Amiri" w:hAnsi="Amiri" w:eastAsia="Amiri" w:cs="Amiri"/>
          <w:color w:val="111111"/>
          <w:sz w:val="28"/>
          <w:sz w:val="28"/>
          <w:szCs w:val="28"/>
          <w:rtl w:val="true"/>
          <w:lang w:bidi="ar-SA"/>
        </w:rPr>
        <w:t xml:space="preserve">فَقَاتِلُوا الَّتِی تَبْغِی حَتَّی تَفِی‌ءَ إِلَی أَمْرِ اللّه‌ِ </w:t>
      </w:r>
      <w:r>
        <w:rPr>
          <w:rFonts w:eastAsia="Amiri" w:cs="Amiri" w:ascii="Amiri" w:hAnsi="Amiri"/>
          <w:color w:val="111111"/>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 xml:space="preserve">، أی ترجع، ویقال لوقت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فاء الفیءُ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رجع الفیء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فصلّوا</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وجه العمارة، 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أَنشَأَکُم مِنَ الأَرْضِ وَاسْتَعْمَرَکُمْ فِیهَا </w:t>
      </w:r>
      <w:r>
        <w:rPr>
          <w:rFonts w:eastAsia="Amiri" w:cs="Amiri" w:ascii="Amiri" w:hAnsi="Amiri"/>
          <w:color w:val="111111"/>
          <w:sz w:val="28"/>
          <w:szCs w:val="28"/>
          <w:rtl w:val="true"/>
          <w:lang w:bidi="ar-SA"/>
        </w:rPr>
        <w:t>»</w:t>
      </w:r>
      <w:r>
        <w:rPr>
          <w:rStyle w:val="FootnoteAnchor"/>
          <w:rtl w:val="true"/>
        </w:rPr>
        <w:footnoteReference w:id="887"/>
      </w:r>
      <w:r>
        <w:rPr>
          <w:rFonts w:ascii="IRNazanin" w:hAnsi="IRNazanin" w:eastAsia="IRNazanin"/>
          <w:color w:val="111111"/>
          <w:sz w:val="28"/>
          <w:sz w:val="28"/>
          <w:szCs w:val="28"/>
          <w:rtl w:val="true"/>
          <w:lang w:bidi="fa-IR"/>
        </w:rPr>
        <w:t>، فأعلَمَنا سبحانه أنّه قد أمرهم بالعمارة لیکون ذلک سبباً لمعایشهم بما یخرج من الأرض من الحبّ</w:t>
      </w:r>
    </w:p>
    <w:p>
      <w:pPr>
        <w:pStyle w:val="BookText"/>
        <w:rPr/>
      </w:pPr>
      <w:r>
        <w:rPr>
          <w:rFonts w:ascii="IRNazanin" w:hAnsi="IRNazanin" w:eastAsia="IRNazanin"/>
          <w:color w:val="111111"/>
          <w:sz w:val="28"/>
          <w:sz w:val="28"/>
          <w:szCs w:val="28"/>
          <w:rtl w:val="true"/>
          <w:lang w:bidi="fa-IR"/>
        </w:rPr>
        <w:t xml:space="preserve">والثّمرات، وما شاکل ذلک ممّا جعله اللّه تعالی معایش للخلق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وجه التّجارة، 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إِذَا تَدَایَنْتُم بِدَیْنٍ إِلَی أَجَلٍ مُسَمّیً فَاکْتُبُوهُ وَلْیَکْتُبْ بَیْنَکُمْ کَاتِبٌ بِالْعَدْلِ</w:t>
      </w:r>
      <w:r>
        <w:rPr>
          <w:rFonts w:eastAsia="Amiri" w:cs="Amiri" w:ascii="Amiri" w:hAnsi="Amiri"/>
          <w:color w:val="111111"/>
          <w:sz w:val="28"/>
          <w:szCs w:val="28"/>
          <w:rtl w:val="true"/>
          <w:lang w:bidi="ar-SA"/>
        </w:rPr>
        <w:t>... »</w:t>
      </w:r>
      <w:r>
        <w:rPr>
          <w:rStyle w:val="FootnoteAnchor"/>
          <w:rtl w:val="true"/>
        </w:rPr>
        <w:footnoteReference w:id="888"/>
      </w:r>
      <w:r>
        <w:rPr>
          <w:rFonts w:ascii="IRNazanin" w:hAnsi="IRNazanin" w:eastAsia="IRNazanin"/>
          <w:color w:val="111111"/>
          <w:sz w:val="28"/>
          <w:sz w:val="28"/>
          <w:szCs w:val="28"/>
          <w:rtl w:val="true"/>
          <w:lang w:bidi="fa-IR"/>
        </w:rPr>
        <w:t xml:space="preserve">إلی آخر الآیة، فعرّفهم سبحانه کیف یشترون المتاع فی السّفر والحضر، وکیف یتّجرون إذ کان ذلک من أسباب المعایش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وجه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عزّ وجلّ</w:t>
      </w:r>
      <w:r>
        <w:rPr>
          <w:rFonts w:eastAsia="Amiri" w:cs="Amiri" w:ascii="Amiri" w:hAnsi="Amiri"/>
          <w:color w:val="111111"/>
          <w:sz w:val="28"/>
          <w:szCs w:val="28"/>
          <w:rtl w:val="true"/>
          <w:lang w:bidi="ar-SA"/>
        </w:rPr>
        <w:t>)</w:t>
      </w:r>
      <w:r>
        <w:rPr>
          <w:rStyle w:val="FootnoteAnchor"/>
          <w:rtl w:val="true"/>
        </w:rPr>
        <w:footnoteReference w:id="8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قَسَمْنَا بَیْنَهُم مَعِیشَتَهُمْ فِی الْحَیَاةِ الدُّنْیَا وَرَفَعْنَا بَعْضَهُمْ فَوْقَ بَعْضٍ دَرَجَاتٍ لِیَتَّخِذَ بَعْضُهُم بَعْضاً سُخْرِیّاً وَرَحْمَتُ رَبِّکَ خَیْرٌ مِمَّا یَجْمَعُونَ </w:t>
      </w:r>
      <w:r>
        <w:rPr>
          <w:rFonts w:eastAsia="Amiri" w:cs="Amiri" w:ascii="Amiri" w:hAnsi="Amiri"/>
          <w:color w:val="111111"/>
          <w:sz w:val="28"/>
          <w:szCs w:val="28"/>
          <w:rtl w:val="true"/>
          <w:lang w:bidi="ar-SA"/>
        </w:rPr>
        <w:t>»</w:t>
      </w:r>
      <w:r>
        <w:rPr>
          <w:rStyle w:val="FootnoteAnchor"/>
          <w:rtl w:val="true"/>
        </w:rPr>
        <w:footnoteReference w:id="890"/>
      </w:r>
      <w:r>
        <w:rPr>
          <w:rFonts w:ascii="IRNazanin" w:hAnsi="IRNazanin" w:eastAsia="IRNazanin"/>
          <w:color w:val="111111"/>
          <w:sz w:val="28"/>
          <w:sz w:val="28"/>
          <w:szCs w:val="28"/>
          <w:rtl w:val="true"/>
          <w:lang w:bidi="fa-IR"/>
        </w:rPr>
        <w:t>، فأخبرنا سبحانه أنّ الإجارة أحد معایش الخلق، إذ خالف بحکمته بین هممهم</w:t>
      </w:r>
      <w:r>
        <w:rPr>
          <w:rStyle w:val="FootnoteAnchor"/>
          <w:rtl w:val="true"/>
        </w:rPr>
        <w:footnoteReference w:id="891"/>
      </w:r>
      <w:r>
        <w:rPr>
          <w:rFonts w:ascii="IRNazanin" w:hAnsi="IRNazanin" w:eastAsia="IRNazanin"/>
          <w:color w:val="111111"/>
          <w:sz w:val="28"/>
          <w:sz w:val="28"/>
          <w:szCs w:val="28"/>
          <w:rtl w:val="true"/>
          <w:lang w:bidi="fa-IR"/>
        </w:rPr>
        <w:t>وإرادتهم، وسائر حالاتهم</w:t>
      </w:r>
      <w:r>
        <w:rPr>
          <w:rStyle w:val="FootnoteAnchor"/>
          <w:rtl w:val="true"/>
        </w:rPr>
        <w:footnoteReference w:id="892"/>
      </w:r>
      <w:r>
        <w:rPr>
          <w:rFonts w:ascii="IRNazanin" w:hAnsi="IRNazanin" w:eastAsia="IRNazanin"/>
          <w:color w:val="111111"/>
          <w:sz w:val="28"/>
          <w:sz w:val="28"/>
          <w:szCs w:val="28"/>
          <w:rtl w:val="true"/>
          <w:lang w:bidi="fa-IR"/>
        </w:rPr>
        <w:t>، وجعل ذلک قواماً لمعایش الخلق، وهو أنّ</w:t>
      </w:r>
      <w:r>
        <w:rPr>
          <w:rStyle w:val="FootnoteAnchor"/>
          <w:rtl w:val="true"/>
        </w:rPr>
        <w:footnoteReference w:id="893"/>
      </w:r>
      <w:r>
        <w:rPr>
          <w:rFonts w:ascii="IRNazanin" w:hAnsi="IRNazanin" w:eastAsia="IRNazanin"/>
          <w:color w:val="111111"/>
          <w:sz w:val="28"/>
          <w:sz w:val="28"/>
          <w:szCs w:val="28"/>
          <w:rtl w:val="true"/>
          <w:lang w:bidi="fa-IR"/>
        </w:rPr>
        <w:t>الرّجل یستأجر الرّجل فی صنعته وأعماله وأحکامه وتصرّفاته وأملاکه، ولو کان الرّجل منّا یضطرّ</w:t>
      </w:r>
      <w:r>
        <w:rPr>
          <w:rStyle w:val="FootnoteAnchor"/>
          <w:rtl w:val="true"/>
        </w:rPr>
        <w:footnoteReference w:id="894"/>
      </w:r>
      <w:r>
        <w:rPr>
          <w:rFonts w:ascii="IRNazanin" w:hAnsi="IRNazanin" w:eastAsia="IRNazanin"/>
          <w:color w:val="111111"/>
          <w:sz w:val="28"/>
          <w:sz w:val="28"/>
          <w:szCs w:val="28"/>
          <w:rtl w:val="true"/>
          <w:lang w:bidi="fa-IR"/>
        </w:rPr>
        <w:t>إلی</w:t>
      </w:r>
      <w:r>
        <w:rPr>
          <w:rStyle w:val="FootnoteAnchor"/>
          <w:rtl w:val="true"/>
        </w:rPr>
        <w:footnoteReference w:id="895"/>
      </w:r>
      <w:r>
        <w:rPr>
          <w:rFonts w:ascii="Amiri" w:hAnsi="Amiri" w:eastAsia="Amiri" w:cs="Amiri"/>
          <w:color w:val="111111"/>
          <w:sz w:val="28"/>
          <w:sz w:val="28"/>
          <w:szCs w:val="28"/>
          <w:rtl w:val="true"/>
          <w:lang w:bidi="ar-SA"/>
        </w:rPr>
        <w:t>أن یکون بنّاءً</w:t>
      </w:r>
    </w:p>
    <w:p>
      <w:pPr>
        <w:pStyle w:val="BookText"/>
        <w:rPr/>
      </w:pPr>
      <w:r>
        <w:rPr>
          <w:rFonts w:ascii="IRNazanin" w:hAnsi="IRNazanin" w:eastAsia="IRNazanin"/>
          <w:color w:val="111111"/>
          <w:sz w:val="28"/>
          <w:sz w:val="28"/>
          <w:szCs w:val="28"/>
          <w:rtl w:val="true"/>
          <w:lang w:bidi="fa-IR"/>
        </w:rPr>
        <w:t xml:space="preserve">لنفسه أو نجّاراً أو صانعاً فی شیء من جمیع أنواع الصّنائع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ویتولّی جمیع ما یحتاج</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الثّیاب وما</w:t>
      </w:r>
      <w:r>
        <w:rPr>
          <w:rStyle w:val="FootnoteAnchor"/>
          <w:rtl w:val="true"/>
        </w:rPr>
        <w:footnoteReference w:id="896"/>
      </w:r>
      <w:r>
        <w:rPr>
          <w:rFonts w:ascii="IRNazanin" w:hAnsi="IRNazanin" w:eastAsia="IRNazanin"/>
          <w:color w:val="111111"/>
          <w:sz w:val="28"/>
          <w:sz w:val="28"/>
          <w:szCs w:val="28"/>
          <w:rtl w:val="true"/>
          <w:lang w:bidi="fa-IR"/>
        </w:rPr>
        <w:t>یحتاج إلیه</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 xml:space="preserve">المَلِکُ فَمَن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استقامت أحوال العالم بذلک، ولا اتّسعوا له، ولعجزوا عنه، ولکنّه تبارک وتعالی أتقن تدبیره، وأبان آثار حکمته </w:t>
      </w:r>
      <w:bookmarkStart w:id="232" w:name="pg4848_35847"/>
    </w:p>
    <w:p>
      <w:pPr>
        <w:pStyle w:val="BookText"/>
        <w:rPr/>
      </w:pPr>
      <w:bookmarkEnd w:id="232"/>
      <w:r>
        <w:rPr>
          <w:rFonts w:ascii="IRNazanin" w:hAnsi="IRNazanin" w:eastAsia="IRNazanin"/>
          <w:color w:val="111111"/>
          <w:sz w:val="28"/>
          <w:sz w:val="28"/>
          <w:szCs w:val="28"/>
          <w:rtl w:val="true"/>
          <w:lang w:bidi="fa-IR"/>
        </w:rPr>
        <w:t>لمخالفته بین هممهم</w:t>
      </w:r>
      <w:r>
        <w:rPr>
          <w:rStyle w:val="FootnoteAnchor"/>
          <w:rtl w:val="true"/>
        </w:rPr>
        <w:footnoteReference w:id="898"/>
      </w:r>
      <w:r>
        <w:rPr>
          <w:rFonts w:ascii="Amiri" w:hAnsi="Amiri" w:eastAsia="Amiri" w:cs="Amiri"/>
          <w:color w:val="111111"/>
          <w:sz w:val="28"/>
          <w:sz w:val="28"/>
          <w:szCs w:val="28"/>
          <w:rtl w:val="true"/>
          <w:lang w:bidi="ar-SA"/>
        </w:rPr>
        <w:t>، وکلّ یطلب</w:t>
      </w:r>
      <w:r>
        <w:rPr>
          <w:rStyle w:val="FootnoteAnchor"/>
          <w:rtl w:val="true"/>
        </w:rPr>
        <w:footnoteReference w:id="899"/>
      </w:r>
      <w:r>
        <w:rPr>
          <w:rFonts w:ascii="IRNazanin" w:hAnsi="IRNazanin" w:eastAsia="IRNazanin"/>
          <w:color w:val="111111"/>
          <w:sz w:val="28"/>
          <w:sz w:val="28"/>
          <w:szCs w:val="28"/>
          <w:rtl w:val="true"/>
          <w:lang w:bidi="fa-IR"/>
        </w:rPr>
        <w:t>ما ینصرف</w:t>
      </w:r>
      <w:r>
        <w:rPr>
          <w:rStyle w:val="FootnoteAnchor"/>
          <w:rtl w:val="true"/>
        </w:rPr>
        <w:footnoteReference w:id="900"/>
      </w:r>
      <w:r>
        <w:rPr>
          <w:rFonts w:ascii="IRNazanin" w:hAnsi="IRNazanin" w:eastAsia="IRNazanin"/>
          <w:color w:val="111111"/>
          <w:sz w:val="28"/>
          <w:sz w:val="28"/>
          <w:szCs w:val="28"/>
          <w:rtl w:val="true"/>
          <w:lang w:bidi="fa-IR"/>
        </w:rPr>
        <w:t>إلیه همّته ممّا یقوم به بعضهم لبعض، ولیستعین</w:t>
      </w:r>
      <w:r>
        <w:rPr>
          <w:rStyle w:val="FootnoteAnchor"/>
          <w:rtl w:val="true"/>
        </w:rPr>
        <w:footnoteReference w:id="901"/>
      </w:r>
      <w:r>
        <w:rPr>
          <w:rFonts w:ascii="IRNazanin" w:hAnsi="IRNazanin" w:eastAsia="IRNazanin"/>
          <w:color w:val="111111"/>
          <w:sz w:val="28"/>
          <w:sz w:val="28"/>
          <w:szCs w:val="28"/>
          <w:rtl w:val="true"/>
          <w:lang w:bidi="fa-IR"/>
        </w:rPr>
        <w:t xml:space="preserve">بعضهم ببعض فی أبواب المعایش الّتی بها صلاح أحوالهم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الصّدقات، فإنّما هی لأقوام لیس لهم فی الإمارة نصیب، ولا فی العمارة حظّ، ولا فی التّجارة مال، ولا فی الإجارة معرفة وقدرة، ففرض اللّه تعالی فی أموال الأغنیاء ما یقوتهم ویقوم بأودهم، وبیّن سبحانه ذلک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سبب ذلک أنّ رسول اللّه صلی‌الله‌علیه‌و‌آله لمّا فُتح علیه من بلاد العرب ما فتح أُنفذت إلیه الصّدقات منهم، فقسّمها فی أصحابه ممّن فرض اللّه لهم، فسخط أهل الجِدَة من المهاجرین والأنصار، وأحبّوا أن یقسّمها فیهم، فلمزوه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بینهم</w:t>
      </w:r>
      <w:r>
        <w:rPr>
          <w:rFonts w:eastAsia="IRNazanin" w:cs="IRNazanin"/>
          <w:color w:val="111111"/>
          <w:sz w:val="28"/>
          <w:szCs w:val="28"/>
          <w:rtl w:val="true"/>
          <w:lang w:bidi="fa-IR"/>
        </w:rPr>
        <w:t>)</w:t>
      </w:r>
      <w:r>
        <w:rPr>
          <w:rStyle w:val="FootnoteAnchor"/>
          <w:rtl w:val="true"/>
        </w:rPr>
        <w:footnoteReference w:id="902"/>
      </w:r>
      <w:r>
        <w:rPr>
          <w:rFonts w:ascii="Amiri" w:hAnsi="Amiri" w:eastAsia="Amiri" w:cs="Amiri"/>
          <w:color w:val="111111"/>
          <w:sz w:val="28"/>
          <w:sz w:val="28"/>
          <w:szCs w:val="28"/>
          <w:rtl w:val="true"/>
          <w:lang w:bidi="ar-SA"/>
        </w:rPr>
        <w:t xml:space="preserve">وعابُوه بذلک،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یَلْمِزُکَ فِی الصَّدَقَاتِ فَإِنْ أُعْطُوا مِنْهَا رَضُوا وَإِن لَمْ یُعْطَوْا مِنْهَا إِذَا هُمْ یَسْخَطُونَ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رَضُوا مَا آتَاهُمُ اللّه‌ُ وَرَسُولُهُ وَقَالُوا حَسْبُنَا اللّه‌ُ سَیُؤْتِینَا اللّه‌ُ مِن فَضْلِهِ وَرَسُولُهُ إِنَّا إِلَی اللّه‌ِ رَاغِبُونَ </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بیّن سبحانه لمن هذه الصّدقات،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w:t>
      </w:r>
      <w:r>
        <w:rPr>
          <w:rFonts w:eastAsia="Amiri" w:cs="Amiri" w:ascii="Amiri" w:hAnsi="Amiri"/>
          <w:color w:val="111111"/>
          <w:sz w:val="28"/>
          <w:szCs w:val="28"/>
          <w:rtl w:val="true"/>
          <w:lang w:bidi="ar-SA"/>
        </w:rPr>
        <w:t>... »</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 xml:space="preserve">، فأعلمنا سبحانه أنّ رسول اللّه صلی‌الله‌علیه‌و‌آله لم یضع شیئاً من الفرائض إلاّ فی مواضعها بأمر اللّه تعالی، ومقتضی الصّلاح فی الکثرة والقلّة </w:t>
      </w:r>
      <w:r>
        <w:rPr>
          <w:rFonts w:eastAsia="IRNazanin" w:cs="IRNazanin"/>
          <w:color w:val="111111"/>
          <w:sz w:val="28"/>
          <w:szCs w:val="28"/>
          <w:rtl w:val="true"/>
          <w:lang w:bidi="fa-IR"/>
        </w:rPr>
        <w:t>.</w:t>
      </w:r>
    </w:p>
    <w:p>
      <w:pPr>
        <w:pStyle w:val="Heading3"/>
        <w:numPr>
          <w:ilvl w:val="2"/>
          <w:numId w:val="1"/>
        </w:numPr>
        <w:rPr/>
      </w:pPr>
      <w:bookmarkStart w:id="233" w:name="__RefHeading___Toc2973004_2035185390"/>
      <w:bookmarkStart w:id="234" w:name="_Toc85"/>
      <w:bookmarkEnd w:id="233"/>
      <w:r>
        <w:rPr>
          <w:rtl w:val="true"/>
        </w:rPr>
        <w:t>الإیمان والکفر والشّرک وزیادته ونقصانه</w:t>
      </w:r>
      <w:bookmarkEnd w:id="23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الإیمان والکفر والشّرک وزیادته ونقصانه، فالإیمان باللّه تعالی هو أعلی الأعمال درجة، وأشرفها منزلة، وأسناها</w:t>
      </w:r>
      <w:r>
        <w:rPr>
          <w:rStyle w:val="FootnoteAnchor"/>
          <w:rtl w:val="true"/>
        </w:rPr>
        <w:footnoteReference w:id="906"/>
      </w:r>
      <w:r>
        <w:rPr>
          <w:rFonts w:ascii="IRNazanin" w:hAnsi="IRNazanin" w:eastAsia="IRNazanin"/>
          <w:color w:val="111111"/>
          <w:sz w:val="28"/>
          <w:sz w:val="28"/>
          <w:szCs w:val="28"/>
          <w:rtl w:val="true"/>
          <w:lang w:bidi="fa-IR"/>
        </w:rPr>
        <w:t xml:space="preserve">حظّاً، فقیل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قول وعمل أم قول بلا عمل ؟ </w:t>
      </w:r>
      <w:bookmarkStart w:id="235" w:name="pg4848_35848"/>
    </w:p>
    <w:p>
      <w:pPr>
        <w:pStyle w:val="BookText"/>
        <w:rPr/>
      </w:pPr>
      <w:bookmarkEnd w:id="235"/>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الإیمان تصدیق بالجنان، وإقرار باللّسان، وعمل بالأرکان</w:t>
      </w:r>
      <w:r>
        <w:rPr>
          <w:rStyle w:val="FootnoteAnchor"/>
          <w:rtl w:val="true"/>
        </w:rPr>
        <w:footnoteReference w:id="907"/>
      </w:r>
      <w:r>
        <w:rPr>
          <w:rFonts w:ascii="IRNazanin" w:hAnsi="IRNazanin" w:eastAsia="IRNazanin"/>
          <w:color w:val="111111"/>
          <w:sz w:val="28"/>
          <w:sz w:val="28"/>
          <w:szCs w:val="28"/>
          <w:rtl w:val="true"/>
          <w:lang w:bidi="fa-IR"/>
        </w:rPr>
        <w:t xml:space="preserve">، وهو عمل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التّام الکامل تمامه، ومنه النّاقص البیّن نقصانه، ومنه الزائد البیّن زیادته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2973006_2035185390"/>
      <w:bookmarkStart w:id="237" w:name="_Toc86"/>
      <w:bookmarkEnd w:id="236"/>
      <w:r>
        <w:rPr>
          <w:rtl w:val="true"/>
        </w:rPr>
        <w:t>فرض الإیمان علی الجوارح</w:t>
      </w:r>
      <w:bookmarkEnd w:id="237"/>
    </w:p>
    <w:p>
      <w:pPr>
        <w:pStyle w:val="Heading4"/>
        <w:numPr>
          <w:ilvl w:val="3"/>
          <w:numId w:val="1"/>
        </w:numPr>
        <w:rPr/>
      </w:pPr>
      <w:bookmarkStart w:id="238" w:name="__RefHeading___Toc2973008_2035185390"/>
      <w:bookmarkStart w:id="239" w:name="_Toc87"/>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 xml:space="preserve">إنّ اللّه تعالی ما فرض الإیمان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جارحة واحدةٍ، وما من جَارحة</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 xml:space="preserve">من جوارح الإنسان إلاّ وقد وکّلت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ما وکّلت</w:t>
      </w:r>
      <w:r>
        <w:rPr>
          <w:rFonts w:eastAsia="IRNazanin" w:cs="IRNazanin"/>
          <w:color w:val="111111"/>
          <w:sz w:val="28"/>
          <w:szCs w:val="28"/>
          <w:rtl w:val="true"/>
          <w:lang w:bidi="fa-IR"/>
        </w:rPr>
        <w:t>)</w:t>
      </w:r>
      <w:r>
        <w:rPr>
          <w:rStyle w:val="FootnoteAnchor"/>
          <w:rtl w:val="true"/>
        </w:rPr>
        <w:footnoteReference w:id="910"/>
      </w:r>
      <w:r>
        <w:rPr>
          <w:rFonts w:ascii="Amiri" w:hAnsi="Amiri" w:eastAsia="Amiri" w:cs="Amiri"/>
          <w:color w:val="111111"/>
          <w:sz w:val="28"/>
          <w:sz w:val="28"/>
          <w:szCs w:val="28"/>
          <w:rtl w:val="true"/>
          <w:lang w:bidi="ar-SA"/>
        </w:rPr>
        <w:t xml:space="preserve">به الأُخری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 الّذی یعقل به، ویفقه ویفهم ویحلّ ویعقد ویرید، وهو أمیر</w:t>
      </w:r>
      <w:r>
        <w:rPr>
          <w:rStyle w:val="FootnoteAnchor"/>
          <w:rtl w:val="true"/>
        </w:rPr>
        <w:footnoteReference w:id="911"/>
      </w:r>
      <w:r>
        <w:rPr>
          <w:rFonts w:ascii="IRNazanin" w:hAnsi="IRNazanin" w:eastAsia="IRNazanin"/>
          <w:color w:val="111111"/>
          <w:sz w:val="28"/>
          <w:sz w:val="28"/>
          <w:szCs w:val="28"/>
          <w:rtl w:val="true"/>
          <w:lang w:bidi="fa-IR"/>
        </w:rPr>
        <w:t>البدن، وإمام الجسد الّذی لا تورد</w:t>
      </w:r>
      <w:r>
        <w:rPr>
          <w:rStyle w:val="FootnoteAnchor"/>
          <w:rtl w:val="true"/>
        </w:rPr>
        <w:footnoteReference w:id="912"/>
      </w:r>
      <w:r>
        <w:rPr>
          <w:rFonts w:ascii="IRNazanin" w:hAnsi="IRNazanin" w:eastAsia="IRNazanin"/>
          <w:color w:val="111111"/>
          <w:sz w:val="28"/>
          <w:sz w:val="28"/>
          <w:szCs w:val="28"/>
          <w:rtl w:val="true"/>
          <w:lang w:bidi="fa-IR"/>
        </w:rPr>
        <w:t>الجوارح ولا تصدر إلاّ عن رأیه، وأمره ونهیه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لسانه</w:t>
      </w:r>
      <w:r>
        <w:rPr>
          <w:rStyle w:val="FootnoteAnchor"/>
          <w:rtl w:val="true"/>
        </w:rPr>
        <w:footnoteReference w:id="914"/>
      </w:r>
      <w:r>
        <w:rPr>
          <w:rFonts w:ascii="IRNazanin" w:hAnsi="IRNazanin" w:eastAsia="IRNazanin"/>
          <w:color w:val="111111"/>
          <w:sz w:val="28"/>
          <w:sz w:val="28"/>
          <w:szCs w:val="28"/>
          <w:rtl w:val="true"/>
          <w:lang w:bidi="fa-IR"/>
        </w:rPr>
        <w:t xml:space="preserve">الّذی ینطق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أُذناه اللّتان یسمع بهما</w:t>
      </w:r>
      <w:r>
        <w:rPr>
          <w:rFonts w:eastAsia="IRNazanin" w:cs="IRNazanin"/>
          <w:color w:val="111111"/>
          <w:sz w:val="28"/>
          <w:szCs w:val="28"/>
          <w:rtl w:val="true"/>
          <w:lang w:bidi="fa-IR"/>
        </w:rPr>
        <w:t>)</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عیناه اللّتان یبصر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یداه اللّتان یبطش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رجلاه اللّتان یسعی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فرجه الّذی الباهُ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الّذی فیه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جارحة من جوارحه إلاّ وهی مخصوصة بفریضة ؛ ففرض علی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فرض علی السّمع، وفرض علی السّمع غیر ما فرض علی البصر، وفرض علی البصر غیر ما فرض علی الیدین</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 وفرض علی الیدین</w:t>
      </w:r>
    </w:p>
    <w:p>
      <w:pPr>
        <w:pStyle w:val="BookText"/>
        <w:rPr/>
      </w:pPr>
      <w:r>
        <w:rPr>
          <w:rFonts w:ascii="IRNazanin" w:hAnsi="IRNazanin" w:eastAsia="IRNazanin"/>
          <w:color w:val="111111"/>
          <w:sz w:val="28"/>
          <w:sz w:val="28"/>
          <w:szCs w:val="28"/>
          <w:rtl w:val="true"/>
          <w:lang w:bidi="fa-IR"/>
        </w:rPr>
        <w:t>غیر ما فرض علی الرّجلین، وفرض علی الرّجلین غیر ما فرض علی الفرج، وفرض علی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الفرج غیر ما فرض علی الوجه، وفرض علی الوجه غیر ما فرض علی اللّسان</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bookmarkStart w:id="240" w:name="pg4848_35849"/>
    </w:p>
    <w:p>
      <w:pPr>
        <w:pStyle w:val="Heading4"/>
        <w:numPr>
          <w:ilvl w:val="3"/>
          <w:numId w:val="1"/>
        </w:numPr>
        <w:rPr/>
      </w:pPr>
      <w:bookmarkStart w:id="241" w:name="__RefHeading___Toc2973010_2035185390"/>
      <w:bookmarkStart w:id="242" w:name="_Toc88"/>
      <w:bookmarkEnd w:id="240"/>
      <w:bookmarkEnd w:id="241"/>
      <w:r>
        <w:rPr>
          <w:rtl w:val="true"/>
        </w:rPr>
        <w:t>ما فرض علی القلب من الإیمان</w:t>
      </w:r>
      <w:bookmarkEnd w:id="242"/>
    </w:p>
    <w:p>
      <w:pPr>
        <w:pStyle w:val="BookText"/>
        <w:rPr/>
      </w:pPr>
      <w:r>
        <w:rPr>
          <w:rFonts w:ascii="IRNazanin" w:hAnsi="IRNazanin" w:eastAsia="IRNazanin"/>
          <w:color w:val="111111"/>
          <w:sz w:val="28"/>
          <w:sz w:val="28"/>
          <w:szCs w:val="28"/>
          <w:rtl w:val="true"/>
          <w:lang w:bidi="fa-IR"/>
        </w:rPr>
        <w:t xml:space="preserve">فأمّا ما فرضه علی القلب من الإیمان فالإقرار والمعرفة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والعقد علیه، والرّضا</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بما فرضه</w:t>
      </w:r>
      <w:r>
        <w:rPr>
          <w:rStyle w:val="FootnoteAnchor"/>
          <w:rtl w:val="true"/>
        </w:rPr>
        <w:footnoteReference w:id="919"/>
      </w:r>
      <w:r>
        <w:rPr>
          <w:rFonts w:ascii="IRNazanin" w:hAnsi="IRNazanin" w:eastAsia="IRNazanin"/>
          <w:color w:val="111111"/>
          <w:sz w:val="28"/>
          <w:sz w:val="28"/>
          <w:szCs w:val="28"/>
          <w:rtl w:val="true"/>
          <w:lang w:bidi="fa-IR"/>
        </w:rPr>
        <w:t>علیه، والتّسلیم لأمره، والذّکر والتفکّر والانقیاد إلی کلّ ما جاء عن اللّه عزّ وجلّ فی کتابه مع حصول المعجز ؛ فیجب علیه اعتقاده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یُظهِر مثل ما أبطن</w:t>
      </w:r>
      <w:r>
        <w:rPr>
          <w:rStyle w:val="FootnoteAnchor"/>
          <w:rtl w:val="true"/>
        </w:rPr>
        <w:footnoteReference w:id="920"/>
      </w:r>
      <w:r>
        <w:rPr>
          <w:rFonts w:ascii="Amiri" w:hAnsi="Amiri" w:eastAsia="Amiri" w:cs="Amiri"/>
          <w:color w:val="111111"/>
          <w:sz w:val="28"/>
          <w:sz w:val="28"/>
          <w:szCs w:val="28"/>
          <w:rtl w:val="true"/>
          <w:lang w:bidi="ar-SA"/>
        </w:rPr>
        <w:t>إلاّ لضرورة</w:t>
      </w:r>
      <w:r>
        <w:rPr>
          <w:rStyle w:val="FootnoteAnchor"/>
          <w:rtl w:val="true"/>
        </w:rPr>
        <w:footnoteReference w:id="921"/>
      </w:r>
      <w:r>
        <w:rPr>
          <w:rFonts w:ascii="Amiri" w:hAnsi="Amiri" w:eastAsia="Amiri" w:cs="Amiri"/>
          <w:color w:val="111111"/>
          <w:sz w:val="28"/>
          <w:sz w:val="28"/>
          <w:szCs w:val="28"/>
          <w:rtl w:val="true"/>
          <w:lang w:bidi="ar-SA"/>
        </w:rPr>
        <w:t xml:space="preserve">، کقوله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أُکْرِهَ وَقَلْبُهُ مُطْمَئِنٌّ بِالإِیمَانِ </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یُؤَاخِدُکُمُ اللّه‌ُ بِاللَّغْوِ فِی أَیْمَانِکُمْ وَلکِن یُؤَاخِذُکُمْ بِمَا کَسَبَتْ قُلُوبُکُمْ </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قَالُوا آمَنَّا بِأَفْوَاهِهِمْ</w:t>
      </w:r>
    </w:p>
    <w:p>
      <w:pPr>
        <w:pStyle w:val="BookText"/>
        <w:rPr/>
      </w:pPr>
      <w:r>
        <w:rPr>
          <w:rFonts w:ascii="Amiri" w:hAnsi="Amiri" w:eastAsia="Amiri" w:cs="Amiri"/>
          <w:color w:val="111111"/>
          <w:sz w:val="28"/>
          <w:sz w:val="28"/>
          <w:szCs w:val="28"/>
          <w:rtl w:val="true"/>
          <w:lang w:bidi="ar-SA"/>
        </w:rPr>
        <w:t xml:space="preserve">وَلَمْ تُؤْمِنْ قُلُوبُهُمْ </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6"/>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وَیَتَفَکَّرُونَ فِی خَلْقِ السَّموَاتِ وَالأَرْضِ رَبَّنَا مَا خَلَقْتَ هذَا بَاطِلاً </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یَتَدَبَّرُونَ الْقُرْآنَ أَمْ عَلَی قُلُوبٍ أَقْفَالُهَا </w:t>
      </w:r>
      <w:r>
        <w:rPr>
          <w:rFonts w:eastAsia="Amiri" w:cs="Amiri" w:ascii="Amiri" w:hAnsi="Amiri"/>
          <w:color w:val="111111"/>
          <w:sz w:val="28"/>
          <w:szCs w:val="28"/>
          <w:rtl w:val="true"/>
          <w:lang w:bidi="ar-SA"/>
        </w:rPr>
        <w:t>»</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لاَ تَعْمَی الأَبْصَارُ وَلَکِن</w:t>
      </w:r>
    </w:p>
    <w:p>
      <w:pPr>
        <w:pStyle w:val="BookText"/>
        <w:rPr/>
      </w:pPr>
      <w:r>
        <w:rPr>
          <w:rFonts w:ascii="Amiri" w:hAnsi="Amiri" w:eastAsia="Amiri" w:cs="Amiri"/>
          <w:color w:val="111111"/>
          <w:sz w:val="28"/>
          <w:sz w:val="28"/>
          <w:szCs w:val="28"/>
          <w:rtl w:val="true"/>
          <w:lang w:bidi="ar-SA"/>
        </w:rPr>
        <w:t xml:space="preserve">تَعْمَی الْقُلُوبُ الَّتِی فِی الصُّدُور </w:t>
      </w:r>
      <w:r>
        <w:rPr>
          <w:rFonts w:eastAsia="Amiri" w:cs="Amiri" w:ascii="Amiri" w:hAnsi="Amiri"/>
          <w:color w:val="111111"/>
          <w:sz w:val="28"/>
          <w:szCs w:val="28"/>
          <w:rtl w:val="true"/>
          <w:lang w:bidi="ar-SA"/>
        </w:rPr>
        <w:t>»</w:t>
      </w:r>
      <w:r>
        <w:rPr>
          <w:rStyle w:val="FootnoteAnchor"/>
          <w:rtl w:val="true"/>
        </w:rPr>
        <w:footnoteReference w:id="9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هذا</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کثیر فی کتاب اللّه تعالی وهو رأس الإیمان</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2973012_2035185390"/>
      <w:bookmarkStart w:id="244" w:name="_Toc89"/>
      <w:bookmarkEnd w:id="243"/>
      <w:r>
        <w:rPr>
          <w:rtl w:val="true"/>
        </w:rPr>
        <w:t>ما فرض علی اللّسان من الإیمان</w:t>
      </w:r>
      <w:bookmarkEnd w:id="244"/>
    </w:p>
    <w:p>
      <w:pPr>
        <w:pStyle w:val="BookText"/>
        <w:rPr/>
      </w:pPr>
      <w:r>
        <w:rPr>
          <w:rFonts w:ascii="Amiri" w:hAnsi="Amiri" w:eastAsia="Amiri" w:cs="Amiri"/>
          <w:color w:val="111111"/>
          <w:sz w:val="28"/>
          <w:sz w:val="28"/>
          <w:szCs w:val="28"/>
          <w:rtl w:val="true"/>
          <w:lang w:bidi="ar-SA"/>
        </w:rPr>
        <w:t>وأمّا ما</w:t>
      </w:r>
      <w:r>
        <w:rPr>
          <w:rStyle w:val="FootnoteAnchor"/>
          <w:rtl w:val="true"/>
        </w:rPr>
        <w:footnoteReference w:id="932"/>
      </w:r>
      <w:r>
        <w:rPr>
          <w:rFonts w:ascii="IRNazanin" w:hAnsi="IRNazanin" w:eastAsia="IRNazanin"/>
          <w:color w:val="111111"/>
          <w:sz w:val="28"/>
          <w:sz w:val="28"/>
          <w:szCs w:val="28"/>
          <w:rtl w:val="true"/>
          <w:lang w:bidi="fa-IR"/>
        </w:rPr>
        <w:t>فرضه</w:t>
      </w:r>
      <w:r>
        <w:rPr>
          <w:rStyle w:val="FootnoteAnchor"/>
          <w:rtl w:val="true"/>
        </w:rPr>
        <w:footnoteReference w:id="933"/>
      </w:r>
      <w:r>
        <w:rPr>
          <w:rFonts w:ascii="Amiri" w:hAnsi="Amiri" w:eastAsia="Amiri" w:cs="Amiri"/>
          <w:color w:val="111111"/>
          <w:sz w:val="28"/>
          <w:sz w:val="28"/>
          <w:szCs w:val="28"/>
          <w:rtl w:val="true"/>
          <w:lang w:bidi="ar-SA"/>
        </w:rPr>
        <w:t>علی اللّسان، فقوله عزّ وجلّ فی معنی</w:t>
      </w:r>
      <w:r>
        <w:rPr>
          <w:rStyle w:val="FootnoteAnchor"/>
          <w:rtl w:val="true"/>
        </w:rPr>
        <w:footnoteReference w:id="934"/>
      </w:r>
      <w:r>
        <w:rPr>
          <w:rFonts w:ascii="Amiri" w:hAnsi="Amiri" w:eastAsia="Amiri" w:cs="Amiri"/>
          <w:color w:val="111111"/>
          <w:sz w:val="28"/>
          <w:sz w:val="28"/>
          <w:szCs w:val="28"/>
          <w:rtl w:val="true"/>
          <w:lang w:bidi="ar-SA"/>
        </w:rPr>
        <w:t>التّفسیر</w:t>
      </w:r>
      <w:r>
        <w:rPr>
          <w:rStyle w:val="FootnoteAnchor"/>
          <w:rtl w:val="true"/>
        </w:rPr>
        <w:footnoteReference w:id="935"/>
      </w:r>
      <w:r>
        <w:rPr>
          <w:rFonts w:ascii="IRNazanin" w:hAnsi="IRNazanin" w:eastAsia="IRNazanin"/>
          <w:color w:val="111111"/>
          <w:sz w:val="28"/>
          <w:sz w:val="28"/>
          <w:szCs w:val="28"/>
          <w:rtl w:val="true"/>
          <w:lang w:bidi="fa-IR"/>
        </w:rPr>
        <w:t>لما عقد علیه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وأقرّ به أو جحده</w:t>
      </w:r>
      <w:r>
        <w:rPr>
          <w:rFonts w:eastAsia="IRNazanin" w:cs="IRNazanin"/>
          <w:color w:val="111111"/>
          <w:sz w:val="28"/>
          <w:szCs w:val="28"/>
          <w:rtl w:val="true"/>
          <w:lang w:bidi="fa-IR"/>
        </w:rPr>
        <w:t>)</w:t>
      </w:r>
      <w:r>
        <w:rPr>
          <w:rStyle w:val="FootnoteAnchor"/>
          <w:rtl w:val="true"/>
        </w:rPr>
        <w:footnoteReference w:id="936"/>
      </w:r>
      <w:r>
        <w:rPr>
          <w:rFonts w:ascii="Amiri" w:hAnsi="Amiri" w:eastAsia="Amiri" w:cs="Amiri"/>
          <w:color w:val="111111"/>
          <w:sz w:val="28"/>
          <w:sz w:val="28"/>
          <w:szCs w:val="28"/>
          <w:rtl w:val="true"/>
          <w:lang w:bidi="ar-SA"/>
        </w:rPr>
        <w:t xml:space="preserve">، 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آمَنَّا بِاللّه‌ِ وَمَا أُنْزِلَ إِلَیْنَا وَمَا أُنْزِلَ إِلَی إِبْرَاهِیمَ </w:t>
      </w:r>
      <w:bookmarkStart w:id="245" w:name="pg4848_35850"/>
    </w:p>
    <w:p>
      <w:pPr>
        <w:pStyle w:val="BookText"/>
        <w:rPr/>
      </w:pPr>
      <w:bookmarkEnd w:id="245"/>
      <w:r>
        <w:rPr>
          <w:rFonts w:ascii="Amiri" w:hAnsi="Amiri" w:eastAsia="Amiri" w:cs="Amiri"/>
          <w:color w:val="111111"/>
          <w:sz w:val="28"/>
          <w:sz w:val="28"/>
          <w:szCs w:val="28"/>
          <w:rtl w:val="true"/>
          <w:lang w:bidi="ar-SA"/>
        </w:rPr>
        <w:t>وَإِسْمَاعِیلَ وَإِسْحَاقَ وَیَعْقُوبَ</w:t>
      </w:r>
      <w:r>
        <w:rPr>
          <w:rFonts w:eastAsia="Amiri" w:cs="Amiri" w:ascii="Amiri" w:hAnsi="Amiri"/>
          <w:color w:val="111111"/>
          <w:sz w:val="28"/>
          <w:szCs w:val="28"/>
          <w:rtl w:val="true"/>
          <w:lang w:bidi="ar-SA"/>
        </w:rPr>
        <w:t>... »</w:t>
      </w:r>
      <w:r>
        <w:rPr>
          <w:rStyle w:val="FootnoteAnchor"/>
          <w:rtl w:val="true"/>
        </w:rPr>
        <w:footnoteReference w:id="937"/>
      </w:r>
      <w:r>
        <w:rPr>
          <w:rFonts w:ascii="Amiri" w:hAnsi="Amiri" w:eastAsia="Amiri" w:cs="Amiri"/>
          <w:color w:val="111111"/>
          <w:sz w:val="28"/>
          <w:sz w:val="28"/>
          <w:szCs w:val="28"/>
          <w:rtl w:val="true"/>
          <w:lang w:bidi="ar-SA"/>
        </w:rPr>
        <w:t>الآیة، 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قُولُوا لِلنَّاسِ حُسْناً وَأَقِیمُوا الصَّلاَةَ وَآتُوا الزَّکَاةَ </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ثَلاَثَةٌ انْتَهُوا خَیْراً لَکُمْ إِنَّمَا اللّه‌ُ إِلهٌ وَاحِدٌ </w:t>
      </w:r>
      <w:r>
        <w:rPr>
          <w:rFonts w:eastAsia="Amiri" w:cs="Amiri" w:ascii="Amiri" w:hAnsi="Amiri"/>
          <w:color w:val="111111"/>
          <w:sz w:val="28"/>
          <w:szCs w:val="28"/>
          <w:rtl w:val="true"/>
          <w:lang w:bidi="ar-SA"/>
        </w:rPr>
        <w:t>»</w:t>
      </w:r>
      <w:r>
        <w:rPr>
          <w:rStyle w:val="FootnoteAnchor"/>
          <w:rtl w:val="true"/>
        </w:rPr>
        <w:footnoteReference w:id="939"/>
      </w:r>
      <w:r>
        <w:rPr>
          <w:rFonts w:ascii="IRNazanin" w:hAnsi="IRNazanin" w:eastAsia="IRNazanin"/>
          <w:color w:val="111111"/>
          <w:sz w:val="28"/>
          <w:sz w:val="28"/>
          <w:szCs w:val="28"/>
          <w:rtl w:val="true"/>
          <w:lang w:bidi="fa-IR"/>
        </w:rPr>
        <w:t>، فأمر سبحانه بقول الحقّ ونهی عن قول الباطل</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2973014_2035185390"/>
      <w:bookmarkStart w:id="247" w:name="_Toc90"/>
      <w:bookmarkEnd w:id="246"/>
      <w:r>
        <w:rPr>
          <w:rtl w:val="true"/>
        </w:rPr>
        <w:t>ما فرض علی الأُذنین من الإیمان</w:t>
      </w:r>
      <w:bookmarkEnd w:id="247"/>
    </w:p>
    <w:p>
      <w:pPr>
        <w:pStyle w:val="BookText"/>
        <w:rPr/>
      </w:pPr>
      <w:r>
        <w:rPr>
          <w:rFonts w:ascii="IRNazanin" w:hAnsi="IRNazanin" w:eastAsia="IRNazanin"/>
          <w:color w:val="111111"/>
          <w:sz w:val="28"/>
          <w:sz w:val="28"/>
          <w:szCs w:val="28"/>
          <w:rtl w:val="true"/>
          <w:lang w:bidi="fa-IR"/>
        </w:rPr>
        <w:t>وأمّا ما فرضه</w:t>
      </w:r>
      <w:r>
        <w:rPr>
          <w:rStyle w:val="FootnoteAnchor"/>
          <w:rtl w:val="true"/>
        </w:rPr>
        <w:footnoteReference w:id="941"/>
      </w:r>
      <w:r>
        <w:rPr>
          <w:rFonts w:ascii="IRNazanin" w:hAnsi="IRNazanin" w:eastAsia="IRNazanin"/>
          <w:color w:val="111111"/>
          <w:sz w:val="28"/>
          <w:sz w:val="28"/>
          <w:szCs w:val="28"/>
          <w:rtl w:val="true"/>
          <w:lang w:bidi="fa-IR"/>
        </w:rPr>
        <w:t>علی الأُذنین، فالاستماع لذکر</w:t>
      </w:r>
      <w:r>
        <w:rPr>
          <w:rStyle w:val="FootnoteAnchor"/>
          <w:rtl w:val="true"/>
        </w:rPr>
        <w:footnoteReference w:id="942"/>
      </w:r>
      <w:r>
        <w:rPr>
          <w:rFonts w:ascii="IRNazanin" w:hAnsi="IRNazanin" w:eastAsia="IRNazanin"/>
          <w:color w:val="111111"/>
          <w:sz w:val="28"/>
          <w:sz w:val="28"/>
          <w:szCs w:val="28"/>
          <w:rtl w:val="true"/>
          <w:lang w:bidi="fa-IR"/>
        </w:rPr>
        <w:t>اللّه والإنصات إلی ما</w:t>
      </w:r>
      <w:r>
        <w:rPr>
          <w:rStyle w:val="FootnoteAnchor"/>
          <w:rtl w:val="true"/>
        </w:rPr>
        <w:footnoteReference w:id="943"/>
      </w:r>
      <w:r>
        <w:rPr>
          <w:rFonts w:ascii="IRNazanin" w:hAnsi="IRNazanin" w:eastAsia="IRNazanin"/>
          <w:color w:val="111111"/>
          <w:sz w:val="28"/>
          <w:sz w:val="28"/>
          <w:szCs w:val="28"/>
          <w:rtl w:val="true"/>
          <w:lang w:bidi="fa-IR"/>
        </w:rPr>
        <w:t>یُتلی من کتابه، وترک الإصغاء إلی ما یسخطه</w:t>
      </w:r>
      <w:r>
        <w:rPr>
          <w:rStyle w:val="FootnoteAnchor"/>
          <w:rtl w:val="true"/>
        </w:rPr>
        <w:footnoteReference w:id="944"/>
      </w:r>
      <w:r>
        <w:rPr>
          <w:rFonts w:ascii="Amiri" w:hAnsi="Amiri" w:eastAsia="Amiri" w:cs="Amiri"/>
          <w:color w:val="111111"/>
          <w:sz w:val="28"/>
          <w:sz w:val="28"/>
          <w:szCs w:val="28"/>
          <w:rtl w:val="true"/>
          <w:lang w:bidi="ar-SA"/>
        </w:rPr>
        <w:t xml:space="preserve">،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قُرِئَ الْقُرْآنُ فَاسْتَمِعُوا لَهُ وَأَنْصِتُوا لَعَلَّکُمْ تُرْحَمُونَ </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نَزَّلَ عَلَیْکُمْ فِی الْکِتَابِ أَنْ إِذَا سَمِعْتُمْ آیَاتِ اللّه‌ِ یُکْفَرُ بِهَا وَیُسْتَهْزَأُ بِهَا فَلاَ تَقْعُدُوا مَعَهُمْ حَتَّی یَخُوضُوا فِی حَدِیثٍ غَیْرِهِ</w:t>
      </w:r>
      <w:r>
        <w:rPr>
          <w:rFonts w:eastAsia="Amiri" w:cs="Amiri" w:ascii="Amiri" w:hAnsi="Amiri"/>
          <w:color w:val="111111"/>
          <w:sz w:val="28"/>
          <w:szCs w:val="28"/>
          <w:rtl w:val="true"/>
          <w:lang w:bidi="ar-SA"/>
        </w:rPr>
        <w:t>... »</w:t>
      </w:r>
      <w:r>
        <w:rPr>
          <w:rStyle w:val="FootnoteAnchor"/>
          <w:rtl w:val="true"/>
        </w:rPr>
        <w:footnoteReference w:id="946"/>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استثنی برحمته لموضع النّسیان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یُنسِیَنَّکَ الشَّیْطَانُ فَلاَ تَقْعُدْ بَعْدَ الذِّکْرَی مَعَ الْقَوْمِ الظَّالِمِینَ </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وَأُولئِکَ هُمْ أُولُوا الأَلْبَابِ </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وقال اللّه‌</w:t>
      </w:r>
      <w:r>
        <w:rPr>
          <w:rStyle w:val="FootnoteAnchor"/>
          <w:rtl w:val="true"/>
        </w:rPr>
        <w:footnoteReference w:id="949"/>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سَمِعُوا اللَّغْوَ أَعْرَضُوا عَنْهُ وَقَالُوا لَنَا أَعْمَالُنَا وَلَکُمْ أَعْمَالُکُمْ سَلاَمٌ عَلَیْکُمْ لاَ نَبْتَغِی الْجَاهِلِینَ </w:t>
      </w:r>
      <w:r>
        <w:rPr>
          <w:rFonts w:eastAsia="Amiri" w:cs="Amiri" w:ascii="Amiri" w:hAnsi="Amiri"/>
          <w:color w:val="111111"/>
          <w:sz w:val="28"/>
          <w:szCs w:val="28"/>
          <w:rtl w:val="true"/>
          <w:lang w:bidi="ar-SA"/>
        </w:rPr>
        <w:t>»</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اللّه تعالی ما معناه معنی ما فرض</w:t>
      </w:r>
      <w:r>
        <w:rPr>
          <w:rStyle w:val="FootnoteAnchor"/>
          <w:rtl w:val="true"/>
        </w:rPr>
        <w:footnoteReference w:id="951"/>
      </w:r>
      <w:r>
        <w:rPr>
          <w:rFonts w:ascii="IRNazanin" w:hAnsi="IRNazanin" w:eastAsia="IRNazanin"/>
          <w:color w:val="111111"/>
          <w:sz w:val="28"/>
          <w:sz w:val="28"/>
          <w:szCs w:val="28"/>
          <w:rtl w:val="true"/>
          <w:lang w:bidi="fa-IR"/>
        </w:rPr>
        <w:t>اللّه سبحانه علی السمع، وهو الإیمان</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248" w:name="pg4848_35851"/>
    </w:p>
    <w:p>
      <w:pPr>
        <w:pStyle w:val="Heading4"/>
        <w:numPr>
          <w:ilvl w:val="3"/>
          <w:numId w:val="1"/>
        </w:numPr>
        <w:rPr/>
      </w:pPr>
      <w:bookmarkStart w:id="249" w:name="__RefHeading___Toc2973016_2035185390"/>
      <w:bookmarkStart w:id="250" w:name="_Toc91"/>
      <w:bookmarkEnd w:id="248"/>
      <w:bookmarkEnd w:id="249"/>
      <w:r>
        <w:rPr>
          <w:rtl w:val="true"/>
        </w:rPr>
        <w:t>ما فرض علی العینین من الإیمان</w:t>
      </w:r>
      <w:bookmarkEnd w:id="250"/>
    </w:p>
    <w:p>
      <w:pPr>
        <w:pStyle w:val="BookText"/>
        <w:rPr/>
      </w:pPr>
      <w:r>
        <w:rPr>
          <w:rFonts w:ascii="IRNazanin" w:hAnsi="IRNazanin" w:eastAsia="IRNazanin"/>
          <w:color w:val="111111"/>
          <w:sz w:val="28"/>
          <w:sz w:val="28"/>
          <w:szCs w:val="28"/>
          <w:rtl w:val="true"/>
          <w:lang w:bidi="fa-IR"/>
        </w:rPr>
        <w:t>وأمّا ما فرضه</w:t>
      </w:r>
      <w:r>
        <w:rPr>
          <w:rStyle w:val="FootnoteAnchor"/>
          <w:rtl w:val="true"/>
        </w:rPr>
        <w:footnoteReference w:id="953"/>
      </w:r>
      <w:r>
        <w:rPr>
          <w:rFonts w:ascii="IRNazanin" w:hAnsi="IRNazanin" w:eastAsia="IRNazanin"/>
          <w:color w:val="111111"/>
          <w:sz w:val="28"/>
          <w:sz w:val="28"/>
          <w:szCs w:val="28"/>
          <w:rtl w:val="true"/>
          <w:lang w:bidi="fa-IR"/>
        </w:rPr>
        <w:t>علی العینین، فهو</w:t>
      </w:r>
      <w:r>
        <w:rPr>
          <w:rStyle w:val="FootnoteAnchor"/>
          <w:rtl w:val="true"/>
        </w:rPr>
        <w:footnoteReference w:id="954"/>
      </w:r>
      <w:r>
        <w:rPr>
          <w:rFonts w:ascii="IRNazanin" w:hAnsi="IRNazanin" w:eastAsia="IRNazanin"/>
          <w:color w:val="111111"/>
          <w:sz w:val="28"/>
          <w:sz w:val="28"/>
          <w:szCs w:val="28"/>
          <w:rtl w:val="true"/>
          <w:lang w:bidi="fa-IR"/>
        </w:rPr>
        <w:t>النظر إلی آیات اللّه تعالی، وغضّ البصر</w:t>
      </w:r>
      <w:r>
        <w:rPr>
          <w:rStyle w:val="FootnoteAnchor"/>
          <w:rtl w:val="true"/>
        </w:rPr>
        <w:footnoteReference w:id="955"/>
      </w:r>
      <w:r>
        <w:rPr>
          <w:rFonts w:ascii="Amiri" w:hAnsi="Amiri" w:eastAsia="Amiri" w:cs="Amiri"/>
          <w:color w:val="111111"/>
          <w:sz w:val="28"/>
          <w:sz w:val="28"/>
          <w:szCs w:val="28"/>
          <w:rtl w:val="true"/>
          <w:lang w:bidi="ar-SA"/>
        </w:rPr>
        <w:t xml:space="preserve">عن محارم اللّه تعالی،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یَنظُرُونَ إِلَی الإِبِلِ کَیْفَ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السَّماءِ کَیْفَ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الْجِبَالِ کَیْفَ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الأَرْضِ کَیْفَ سُطِحَتْ </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یَنظُرُوا فِی مَلَکُوتِ السَّموَاتِ وَالأَرْضِ وَمَا خَلَقَ اللّه‌ُ مِن شَیْ‌ءٍ </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إِلَی ثَمَرِهِ إِذَا أَثْمَرَ وَیَنْعِهِ </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أَبْصَرَ فَلِنَفْسِهِ وَمَنْ عَمِیَ فَعَلَیْهَا </w:t>
      </w:r>
      <w:r>
        <w:rPr>
          <w:rFonts w:eastAsia="Amiri" w:cs="Amiri" w:ascii="Amiri" w:hAnsi="Amiri"/>
          <w:color w:val="111111"/>
          <w:sz w:val="28"/>
          <w:szCs w:val="28"/>
          <w:rtl w:val="true"/>
          <w:lang w:bidi="ar-SA"/>
        </w:rPr>
        <w:t>»</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الآیة</w:t>
      </w:r>
      <w:r>
        <w:rPr>
          <w:rStyle w:val="FootnoteAnchor"/>
          <w:rtl w:val="true"/>
        </w:rPr>
        <w:footnoteReference w:id="960"/>
      </w:r>
      <w:r>
        <w:rPr>
          <w:rFonts w:ascii="IRNazanin" w:hAnsi="IRNazanin" w:eastAsia="IRNazanin"/>
          <w:color w:val="111111"/>
          <w:sz w:val="28"/>
          <w:sz w:val="28"/>
          <w:szCs w:val="28"/>
          <w:rtl w:val="true"/>
          <w:lang w:bidi="fa-IR"/>
        </w:rPr>
        <w:t>جامعة لإبصار العیون وإبصار القلوب</w:t>
      </w:r>
      <w:r>
        <w:rPr>
          <w:rStyle w:val="FootnoteAnchor"/>
          <w:rtl w:val="true"/>
        </w:rPr>
        <w:footnoteReference w:id="961"/>
      </w:r>
      <w:r>
        <w:rPr>
          <w:rFonts w:ascii="Amiri" w:hAnsi="Amiri" w:eastAsia="Amiri" w:cs="Amiri"/>
          <w:color w:val="111111"/>
          <w:sz w:val="28"/>
          <w:sz w:val="28"/>
          <w:szCs w:val="28"/>
          <w:rtl w:val="true"/>
          <w:lang w:bidi="ar-SA"/>
        </w:rPr>
        <w:t xml:space="preserve">،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لاَ تَعْمَی الأَبْصَارُ وَلکِن تَعْمَی الْقُلُوبُ الَّتِی فِی الصُّدُورِ </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لِّلْمُؤْمِنِینَ یَغُضُّوا مِنْ أَبْصَارِهِمْ وَیَحْفَظُوا فُرُوجَهُمْ ذلِکَ أَزْکَی لَهُمْ </w:t>
      </w:r>
      <w:r>
        <w:rPr>
          <w:rFonts w:eastAsia="Amiri" w:cs="Amiri" w:ascii="Amiri" w:hAnsi="Amiri"/>
          <w:color w:val="111111"/>
          <w:sz w:val="28"/>
          <w:szCs w:val="28"/>
          <w:rtl w:val="true"/>
          <w:lang w:bidi="ar-SA"/>
        </w:rPr>
        <w:t>»</w:t>
      </w:r>
      <w:r>
        <w:rPr>
          <w:rStyle w:val="FootnoteAnchor"/>
          <w:rtl w:val="true"/>
        </w:rPr>
        <w:footnoteReference w:id="963"/>
      </w:r>
      <w:r>
        <w:rPr>
          <w:rFonts w:ascii="IRNazanin" w:hAnsi="IRNazanin" w:eastAsia="IRNazanin"/>
          <w:color w:val="111111"/>
          <w:sz w:val="28"/>
          <w:sz w:val="28"/>
          <w:szCs w:val="28"/>
          <w:rtl w:val="true"/>
          <w:lang w:bidi="fa-IR"/>
        </w:rPr>
        <w:t>،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 أحدکم إلی فرج أخیه المؤمن أو یمکّنه من النّظر إلی فرجه</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لِّلْمُؤْمِنَاتِ یَغْضُضْنَ مِنْ أَبْصَارِهِنَّ وَیَحْفَظْنَ فُرُوجَهُنَّ </w:t>
      </w:r>
      <w:r>
        <w:rPr>
          <w:rFonts w:eastAsia="Amiri" w:cs="Amiri" w:ascii="Amiri" w:hAnsi="Amiri"/>
          <w:color w:val="111111"/>
          <w:sz w:val="28"/>
          <w:szCs w:val="28"/>
          <w:rtl w:val="true"/>
          <w:lang w:bidi="ar-SA"/>
        </w:rPr>
        <w:t>»</w:t>
      </w:r>
      <w:r>
        <w:rPr>
          <w:rStyle w:val="FootnoteAnchor"/>
          <w:rtl w:val="true"/>
        </w:rPr>
        <w:footnoteReference w:id="965"/>
      </w:r>
      <w:r>
        <w:rPr>
          <w:rFonts w:ascii="IRNazanin" w:hAnsi="IRNazanin" w:eastAsia="IRNazanin"/>
          <w:color w:val="111111"/>
          <w:sz w:val="28"/>
          <w:sz w:val="28"/>
          <w:szCs w:val="28"/>
          <w:rtl w:val="true"/>
          <w:lang w:bidi="fa-IR"/>
        </w:rPr>
        <w:t>، أی ممّن یلحقهنّ النّظر کما جاء فی حفظ الفروج</w:t>
      </w:r>
      <w:r>
        <w:rPr>
          <w:rStyle w:val="FootnoteAnchor"/>
          <w:rtl w:val="true"/>
        </w:rPr>
        <w:footnoteReference w:id="966"/>
      </w:r>
      <w:r>
        <w:rPr>
          <w:rFonts w:ascii="IRNazanin" w:hAnsi="IRNazanin" w:eastAsia="IRNazanin"/>
          <w:color w:val="111111"/>
          <w:sz w:val="28"/>
          <w:sz w:val="28"/>
          <w:szCs w:val="28"/>
          <w:rtl w:val="true"/>
          <w:lang w:bidi="fa-IR"/>
        </w:rPr>
        <w:t>، فالنّظر سبب إیقاع الفعل من الزّنا وغیره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نظم تعالی ما فرض علی السّمع والبصر والفرج فی آیة واحدة،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کُنتُمْ تَسْتَتِرُونَ أَن یَشْهَدَ عَلَیْکُمْ سَمْعُکُمْ وَلاَ أَبْصَارُکُمْ وَلاَ جُلُودُکُمْ وَلکِن ظَنَنْتُمْ أَنَّ اللّه‌َ لاَ یَعْلَمُ کَثِیراً مِمَّا تَعْمَلُونَ </w:t>
      </w:r>
      <w:r>
        <w:rPr>
          <w:rFonts w:eastAsia="Amiri" w:cs="Amiri" w:ascii="Amiri" w:hAnsi="Amiri"/>
          <w:color w:val="111111"/>
          <w:sz w:val="28"/>
          <w:szCs w:val="28"/>
          <w:rtl w:val="true"/>
          <w:lang w:bidi="ar-SA"/>
        </w:rPr>
        <w:t>»</w:t>
      </w:r>
      <w:r>
        <w:rPr>
          <w:rStyle w:val="FootnoteAnchor"/>
          <w:rtl w:val="true"/>
        </w:rPr>
        <w:footnoteReference w:id="968"/>
      </w:r>
      <w:r>
        <w:rPr>
          <w:rFonts w:ascii="IRNazanin" w:hAnsi="IRNazanin" w:eastAsia="IRNazanin"/>
          <w:color w:val="111111"/>
          <w:sz w:val="28"/>
          <w:sz w:val="28"/>
          <w:szCs w:val="28"/>
          <w:rtl w:val="true"/>
          <w:lang w:bidi="fa-IR"/>
        </w:rPr>
        <w:t>، یعنی بالجلود هاهنا الفروج</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لَیْسَ لَکَ بِهِ عِلْمٌ إِنَّ </w:t>
      </w:r>
      <w:bookmarkStart w:id="251" w:name="pg4848_35852"/>
    </w:p>
    <w:p>
      <w:pPr>
        <w:pStyle w:val="BookText"/>
        <w:rPr/>
      </w:pPr>
      <w:bookmarkEnd w:id="251"/>
      <w:r>
        <w:rPr>
          <w:rFonts w:ascii="Amiri" w:hAnsi="Amiri" w:eastAsia="Amiri" w:cs="Amiri"/>
          <w:color w:val="111111"/>
          <w:sz w:val="28"/>
          <w:sz w:val="28"/>
          <w:szCs w:val="28"/>
          <w:rtl w:val="true"/>
          <w:lang w:bidi="ar-SA"/>
        </w:rPr>
        <w:t xml:space="preserve">الْسَّمْعَ وَالْبَصَرَ وَالْفُؤَادَ کُلُّ أُوْلئِکَ کَانَ عَنْهُ مَسْؤُولاً </w:t>
      </w:r>
      <w:r>
        <w:rPr>
          <w:rFonts w:eastAsia="Amiri" w:cs="Amiri" w:ascii="Amiri" w:hAnsi="Amiri"/>
          <w:color w:val="111111"/>
          <w:sz w:val="28"/>
          <w:szCs w:val="28"/>
          <w:rtl w:val="true"/>
          <w:lang w:bidi="ar-SA"/>
        </w:rPr>
        <w:t>»</w:t>
      </w:r>
      <w:r>
        <w:rPr>
          <w:rStyle w:val="FootnoteAnchor"/>
          <w:rtl w:val="true"/>
        </w:rPr>
        <w:footnoteReference w:id="970"/>
      </w:r>
      <w:r>
        <w:rPr>
          <w:rFonts w:ascii="IRNazanin" w:hAnsi="IRNazanin" w:eastAsia="IRNazanin"/>
          <w:color w:val="111111"/>
          <w:sz w:val="28"/>
          <w:sz w:val="28"/>
          <w:szCs w:val="28"/>
          <w:rtl w:val="true"/>
          <w:lang w:bidi="fa-IR"/>
        </w:rPr>
        <w:t>، فهذا ما فرض اللّه تعالی علی العینین من تأمّل الآیات، والغضّ عن تأمّل المنکرات، وهو من الإیمان</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2973018_2035185390"/>
      <w:bookmarkStart w:id="253" w:name="_Toc92"/>
      <w:bookmarkEnd w:id="252"/>
      <w:r>
        <w:rPr>
          <w:rtl w:val="true"/>
        </w:rPr>
        <w:t>ما فرض علی الیدین من الإیمان</w:t>
      </w:r>
      <w:bookmarkEnd w:id="253"/>
    </w:p>
    <w:p>
      <w:pPr>
        <w:pStyle w:val="BookText"/>
        <w:rPr/>
      </w:pPr>
      <w:r>
        <w:rPr>
          <w:rFonts w:ascii="Amiri" w:hAnsi="Amiri" w:eastAsia="Amiri" w:cs="Amiri"/>
          <w:color w:val="111111"/>
          <w:sz w:val="28"/>
          <w:sz w:val="28"/>
          <w:szCs w:val="28"/>
          <w:rtl w:val="true"/>
          <w:lang w:bidi="ar-SA"/>
        </w:rPr>
        <w:t>وأمّا ما فرض</w:t>
      </w:r>
      <w:r>
        <w:rPr>
          <w:rStyle w:val="FootnoteAnchor"/>
          <w:rtl w:val="true"/>
        </w:rPr>
        <w:footnoteReference w:id="972"/>
      </w:r>
      <w:r>
        <w:rPr>
          <w:rFonts w:ascii="Amiri" w:hAnsi="Amiri" w:eastAsia="Amiri" w:cs="Amiri"/>
          <w:color w:val="111111"/>
          <w:sz w:val="28"/>
          <w:sz w:val="28"/>
          <w:szCs w:val="28"/>
          <w:rtl w:val="true"/>
          <w:lang w:bidi="ar-SA"/>
        </w:rPr>
        <w:t xml:space="preserve">سبحانه علی الیدین فالطّهور، وهو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وَأَیْدِیَکُمْ إِلَی الْمَرَافِقِ وَامْسَحُوا بِرُؤُوسِکُمْ وَأَرْجُلَکُمْ إِلَی الْکَعْبَیْنِ </w:t>
      </w:r>
      <w:r>
        <w:rPr>
          <w:rFonts w:eastAsia="Amiri" w:cs="Amiri" w:ascii="Amiri" w:hAnsi="Amiri"/>
          <w:color w:val="111111"/>
          <w:sz w:val="28"/>
          <w:szCs w:val="28"/>
          <w:rtl w:val="true"/>
          <w:lang w:bidi="ar-SA"/>
        </w:rPr>
        <w:t>»</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علی الیدین الإنفاق فی سبیل اللّه تعالی،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أَنْفِقُوا مِن طَیِّبَاتِ مَا کَسَبْتُمْ وَمِمَّا أَخْرَجْنَا لَکُم مِنَ الأَرْضِ </w:t>
      </w:r>
      <w:r>
        <w:rPr>
          <w:rFonts w:eastAsia="Amiri" w:cs="Amiri" w:ascii="Amiri" w:hAnsi="Amiri"/>
          <w:color w:val="111111"/>
          <w:sz w:val="28"/>
          <w:szCs w:val="28"/>
          <w:rtl w:val="true"/>
          <w:lang w:bidi="ar-SA"/>
        </w:rPr>
        <w:t>»</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تعالی علی الیدین الجهاد، لأنّه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عملهما وعلاجهما</w:t>
      </w:r>
      <w:r>
        <w:rPr>
          <w:rFonts w:eastAsia="IRNazanin" w:cs="IRNazanin"/>
          <w:color w:val="111111"/>
          <w:sz w:val="28"/>
          <w:szCs w:val="28"/>
          <w:rtl w:val="true"/>
          <w:lang w:bidi="fa-IR"/>
        </w:rPr>
        <w:t>)</w:t>
      </w:r>
      <w:r>
        <w:rPr>
          <w:rStyle w:val="FootnoteAnchor"/>
          <w:rtl w:val="true"/>
        </w:rPr>
        <w:footnoteReference w:id="97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لَقِیتُمُ الَّذِینَ کَفَرُوا فَضَرْبَ الرِّقَابِ حَتَّی إِذَا أَثْخَنتُمُوهُمْ فَشُدُّوا الْوَثَاقَ </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کلّه</w:t>
      </w:r>
      <w:r>
        <w:rPr>
          <w:rFonts w:eastAsia="Amiri" w:cs="Amiri" w:ascii="Amiri" w:hAnsi="Amiri"/>
          <w:color w:val="111111"/>
          <w:sz w:val="28"/>
          <w:szCs w:val="28"/>
          <w:rtl w:val="true"/>
          <w:lang w:bidi="ar-SA"/>
        </w:rPr>
        <w:t>)</w:t>
      </w:r>
      <w:r>
        <w:rPr>
          <w:rStyle w:val="FootnoteAnchor"/>
          <w:rtl w:val="true"/>
        </w:rPr>
        <w:footnoteReference w:id="977"/>
      </w:r>
      <w:r>
        <w:rPr>
          <w:rFonts w:ascii="IRNazanin" w:hAnsi="IRNazanin" w:eastAsia="IRNazanin"/>
          <w:color w:val="111111"/>
          <w:sz w:val="28"/>
          <w:sz w:val="28"/>
          <w:szCs w:val="28"/>
          <w:rtl w:val="true"/>
          <w:lang w:bidi="fa-IR"/>
        </w:rPr>
        <w:t>من الإیمان</w:t>
      </w:r>
      <w:r>
        <w:rPr>
          <w:rFonts w:eastAsia="IRNazanin" w:cs="IRNazanin"/>
          <w:color w:val="111111"/>
          <w:sz w:val="28"/>
          <w:szCs w:val="28"/>
          <w:rtl w:val="true"/>
          <w:lang w:bidi="fa-IR"/>
        </w:rPr>
        <w:t>.</w:t>
      </w:r>
    </w:p>
    <w:p>
      <w:pPr>
        <w:pStyle w:val="Heading4"/>
        <w:numPr>
          <w:ilvl w:val="3"/>
          <w:numId w:val="1"/>
        </w:numPr>
        <w:rPr/>
      </w:pPr>
      <w:bookmarkStart w:id="254" w:name="__RefHeading___Toc2973020_2035185390"/>
      <w:bookmarkStart w:id="255" w:name="_Toc93"/>
      <w:bookmarkEnd w:id="254"/>
      <w:r>
        <w:rPr>
          <w:rtl w:val="true"/>
        </w:rPr>
        <w:t>ما فرض علی الرِّجلَین من الإیمان</w:t>
      </w:r>
      <w:bookmarkEnd w:id="255"/>
    </w:p>
    <w:p>
      <w:pPr>
        <w:pStyle w:val="BookText"/>
        <w:rPr/>
      </w:pPr>
      <w:r>
        <w:rPr>
          <w:rFonts w:ascii="IRNazanin" w:hAnsi="IRNazanin" w:eastAsia="IRNazanin"/>
          <w:color w:val="111111"/>
          <w:sz w:val="28"/>
          <w:sz w:val="28"/>
          <w:szCs w:val="28"/>
          <w:rtl w:val="true"/>
          <w:lang w:bidi="fa-IR"/>
        </w:rPr>
        <w:t>وأمّا ما فرضه</w:t>
      </w:r>
      <w:r>
        <w:rPr>
          <w:rStyle w:val="FootnoteAnchor"/>
          <w:rtl w:val="true"/>
        </w:rPr>
        <w:footnoteReference w:id="978"/>
      </w:r>
      <w:r>
        <w:rPr>
          <w:rFonts w:ascii="Amiri" w:hAnsi="Amiri" w:eastAsia="Amiri" w:cs="Amiri"/>
          <w:color w:val="111111"/>
          <w:sz w:val="28"/>
          <w:sz w:val="28"/>
          <w:szCs w:val="28"/>
          <w:rtl w:val="true"/>
          <w:lang w:bidi="ar-SA"/>
        </w:rPr>
        <w:t>اللّه علی الرِّجلین، فالسّعی</w:t>
      </w:r>
      <w:r>
        <w:rPr>
          <w:rStyle w:val="FootnoteAnchor"/>
          <w:rtl w:val="true"/>
        </w:rPr>
        <w:footnoteReference w:id="979"/>
      </w:r>
      <w:r>
        <w:rPr>
          <w:rFonts w:ascii="Amiri" w:hAnsi="Amiri" w:eastAsia="Amiri" w:cs="Amiri"/>
          <w:color w:val="111111"/>
          <w:sz w:val="28"/>
          <w:sz w:val="28"/>
          <w:szCs w:val="28"/>
          <w:rtl w:val="true"/>
          <w:lang w:bidi="ar-SA"/>
        </w:rPr>
        <w:t xml:space="preserve">بهما فیما یرضیه، واجتناب السّعی فیما یسخطه، وذلک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فَاسْعَوْا إِلَی ذِکْرِ اللّه‌ِ وَذَرُوا الْبَیْعَ </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تَمْشِ فِی الأَرْضِ مَرَحاً </w:t>
      </w:r>
      <w:r>
        <w:rPr>
          <w:rFonts w:eastAsia="Amiri" w:cs="Amiri" w:ascii="Amiri" w:hAnsi="Amiri"/>
          <w:color w:val="111111"/>
          <w:sz w:val="28"/>
          <w:szCs w:val="28"/>
          <w:rtl w:val="true"/>
          <w:lang w:bidi="ar-SA"/>
        </w:rPr>
        <w:t>»</w:t>
      </w:r>
      <w:r>
        <w:rPr>
          <w:rStyle w:val="FootnoteAnchor"/>
          <w:rtl w:val="true"/>
        </w:rPr>
        <w:footnoteReference w:id="9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w:t>
      </w:r>
      <w:r>
        <w:rPr>
          <w:rStyle w:val="FootnoteAnchor"/>
          <w:rtl w:val="true"/>
        </w:rPr>
        <w:footnoteReference w:id="98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وَاقْصِدْ فِی مَشْیِکَ وَاغْضُضْ مِن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صَوْتِکَ </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xml:space="preserve">، وفرض اللّه علیهما القیام فی الصّلاة،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وَقُومُوا للّه‌ِِ قَانِتِینَ </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256" w:name="pg4848_35853"/>
    </w:p>
    <w:p>
      <w:pPr>
        <w:pStyle w:val="BookText"/>
        <w:rPr/>
      </w:pPr>
      <w:bookmarkEnd w:id="256"/>
      <w:r>
        <w:rPr>
          <w:rFonts w:ascii="Amiri" w:hAnsi="Amiri" w:eastAsia="Amiri" w:cs="Amiri"/>
          <w:color w:val="111111"/>
          <w:sz w:val="28"/>
          <w:sz w:val="28"/>
          <w:szCs w:val="28"/>
          <w:rtl w:val="true"/>
          <w:lang w:bidi="ar-SA"/>
        </w:rPr>
        <w:t>ثمّ أخبر أنّ الرّجلین من الجوارح الّتی تشهد یوم القیامة حتّی تُستنطَق</w:t>
      </w:r>
      <w:r>
        <w:rPr>
          <w:rStyle w:val="FootnoteAnchor"/>
          <w:rtl w:val="true"/>
        </w:rPr>
        <w:footnoteReference w:id="985"/>
      </w:r>
      <w:r>
        <w:rPr>
          <w:rFonts w:ascii="Amiri" w:hAnsi="Amiri" w:eastAsia="Amiri" w:cs="Amiri"/>
          <w:color w:val="111111"/>
          <w:sz w:val="28"/>
          <w:sz w:val="28"/>
          <w:szCs w:val="28"/>
          <w:rtl w:val="true"/>
          <w:lang w:bidi="ar-SA"/>
        </w:rPr>
        <w:t xml:space="preserve">،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Amiri" w:cs="Amiri" w:ascii="Amiri" w:hAnsi="Amiri"/>
          <w:color w:val="111111"/>
          <w:sz w:val="28"/>
          <w:szCs w:val="28"/>
          <w:rtl w:val="true"/>
          <w:lang w:bidi="ar-SA"/>
        </w:rPr>
        <w:t>»</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فرضه</w:t>
      </w:r>
      <w:r>
        <w:rPr>
          <w:rStyle w:val="FootnoteAnchor"/>
          <w:rtl w:val="true"/>
        </w:rPr>
        <w:footnoteReference w:id="987"/>
      </w:r>
      <w:r>
        <w:rPr>
          <w:rFonts w:ascii="IRNazanin" w:hAnsi="IRNazanin" w:eastAsia="IRNazanin"/>
          <w:color w:val="111111"/>
          <w:sz w:val="28"/>
          <w:sz w:val="28"/>
          <w:szCs w:val="28"/>
          <w:rtl w:val="true"/>
          <w:lang w:bidi="fa-IR"/>
        </w:rPr>
        <w:t>اللّه تعالی علی الرّجلین فی کتابه، وهو من الإیمان</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2973022_2035185390"/>
      <w:bookmarkStart w:id="258" w:name="_Toc94"/>
      <w:bookmarkEnd w:id="257"/>
      <w:r>
        <w:rPr>
          <w:rtl w:val="true"/>
        </w:rPr>
        <w:t>ما فرض علی الرّأس من الإیمان</w:t>
      </w:r>
      <w:bookmarkEnd w:id="258"/>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افترضه علی الرّأس</w:t>
      </w:r>
      <w:r>
        <w:rPr>
          <w:rFonts w:eastAsia="IRNazanin" w:cs="IRNazanin"/>
          <w:color w:val="111111"/>
          <w:sz w:val="28"/>
          <w:szCs w:val="28"/>
          <w:rtl w:val="true"/>
          <w:lang w:bidi="fa-IR"/>
        </w:rPr>
        <w:t>)</w:t>
      </w:r>
      <w:r>
        <w:rPr>
          <w:rStyle w:val="FootnoteAnchor"/>
          <w:rtl w:val="true"/>
        </w:rPr>
        <w:footnoteReference w:id="989"/>
      </w:r>
      <w:r>
        <w:rPr>
          <w:rFonts w:ascii="Amiri" w:hAnsi="Amiri" w:eastAsia="Amiri" w:cs="Amiri"/>
          <w:color w:val="111111"/>
          <w:sz w:val="28"/>
          <w:sz w:val="28"/>
          <w:szCs w:val="28"/>
          <w:rtl w:val="true"/>
          <w:lang w:bidi="ar-SA"/>
        </w:rPr>
        <w:t xml:space="preserve">، فهو أن یمسح من مقدّمه بالماء فی وقت الطّهور للصّلاة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بِرُؤُوسِکُمْ </w:t>
      </w:r>
      <w:r>
        <w:rPr>
          <w:rFonts w:eastAsia="Amiri" w:cs="Amiri" w:ascii="Amiri" w:hAnsi="Amiri"/>
          <w:color w:val="111111"/>
          <w:sz w:val="28"/>
          <w:szCs w:val="28"/>
          <w:rtl w:val="true"/>
          <w:lang w:bidi="ar-SA"/>
        </w:rPr>
        <w:t>»</w:t>
      </w:r>
      <w:r>
        <w:rPr>
          <w:rStyle w:val="FootnoteAnchor"/>
          <w:rtl w:val="true"/>
        </w:rPr>
        <w:footnoteReference w:id="990"/>
      </w:r>
      <w:r>
        <w:rPr>
          <w:rFonts w:ascii="IRNazanin" w:hAnsi="IRNazanin" w:eastAsia="IRNazanin"/>
          <w:color w:val="111111"/>
          <w:sz w:val="28"/>
          <w:sz w:val="28"/>
          <w:szCs w:val="28"/>
          <w:rtl w:val="true"/>
          <w:lang w:bidi="fa-IR"/>
        </w:rPr>
        <w:t>، وهو من الإیمان</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2973024_2035185390"/>
      <w:bookmarkStart w:id="260" w:name="_Toc95"/>
      <w:bookmarkEnd w:id="259"/>
      <w:r>
        <w:rPr>
          <w:rtl w:val="true"/>
        </w:rPr>
        <w:t>ما فرض علی الوجه من الإیمان</w:t>
      </w:r>
      <w:bookmarkEnd w:id="260"/>
    </w:p>
    <w:p>
      <w:pPr>
        <w:pStyle w:val="BookText"/>
        <w:rPr/>
      </w:pPr>
      <w:r>
        <w:rPr>
          <w:rFonts w:ascii="Amiri" w:hAnsi="Amiri" w:eastAsia="Amiri" w:cs="Amiri"/>
          <w:color w:val="111111"/>
          <w:sz w:val="28"/>
          <w:sz w:val="28"/>
          <w:szCs w:val="28"/>
          <w:rtl w:val="true"/>
          <w:lang w:bidi="ar-SA"/>
        </w:rPr>
        <w:t xml:space="preserve">وفرض علی الوجه الغسل بالماء عند الطّهور، 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إِذَا قُمْتُمْ</w:t>
      </w:r>
    </w:p>
    <w:p>
      <w:pPr>
        <w:pStyle w:val="BookText"/>
        <w:rPr/>
      </w:pPr>
      <w:r>
        <w:rPr>
          <w:rFonts w:ascii="Amiri" w:hAnsi="Amiri" w:eastAsia="Amiri" w:cs="Amiri"/>
          <w:color w:val="111111"/>
          <w:sz w:val="28"/>
          <w:sz w:val="28"/>
          <w:szCs w:val="28"/>
          <w:rtl w:val="true"/>
          <w:lang w:bidi="ar-SA"/>
        </w:rPr>
        <w:t xml:space="preserve">إِلَی الصَّلاَةِ فَاغْسِلُوا وُجُوهَکُمْ </w:t>
      </w:r>
      <w:r>
        <w:rPr>
          <w:rFonts w:eastAsia="Amiri" w:cs="Amiri" w:ascii="Amiri" w:hAnsi="Amiri"/>
          <w:color w:val="111111"/>
          <w:sz w:val="28"/>
          <w:szCs w:val="28"/>
          <w:rtl w:val="true"/>
          <w:lang w:bidi="ar-SA"/>
        </w:rPr>
        <w:t>»</w:t>
      </w:r>
      <w:r>
        <w:rPr>
          <w:rStyle w:val="FootnoteAnchor"/>
          <w:rtl w:val="true"/>
        </w:rPr>
        <w:footnoteReference w:id="992"/>
      </w:r>
      <w:r>
        <w:rPr>
          <w:rFonts w:ascii="IRNazanin" w:hAnsi="IRNazanin" w:eastAsia="IRNazanin"/>
          <w:color w:val="111111"/>
          <w:sz w:val="28"/>
          <w:sz w:val="28"/>
          <w:szCs w:val="28"/>
          <w:rtl w:val="true"/>
          <w:lang w:bidi="fa-IR"/>
        </w:rPr>
        <w:t>، وفرض علیه السّجود، وعلی الیدین والرّکبتین والرّجلین الرّکوع، وهو من الإیمان</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r>
        <w:rPr>
          <w:rStyle w:val="FootnoteAnchor"/>
          <w:rtl w:val="true"/>
        </w:rPr>
        <w:footnoteReference w:id="994"/>
      </w:r>
      <w:r>
        <w:rPr>
          <w:rFonts w:ascii="IRNazanin" w:hAnsi="IRNazanin" w:eastAsia="IRNazanin"/>
          <w:color w:val="111111"/>
          <w:sz w:val="28"/>
          <w:sz w:val="28"/>
          <w:szCs w:val="28"/>
          <w:rtl w:val="true"/>
          <w:lang w:bidi="fa-IR"/>
        </w:rPr>
        <w:t xml:space="preserve">فرض علی هذه الجوارح من الطّهور والصّلاة وسمّاه فی کتابه إیماناً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علیه استقبال القبلة فی الصّلاة وسمّاه إیماناً</w:t>
      </w:r>
      <w:r>
        <w:rPr>
          <w:rFonts w:eastAsia="IRNazanin" w:cs="IRNazanin"/>
          <w:color w:val="111111"/>
          <w:sz w:val="28"/>
          <w:szCs w:val="28"/>
          <w:rtl w:val="true"/>
          <w:lang w:bidi="fa-IR"/>
        </w:rPr>
        <w:t>)</w:t>
      </w:r>
      <w:r>
        <w:rPr>
          <w:rStyle w:val="FootnoteAnchor"/>
          <w:rtl w:val="true"/>
        </w:rPr>
        <w:footnoteReference w:id="995"/>
      </w:r>
      <w:r>
        <w:rPr>
          <w:rFonts w:ascii="IRNazanin" w:hAnsi="IRNazanin" w:eastAsia="IRNazanin"/>
          <w:color w:val="111111"/>
          <w:sz w:val="28"/>
          <w:sz w:val="28"/>
          <w:szCs w:val="28"/>
          <w:rtl w:val="true"/>
          <w:lang w:bidi="fa-IR"/>
        </w:rPr>
        <w:t xml:space="preserve">حین تحویل القبلة من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الکعبة، فقال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ذهبت صلاتنا إلی بیت المقدس</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 xml:space="preserve">وطهورنا ضیاعاً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الْقِبْلَةَ الَّتِی کُنْتَ عَلَیْهَا إِلاَّ لِنَعْلَمَ مِن یَتَّبِعُ الرَّسُولَ مِمَّنْ یَنْقَلِبُ عَلَی عَقِبَیْهِ وَإِن کَانَتْ لَکَبِیرَةً إِلاَّ عَلَی الَّذِینَ هَدَی اللّه‌ُ وَمَا کَانَ اللّه‌ُ لِیُضِیعَ إِیمَانَکُمْ إِنَّ اللّه‌َ بِالنَّاسِ لَرَؤُوفٌ </w:t>
      </w:r>
      <w:bookmarkStart w:id="261" w:name="pg4848_35854"/>
    </w:p>
    <w:p>
      <w:pPr>
        <w:pStyle w:val="BookText"/>
        <w:rPr/>
      </w:pPr>
      <w:bookmarkEnd w:id="261"/>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فسمّی الصّلاة والطّهور إیماناً</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اللّه کامل الإیمان کان</w:t>
      </w:r>
      <w:r>
        <w:rPr>
          <w:rStyle w:val="FootnoteAnchor"/>
          <w:rtl w:val="true"/>
        </w:rPr>
        <w:footnoteReference w:id="999"/>
      </w:r>
      <w:r>
        <w:rPr>
          <w:rFonts w:ascii="Amiri" w:hAnsi="Amiri" w:eastAsia="Amiri" w:cs="Amiri"/>
          <w:color w:val="111111"/>
          <w:sz w:val="28"/>
          <w:sz w:val="28"/>
          <w:szCs w:val="28"/>
          <w:rtl w:val="true"/>
          <w:lang w:bidi="ar-SA"/>
        </w:rPr>
        <w:t>من أهل الجنّة، ومن کان مضیّعاً</w:t>
      </w:r>
    </w:p>
    <w:p>
      <w:pPr>
        <w:pStyle w:val="BookText"/>
        <w:rPr/>
      </w:pPr>
      <w:r>
        <w:rPr>
          <w:rFonts w:ascii="IRNazanin" w:hAnsi="IRNazanin" w:eastAsia="IRNazanin"/>
          <w:color w:val="111111"/>
          <w:sz w:val="28"/>
          <w:sz w:val="28"/>
          <w:szCs w:val="28"/>
          <w:rtl w:val="true"/>
          <w:lang w:bidi="fa-IR"/>
        </w:rPr>
        <w:t>لشیء ممّا فرضه</w:t>
      </w:r>
      <w:r>
        <w:rPr>
          <w:rStyle w:val="FootnoteAnchor"/>
          <w:rtl w:val="true"/>
        </w:rPr>
        <w:footnoteReference w:id="1000"/>
      </w:r>
      <w:r>
        <w:rPr>
          <w:rFonts w:ascii="IRNazanin" w:hAnsi="IRNazanin" w:eastAsia="IRNazanin"/>
          <w:color w:val="111111"/>
          <w:sz w:val="28"/>
          <w:sz w:val="28"/>
          <w:szCs w:val="28"/>
          <w:rtl w:val="true"/>
          <w:lang w:bidi="fa-IR"/>
        </w:rPr>
        <w:t>اللّه تعالی علی</w:t>
      </w:r>
      <w:r>
        <w:rPr>
          <w:rStyle w:val="FootnoteAnchor"/>
          <w:rtl w:val="true"/>
        </w:rPr>
        <w:footnoteReference w:id="1001"/>
      </w:r>
      <w:r>
        <w:rPr>
          <w:rFonts w:ascii="IRNazanin" w:hAnsi="IRNazanin" w:eastAsia="IRNazanin"/>
          <w:color w:val="111111"/>
          <w:sz w:val="28"/>
          <w:sz w:val="28"/>
          <w:szCs w:val="28"/>
          <w:rtl w:val="true"/>
          <w:lang w:bidi="fa-IR"/>
        </w:rPr>
        <w:t>هذه الجوارح وتعدّی ما أمره اللّه به وارتکب ما نهاه عنه، لقی اللّه تعالی ناقص الإیمان</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مَا أُنْزِلَتْ سُورَةٌ فَمِنْهُم مَن یَقُولُ أَیُّکُمْ زَادَتْهُ هذِهِ إِیمَاناً فَأَمَّا الَّذِینَ آمَنُوا فَزَادَتْهُمْ إِیمَاناً وَهُمْ یَسْتَبْشِرُونَ </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الَّذِینَ إِذَا ذُکِرَ اللّه‌ُ وَجِلَتْ قُلُوبُهُمْ وَإِذَا تُلِیَتْ عَلَیْهِمْ آیَاتُهُ زَادَتْهُمْ إِیمَاناً وَعَلی رَبِّهِمْ یَتَوَکَّلُونَ </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فِتْیَةٌ آمَنُوا بِرَبِّهِمْ وَزِدْنَاهُمْ هُدیً </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اهْتَدَوْا زَادَهُمْ هُدیً وَآتَاهُمْ تَقْوَاهُمْ </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r>
        <w:rPr>
          <w:rFonts w:eastAsia="Amiri" w:cs="Amiri" w:ascii="Amiri" w:hAnsi="Amiri"/>
          <w:color w:val="111111"/>
          <w:sz w:val="28"/>
          <w:szCs w:val="28"/>
          <w:rtl w:val="true"/>
          <w:lang w:bidi="ar-SA"/>
        </w:rPr>
        <w:t>... »</w:t>
      </w:r>
      <w:r>
        <w:rPr>
          <w:rStyle w:val="FootnoteAnchor"/>
          <w:rtl w:val="true"/>
        </w:rPr>
        <w:footnoteReference w:id="1007"/>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الإیمان کلّه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زیادة فیه ولا نقصان، لم یکن لأحد فضل علی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لتساوی النّاس، فبتمام</w:t>
      </w:r>
      <w:r>
        <w:rPr>
          <w:rStyle w:val="FootnoteAnchor"/>
          <w:rtl w:val="true"/>
        </w:rPr>
        <w:footnoteReference w:id="1008"/>
      </w:r>
      <w:r>
        <w:rPr>
          <w:rFonts w:ascii="IRNazanin" w:hAnsi="IRNazanin" w:eastAsia="IRNazanin"/>
          <w:color w:val="111111"/>
          <w:sz w:val="28"/>
          <w:sz w:val="28"/>
          <w:szCs w:val="28"/>
          <w:rtl w:val="true"/>
          <w:lang w:bidi="fa-IR"/>
        </w:rPr>
        <w:t>الإیمان وکماله دخل المؤمنون الجنّة ونالوا الدّرجات فیها، وبذهابه ونقصانه دخل الآخرون النّار</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2973026_2035185390"/>
      <w:bookmarkStart w:id="263" w:name="_Toc96"/>
      <w:bookmarkEnd w:id="262"/>
      <w:r>
        <w:rPr>
          <w:rtl w:val="true"/>
        </w:rPr>
        <w:t>السَّبق إلی الإیمان</w:t>
      </w:r>
      <w:bookmarkEnd w:id="263"/>
    </w:p>
    <w:p>
      <w:pPr>
        <w:pStyle w:val="BookText"/>
        <w:rPr/>
      </w:pPr>
      <w:r>
        <w:rPr>
          <w:rFonts w:ascii="Amiri" w:hAnsi="Amiri" w:eastAsia="Amiri" w:cs="Amiri"/>
          <w:color w:val="111111"/>
          <w:sz w:val="28"/>
          <w:sz w:val="28"/>
          <w:szCs w:val="28"/>
          <w:rtl w:val="true"/>
          <w:lang w:bidi="ar-SA"/>
        </w:rPr>
        <w:t xml:space="preserve">وکذلک السّبق إلی الإیمان،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Style w:val="FootnoteAnchor"/>
          <w:rtl w:val="true"/>
        </w:rPr>
        <w:footnoteReference w:id="1010"/>
      </w:r>
      <w:r>
        <w:rPr>
          <w:rFonts w:ascii="IRNazanin" w:hAnsi="IRNazanin" w:eastAsia="IRNazanin"/>
          <w:color w:val="111111"/>
          <w:sz w:val="28"/>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الْمُهَاجِرِینَ وَالأَنْصَارِ </w:t>
      </w:r>
      <w:r>
        <w:rPr>
          <w:rFonts w:eastAsia="Amiri" w:cs="Amiri" w:ascii="Amiri" w:hAnsi="Amiri"/>
          <w:color w:val="111111"/>
          <w:sz w:val="28"/>
          <w:szCs w:val="28"/>
          <w:rtl w:val="true"/>
          <w:lang w:bidi="ar-SA"/>
        </w:rPr>
        <w:t>»</w:t>
      </w:r>
      <w:r>
        <w:rPr>
          <w:rStyle w:val="FootnoteAnchor"/>
          <w:rtl w:val="true"/>
        </w:rPr>
        <w:footnoteReference w:id="1011"/>
      </w:r>
      <w:r>
        <w:rPr>
          <w:rFonts w:ascii="IRNazanin" w:hAnsi="IRNazanin" w:eastAsia="IRNazanin"/>
          <w:color w:val="111111"/>
          <w:sz w:val="28"/>
          <w:sz w:val="28"/>
          <w:szCs w:val="28"/>
          <w:rtl w:val="true"/>
          <w:lang w:bidi="fa-IR"/>
        </w:rPr>
        <w:t xml:space="preserve">، وثلّث بالتابعین، وقال </w:t>
      </w:r>
      <w:bookmarkStart w:id="264" w:name="pg4848_35855"/>
    </w:p>
    <w:p>
      <w:pPr>
        <w:pStyle w:val="BookText"/>
        <w:rPr/>
      </w:pPr>
      <w:bookmarkEnd w:id="264"/>
      <w:r>
        <w:rPr>
          <w:rFonts w:ascii="Amiri" w:hAnsi="Amiri" w:eastAsia="Amiri" w:cs="Amiri"/>
          <w:color w:val="111111"/>
          <w:sz w:val="28"/>
          <w:sz w:val="28"/>
          <w:szCs w:val="28"/>
          <w:rtl w:val="true"/>
          <w:lang w:bidi="ar-SA"/>
        </w:rPr>
        <w:t>اللّه‌</w:t>
      </w:r>
      <w:r>
        <w:rPr>
          <w:rStyle w:val="FootnoteAnchor"/>
          <w:rtl w:val="true"/>
        </w:rPr>
        <w:footnoteReference w:id="1012"/>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تِلْکَ الرُّسُلُ فَضَّلْنَا بَعْضَهُمْ عَلَی بَعْضٍ مِنْهُم مَن کَلَّمَ اللّه‌ُ وَرَفَعَ بَعْضَهُمْ دَرَجَاتٍ</w:t>
      </w:r>
    </w:p>
    <w:p>
      <w:pPr>
        <w:pStyle w:val="BookText"/>
        <w:rPr/>
      </w:pPr>
      <w:r>
        <w:rPr>
          <w:rFonts w:ascii="Amiri" w:hAnsi="Amiri" w:eastAsia="Amiri" w:cs="Amiri"/>
          <w:color w:val="111111"/>
          <w:sz w:val="28"/>
          <w:sz w:val="28"/>
          <w:szCs w:val="28"/>
          <w:rtl w:val="true"/>
          <w:lang w:bidi="ar-SA"/>
        </w:rPr>
        <w:t xml:space="preserve">وَآتَیْنَا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عِیسَی ابْنَ مَرْیَمَ الْبَیِّنَاتِ وَأَیَّدْنَاهُ بِرُوحِ الْقُدُسِ </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فَضَّلْنَا بَعْضَ النَّبِیِّینَ</w:t>
      </w:r>
    </w:p>
    <w:p>
      <w:pPr>
        <w:pStyle w:val="BookText"/>
        <w:rPr/>
      </w:pPr>
      <w:r>
        <w:rPr>
          <w:rFonts w:ascii="Amiri" w:hAnsi="Amiri" w:eastAsia="Amiri" w:cs="Amiri"/>
          <w:color w:val="111111"/>
          <w:sz w:val="28"/>
          <w:sz w:val="28"/>
          <w:szCs w:val="28"/>
          <w:rtl w:val="true"/>
          <w:lang w:bidi="ar-SA"/>
        </w:rPr>
        <w:t>عَلَی بَعْضٍ وَآتَیْنَا</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xml:space="preserve">دَاوُدَ زَبُوراً </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کَیْفَ فَضَّلْنا بَعْضَهُمْ عَلَی بَعْضٍ وَلَلاْخِرَةُ أَکْبَرُ دَرَجَاتٍ وَأَکْبَرُ تَفْضِیلاً </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دَرَجَاتٌ عِنْدَ اللّه‌ِ وَاللّه‌ُ بَصِیرٌ بِمَا یَعْمَلُونَ </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وَیُؤْتِ کُلَّ ذِی فَضْلٍ فَضْلَهُ </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آمَنُوا وَهَاجَرُوا وَجَاهَدَوا فِی سَبِیلِ اللّه‌ِ بِأَمْوَالِهِمْ وَأَنفُسِهِمْ أَعْظَمُ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یَسْتَوِی مِنکُم مَنْ أَنفَقَ مِن قَبْلِ الْفَتْحِ وَقَاتَلَ أُوْلئِکَ أَعْظَمُ دَرَجَةً</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xml:space="preserve">مِنَ الَّذِینَ أَنفَقُوا مِن بَعْدُ وَقَاتَلُوا وَکُلاًّ وَعَدَ اللّه‌ُ الْحُسْنَی </w:t>
      </w:r>
      <w:r>
        <w:rPr>
          <w:rFonts w:eastAsia="Amiri" w:cs="Amiri" w:ascii="Amiri" w:hAnsi="Amiri"/>
          <w:color w:val="111111"/>
          <w:sz w:val="28"/>
          <w:szCs w:val="28"/>
          <w:rtl w:val="true"/>
          <w:lang w:bidi="ar-SA"/>
        </w:rPr>
        <w:t>»</w:t>
      </w:r>
      <w:r>
        <w:rPr>
          <w:rStyle w:val="FootnoteAnchor"/>
          <w:rtl w:val="true"/>
        </w:rPr>
        <w:footnoteReference w:id="1021"/>
      </w:r>
      <w:r>
        <w:rPr>
          <w:rFonts w:ascii="IRNazanin" w:hAnsi="IRNazanin" w:eastAsia="IRNazanin"/>
          <w:color w:val="111111"/>
          <w:sz w:val="28"/>
          <w:sz w:val="28"/>
          <w:szCs w:val="28"/>
          <w:rtl w:val="true"/>
          <w:lang w:bidi="fa-IR"/>
        </w:rPr>
        <w:t>، وقال</w:t>
      </w:r>
      <w:r>
        <w:rPr>
          <w:rStyle w:val="FootnoteAnchor"/>
          <w:rtl w:val="true"/>
        </w:rPr>
        <w:footnoteReference w:id="10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وَفَضَّلَ اللّه‌ُ الْمُجَاهِدِینَ عَلَی الْقَاعِدِینَ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وَمَغْفِرَةً وَرَحْمَةً </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بِأَنَّهُمْ لاَیُصِیبُهُمْ ظَمَأٌ وَلاَنَصَبٌ وَلاَ مَخْمَصَةٌ فِی سَبِیلِ اللّه‌ِ وَلاَ یَطَأُونَ مَوْطِئاً یَغِیظُ الْکُفَّارَ وَلاَ یَنَالُونَ مِنْ عَدُوٍّ نَیْلاً إِلاَّ کُتِبَ لَهُم بِهِ عَمَلٌ صَالِحٌ </w:t>
      </w:r>
      <w:r>
        <w:rPr>
          <w:rFonts w:eastAsia="Amiri" w:cs="Amiri" w:ascii="Amiri" w:hAnsi="Amiri"/>
          <w:color w:val="111111"/>
          <w:sz w:val="28"/>
          <w:szCs w:val="28"/>
          <w:rtl w:val="true"/>
          <w:lang w:bidi="ar-SA"/>
        </w:rPr>
        <w:t>»</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درجات الإیمان ومنازلها عند اللّه سبحانه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2973028_2035185390"/>
      <w:bookmarkStart w:id="266" w:name="_Toc97"/>
      <w:bookmarkEnd w:id="265"/>
      <w:r>
        <w:rPr>
          <w:rtl w:val="true"/>
        </w:rPr>
        <w:t>طاعة الرّسول واُولی الأمر طاعة اللّه</w:t>
      </w:r>
      <w:bookmarkEnd w:id="266"/>
    </w:p>
    <w:p>
      <w:pPr>
        <w:pStyle w:val="BookText"/>
        <w:rPr/>
      </w:pPr>
      <w:r>
        <w:rPr>
          <w:rFonts w:ascii="IRNazanin" w:hAnsi="IRNazanin" w:eastAsia="IRNazanin"/>
          <w:color w:val="111111"/>
          <w:sz w:val="28"/>
          <w:sz w:val="28"/>
          <w:szCs w:val="28"/>
          <w:rtl w:val="true"/>
          <w:lang w:bidi="fa-IR"/>
        </w:rPr>
        <w:t>ولن</w:t>
      </w:r>
      <w:r>
        <w:rPr>
          <w:rStyle w:val="FootnoteAnchor"/>
          <w:rtl w:val="true"/>
        </w:rPr>
        <w:footnoteReference w:id="1026"/>
      </w:r>
      <w:r>
        <w:rPr>
          <w:rFonts w:ascii="Amiri" w:hAnsi="Amiri" w:eastAsia="Amiri" w:cs="Amiri"/>
          <w:color w:val="111111"/>
          <w:sz w:val="28"/>
          <w:sz w:val="28"/>
          <w:szCs w:val="28"/>
          <w:rtl w:val="true"/>
          <w:lang w:bidi="ar-SA"/>
        </w:rPr>
        <w:t xml:space="preserve">یؤمن باللّه إلاّ من آمن برسوله وحججه فی أرضه،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یُطِعِ</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فَقَدْ أَطَاعَ اللّه‌َ </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وما کان اللّه عزّ وجلّ لیجعل</w:t>
      </w:r>
      <w:r>
        <w:rPr>
          <w:rStyle w:val="FootnoteAnchor"/>
          <w:rtl w:val="true"/>
        </w:rPr>
        <w:footnoteReference w:id="1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لجوارح الإنسان إماماً فی جسده </w:t>
      </w:r>
    </w:p>
    <w:p>
      <w:pPr>
        <w:pStyle w:val="BookText"/>
        <w:rPr/>
      </w:pPr>
      <w:r>
        <w:rPr>
          <w:rFonts w:ascii="IRNazanin" w:hAnsi="IRNazanin" w:eastAsia="IRNazanin"/>
          <w:color w:val="111111"/>
          <w:sz w:val="28"/>
          <w:sz w:val="28"/>
          <w:szCs w:val="28"/>
          <w:rtl w:val="true"/>
          <w:lang w:bidi="fa-IR"/>
        </w:rPr>
        <w:t>ینفی عنها الشّکوک</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 xml:space="preserve">ویثبّت لها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القلب</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 ویهمل ذلک فی الحجج، وهو قوله</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فَلِلّهِ الْحُجَّةُ</w:t>
      </w:r>
    </w:p>
    <w:p>
      <w:pPr>
        <w:pStyle w:val="BookText"/>
        <w:rPr/>
      </w:pPr>
      <w:r>
        <w:rPr>
          <w:rFonts w:ascii="Amiri" w:hAnsi="Amiri" w:eastAsia="Amiri" w:cs="Amiri"/>
          <w:color w:val="111111"/>
          <w:sz w:val="28"/>
          <w:sz w:val="28"/>
          <w:szCs w:val="28"/>
          <w:rtl w:val="true"/>
          <w:lang w:bidi="ar-SA"/>
        </w:rPr>
        <w:t xml:space="preserve">الْبَالِغَةُ فَلَوْ شَاءَ لَهَدَاکُمْ أَجْمَعِینَ </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لِئَلاَّ یَکُونَ لِلنَّاسِ عَلَی اللّه‌ِ</w:t>
      </w:r>
    </w:p>
    <w:p>
      <w:pPr>
        <w:pStyle w:val="BookText"/>
        <w:rPr/>
      </w:pPr>
      <w:r>
        <w:rPr>
          <w:rFonts w:ascii="Amiri" w:hAnsi="Amiri" w:eastAsia="Amiri" w:cs="Amiri"/>
          <w:color w:val="111111"/>
          <w:sz w:val="28"/>
          <w:sz w:val="28"/>
          <w:szCs w:val="28"/>
          <w:rtl w:val="true"/>
          <w:lang w:bidi="ar-SA"/>
        </w:rPr>
        <w:t xml:space="preserve">حُجَّةٌ بَعْدَ الرُّسُلِ </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تَقُولُوا مَا جَاءَنَا مِنْ بَشِیرٍ وَلاَ نَذِیرٍ فَقَدْ جَاءَکُمْ بَشِیرٌ وَنَذِیرٌ </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مِنْهُمْ أَئِمَّةً یَهْدُونَ بِأَمْرِنَا لَمَّا صَبَرُوا</w:t>
      </w:r>
      <w:r>
        <w:rPr>
          <w:rFonts w:eastAsia="Amiri" w:cs="Amiri" w:ascii="Amiri" w:hAnsi="Amiri"/>
          <w:color w:val="111111"/>
          <w:sz w:val="28"/>
          <w:szCs w:val="28"/>
          <w:rtl w:val="true"/>
          <w:lang w:bidi="ar-SA"/>
        </w:rPr>
        <w:t>... »</w:t>
      </w:r>
      <w:r>
        <w:rPr>
          <w:rStyle w:val="FootnoteAnchor"/>
          <w:rtl w:val="true"/>
        </w:rPr>
        <w:footnoteReference w:id="1034"/>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فرض اللّه‌</w:t>
      </w:r>
      <w:r>
        <w:rPr>
          <w:rStyle w:val="FootnoteAnchor"/>
          <w:rtl w:val="true"/>
        </w:rPr>
        <w:footnoteReference w:id="1035"/>
      </w:r>
      <w:r>
        <w:rPr>
          <w:rFonts w:ascii="Amiri" w:hAnsi="Amiri" w:eastAsia="Amiri" w:cs="Amiri"/>
          <w:color w:val="111111"/>
          <w:sz w:val="28"/>
          <w:sz w:val="28"/>
          <w:szCs w:val="28"/>
          <w:rtl w:val="true"/>
          <w:lang w:bidi="ar-SA"/>
        </w:rPr>
        <w:t xml:space="preserve">علی الأمّة طاعة ولاة أمره القوّام بدینه، کما فرض علیهم طاعة رسوله صلی‌الله‌علیه‌و‌آله،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بیّن محلّ ولاة أمره من أهل العلم بتأویل کتابه،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رَدُّوهُ إِلَی الرَّسُولِ وَإِلَی أُولِی الأَمْرِ مِنْهُمْ</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 xml:space="preserve">لَعَلِمَهُ الَّذِینَ یَسْتَنْبِطُونَهُ مِنْهُمْ </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xml:space="preserve">، وعَجْزَ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من</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النّاس عن</w:t>
      </w:r>
      <w:r>
        <w:rPr>
          <w:rStyle w:val="FootnoteAnchor"/>
          <w:rtl w:val="true"/>
        </w:rPr>
        <w:footnoteReference w:id="1040"/>
      </w:r>
      <w:r>
        <w:rPr>
          <w:rFonts w:ascii="Amiri" w:hAnsi="Amiri" w:eastAsia="Amiri" w:cs="Amiri"/>
          <w:color w:val="111111"/>
          <w:sz w:val="28"/>
          <w:sz w:val="28"/>
          <w:szCs w:val="28"/>
          <w:rtl w:val="true"/>
          <w:lang w:bidi="ar-SA"/>
        </w:rPr>
        <w:t xml:space="preserve">معرفة تأویل کتابه غیرهم، لأنّهم هم الرّاسخون فی العلم المأمونون علی تأویل التّنزیل،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 »</w:t>
      </w:r>
      <w:r>
        <w:rPr>
          <w:rStyle w:val="FootnoteAnchor"/>
          <w:rtl w:val="true"/>
        </w:rPr>
        <w:footnoteReference w:id="1041"/>
      </w:r>
      <w:r>
        <w:rPr>
          <w:rFonts w:ascii="Amiri" w:hAnsi="Amiri" w:eastAsia="Amiri" w:cs="Amiri"/>
          <w:color w:val="111111"/>
          <w:sz w:val="28"/>
          <w:sz w:val="28"/>
          <w:szCs w:val="28"/>
          <w:rtl w:val="true"/>
          <w:lang w:bidi="ar-SA"/>
        </w:rPr>
        <w:t xml:space="preserve">إلی آخر الآیة،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فطلب العلم أفضل من العبادة،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یَعْصُونَ اللّه‌َ مَا أَمَرَهُمْ وَیَفْعَلُونَ مَا یُؤْمَرُونَ </w:t>
      </w:r>
      <w:r>
        <w:rPr>
          <w:rFonts w:eastAsia="Amiri" w:cs="Amiri" w:ascii="Amiri" w:hAnsi="Amiri"/>
          <w:color w:val="111111"/>
          <w:sz w:val="28"/>
          <w:szCs w:val="28"/>
          <w:rtl w:val="true"/>
          <w:lang w:bidi="ar-SA"/>
        </w:rPr>
        <w:t>»</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وبالعلم استحقّوا عند اللّه اسم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 وسمّاهم به</w:t>
      </w:r>
      <w:r>
        <w:rPr>
          <w:rStyle w:val="FootnoteAnchor"/>
          <w:rtl w:val="true"/>
        </w:rPr>
        <w:footnoteReference w:id="1045"/>
      </w:r>
      <w:r>
        <w:rPr>
          <w:rFonts w:ascii="Amiri" w:hAnsi="Amiri" w:eastAsia="Amiri" w:cs="Amiri"/>
          <w:color w:val="111111"/>
          <w:sz w:val="28"/>
          <w:sz w:val="28"/>
          <w:szCs w:val="28"/>
          <w:rtl w:val="true"/>
          <w:lang w:bidi="ar-SA"/>
        </w:rPr>
        <w:t xml:space="preserve">صادقین، وفرض طاعتهم علی جمیع العباد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یَاأَیُّهَا الَّذِینَ آمَنُوا اتَّقُوا اللّه‌َ وَکُونُوا مَعَ الصَّادِقِینَ </w:t>
      </w:r>
      <w:r>
        <w:rPr>
          <w:rFonts w:eastAsia="Amiri" w:cs="Amiri" w:ascii="Amiri" w:hAnsi="Amiri"/>
          <w:color w:val="111111"/>
          <w:sz w:val="28"/>
          <w:szCs w:val="28"/>
          <w:rtl w:val="true"/>
          <w:lang w:bidi="ar-SA"/>
        </w:rPr>
        <w:t>»</w:t>
      </w:r>
      <w:r>
        <w:rPr>
          <w:rStyle w:val="FootnoteAnchor"/>
          <w:rtl w:val="true"/>
        </w:rPr>
        <w:footnoteReference w:id="1046"/>
      </w:r>
      <w:r>
        <w:rPr>
          <w:rFonts w:ascii="IRNazanin" w:hAnsi="IRNazanin" w:eastAsia="IRNazanin"/>
          <w:color w:val="111111"/>
          <w:sz w:val="28"/>
          <w:sz w:val="28"/>
          <w:szCs w:val="28"/>
          <w:rtl w:val="true"/>
          <w:lang w:bidi="fa-IR"/>
        </w:rPr>
        <w:t>، فجعلهم أولیاءه</w:t>
      </w:r>
      <w:r>
        <w:rPr>
          <w:rStyle w:val="FootnoteAnchor"/>
          <w:rtl w:val="true"/>
        </w:rPr>
        <w:footnoteReference w:id="1047"/>
      </w:r>
      <w:r>
        <w:rPr>
          <w:rFonts w:ascii="IRNazanin" w:hAnsi="IRNazanin" w:eastAsia="IRNazanin"/>
          <w:color w:val="111111"/>
          <w:sz w:val="28"/>
          <w:sz w:val="28"/>
          <w:szCs w:val="28"/>
          <w:rtl w:val="true"/>
          <w:lang w:bidi="fa-IR"/>
        </w:rPr>
        <w:t xml:space="preserve">، وجعل ولایتهم ولایته، وحزبهم </w:t>
      </w:r>
      <w:bookmarkStart w:id="267" w:name="pg4848_35857"/>
    </w:p>
    <w:p>
      <w:pPr>
        <w:pStyle w:val="BookText"/>
        <w:rPr/>
      </w:pPr>
      <w:bookmarkEnd w:id="267"/>
      <w:r>
        <w:rPr>
          <w:rFonts w:ascii="Amiri" w:hAnsi="Amiri" w:eastAsia="Amiri" w:cs="Amiri"/>
          <w:color w:val="111111"/>
          <w:sz w:val="28"/>
          <w:sz w:val="28"/>
          <w:szCs w:val="28"/>
          <w:rtl w:val="true"/>
          <w:lang w:bidi="ar-SA"/>
        </w:rPr>
        <w:t xml:space="preserve">حزبه،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یَتَوَلَّ اللّه‌َ وَرَسُولَهُ وَالَّذِینَ آمَنُوا فَإِنَّ حِزْبَ اللّه‌ِ هُمُ الْغَالِبُونَ </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2973030_2035185390"/>
      <w:bookmarkStart w:id="269" w:name="_Toc98"/>
      <w:bookmarkEnd w:id="268"/>
      <w:r>
        <w:rPr>
          <w:rtl w:val="true"/>
        </w:rPr>
        <w:t>هلاک الأمّة وارتدادها</w:t>
      </w:r>
      <w:bookmarkEnd w:id="269"/>
    </w:p>
    <w:p>
      <w:pPr>
        <w:pStyle w:val="BookText"/>
        <w:rPr/>
      </w:pPr>
      <w:r>
        <w:rPr>
          <w:rFonts w:ascii="IRNazanin" w:hAnsi="IRNazanin" w:eastAsia="IRNazanin"/>
          <w:color w:val="111111"/>
          <w:sz w:val="28"/>
          <w:sz w:val="28"/>
          <w:szCs w:val="28"/>
          <w:rtl w:val="true"/>
          <w:lang w:bidi="fa-IR"/>
        </w:rPr>
        <w:t>واعلموا رحمکم اللّه أنّما هلکت هذه الأُمّة وارتدّت علی أعقابها بعد نبیّها صلی‌الله‌علیه‌و‌آله برکوبها طریق مَن خلا من الأُمم الماضیة والقرون السّالفة الّذین آثروا عبادة الأوثان علی طاعة</w:t>
      </w:r>
    </w:p>
    <w:p>
      <w:pPr>
        <w:pStyle w:val="BookText"/>
        <w:rPr/>
      </w:pPr>
      <w:r>
        <w:rPr>
          <w:rFonts w:ascii="Amiri" w:hAnsi="Amiri" w:eastAsia="Amiri" w:cs="Amiri"/>
          <w:color w:val="111111"/>
          <w:sz w:val="28"/>
          <w:sz w:val="28"/>
          <w:szCs w:val="28"/>
          <w:rtl w:val="true"/>
          <w:lang w:bidi="ar-SA"/>
        </w:rPr>
        <w:t>أولیاء اللّه عزّ وجلّ، وتقدیمهم مَن یجهل علی مَن یعلم، فعنّفها</w:t>
      </w:r>
      <w:r>
        <w:rPr>
          <w:rStyle w:val="FootnoteAnchor"/>
          <w:rtl w:val="true"/>
        </w:rPr>
        <w:footnoteReference w:id="1050"/>
      </w:r>
      <w:r>
        <w:rPr>
          <w:rFonts w:ascii="Amiri" w:hAnsi="Amiri" w:eastAsia="Amiri" w:cs="Amiri"/>
          <w:color w:val="111111"/>
          <w:sz w:val="28"/>
          <w:sz w:val="28"/>
          <w:szCs w:val="28"/>
          <w:rtl w:val="true"/>
          <w:lang w:bidi="ar-SA"/>
        </w:rPr>
        <w:t xml:space="preserve">اللّه تعالی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یَسْتَوِی الَّذِینَ یَعْلَمُونَ وَالَّذِینَ لاَ یَعْلَمُونَ إِنَّمَا یَتَذَکَّرُ أُولُوا الأَلْبَابِ </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فی الّذین استولوا علی تراث رسول اللّه صلی‌الله‌علیه‌و‌آله بغیر حقّ من بعد وفاته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یَهْدِی إِلَی الْحَقِّ أَحَقُّ أَن یُتَّبَعَ أَمْ مَن لاَ یَهِدِّی إِلاَّ أَن یُهْدَی فَمَا لَکُمْ کَیْفَ تَحْکُمُونَ </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جاز للأُمّة الائتمام بمن لا یعلم، أو بمن</w:t>
      </w:r>
      <w:r>
        <w:rPr>
          <w:rStyle w:val="FootnoteAnchor"/>
          <w:rtl w:val="true"/>
        </w:rPr>
        <w:footnoteReference w:id="1053"/>
      </w:r>
      <w:r>
        <w:rPr>
          <w:rFonts w:ascii="Amiri" w:hAnsi="Amiri" w:eastAsia="Amiri" w:cs="Amiri"/>
          <w:color w:val="111111"/>
          <w:sz w:val="28"/>
          <w:sz w:val="28"/>
          <w:szCs w:val="28"/>
          <w:rtl w:val="true"/>
          <w:lang w:bidi="ar-SA"/>
        </w:rPr>
        <w:t xml:space="preserve">یجهل، لم یقل إبراهیم علیه‌السلام لأبیه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تَعْبُدُ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لاَ یَسْمَعُ وَلاَ یُبْصِرُ وَلاَ یُغْنِی عَنکَ شَیْئاً </w:t>
      </w:r>
      <w:r>
        <w:rPr>
          <w:rFonts w:eastAsia="Amiri" w:cs="Amiri" w:ascii="Amiri" w:hAnsi="Amiri"/>
          <w:color w:val="111111"/>
          <w:sz w:val="28"/>
          <w:szCs w:val="28"/>
          <w:rtl w:val="true"/>
          <w:lang w:bidi="ar-SA"/>
        </w:rPr>
        <w:t>»</w:t>
      </w:r>
      <w:r>
        <w:rPr>
          <w:rStyle w:val="FootnoteAnchor"/>
          <w:rtl w:val="true"/>
        </w:rPr>
        <w:footnoteReference w:id="1054"/>
      </w:r>
      <w:r>
        <w:rPr>
          <w:rFonts w:ascii="IRNazanin" w:hAnsi="IRNazanin" w:eastAsia="IRNazanin"/>
          <w:color w:val="111111"/>
          <w:sz w:val="28"/>
          <w:sz w:val="28"/>
          <w:szCs w:val="28"/>
          <w:rtl w:val="true"/>
          <w:lang w:bidi="fa-IR"/>
        </w:rPr>
        <w:t>، فالنّاس أتباع لمن</w:t>
      </w:r>
      <w:r>
        <w:rPr>
          <w:rStyle w:val="FootnoteAnchor"/>
          <w:rtl w:val="true"/>
        </w:rPr>
        <w:footnoteReference w:id="1055"/>
      </w:r>
      <w:r>
        <w:rPr>
          <w:rFonts w:ascii="Amiri" w:hAnsi="Amiri" w:eastAsia="Amiri" w:cs="Amiri"/>
          <w:color w:val="111111"/>
          <w:sz w:val="28"/>
          <w:sz w:val="28"/>
          <w:szCs w:val="28"/>
          <w:rtl w:val="true"/>
          <w:lang w:bidi="ar-SA"/>
        </w:rPr>
        <w:t>اتّبعوه من أئمّة الحقّ</w:t>
      </w:r>
      <w:r>
        <w:rPr>
          <w:rStyle w:val="FootnoteAnchor"/>
          <w:rtl w:val="true"/>
        </w:rPr>
        <w:footnoteReference w:id="1056"/>
      </w:r>
      <w:r>
        <w:rPr>
          <w:rFonts w:ascii="Amiri" w:hAnsi="Amiri" w:eastAsia="Amiri" w:cs="Amiri"/>
          <w:color w:val="111111"/>
          <w:sz w:val="28"/>
          <w:sz w:val="28"/>
          <w:szCs w:val="28"/>
          <w:rtl w:val="true"/>
          <w:lang w:bidi="ar-SA"/>
        </w:rPr>
        <w:t xml:space="preserve">وأئمّة الباطل،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یَقْرَءُونَ کِتَابَهُمْ وَلاَ یُظْلَمُونَ فَتِیلاً </w:t>
      </w:r>
      <w:r>
        <w:rPr>
          <w:rFonts w:eastAsia="Amiri" w:cs="Amiri" w:ascii="Amiri" w:hAnsi="Amiri"/>
          <w:color w:val="111111"/>
          <w:sz w:val="28"/>
          <w:szCs w:val="28"/>
          <w:rtl w:val="true"/>
          <w:lang w:bidi="ar-SA"/>
        </w:rPr>
        <w:t>»</w:t>
      </w:r>
      <w:r>
        <w:rPr>
          <w:rStyle w:val="FootnoteAnchor"/>
          <w:rtl w:val="true"/>
        </w:rPr>
        <w:footnoteReference w:id="1057"/>
      </w:r>
      <w:r>
        <w:rPr>
          <w:rFonts w:ascii="IRNazanin" w:hAnsi="IRNazanin" w:eastAsia="IRNazanin"/>
          <w:color w:val="111111"/>
          <w:sz w:val="28"/>
          <w:sz w:val="28"/>
          <w:szCs w:val="28"/>
          <w:rtl w:val="true"/>
          <w:lang w:bidi="fa-IR"/>
        </w:rPr>
        <w:t xml:space="preserve">، فمن ائتمّ بالصّادقین حُشر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اتّبع الکافرین حشر </w:t>
      </w:r>
      <w:bookmarkStart w:id="270" w:name="pg4848_35858"/>
    </w:p>
    <w:p>
      <w:pPr>
        <w:pStyle w:val="BookText"/>
        <w:rPr/>
      </w:pPr>
      <w:bookmarkEnd w:id="270"/>
      <w:r>
        <w:rPr>
          <w:rFonts w:ascii="IRNazanin" w:hAnsi="IRNazanin" w:eastAsia="IRNazanin"/>
          <w:color w:val="111111"/>
          <w:sz w:val="28"/>
          <w:sz w:val="28"/>
          <w:szCs w:val="28"/>
          <w:rtl w:val="true"/>
          <w:lang w:bidi="fa-IR"/>
        </w:rPr>
        <w:t>معهم</w:t>
      </w:r>
      <w:r>
        <w:rPr>
          <w:rStyle w:val="FootnoteAnchor"/>
          <w:rtl w:val="true"/>
        </w:rPr>
        <w:footnoteReference w:id="1058"/>
      </w:r>
      <w:r>
        <w:rPr>
          <w:rFonts w:ascii="IRNazanin" w:hAnsi="IRNazanin" w:eastAsia="IRNazanin"/>
          <w:color w:val="111111"/>
          <w:sz w:val="28"/>
          <w:sz w:val="28"/>
          <w:szCs w:val="28"/>
          <w:rtl w:val="true"/>
          <w:lang w:bidi="fa-IR"/>
        </w:rPr>
        <w:t>، ومن ائتمّ بالمنافقین حشر معهم</w:t>
      </w:r>
      <w:r>
        <w:rPr>
          <w:rFonts w:eastAsia="IRNazanin" w:cs="IRNazanin"/>
          <w:color w:val="111111"/>
          <w:sz w:val="28"/>
          <w:szCs w:val="28"/>
          <w:rtl w:val="true"/>
          <w:lang w:bidi="fa-IR"/>
        </w:rPr>
        <w:t>)</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المرء مع مَن</w:t>
      </w:r>
    </w:p>
    <w:p>
      <w:pPr>
        <w:pStyle w:val="BookText"/>
        <w:rPr/>
      </w:pP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 xml:space="preserve">، قال إبراهیم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تَبِعَنِی فَإِنَّهُ مِنِّی </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2973032_2035185390"/>
      <w:bookmarkStart w:id="272" w:name="_Toc99"/>
      <w:bookmarkEnd w:id="271"/>
      <w:r>
        <w:rPr>
          <w:rtl w:val="true"/>
        </w:rPr>
        <w:t>أصل الإیمان العلم ، وللعلم أهل</w:t>
      </w:r>
      <w:bookmarkEnd w:id="272"/>
    </w:p>
    <w:p>
      <w:pPr>
        <w:pStyle w:val="BookText"/>
        <w:rPr/>
      </w:pPr>
      <w:r>
        <w:rPr>
          <w:rFonts w:ascii="IRNazanin" w:hAnsi="IRNazanin" w:eastAsia="IRNazanin"/>
          <w:color w:val="111111"/>
          <w:sz w:val="28"/>
          <w:sz w:val="28"/>
          <w:szCs w:val="28"/>
          <w:rtl w:val="true"/>
          <w:lang w:bidi="fa-IR"/>
        </w:rPr>
        <w:t>وأصل الإیمان العلم، وقد جعل اللّه تعالی له</w:t>
      </w:r>
      <w:r>
        <w:rPr>
          <w:rStyle w:val="FootnoteAnchor"/>
          <w:rtl w:val="true"/>
        </w:rPr>
        <w:footnoteReference w:id="1062"/>
      </w:r>
      <w:r>
        <w:rPr>
          <w:rFonts w:ascii="Amiri" w:hAnsi="Amiri" w:eastAsia="Amiri" w:cs="Amiri"/>
          <w:color w:val="111111"/>
          <w:sz w:val="28"/>
          <w:sz w:val="28"/>
          <w:szCs w:val="28"/>
          <w:rtl w:val="true"/>
          <w:lang w:bidi="ar-SA"/>
        </w:rPr>
        <w:t xml:space="preserve">أهلاً ندب إلی طاعتهم ومسألتهم،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فَسْأَلُوا أَهْلَ الذِّکْرِ إِن کُنتُم لاَ تَعْلَمُونَ </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 xml:space="preserve">، وقال جلّت عظمته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وَأْتُوا الْبُیُوتَ مِن أَبْوَابِهَا </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 xml:space="preserve">، والبیوت فی هذا الموضع اللاّتی عظّم اللّه بناءها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بُیُوتٍ أَذِنَ اللّه‌ُ أَن تُرْفَعَ وَیُذْکَرَ فِیهَا اسْمُهُ </w:t>
      </w:r>
      <w:r>
        <w:rPr>
          <w:rFonts w:eastAsia="Amiri" w:cs="Amiri" w:ascii="Amiri" w:hAnsi="Amiri"/>
          <w:color w:val="111111"/>
          <w:sz w:val="28"/>
          <w:szCs w:val="28"/>
          <w:rtl w:val="true"/>
          <w:lang w:bidi="ar-SA"/>
        </w:rPr>
        <w:t>»</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بیّن</w:t>
      </w:r>
      <w:r>
        <w:rPr>
          <w:rStyle w:val="FootnoteAnchor"/>
          <w:rtl w:val="true"/>
        </w:rPr>
        <w:footnoteReference w:id="1066"/>
      </w:r>
      <w:r>
        <w:rPr>
          <w:rFonts w:ascii="IRNazanin" w:hAnsi="IRNazanin" w:eastAsia="IRNazanin"/>
          <w:color w:val="111111"/>
          <w:sz w:val="28"/>
          <w:sz w:val="28"/>
          <w:szCs w:val="28"/>
          <w:rtl w:val="true"/>
          <w:lang w:bidi="fa-IR"/>
        </w:rPr>
        <w:t>معناها لکیلا</w:t>
      </w:r>
      <w:r>
        <w:rPr>
          <w:rStyle w:val="FootnoteAnchor"/>
          <w:rtl w:val="true"/>
        </w:rPr>
        <w:footnoteReference w:id="1067"/>
      </w:r>
      <w:r>
        <w:rPr>
          <w:rFonts w:ascii="Amiri" w:hAnsi="Amiri" w:eastAsia="Amiri" w:cs="Amiri"/>
          <w:color w:val="111111"/>
          <w:sz w:val="28"/>
          <w:sz w:val="28"/>
          <w:szCs w:val="28"/>
          <w:rtl w:val="true"/>
          <w:lang w:bidi="ar-SA"/>
        </w:rPr>
        <w:t xml:space="preserve">یظنّ أهل الجاهلیّة أنّها بیوت مبنیّة، فقال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تُلْهِیهِمْ تِجَارَةٌ وَلاَ بَیْعٌ عَن ذِکْرِ اللّه‌ِ </w:t>
      </w:r>
      <w:r>
        <w:rPr>
          <w:rFonts w:eastAsia="Amiri" w:cs="Amiri" w:ascii="Amiri" w:hAnsi="Amiri"/>
          <w:color w:val="111111"/>
          <w:sz w:val="28"/>
          <w:szCs w:val="28"/>
          <w:rtl w:val="true"/>
          <w:lang w:bidi="ar-SA"/>
        </w:rPr>
        <w:t>»</w:t>
      </w:r>
      <w:r>
        <w:rPr>
          <w:rStyle w:val="FootnoteAnchor"/>
          <w:rtl w:val="true"/>
        </w:rPr>
        <w:footnoteReference w:id="1068"/>
      </w:r>
      <w:r>
        <w:rPr>
          <w:rFonts w:ascii="IRNazanin" w:hAnsi="IRNazanin" w:eastAsia="IRNazanin"/>
          <w:color w:val="111111"/>
          <w:sz w:val="28"/>
          <w:sz w:val="28"/>
          <w:szCs w:val="28"/>
          <w:rtl w:val="true"/>
          <w:lang w:bidi="fa-IR"/>
        </w:rPr>
        <w:t xml:space="preserve">، فمن طلب العلم فی هذه الجهة أدرکه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بابها</w:t>
      </w:r>
      <w:r>
        <w:rPr>
          <w:rFonts w:eastAsia="IRNazanin" w:cs="IRNazanin"/>
          <w:color w:val="111111"/>
          <w:sz w:val="28"/>
          <w:szCs w:val="28"/>
          <w:rtl w:val="true"/>
          <w:lang w:bidi="fa-IR"/>
        </w:rPr>
        <w:t>)</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الحکمة وعلیّ بابها، فمن أراد الحکمة فلیأتها من بابها</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هذا منصوص فی کتابه تعالی إلاّ أنّ له أهلاً یعلمون تأویله، فمن عدل عنهم إلی الّذین ینتحلون ما لیس لهم ویتّبعون</w:t>
      </w:r>
      <w:r>
        <w:rPr>
          <w:rStyle w:val="FootnoteAnchor"/>
          <w:rtl w:val="true"/>
        </w:rPr>
        <w:footnoteReference w:id="1071"/>
      </w:r>
      <w:r>
        <w:rPr>
          <w:rFonts w:ascii="IRNazanin" w:hAnsi="IRNazanin" w:eastAsia="IRNazanin"/>
          <w:color w:val="111111"/>
          <w:sz w:val="28"/>
          <w:sz w:val="28"/>
          <w:szCs w:val="28"/>
          <w:rtl w:val="true"/>
          <w:lang w:bidi="fa-IR"/>
        </w:rPr>
        <w:t>ما تشابه منه ابتغاء الفتنة وابتغاء تأویله</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برهان ولا دلیل ولا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وأهلک وخسرت صفقته وضلّ سعیه، یوم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تَبَرَّأَ الَّذِینَ اتُّبِعُوا مِنَ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اتَّبَعُوا وَرَأَوُا الْعَذَابَ وَتَقَطَّعَتْ بِهِمُ الْأَسْبَابُ </w:t>
      </w:r>
      <w:r>
        <w:rPr>
          <w:rFonts w:eastAsia="Amiri" w:cs="Amiri" w:ascii="Amiri" w:hAnsi="Amiri"/>
          <w:color w:val="111111"/>
          <w:sz w:val="28"/>
          <w:szCs w:val="28"/>
          <w:rtl w:val="true"/>
          <w:lang w:bidi="ar-SA"/>
        </w:rPr>
        <w:t>»</w:t>
      </w:r>
      <w:r>
        <w:rPr>
          <w:rStyle w:val="FootnoteAnchor"/>
          <w:rtl w:val="true"/>
        </w:rPr>
        <w:footnoteReference w:id="1073"/>
      </w:r>
      <w:r>
        <w:rPr>
          <w:rFonts w:ascii="IRNazanin" w:hAnsi="IRNazanin" w:eastAsia="IRNazanin"/>
          <w:color w:val="111111"/>
          <w:sz w:val="28"/>
          <w:sz w:val="28"/>
          <w:szCs w:val="28"/>
          <w:rtl w:val="true"/>
          <w:lang w:bidi="fa-IR"/>
        </w:rPr>
        <w:t xml:space="preserve">، وإنّما هو حقّ وباطل، وإیمان وکفر، </w:t>
      </w:r>
    </w:p>
    <w:p>
      <w:pPr>
        <w:pStyle w:val="BookText"/>
        <w:rPr/>
      </w:pPr>
      <w:r>
        <w:rPr>
          <w:rFonts w:ascii="Amiri" w:hAnsi="Amiri" w:eastAsia="Amiri" w:cs="Amiri"/>
          <w:color w:val="111111"/>
          <w:sz w:val="28"/>
          <w:sz w:val="28"/>
          <w:szCs w:val="28"/>
          <w:rtl w:val="true"/>
          <w:lang w:bidi="ar-SA"/>
        </w:rPr>
        <w:t xml:space="preserve">وعلم وجهل، وسعادة وشقوة، وجنّة ونار ؛ لن یجتمع الحقّ والباطل فی قلب امرئ،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اللّه‌ُ لِرَجُلٍ مِن قَلْبَیْنِ فِی جَوْفِهِ </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هلک النّاس حین ساوَوا بین أئمّة الهدی وبین أئمّة الکفر،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الطاعة مفترضة</w:t>
      </w:r>
      <w:r>
        <w:rPr>
          <w:rStyle w:val="FootnoteAnchor"/>
          <w:rtl w:val="true"/>
        </w:rPr>
        <w:footnoteReference w:id="1075"/>
      </w:r>
      <w:r>
        <w:rPr>
          <w:rFonts w:ascii="Amiri" w:hAnsi="Amiri" w:eastAsia="Amiri" w:cs="Amiri"/>
          <w:color w:val="111111"/>
          <w:sz w:val="28"/>
          <w:sz w:val="28"/>
          <w:szCs w:val="28"/>
          <w:rtl w:val="true"/>
          <w:lang w:bidi="ar-SA"/>
        </w:rPr>
        <w:t>لکلّ من قام مقام النّبیّ صلی‌الله‌علیه‌و‌آله، بَرّاً کان أو فاجراً</w:t>
      </w:r>
      <w:r>
        <w:rPr>
          <w:rStyle w:val="FootnoteAnchor"/>
          <w:rtl w:val="true"/>
        </w:rPr>
        <w:footnoteReference w:id="1076"/>
      </w:r>
      <w:r>
        <w:rPr>
          <w:rFonts w:ascii="Amiri" w:hAnsi="Amiri" w:eastAsia="Amiri" w:cs="Amiri"/>
          <w:color w:val="111111"/>
          <w:sz w:val="28"/>
          <w:sz w:val="28"/>
          <w:szCs w:val="28"/>
          <w:rtl w:val="true"/>
          <w:lang w:bidi="ar-SA"/>
        </w:rPr>
        <w:t xml:space="preserve">، فأُتوا من قِبل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أَفَنَجْعَلُ الْمُسْلِمِینَ کَالْمُجْرِمِینَ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 xml:space="preserve">، وقال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یَسْتَوِی الأَعْمَی وَالْبَصِیرُ أَمْ هَلْ تَسْتَوِی الظُّلُمَاتُ وَالنُّورُ </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 وقال فیمن سَمَّوهم من</w:t>
      </w:r>
      <w:r>
        <w:rPr>
          <w:rStyle w:val="FootnoteAnchor"/>
          <w:rtl w:val="true"/>
        </w:rPr>
        <w:footnoteReference w:id="1079"/>
      </w:r>
      <w:r>
        <w:rPr>
          <w:rFonts w:ascii="IRNazanin" w:hAnsi="IRNazanin" w:eastAsia="IRNazanin"/>
          <w:color w:val="111111"/>
          <w:sz w:val="28"/>
          <w:sz w:val="28"/>
          <w:szCs w:val="28"/>
          <w:rtl w:val="true"/>
          <w:lang w:bidi="fa-IR"/>
        </w:rPr>
        <w:t>أئمّة الکفر بأسماء</w:t>
      </w:r>
      <w:r>
        <w:rPr>
          <w:rStyle w:val="FootnoteAnchor"/>
          <w:rtl w:val="true"/>
        </w:rPr>
        <w:footnoteReference w:id="1080"/>
      </w:r>
      <w:r>
        <w:rPr>
          <w:rFonts w:ascii="Amiri" w:hAnsi="Amiri" w:eastAsia="Amiri" w:cs="Amiri"/>
          <w:color w:val="111111"/>
          <w:sz w:val="28"/>
          <w:sz w:val="28"/>
          <w:szCs w:val="28"/>
          <w:rtl w:val="true"/>
          <w:lang w:bidi="ar-SA"/>
        </w:rPr>
        <w:t xml:space="preserve">أئمّة الهدی ممّن غَصَب أهلَ الحقّ ما جعله اللّه لهم، وفیمن أعان أئمّة الضّلال علی ظلمهم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هِیَ إِلاَّ أَسْمَاءٌ سَمَّیْتُمُوهَا أَنتُمْ وَآبَاؤُکُم مَا أَنزَلَ اللّه‌ُ بِهَا مِن سُلْطَانٍ </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فأخبرهم اللّه سبحانه بعظیم افترائهم علی جملة</w:t>
      </w:r>
      <w:r>
        <w:rPr>
          <w:rStyle w:val="FootnoteAnchor"/>
          <w:rtl w:val="true"/>
        </w:rPr>
        <w:footnoteReference w:id="1082"/>
      </w:r>
      <w:r>
        <w:rPr>
          <w:rFonts w:ascii="Amiri" w:hAnsi="Amiri" w:eastAsia="Amiri" w:cs="Amiri"/>
          <w:color w:val="111111"/>
          <w:sz w:val="28"/>
          <w:sz w:val="28"/>
          <w:szCs w:val="28"/>
          <w:rtl w:val="true"/>
          <w:lang w:bidi="ar-SA"/>
        </w:rPr>
        <w:t xml:space="preserve">أهل الإیمان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یَفْتَرِی الْکَذِبَ الَّذِینَ لاَ یُؤْمِنُونَ بِآیَاتِ اللّه‌ِ </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اتَّبَعَ هَوَاهُ بِغَیْرِ هُدیً مِنَ اللّه‌ِ </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 xml:space="preserve">، وبقوله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کَانَ مُؤْمِناً کَمَن کَانَ فَاسِقاً لاَ یَسْتَوُونَ </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 xml:space="preserve">، وبقوله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کَانَ عَلَی بَیِّنَةٍ مِنْ رَبِّهِ </w:t>
      </w:r>
      <w:r>
        <w:rPr>
          <w:rFonts w:eastAsia="Amiri" w:cs="Amiri" w:ascii="Amiri" w:hAnsi="Amiri"/>
          <w:color w:val="111111"/>
          <w:sz w:val="28"/>
          <w:szCs w:val="28"/>
          <w:rtl w:val="true"/>
          <w:lang w:bidi="ar-SA"/>
        </w:rPr>
        <w:t>»</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هُوَ أَعْمَی </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 اللّه عزّ وجلّ بین الحقّ والباطل فی کثیر من آیات القرآن، ولم یجعل للعباد عذراً </w:t>
      </w:r>
      <w:bookmarkStart w:id="273" w:name="pg4848_35860"/>
    </w:p>
    <w:p>
      <w:pPr>
        <w:pStyle w:val="BookText"/>
        <w:rPr/>
      </w:pPr>
      <w:bookmarkEnd w:id="273"/>
      <w:r>
        <w:rPr>
          <w:rFonts w:ascii="IRNazanin" w:hAnsi="IRNazanin" w:eastAsia="IRNazanin"/>
          <w:color w:val="111111"/>
          <w:sz w:val="28"/>
          <w:sz w:val="28"/>
          <w:szCs w:val="28"/>
          <w:rtl w:val="true"/>
          <w:lang w:bidi="fa-IR"/>
        </w:rPr>
        <w:t>فی مخالفة أمره بعد البیان والبرهان، ولم یترکهم فی لبس من</w:t>
      </w:r>
      <w:r>
        <w:rPr>
          <w:rStyle w:val="FootnoteAnchor"/>
          <w:rtl w:val="true"/>
        </w:rPr>
        <w:footnoteReference w:id="1088"/>
      </w:r>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رکب القوم من الظّلم والکفر فی اختلافهم بعد نبیّهم وتفریقهم الأُمّة، وتشتیت</w:t>
      </w:r>
      <w:r>
        <w:rPr>
          <w:rStyle w:val="FootnoteAnchor"/>
          <w:rtl w:val="true"/>
        </w:rPr>
        <w:footnoteReference w:id="1089"/>
      </w:r>
      <w:r>
        <w:rPr>
          <w:rFonts w:ascii="Amiri" w:hAnsi="Amiri" w:eastAsia="Amiri" w:cs="Amiri"/>
          <w:color w:val="111111"/>
          <w:sz w:val="28"/>
          <w:sz w:val="28"/>
          <w:szCs w:val="28"/>
          <w:rtl w:val="true"/>
          <w:lang w:bidi="ar-SA"/>
        </w:rPr>
        <w:t xml:space="preserve">أمر المسلمین واعتدائهم علی أوصیاء رسول اللّه صلی‌الله‌علیه‌و‌آله بعد أن بیّن لهم من الثّواب علی الطّاعة، والعقاب علی المعصیة بالمخالفة، فاتّبعوا أهواءهم وترکوا ما أمرهم اللّه به ورسوله، 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تَفَرَّقَ الَّذِینَ أُوتُوا الْکِتَابَ إِلاَّ مِن بَعْدِ مَا جَاءَتْهُمُ الْبَیِّنَةُ </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2973034_2035185390"/>
      <w:bookmarkStart w:id="275" w:name="_Toc100"/>
      <w:bookmarkEnd w:id="274"/>
      <w:r>
        <w:rPr>
          <w:rtl w:val="true"/>
        </w:rPr>
        <w:t>فضل المؤمنین</w:t>
      </w:r>
      <w:bookmarkEnd w:id="275"/>
    </w:p>
    <w:p>
      <w:pPr>
        <w:pStyle w:val="BookText"/>
        <w:rPr/>
      </w:pPr>
      <w:r>
        <w:rPr>
          <w:rFonts w:ascii="Amiri" w:hAnsi="Amiri" w:eastAsia="Amiri" w:cs="Amiri"/>
          <w:color w:val="111111"/>
          <w:sz w:val="28"/>
          <w:sz w:val="28"/>
          <w:szCs w:val="28"/>
          <w:rtl w:val="true"/>
          <w:lang w:bidi="ar-SA"/>
        </w:rPr>
        <w:t xml:space="preserve">ثمّ أبان فضل المؤمنین،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وصف ما أعدّه من کرامته تعالی لهم، وما أعدّه لمن أشرک به وخالف أمره وعصی ولیّه من النقمة والعذاب، ففرّق بین صفات المهتدین وصفات المعتدین، فجعل ذلک مسطوراً فی</w:t>
      </w:r>
    </w:p>
    <w:p>
      <w:pPr>
        <w:pStyle w:val="BookText"/>
        <w:rPr/>
      </w:pPr>
      <w:r>
        <w:rPr>
          <w:rFonts w:ascii="Amiri" w:hAnsi="Amiri" w:eastAsia="Amiri" w:cs="Amiri"/>
          <w:color w:val="111111"/>
          <w:sz w:val="28"/>
          <w:sz w:val="28"/>
          <w:szCs w:val="28"/>
          <w:rtl w:val="true"/>
          <w:lang w:bidi="ar-SA"/>
        </w:rPr>
        <w:t xml:space="preserve">کثیر من آیات کتابه، ولهذه العلّة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یَتَدَبَّرُونَ الْقُرْآنَ أَمْ عَلَی قُلُوبٍ أَقْفَالُهَا </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فتری من هو الإمام الّذی یستحقّ</w:t>
      </w:r>
      <w:r>
        <w:rPr>
          <w:rStyle w:val="FootnoteAnchor"/>
          <w:rtl w:val="true"/>
        </w:rPr>
        <w:footnoteReference w:id="1093"/>
      </w:r>
      <w:r>
        <w:rPr>
          <w:rFonts w:ascii="IRNazanin" w:hAnsi="IRNazanin" w:eastAsia="IRNazanin"/>
          <w:color w:val="111111"/>
          <w:sz w:val="28"/>
          <w:sz w:val="28"/>
          <w:szCs w:val="28"/>
          <w:rtl w:val="true"/>
          <w:lang w:bidi="fa-IR"/>
        </w:rPr>
        <w:t>هذه الصّفة من اللّه عزّ وجلّ، المفروض علی الأمّة طاعته ؟ من لم یشرک باللّه تعالی طرفة عین ولم یَعصِه فی دقیقة ولا جلیلة قطّ، أم مَن أنفد عمره وأکثر أیّامه فی عبادة الأوثان ثمّ أظهر الإیمان وأبطن النّفاق ؟ وهل من صفة الحکیم</w:t>
      </w:r>
    </w:p>
    <w:p>
      <w:pPr>
        <w:pStyle w:val="BookText"/>
        <w:rPr/>
      </w:pPr>
      <w:r>
        <w:rPr>
          <w:rFonts w:ascii="IRNazanin" w:hAnsi="IRNazanin" w:eastAsia="IRNazanin"/>
          <w:color w:val="111111"/>
          <w:sz w:val="28"/>
          <w:sz w:val="28"/>
          <w:szCs w:val="28"/>
          <w:rtl w:val="true"/>
          <w:lang w:bidi="fa-IR"/>
        </w:rPr>
        <w:t>أن یطهّر الخبیثَ بالخبیثِ، ویقیم الحدود علی الأمّة مَن فی جنبه</w:t>
      </w:r>
      <w:r>
        <w:rPr>
          <w:rStyle w:val="FootnoteAnchor"/>
          <w:rtl w:val="true"/>
        </w:rPr>
        <w:footnoteReference w:id="1094"/>
      </w:r>
      <w:r>
        <w:rPr>
          <w:rFonts w:ascii="IRNazanin" w:hAnsi="IRNazanin" w:eastAsia="IRNazanin"/>
          <w:color w:val="111111"/>
          <w:sz w:val="28"/>
          <w:sz w:val="28"/>
          <w:szCs w:val="28"/>
          <w:rtl w:val="true"/>
          <w:lang w:bidi="fa-IR"/>
        </w:rPr>
        <w:t>الحدود الکثیرة؟ وهو</w:t>
      </w:r>
    </w:p>
    <w:p>
      <w:pPr>
        <w:pStyle w:val="BookText"/>
        <w:rPr/>
      </w:pPr>
      <w:r>
        <w:rPr>
          <w:rFonts w:ascii="Amiri" w:hAnsi="Amiri" w:eastAsia="Amiri" w:cs="Amiri"/>
          <w:color w:val="111111"/>
          <w:sz w:val="28"/>
          <w:sz w:val="28"/>
          <w:szCs w:val="28"/>
          <w:rtl w:val="true"/>
          <w:lang w:bidi="ar-SA"/>
        </w:rPr>
        <w:t xml:space="preserve">سبحانه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 النَّاسَ بِالْبِرِّ وَتَنْسَوْنَ أَنْفُسَکُمْ وَأَنْتُمْ تَتْلُونَ الْکِتَابَ أَفَلاَ تَعْقِلُونَ </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لم یأمر اللّه عزّ وجلّ نبیّه صلی‌الله‌علیه‌و‌آله بتبلیغ ما عهده إلیه فی وصیّه، وإظهار إمامته وولایته </w:t>
      </w:r>
      <w:bookmarkStart w:id="276" w:name="pg4848_35861"/>
    </w:p>
    <w:p>
      <w:pPr>
        <w:pStyle w:val="BookText"/>
        <w:rPr/>
      </w:pPr>
      <w:bookmarkEnd w:id="276"/>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وَاللّه‌ُ یَعْصِمُکَ مِنَ النَّاسِ </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 xml:space="preserve">، فبلّغ صلی‌الله‌علیه‌و‌آله ما قد سمع وعَلِمَ، وإنّ الشیاطین اجتمعوا إلی إبلیس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تکن أخبرتنا أنّ محمّداً إذا مضی نکثت أمّتُهُ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ونقضت سنّته</w:t>
      </w:r>
      <w:r>
        <w:rPr>
          <w:rFonts w:eastAsia="Amiri" w:cs="Amiri" w:ascii="Amiri" w:hAnsi="Amiri"/>
          <w:color w:val="111111"/>
          <w:sz w:val="28"/>
          <w:szCs w:val="28"/>
          <w:rtl w:val="true"/>
          <w:lang w:bidi="ar-SA"/>
        </w:rPr>
        <w:t>)</w:t>
      </w:r>
      <w:r>
        <w:rPr>
          <w:rStyle w:val="FootnoteAnchor"/>
          <w:rtl w:val="true"/>
        </w:rPr>
        <w:footnoteReference w:id="1097"/>
      </w:r>
      <w:r>
        <w:rPr>
          <w:rFonts w:ascii="IRNazanin" w:hAnsi="IRNazanin" w:eastAsia="IRNazanin"/>
          <w:color w:val="111111"/>
          <w:sz w:val="28"/>
          <w:sz w:val="28"/>
          <w:szCs w:val="28"/>
          <w:rtl w:val="true"/>
          <w:lang w:bidi="fa-IR"/>
        </w:rPr>
        <w:t>، وأنّ الکتاب</w:t>
      </w:r>
      <w:r>
        <w:rPr>
          <w:rStyle w:val="FootnoteAnchor"/>
          <w:rtl w:val="true"/>
        </w:rPr>
        <w:footnoteReference w:id="1098"/>
      </w:r>
      <w:r>
        <w:rPr>
          <w:rFonts w:ascii="Amiri" w:hAnsi="Amiri" w:eastAsia="Amiri" w:cs="Amiri"/>
          <w:color w:val="111111"/>
          <w:sz w:val="28"/>
          <w:sz w:val="28"/>
          <w:szCs w:val="28"/>
          <w:rtl w:val="true"/>
          <w:lang w:bidi="ar-SA"/>
        </w:rPr>
        <w:t xml:space="preserve">الّذی جاء به یشهد بذلک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عَلَی أَعْقَابِکُمْ </w:t>
      </w:r>
      <w:r>
        <w:rPr>
          <w:rFonts w:eastAsia="Amiri" w:cs="Amiri" w:ascii="Amiri" w:hAnsi="Amiri"/>
          <w:color w:val="111111"/>
          <w:sz w:val="28"/>
          <w:szCs w:val="28"/>
          <w:rtl w:val="true"/>
          <w:lang w:bidi="ar-SA"/>
        </w:rPr>
        <w:t>»</w:t>
      </w:r>
      <w:r>
        <w:rPr>
          <w:rStyle w:val="FootnoteAnchor"/>
          <w:rtl w:val="true"/>
        </w:rPr>
        <w:footnoteReference w:id="1099"/>
      </w:r>
      <w:r>
        <w:rPr>
          <w:rFonts w:ascii="IRNazanin" w:hAnsi="IRNazanin" w:eastAsia="IRNazanin"/>
          <w:color w:val="111111"/>
          <w:sz w:val="28"/>
          <w:sz w:val="28"/>
          <w:szCs w:val="28"/>
          <w:rtl w:val="true"/>
          <w:lang w:bidi="fa-IR"/>
        </w:rPr>
        <w:t>، فکیف یتمّ هذا وقد نصب</w:t>
      </w:r>
      <w:r>
        <w:rPr>
          <w:rStyle w:val="FootnoteAnchor"/>
          <w:rtl w:val="true"/>
        </w:rPr>
        <w:footnoteReference w:id="1100"/>
      </w:r>
      <w:r>
        <w:rPr>
          <w:rFonts w:ascii="IRNazanin" w:hAnsi="IRNazanin" w:eastAsia="IRNazanin"/>
          <w:color w:val="111111"/>
          <w:sz w:val="28"/>
          <w:sz w:val="28"/>
          <w:szCs w:val="28"/>
          <w:rtl w:val="true"/>
          <w:lang w:bidi="fa-IR"/>
        </w:rPr>
        <w:t xml:space="preserve">لأُمّته علماً، وأقام لهم إماماً ؟ فقال لهم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تجزعوا من هذا، فإنّ أُمّته ینقضون عهده، ویغدرون بوصیّه من بعده، ویظلمون أهلَ بیته، ویهملون ذلک لغلبة حبّ الدّنیا علی قلوبهم، وتمکّن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الحمیّة والضغائن</w:t>
      </w:r>
      <w:r>
        <w:rPr>
          <w:rFonts w:eastAsia="IRNazanin" w:cs="IRNazanin"/>
          <w:color w:val="111111"/>
          <w:sz w:val="28"/>
          <w:szCs w:val="28"/>
          <w:rtl w:val="true"/>
          <w:lang w:bidi="fa-IR"/>
        </w:rPr>
        <w:t>)</w:t>
      </w:r>
      <w:r>
        <w:rPr>
          <w:rStyle w:val="FootnoteAnchor"/>
          <w:rtl w:val="true"/>
        </w:rPr>
        <w:footnoteReference w:id="1101"/>
      </w:r>
      <w:r>
        <w:rPr>
          <w:rFonts w:ascii="Amiri" w:hAnsi="Amiri" w:eastAsia="Amiri" w:cs="Amiri"/>
          <w:color w:val="111111"/>
          <w:sz w:val="28"/>
          <w:sz w:val="28"/>
          <w:szCs w:val="28"/>
          <w:rtl w:val="true"/>
          <w:lang w:bidi="ar-SA"/>
        </w:rPr>
        <w:t xml:space="preserve">فی نفوسهم، واستکبارهم وعزّهم، فأنزل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صَدَّقَ عَلَیْهِمْ إِبْلِیسُ ظَنَّهُ فَاتَّبَعُوهُ إِلاَّ فَرِیقاً مِنَ الْمُؤْمِنینَ </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2973036_2035185390"/>
      <w:bookmarkStart w:id="278" w:name="_Toc101"/>
      <w:bookmarkEnd w:id="277"/>
      <w:r>
        <w:rPr>
          <w:rtl w:val="true"/>
        </w:rPr>
        <w:t>وجوه الکفر</w:t>
      </w:r>
      <w:bookmarkEnd w:id="278"/>
    </w:p>
    <w:p>
      <w:pPr>
        <w:pStyle w:val="BookText"/>
        <w:rPr/>
      </w:pPr>
      <w:r>
        <w:rPr>
          <w:rFonts w:ascii="IRNazanin" w:hAnsi="IRNazanin" w:eastAsia="IRNazanin"/>
          <w:color w:val="111111"/>
          <w:sz w:val="28"/>
          <w:sz w:val="28"/>
          <w:szCs w:val="28"/>
          <w:rtl w:val="true"/>
          <w:lang w:bidi="fa-IR"/>
        </w:rPr>
        <w:t xml:space="preserve">وأمّا الکفر المذکور فی کتاب اللّه تعالی فخمسة وجوه، منها کفر الجحود، ومنها کفر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والجحود ینقسم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کفر التَّرک لما أمر اللّه تعالی به، ومنها کفر البراءة، ومنها کفر النّعم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کفر الجحود فأحد الوجهین منه جحود الوحدانیّة، وهو قول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 ولا</w:t>
      </w:r>
    </w:p>
    <w:p>
      <w:pPr>
        <w:pStyle w:val="BookText"/>
        <w:rPr/>
      </w:pPr>
      <w:r>
        <w:rPr>
          <w:rFonts w:ascii="IRNazanin" w:hAnsi="IRNazanin" w:eastAsia="IRNazanin"/>
          <w:color w:val="111111"/>
          <w:sz w:val="28"/>
          <w:sz w:val="28"/>
          <w:szCs w:val="28"/>
          <w:rtl w:val="true"/>
          <w:lang w:bidi="fa-IR"/>
        </w:rPr>
        <w:t>جنّة ولا نار ولا بعث ولا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صنف من الزّنادقة، وصنف من الدّهریّة الّذین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یُهْلِکُنَا إِلاَّ الدَّهْرُ </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xml:space="preserve">، وذلک رأیٌ وضعوه لأنفسهم، واستحسنوه بغیر حجّة، فقال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هُمْ إِلاَّ یَظُنُّونَ </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کَفَرُوا سَوَاءٌ عَلَیْهِمْ ءَأَنْذَرْتَهُمْ أَمْ لَمْ تُنْذِرْهُمْ لاَ یُؤْمِنُونَ </w:t>
      </w:r>
      <w:r>
        <w:rPr>
          <w:rFonts w:eastAsia="Amiri" w:cs="Amiri" w:ascii="Amiri" w:hAnsi="Amiri"/>
          <w:color w:val="111111"/>
          <w:sz w:val="28"/>
          <w:szCs w:val="28"/>
          <w:rtl w:val="true"/>
          <w:lang w:bidi="ar-SA"/>
        </w:rPr>
        <w:t>»</w:t>
      </w:r>
      <w:r>
        <w:rPr>
          <w:rStyle w:val="FootnoteAnchor"/>
          <w:rtl w:val="true"/>
        </w:rPr>
        <w:footnoteReference w:id="1105"/>
      </w:r>
      <w:r>
        <w:rPr>
          <w:rFonts w:ascii="IRNazanin" w:hAnsi="IRNazanin" w:eastAsia="IRNazanin"/>
          <w:color w:val="111111"/>
          <w:sz w:val="28"/>
          <w:sz w:val="28"/>
          <w:szCs w:val="28"/>
          <w:rtl w:val="true"/>
          <w:lang w:bidi="fa-IR"/>
        </w:rPr>
        <w:t>، أی لا یؤمنون بتوحید اللّه تعالی</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w:t>
      </w:r>
      <w:r>
        <w:rPr>
          <w:rStyle w:val="FootnoteAnchor"/>
          <w:rtl w:val="true"/>
        </w:rPr>
        <w:footnoteReference w:id="1107"/>
      </w:r>
      <w:r>
        <w:rPr>
          <w:rFonts w:ascii="Amiri" w:hAnsi="Amiri" w:eastAsia="Amiri" w:cs="Amiri"/>
          <w:color w:val="111111"/>
          <w:sz w:val="28"/>
          <w:sz w:val="28"/>
          <w:szCs w:val="28"/>
          <w:rtl w:val="true"/>
          <w:lang w:bidi="ar-SA"/>
        </w:rPr>
        <w:t xml:space="preserve">الوجه الآخر من الجحود، هو الجحود مع المعرفة بحقیقته،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وَجَحَدُوا بِهَا وَاسْتَیْقَنَتْهَا أَنفُسُهُمْ ظُلْماً وَعُلُوّاً </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وَکَانُوا مِنْ قَبْلُ یَسْتَفْتِحُونَ</w:t>
      </w:r>
    </w:p>
    <w:p>
      <w:pPr>
        <w:pStyle w:val="BookText"/>
        <w:rPr/>
      </w:pPr>
      <w:r>
        <w:rPr>
          <w:rFonts w:ascii="Amiri" w:hAnsi="Amiri" w:eastAsia="Amiri" w:cs="Amiri"/>
          <w:color w:val="111111"/>
          <w:sz w:val="28"/>
          <w:sz w:val="28"/>
          <w:szCs w:val="28"/>
          <w:rtl w:val="true"/>
          <w:lang w:bidi="ar-SA"/>
        </w:rPr>
        <w:t xml:space="preserve">عَلَی الَّذِینَ کَفَرُوا فَلَمَّا جَاءَهُمْ مَا عَرَفُوا کَفَرُوا بِهِ فَلَعْنَةُ اللّه‌ِ عَلَی الْکَافِرِینَ </w:t>
      </w:r>
      <w:r>
        <w:rPr>
          <w:rFonts w:eastAsia="Amiri" w:cs="Amiri" w:ascii="Amiri" w:hAnsi="Amiri"/>
          <w:color w:val="111111"/>
          <w:sz w:val="28"/>
          <w:szCs w:val="28"/>
          <w:rtl w:val="true"/>
          <w:lang w:bidi="ar-SA"/>
        </w:rPr>
        <w:t>»</w:t>
      </w:r>
      <w:r>
        <w:rPr>
          <w:rStyle w:val="FootnoteAnchor"/>
          <w:rtl w:val="true"/>
        </w:rPr>
        <w:footnoteReference w:id="1109"/>
      </w:r>
      <w:r>
        <w:rPr>
          <w:rFonts w:ascii="IRNazanin" w:hAnsi="IRNazanin" w:eastAsia="IRNazanin"/>
          <w:color w:val="111111"/>
          <w:sz w:val="28"/>
          <w:sz w:val="28"/>
          <w:szCs w:val="28"/>
          <w:rtl w:val="true"/>
          <w:lang w:bidi="fa-IR"/>
        </w:rPr>
        <w:t>، أی جحدوه بعد أن عرفوه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الوجه الثّالث من الکفر، فهو کفر التَّرْک</w:t>
      </w:r>
      <w:r>
        <w:rPr>
          <w:rStyle w:val="FootnoteAnchor"/>
          <w:rtl w:val="true"/>
        </w:rPr>
        <w:footnoteReference w:id="1111"/>
      </w:r>
      <w:r>
        <w:rPr>
          <w:rFonts w:ascii="Amiri" w:hAnsi="Amiri" w:eastAsia="Amiri" w:cs="Amiri"/>
          <w:color w:val="111111"/>
          <w:sz w:val="28"/>
          <w:sz w:val="28"/>
          <w:szCs w:val="28"/>
          <w:rtl w:val="true"/>
          <w:lang w:bidi="ar-SA"/>
        </w:rPr>
        <w:t>لما أمر اللّه به، وهو من 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أَخَذْنَا مِیثَاقَکُمْ لاَتَسْفِکُونَ دِمَاءَکُمْ وَلاَ تُخْرِجُونَ أَنْفُسَکُمْ مِنْ دِیَارِکُمْ ثُمَّ أَقْرَرْتُمْ وَأَنْتُمْ تَشْهَدُونَ </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أَفَتُؤْمِنُونَ بِبَعْضِ الْکِتَابِ وَتَکْفُرُونَ بِبَعْضٍ </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 xml:space="preserve">، فکانوا کفّاراً لترکهم ما أمر اللّه تعالی به، فنسبهم إلی الإیمان بإقرارهم بألسنتهم علی الظّاهر دون الباطن، فلم ینفعهم ذلک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جَزَاءُ مَنْ یَفْعَلُ ذلِکَ مِنْکُمْ إِلاَّ خِزْیٌ فِی الْحَیَاةِ الدُّنْیَا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آخر الآیة</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الوجه الرّابع من الکفر، فهو ما حکاه تعالی من قول إبراهیم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کَفَرْنَا بِکُمْ وَبَدَا بَیْنَنَا وَبَیْنَکُمُ الْعَدَاوَةُ وَالْبَغضَاءُ أَبَداً حَتَّی تُؤْمِنُوا بِاللّه‌ِ وَحْدَهُ </w:t>
      </w:r>
      <w:r>
        <w:rPr>
          <w:rFonts w:eastAsia="Amiri" w:cs="Amiri" w:ascii="Amiri" w:hAnsi="Amiri"/>
          <w:color w:val="111111"/>
          <w:sz w:val="28"/>
          <w:szCs w:val="28"/>
          <w:rtl w:val="true"/>
          <w:lang w:bidi="ar-SA"/>
        </w:rPr>
        <w:t>»</w:t>
      </w:r>
      <w:r>
        <w:rPr>
          <w:rStyle w:val="FootnoteAnchor"/>
          <w:rtl w:val="true"/>
        </w:rPr>
        <w:footnoteReference w:id="1115"/>
      </w:r>
      <w:r>
        <w:rPr>
          <w:rFonts w:ascii="IRNazanin" w:hAnsi="IRNazanin" w:eastAsia="IRNazanin"/>
          <w:color w:val="111111"/>
          <w:sz w:val="28"/>
          <w:sz w:val="28"/>
          <w:szCs w:val="28"/>
          <w:rtl w:val="true"/>
          <w:lang w:bidi="fa-IR"/>
        </w:rPr>
        <w:t xml:space="preserve">،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کفرنا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تبرّأنا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فی قصّة إبلیس وتبرّؤه من أولیائه من الإنس یوم القیامة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کَفَرْتُ بِمَا أَشْرَکْتُمُونِ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تبرّأت منکم</w:t>
      </w:r>
      <w:r>
        <w:rPr>
          <w:rStyle w:val="FootnoteAnchor"/>
          <w:rtl w:val="true"/>
        </w:rPr>
        <w:footnoteReference w:id="1116"/>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اتَّخَذْتُم مِن دُونِ اللّه‌ِ أَوْثَاناً مَّوَدَّةَ بَیْنِکُمْ فِی الْحَیَاةِ الدُّنْیَا ثُمَّ یَوْمَ الْقِیَامَةِ یَکْفُرُ بَعْضُکُم بِبَعْضٍ وَیَلْعَنُ بَعْضُکُم بَعْضاً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bookmarkStart w:id="279" w:name="pg4848_35863"/>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الوجه الخامس من الکفر، فهو کفر النّعم</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 xml:space="preserve">،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w:t>
      </w:r>
      <w:r>
        <w:rPr>
          <w:rStyle w:val="FootnoteAnchor"/>
          <w:rtl w:val="true"/>
        </w:rPr>
        <w:footnoteReference w:id="1119"/>
      </w:r>
      <w:r>
        <w:rPr>
          <w:rFonts w:ascii="Amiri" w:hAnsi="Amiri" w:eastAsia="Amiri" w:cs="Amiri"/>
          <w:color w:val="111111"/>
          <w:sz w:val="28"/>
          <w:sz w:val="28"/>
          <w:szCs w:val="28"/>
          <w:rtl w:val="true"/>
          <w:lang w:bidi="ar-SA"/>
        </w:rPr>
        <w:t xml:space="preserve">عن قول سلیمان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مِن فَضْلِ رَبِّی لِیَبْلُوَنِی ءَأَشْکُرُ أَمْ أَکْفُرُ</w:t>
      </w:r>
      <w:r>
        <w:rPr>
          <w:rFonts w:eastAsia="Amiri" w:cs="Amiri" w:ascii="Amiri" w:hAnsi="Amiri"/>
          <w:color w:val="111111"/>
          <w:sz w:val="28"/>
          <w:szCs w:val="28"/>
          <w:rtl w:val="true"/>
          <w:lang w:bidi="ar-SA"/>
        </w:rPr>
        <w:t>... »</w:t>
      </w:r>
      <w:r>
        <w:rPr>
          <w:rStyle w:val="FootnoteAnchor"/>
          <w:rtl w:val="true"/>
        </w:rPr>
        <w:footnoteReference w:id="1120"/>
      </w:r>
      <w:r>
        <w:rPr>
          <w:rFonts w:ascii="Amiri" w:hAnsi="Amiri" w:eastAsia="Amiri" w:cs="Amiri"/>
          <w:color w:val="111111"/>
          <w:sz w:val="28"/>
          <w:sz w:val="28"/>
          <w:szCs w:val="28"/>
          <w:rtl w:val="true"/>
          <w:lang w:bidi="ar-SA"/>
        </w:rPr>
        <w:t xml:space="preserve">الآیة، 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شَکَرْتُمْ لَأَزِیدَنَّکُمْ وَلَئِن کَفَرْتُمْ إِنَّ عَذَابِی لَشَدِیدٌ </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فَاذْکُرُونِی أَذْکُرْکُمْ وَاشْکُرُوا</w:t>
      </w:r>
    </w:p>
    <w:p>
      <w:pPr>
        <w:pStyle w:val="BookText"/>
        <w:rPr/>
      </w:pPr>
      <w:r>
        <w:rPr>
          <w:rFonts w:ascii="Amiri" w:hAnsi="Amiri" w:eastAsia="Amiri" w:cs="Amiri"/>
          <w:color w:val="111111"/>
          <w:sz w:val="28"/>
          <w:sz w:val="28"/>
          <w:szCs w:val="28"/>
          <w:rtl w:val="true"/>
          <w:lang w:bidi="ar-SA"/>
        </w:rPr>
        <w:t xml:space="preserve">لِی وَلاَ تَکْفُرُونِ </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2973038_2035185390"/>
      <w:bookmarkStart w:id="281" w:name="_Toc102"/>
      <w:bookmarkEnd w:id="280"/>
      <w:r>
        <w:rPr>
          <w:rtl w:val="true"/>
        </w:rPr>
        <w:t>وجوه الشّرک</w:t>
      </w:r>
      <w:bookmarkEnd w:id="281"/>
    </w:p>
    <w:p>
      <w:pPr>
        <w:pStyle w:val="BookText"/>
        <w:rPr/>
      </w:pPr>
      <w:r>
        <w:rPr>
          <w:rFonts w:ascii="IRNazanin" w:hAnsi="IRNazanin" w:eastAsia="IRNazanin"/>
          <w:color w:val="111111"/>
          <w:sz w:val="28"/>
          <w:sz w:val="28"/>
          <w:szCs w:val="28"/>
          <w:rtl w:val="true"/>
          <w:lang w:bidi="fa-IR"/>
        </w:rPr>
        <w:t xml:space="preserve">فأمّا ما جاء من ذکر الشّرک فی کتاب اللّه تعالی فمن أربعة أوجه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الوجه الأوّل من الشّرک فهو شرک القول والوصف </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کَفَرَ الَّذِینَ قَالُوا إِنَّ اللّه‌َ هُوَ الْمَسِیحُ ابْنُ مَرْیَمَ وَقَالَ الْمَسِیحُ یَا بَنِی إِسْرَائِیلَ اعْبُدُوا اللّه‌َ رَبِّی وَرَبَّکُمْ إِنَّهُ مَن یُشْرِکْ بِاللّه‌ِ فَقَدْ حَرَّمَ اللّه‌ُ عَلَیْهِ الْجَنَّةَ وَمَأْوَاهُ النَّارُ وَمَا لِلظَّالِمِینَ مِنْ أَنْصَارٍ </w:t>
      </w:r>
      <w:r>
        <w:rPr>
          <w:rFonts w:eastAsia="Amiri" w:cs="Amiri" w:ascii="Amiri" w:hAnsi="Amiri"/>
          <w:color w:val="111111"/>
          <w:sz w:val="28"/>
          <w:szCs w:val="28"/>
          <w:rtl w:val="true"/>
          <w:lang w:bidi="ar-SA"/>
        </w:rPr>
        <w:t>»</w:t>
      </w:r>
      <w:r>
        <w:rPr>
          <w:rStyle w:val="FootnoteAnchor"/>
          <w:rtl w:val="true"/>
        </w:rPr>
        <w:footnoteReference w:id="1124"/>
      </w:r>
      <w:r>
        <w:rPr>
          <w:rFonts w:ascii="IRNazanin" w:hAnsi="IRNazanin" w:eastAsia="IRNazanin"/>
          <w:color w:val="111111"/>
          <w:sz w:val="28"/>
          <w:sz w:val="28"/>
          <w:szCs w:val="28"/>
          <w:rtl w:val="true"/>
          <w:lang w:bidi="fa-IR"/>
        </w:rPr>
        <w:t>، فهذا شرک القول والوصف</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الوجه الثّانی من الشّرک، فهو شرک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یُؤْمِنُ أَکْثَرُهُم بِاللّه‌ِ إِلاَّ وَهُم مُشْرِکُونَ </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أنّهم</w:t>
      </w:r>
      <w:r>
        <w:rPr>
          <w:rFonts w:eastAsia="Amiri" w:cs="Amiri" w:ascii="Amiri" w:hAnsi="Amiri"/>
          <w:color w:val="111111"/>
          <w:sz w:val="28"/>
          <w:szCs w:val="28"/>
          <w:rtl w:val="true"/>
          <w:lang w:bidi="ar-SA"/>
        </w:rPr>
        <w:t>)</w:t>
      </w:r>
      <w:r>
        <w:rPr>
          <w:rStyle w:val="FootnoteAnchor"/>
          <w:rtl w:val="true"/>
        </w:rPr>
        <w:footnoteReference w:id="1128"/>
      </w:r>
      <w:r>
        <w:rPr>
          <w:rFonts w:ascii="IRNazanin" w:hAnsi="IRNazanin" w:eastAsia="IRNazanin"/>
          <w:color w:val="111111"/>
          <w:sz w:val="28"/>
          <w:sz w:val="28"/>
          <w:szCs w:val="28"/>
          <w:rtl w:val="true"/>
          <w:lang w:bidi="fa-IR"/>
        </w:rPr>
        <w:t>لم یصوموا لهم</w:t>
      </w:r>
      <w:r>
        <w:rPr>
          <w:rStyle w:val="FootnoteAnchor"/>
          <w:rtl w:val="true"/>
        </w:rPr>
        <w:footnoteReference w:id="1129"/>
      </w:r>
      <w:r>
        <w:rPr>
          <w:rFonts w:ascii="Amiri" w:hAnsi="Amiri" w:eastAsia="Amiri" w:cs="Amiri"/>
          <w:color w:val="111111"/>
          <w:sz w:val="28"/>
          <w:sz w:val="28"/>
          <w:szCs w:val="28"/>
          <w:rtl w:val="true"/>
          <w:lang w:bidi="ar-SA"/>
        </w:rPr>
        <w:t>ولم یصلّوا، ولکنّهم أمروهم ونَهَوهم فأطاعوهم، وقد حرّموا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حلالاً وأحلّوا لهم حراماً، فعبدوهم</w:t>
      </w:r>
      <w:r>
        <w:rPr>
          <w:rStyle w:val="FootnoteAnchor"/>
          <w:rtl w:val="true"/>
        </w:rPr>
        <w:footnoteReference w:id="1130"/>
      </w:r>
      <w:r>
        <w:rPr>
          <w:rFonts w:ascii="IRNazanin" w:hAnsi="IRNazanin" w:eastAsia="IRNazanin"/>
          <w:color w:val="111111"/>
          <w:sz w:val="28"/>
          <w:sz w:val="28"/>
          <w:szCs w:val="28"/>
          <w:rtl w:val="true"/>
          <w:lang w:bidi="fa-IR"/>
        </w:rPr>
        <w:t>من حیث لا یعلمون، فهذا شرک الأعمال</w:t>
      </w:r>
      <w:r>
        <w:rPr>
          <w:rStyle w:val="FootnoteAnchor"/>
          <w:rtl w:val="true"/>
        </w:rPr>
        <w:footnoteReference w:id="1131"/>
      </w:r>
      <w:bookmarkStart w:id="282" w:name="pg4848_35864"/>
    </w:p>
    <w:p>
      <w:pPr>
        <w:pStyle w:val="BookText"/>
        <w:rPr/>
      </w:pPr>
      <w:bookmarkEnd w:id="282"/>
      <w:r>
        <w:rPr>
          <w:rFonts w:ascii="Amiri" w:hAnsi="Amiri" w:eastAsia="Amiri" w:cs="Amiri"/>
          <w:color w:val="111111"/>
          <w:sz w:val="28"/>
          <w:sz w:val="28"/>
          <w:szCs w:val="28"/>
          <w:rtl w:val="true"/>
          <w:lang w:bidi="ar-SA"/>
        </w:rPr>
        <w:t>والطّاعات</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w:t>
      </w:r>
      <w:r>
        <w:rPr>
          <w:rStyle w:val="FootnoteAnchor"/>
          <w:rtl w:val="true"/>
        </w:rPr>
        <w:footnoteReference w:id="1133"/>
      </w:r>
      <w:r>
        <w:rPr>
          <w:rFonts w:ascii="IRNazanin" w:hAnsi="IRNazanin" w:eastAsia="IRNazanin"/>
          <w:color w:val="111111"/>
          <w:sz w:val="28"/>
          <w:sz w:val="28"/>
          <w:szCs w:val="28"/>
          <w:rtl w:val="true"/>
          <w:lang w:bidi="fa-IR"/>
        </w:rPr>
        <w:t xml:space="preserve">الوجه الثّالث من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وَشَارِکْهُمْ فِی الأَمْوَالِ وَالأَوْلاَدِ </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 فمن أطاع ناطقاً فقد عبده، فإن کان النّاطق ینطق عن اللّه تعالی فقد عَبَدَ اللّه، وإن کان ینطق عن غیر اللّه فقد عَبَدَ غیر اللّه‌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الوجه الرّابع من الشّرک، فهو شرک الرّیاء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کَانَ یَرْجُوا لِقَاءَ رَبِّهِ فَلْیَعْمَلْ عَمَلاً صَالِحاً وَلاَ یُشْرِکْ بِعِبَادَةِ رَبِّهِ أَحَداً </w:t>
      </w:r>
      <w:r>
        <w:rPr>
          <w:rFonts w:eastAsia="Amiri" w:cs="Amiri" w:ascii="Amiri" w:hAnsi="Amiri"/>
          <w:color w:val="111111"/>
          <w:sz w:val="28"/>
          <w:szCs w:val="28"/>
          <w:rtl w:val="true"/>
          <w:lang w:bidi="ar-SA"/>
        </w:rPr>
        <w:t>»</w:t>
      </w:r>
      <w:r>
        <w:rPr>
          <w:rStyle w:val="FootnoteAnchor"/>
          <w:rtl w:val="true"/>
        </w:rPr>
        <w:footnoteReference w:id="1137"/>
      </w:r>
      <w:r>
        <w:rPr>
          <w:rFonts w:ascii="IRNazanin" w:hAnsi="IRNazanin" w:eastAsia="IRNazanin"/>
          <w:color w:val="111111"/>
          <w:sz w:val="28"/>
          <w:sz w:val="28"/>
          <w:szCs w:val="28"/>
          <w:rtl w:val="true"/>
          <w:lang w:bidi="fa-IR"/>
        </w:rPr>
        <w:t>، فهؤلاء صاموا وصلّوا واستعملوا أنفسهم</w:t>
      </w:r>
    </w:p>
    <w:p>
      <w:pPr>
        <w:pStyle w:val="BookText"/>
        <w:rPr/>
      </w:pPr>
      <w:r>
        <w:rPr>
          <w:rFonts w:ascii="IRNazanin" w:hAnsi="IRNazanin" w:eastAsia="IRNazanin"/>
          <w:color w:val="111111"/>
          <w:sz w:val="28"/>
          <w:sz w:val="28"/>
          <w:szCs w:val="28"/>
          <w:rtl w:val="true"/>
          <w:lang w:bidi="fa-IR"/>
        </w:rPr>
        <w:t>بأعمال أهل الخیر إلاّ أنّه یریدون به رئاء النّاس فأشرکوا لِما أتَوه من الرّیاء</w:t>
      </w:r>
      <w:r>
        <w:rPr>
          <w:rStyle w:val="FootnoteAnchor"/>
          <w:rtl w:val="true"/>
        </w:rPr>
        <w:footnoteReference w:id="1138"/>
      </w:r>
      <w:r>
        <w:rPr>
          <w:rFonts w:ascii="IRNazanin" w:hAnsi="IRNazanin" w:eastAsia="IRNazanin"/>
          <w:color w:val="111111"/>
          <w:sz w:val="28"/>
          <w:sz w:val="28"/>
          <w:szCs w:val="28"/>
          <w:rtl w:val="true"/>
          <w:lang w:bidi="fa-IR"/>
        </w:rPr>
        <w:t xml:space="preserve">، فهذه جملة وجوه الشّرک فی کتاب اللّه تعالی </w:t>
      </w:r>
      <w:r>
        <w:rPr>
          <w:rFonts w:eastAsia="IRNazanin" w:cs="IRNazanin"/>
          <w:color w:val="111111"/>
          <w:sz w:val="28"/>
          <w:szCs w:val="28"/>
          <w:rtl w:val="true"/>
          <w:lang w:bidi="fa-IR"/>
        </w:rPr>
        <w:t>.</w:t>
      </w:r>
    </w:p>
    <w:p>
      <w:pPr>
        <w:pStyle w:val="Heading3"/>
        <w:numPr>
          <w:ilvl w:val="2"/>
          <w:numId w:val="1"/>
        </w:numPr>
        <w:rPr/>
      </w:pPr>
      <w:bookmarkStart w:id="283" w:name="__RefHeading___Toc2973040_2035185390"/>
      <w:bookmarkStart w:id="284" w:name="_Toc103"/>
      <w:bookmarkEnd w:id="283"/>
      <w:r>
        <w:rPr>
          <w:rtl w:val="true"/>
        </w:rPr>
        <w:t>وجوه الظّلم</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ذکر من الظّلم</w:t>
      </w:r>
      <w:r>
        <w:rPr>
          <w:rFonts w:eastAsia="Amiri" w:cs="Amiri" w:ascii="Amiri" w:hAnsi="Amiri"/>
          <w:color w:val="111111"/>
          <w:sz w:val="28"/>
          <w:szCs w:val="28"/>
          <w:rtl w:val="true"/>
          <w:lang w:bidi="ar-SA"/>
        </w:rPr>
        <w:t>)</w:t>
      </w:r>
      <w:r>
        <w:rPr>
          <w:rStyle w:val="FootnoteAnchor"/>
          <w:rtl w:val="true"/>
        </w:rPr>
        <w:footnoteReference w:id="1139"/>
      </w:r>
      <w:r>
        <w:rPr>
          <w:rFonts w:ascii="IRNazanin" w:hAnsi="IRNazanin" w:eastAsia="IRNazanin"/>
          <w:color w:val="111111"/>
          <w:sz w:val="28"/>
          <w:sz w:val="28"/>
          <w:szCs w:val="28"/>
          <w:rtl w:val="true"/>
          <w:lang w:bidi="fa-IR"/>
        </w:rPr>
        <w:t xml:space="preserve">فی کتابه فعلی وجوه 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اللّه تعالی عن قول لقمان لابنه</w:t>
      </w:r>
      <w:r>
        <w:rPr>
          <w:rStyle w:val="FootnoteAnchor"/>
          <w:rtl w:val="true"/>
        </w:rPr>
        <w:footnoteReference w:id="11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یَابُنَیَّ لاَ تُشْرِکْ بِاللَّهِ إِنَّ الشِّرْکَ لَظُلْمٌ عَظِیمٌ </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الظّلم مظالم النّاس فیما بینهم من معاملات الدّنیا، وهی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تَرَی إِذِ الظَّالِمُونَ فِی غَمَرَاتِ الْمَوْتِ وَالْمَلاَئِکَةُ بَاسِطُوا أَیْدِیهِمْ أَخْرِجُوا أَنْفُسَکُمُ الْیَوْمَ تُجْزَوْنَ عَذَابَ الْهُونِ بِمَا کُنتُمْ تَقُولُونَ</w:t>
      </w:r>
      <w:r>
        <w:rPr>
          <w:rFonts w:eastAsia="Amiri" w:cs="Amiri" w:ascii="Amiri" w:hAnsi="Amiri"/>
          <w:color w:val="111111"/>
          <w:sz w:val="28"/>
          <w:szCs w:val="28"/>
          <w:rtl w:val="true"/>
          <w:lang w:bidi="ar-SA"/>
        </w:rPr>
        <w:t>... »</w:t>
      </w:r>
      <w:r>
        <w:rPr>
          <w:rStyle w:val="FootnoteAnchor"/>
          <w:rtl w:val="true"/>
        </w:rPr>
        <w:footnoteReference w:id="1142"/>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bookmarkStart w:id="285" w:name="pg4848_35865"/>
    </w:p>
    <w:p>
      <w:pPr>
        <w:pStyle w:val="Heading3"/>
        <w:numPr>
          <w:ilvl w:val="2"/>
          <w:numId w:val="1"/>
        </w:numPr>
        <w:rPr/>
      </w:pPr>
      <w:bookmarkStart w:id="286" w:name="__RefHeading___Toc2973042_2035185390"/>
      <w:bookmarkStart w:id="287" w:name="_Toc104"/>
      <w:bookmarkEnd w:id="285"/>
      <w:bookmarkEnd w:id="286"/>
      <w:r>
        <w:rPr>
          <w:rtl w:val="true"/>
        </w:rPr>
        <w:t>الرّدّ علی من أنکر زیادة الکفر</w:t>
      </w:r>
      <w:bookmarkEnd w:id="287"/>
    </w:p>
    <w:p>
      <w:pPr>
        <w:pStyle w:val="BookText"/>
        <w:rPr/>
      </w:pPr>
      <w:r>
        <w:rPr>
          <w:rFonts w:ascii="Amiri" w:hAnsi="Amiri" w:eastAsia="Amiri" w:cs="Amiri"/>
          <w:color w:val="111111"/>
          <w:sz w:val="28"/>
          <w:sz w:val="28"/>
          <w:szCs w:val="28"/>
          <w:rtl w:val="true"/>
          <w:lang w:bidi="ar-SA"/>
        </w:rPr>
        <w:t xml:space="preserve">فأمّا الرّدّ علی من أنکر زیادة الکفر، فمن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Style w:val="FootnoteAnchor"/>
          <w:rtl w:val="true"/>
        </w:rPr>
        <w:footnoteReference w:id="11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النَّسِی‌ءُ زِیَادَةٌ فِی الْکُفْرِ </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الَّذِینَ فِی قُلُوبِهِم مَرَضٌ فَزَادَتْهُمْ رِجْساً إِلَی رِجْسِهِمْ وَمَاتُوا وَهُمْ کَافِرُونَ </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آمَنُوا ثُمَّ کَفَرُوا ثُمَّ آمَنُوا ثُمَّ کَفَرُوا ثُمَّ ازْدَادُوا کُفْراً</w:t>
      </w:r>
      <w:r>
        <w:rPr>
          <w:rFonts w:eastAsia="Amiri" w:cs="Amiri" w:ascii="Amiri" w:hAnsi="Amiri"/>
          <w:color w:val="111111"/>
          <w:sz w:val="28"/>
          <w:szCs w:val="28"/>
          <w:rtl w:val="true"/>
          <w:lang w:bidi="ar-SA"/>
        </w:rPr>
        <w:t>... »</w:t>
      </w:r>
      <w:r>
        <w:rPr>
          <w:rStyle w:val="FootnoteAnchor"/>
          <w:rtl w:val="true"/>
        </w:rPr>
        <w:footnoteReference w:id="1147"/>
      </w:r>
      <w:r>
        <w:rPr>
          <w:rFonts w:ascii="IRNazanin" w:hAnsi="IRNazanin" w:eastAsia="IRNazanin"/>
          <w:color w:val="111111"/>
          <w:sz w:val="28"/>
          <w:sz w:val="28"/>
          <w:szCs w:val="28"/>
          <w:rtl w:val="true"/>
          <w:lang w:bidi="fa-IR"/>
        </w:rPr>
        <w:t>الآیة، وغیر ذلک من</w:t>
      </w:r>
      <w:r>
        <w:rPr>
          <w:rStyle w:val="FootnoteAnchor"/>
          <w:rtl w:val="true"/>
        </w:rPr>
        <w:footnoteReference w:id="1148"/>
      </w:r>
      <w:r>
        <w:rPr>
          <w:rFonts w:ascii="Amiri" w:hAnsi="Amiri" w:eastAsia="Amiri" w:cs="Amiri"/>
          <w:color w:val="111111"/>
          <w:sz w:val="28"/>
          <w:sz w:val="28"/>
          <w:szCs w:val="28"/>
          <w:rtl w:val="true"/>
          <w:lang w:bidi="ar-SA"/>
        </w:rPr>
        <w:t xml:space="preserve">کتاب اللّه </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2973044_2035185390"/>
      <w:bookmarkStart w:id="289" w:name="_Toc105"/>
      <w:bookmarkEnd w:id="288"/>
      <w:r>
        <w:rPr>
          <w:rtl w:val="true"/>
        </w:rPr>
        <w:t>الفرائض وحدودها</w:t>
      </w:r>
      <w:bookmarkEnd w:id="289"/>
    </w:p>
    <w:p>
      <w:pPr>
        <w:pStyle w:val="Heading4"/>
        <w:numPr>
          <w:ilvl w:val="3"/>
          <w:numId w:val="1"/>
        </w:numPr>
        <w:rPr/>
      </w:pPr>
      <w:bookmarkStart w:id="290" w:name="__RefHeading___Toc2973046_2035185390"/>
      <w:bookmarkStart w:id="291" w:name="_Toc106"/>
      <w:bookmarkEnd w:id="290"/>
      <w:r>
        <w:rPr>
          <w:rtl w:val="true"/>
        </w:rPr>
        <w:t>اشارة</w:t>
      </w:r>
      <w:bookmarkEnd w:id="291"/>
    </w:p>
    <w:p>
      <w:pPr>
        <w:pStyle w:val="BookText"/>
        <w:rPr/>
      </w:pPr>
      <w:r>
        <w:rPr>
          <w:rFonts w:ascii="IRNazanin" w:hAnsi="IRNazanin" w:eastAsia="IRNazanin"/>
          <w:color w:val="111111"/>
          <w:sz w:val="28"/>
          <w:sz w:val="28"/>
          <w:szCs w:val="28"/>
          <w:rtl w:val="true"/>
          <w:lang w:bidi="fa-IR"/>
        </w:rPr>
        <w:t>وأمّا ما فرضه سبحانه من الفرائض فی کتابه فدعائم الإسلام، وهی خمس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p>
    <w:p>
      <w:pPr>
        <w:pStyle w:val="BookText"/>
        <w:rPr/>
      </w:pPr>
      <w:r>
        <w:rPr>
          <w:rFonts w:ascii="IRNazanin" w:hAnsi="IRNazanin" w:eastAsia="IRNazanin"/>
          <w:color w:val="111111"/>
          <w:sz w:val="28"/>
          <w:sz w:val="28"/>
          <w:szCs w:val="28"/>
          <w:rtl w:val="true"/>
          <w:lang w:bidi="fa-IR"/>
        </w:rPr>
        <w:t xml:space="preserve">هذه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Style w:val="FootnoteAnchor"/>
          <w:rtl w:val="true"/>
        </w:rPr>
        <w:footnoteReference w:id="1149"/>
      </w:r>
      <w:r>
        <w:rPr>
          <w:rFonts w:ascii="IRNazanin" w:hAnsi="IRNazanin" w:eastAsia="IRNazanin"/>
          <w:color w:val="111111"/>
          <w:sz w:val="28"/>
          <w:sz w:val="28"/>
          <w:szCs w:val="28"/>
          <w:rtl w:val="true"/>
          <w:lang w:bidi="fa-IR"/>
        </w:rPr>
        <w:t>بُنی الإسلام، فجعل سبحانه لکلّ فریضة من هذه الفرائض</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 xml:space="preserve">أربعة حدود، لا یسع أحداً جهلها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الصّلاة، ثمّ الزّکاة، ثمّ الصّیام، ثمّ الحجّ، ثمّ الولایة، وهی خاتمتها والحافظة لجمیع الفرائض والسّنن</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2973048_2035185390"/>
      <w:bookmarkStart w:id="293" w:name="_Toc107"/>
      <w:bookmarkEnd w:id="292"/>
      <w:r>
        <w:rPr>
          <w:rtl w:val="true"/>
        </w:rPr>
        <w:t>حدود الصّلاة</w:t>
      </w:r>
      <w:bookmarkEnd w:id="293"/>
    </w:p>
    <w:p>
      <w:pPr>
        <w:pStyle w:val="BookText"/>
        <w:rPr/>
      </w:pPr>
      <w:r>
        <w:rPr>
          <w:rFonts w:ascii="IRNazanin" w:hAnsi="IRNazanin" w:eastAsia="IRNazanin"/>
          <w:color w:val="111111"/>
          <w:sz w:val="28"/>
          <w:sz w:val="28"/>
          <w:szCs w:val="28"/>
          <w:rtl w:val="true"/>
          <w:lang w:bidi="fa-IR"/>
        </w:rPr>
        <w:t xml:space="preserve">فحدود الصّلاة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الوقت، والتّوجّه إلی القبلة، والرّکوع،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عوامّ فی جمیع النّاس، العالم والجاهل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یتّصل بها من جمیع أفعال الصّلاة، والأذان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والإقامة،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علم اللّه سبحانه أنّ العباد لا یستطیعون أن یؤدّوا هذه الحدود کلّها علی حقائقها جعل فیها فرائض، وهی الأربعة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ما فیها من غیر هذه الأربعة</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 xml:space="preserve">من القراءة والدّعاء والتّسبیح والتّکبیر والأذان والإقامة وما شاکل ذلک سنّة </w:t>
      </w:r>
      <w:bookmarkStart w:id="294" w:name="pg4848_35866"/>
    </w:p>
    <w:p>
      <w:pPr>
        <w:pStyle w:val="BookText"/>
        <w:rPr/>
      </w:pPr>
      <w:bookmarkEnd w:id="294"/>
      <w:r>
        <w:rPr>
          <w:rFonts w:ascii="IRNazanin" w:hAnsi="IRNazanin" w:eastAsia="IRNazanin"/>
          <w:color w:val="111111"/>
          <w:sz w:val="28"/>
          <w:sz w:val="28"/>
          <w:szCs w:val="28"/>
          <w:rtl w:val="true"/>
          <w:lang w:bidi="fa-IR"/>
        </w:rPr>
        <w:t xml:space="preserve">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أحبّها یعمل بها</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 xml:space="preserve">، فهذا ذکر حدود الصّلاة </w:t>
      </w:r>
      <w:r>
        <w:rPr>
          <w:rFonts w:eastAsia="IRNazanin" w:cs="IRNazanin"/>
          <w:color w:val="111111"/>
          <w:sz w:val="28"/>
          <w:szCs w:val="28"/>
          <w:rtl w:val="true"/>
          <w:lang w:bidi="fa-IR"/>
        </w:rPr>
        <w:t>.</w:t>
      </w:r>
    </w:p>
    <w:p>
      <w:pPr>
        <w:pStyle w:val="Heading4"/>
        <w:numPr>
          <w:ilvl w:val="3"/>
          <w:numId w:val="1"/>
        </w:numPr>
        <w:rPr/>
      </w:pPr>
      <w:bookmarkStart w:id="295" w:name="__RefHeading___Toc2973050_2035185390"/>
      <w:bookmarkStart w:id="296" w:name="_Toc108"/>
      <w:bookmarkEnd w:id="295"/>
      <w:r>
        <w:rPr>
          <w:rtl w:val="true"/>
        </w:rPr>
        <w:t>حدود الزّکاة</w:t>
      </w:r>
      <w:bookmarkEnd w:id="296"/>
    </w:p>
    <w:p>
      <w:pPr>
        <w:pStyle w:val="BookText"/>
        <w:rPr/>
      </w:pPr>
      <w:r>
        <w:rPr>
          <w:rFonts w:ascii="IRNazanin" w:hAnsi="IRNazanin" w:eastAsia="IRNazanin"/>
          <w:color w:val="111111"/>
          <w:sz w:val="28"/>
          <w:sz w:val="28"/>
          <w:szCs w:val="28"/>
          <w:rtl w:val="true"/>
          <w:lang w:bidi="fa-IR"/>
        </w:rPr>
        <w:t xml:space="preserve">وأمّا حدود الزّکاة فأربعة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الوقت الّذی تجب فیه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الّذی توضع فیه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معرفة العدد والقیمة، فإنّه یجب علی الإنسان أن یعلم کم یجب من الزّکاة فی الأموال</w:t>
      </w:r>
      <w:r>
        <w:rPr>
          <w:rStyle w:val="FootnoteAnchor"/>
          <w:rtl w:val="true"/>
        </w:rPr>
        <w:footnoteReference w:id="1154"/>
      </w:r>
      <w:r>
        <w:rPr>
          <w:rFonts w:ascii="IRNazanin" w:hAnsi="IRNazanin" w:eastAsia="IRNazanin"/>
          <w:color w:val="111111"/>
          <w:sz w:val="28"/>
          <w:sz w:val="28"/>
          <w:szCs w:val="28"/>
          <w:rtl w:val="true"/>
          <w:lang w:bidi="fa-IR"/>
        </w:rPr>
        <w:t>الّتی فرضها اللّه تعالی من الإبل والبقر والغنم والذّهب والفضّة والحنطة والشّعیر والتّمر والزّبیب، فیجب أن یعرف کم یخرج من العدد والقیمة، ویتبعهما الکیل والوزن</w:t>
      </w:r>
    </w:p>
    <w:p>
      <w:pPr>
        <w:pStyle w:val="BookText"/>
        <w:rPr/>
      </w:pPr>
      <w:r>
        <w:rPr>
          <w:rFonts w:ascii="IRNazanin" w:hAnsi="IRNazanin" w:eastAsia="IRNazanin"/>
          <w:color w:val="111111"/>
          <w:sz w:val="28"/>
          <w:sz w:val="28"/>
          <w:szCs w:val="28"/>
          <w:rtl w:val="true"/>
          <w:lang w:bidi="fa-IR"/>
        </w:rPr>
        <w:t xml:space="preserve">والمساحة، فما کان من العدد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الإبل والبقر والغنم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المساحة فمن باب الأرضین والمیاه، وما 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المکیل فمن باب</w:t>
      </w:r>
      <w:r>
        <w:rPr>
          <w:rFonts w:eastAsia="IRNazanin" w:cs="IRNazanin"/>
          <w:color w:val="111111"/>
          <w:sz w:val="28"/>
          <w:szCs w:val="28"/>
          <w:rtl w:val="true"/>
          <w:lang w:bidi="fa-IR"/>
        </w:rPr>
        <w:t>)</w:t>
      </w:r>
      <w:r>
        <w:rPr>
          <w:rStyle w:val="FootnoteAnchor"/>
          <w:rtl w:val="true"/>
        </w:rPr>
        <w:footnoteReference w:id="1156"/>
      </w:r>
      <w:r>
        <w:rPr>
          <w:rFonts w:ascii="IRNazanin" w:hAnsi="IRNazanin" w:eastAsia="IRNazanin"/>
          <w:color w:val="111111"/>
          <w:sz w:val="28"/>
          <w:sz w:val="28"/>
          <w:szCs w:val="28"/>
          <w:rtl w:val="true"/>
          <w:lang w:bidi="fa-IR"/>
        </w:rPr>
        <w:t xml:space="preserve">الحبوب الّتی هی أقوات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بلد</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 وأمّا الوزن فمن الذّهب والفضّة وسائر ما یوزن من أبواب سلع التّجارات ممّا لا یدخل فی العدد ولا</w:t>
      </w:r>
      <w:r>
        <w:rPr>
          <w:rStyle w:val="FootnoteAnchor"/>
          <w:rtl w:val="true"/>
        </w:rPr>
        <w:footnoteReference w:id="1158"/>
      </w:r>
      <w:r>
        <w:rPr>
          <w:rFonts w:ascii="IRNazanin" w:hAnsi="IRNazanin" w:eastAsia="IRNazanin"/>
          <w:color w:val="111111"/>
          <w:sz w:val="28"/>
          <w:sz w:val="28"/>
          <w:szCs w:val="28"/>
          <w:rtl w:val="true"/>
          <w:lang w:bidi="fa-IR"/>
        </w:rPr>
        <w:t>الکیل، فإذا عرف الإنسان ما یجب علیه فی هذه الأشیاء، وعرف الموضع الّذی توضع فیه کان مؤدّیاً للزّکاة علی ما فرض اللّه تعالی</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2973052_2035185390"/>
      <w:bookmarkStart w:id="298" w:name="_Toc109"/>
      <w:bookmarkEnd w:id="297"/>
      <w:r>
        <w:rPr>
          <w:rtl w:val="true"/>
        </w:rPr>
        <w:t>حدود الصّیام</w:t>
      </w:r>
      <w:bookmarkEnd w:id="29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حدود الصّیام فأربعة حدود </w:t>
      </w:r>
      <w:r>
        <w:rPr>
          <w:rFonts w:eastAsia="IRNazanin" w:cs="IRNazanin"/>
          <w:color w:val="111111"/>
          <w:sz w:val="28"/>
          <w:szCs w:val="28"/>
          <w:rtl w:val="true"/>
          <w:lang w:bidi="fa-IR"/>
        </w:rPr>
        <w:t xml:space="preserve">: </w:t>
      </w:r>
      <w:bookmarkStart w:id="299" w:name="pg4848_35867"/>
    </w:p>
    <w:p>
      <w:pPr>
        <w:pStyle w:val="BookText"/>
        <w:rPr/>
      </w:pPr>
      <w:bookmarkEnd w:id="299"/>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الأکل والشّرب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النّکاح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القیء متعمّداً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الاغتماس فی الماء، وما یتّصل بها، وما یجری مجراها من السّنن کلّها </w:t>
      </w:r>
      <w:r>
        <w:rPr>
          <w:rFonts w:eastAsia="IRNazanin" w:cs="IRNazanin"/>
          <w:color w:val="111111"/>
          <w:sz w:val="28"/>
          <w:szCs w:val="28"/>
          <w:rtl w:val="true"/>
          <w:lang w:bidi="fa-IR"/>
        </w:rPr>
        <w:t>.</w:t>
      </w:r>
    </w:p>
    <w:p>
      <w:pPr>
        <w:pStyle w:val="Heading4"/>
        <w:numPr>
          <w:ilvl w:val="3"/>
          <w:numId w:val="1"/>
        </w:numPr>
        <w:rPr/>
      </w:pPr>
      <w:bookmarkStart w:id="300" w:name="__RefHeading___Toc2973054_2035185390"/>
      <w:bookmarkStart w:id="301" w:name="_Toc110"/>
      <w:bookmarkEnd w:id="300"/>
      <w:r>
        <w:rPr>
          <w:rtl w:val="true"/>
        </w:rPr>
        <w:t>حدود الحجّ</w:t>
      </w:r>
      <w:bookmarkEnd w:id="301"/>
    </w:p>
    <w:p>
      <w:pPr>
        <w:pStyle w:val="BookText"/>
        <w:rPr/>
      </w:pPr>
      <w:r>
        <w:rPr>
          <w:rFonts w:ascii="IRNazanin" w:hAnsi="IRNazanin" w:eastAsia="IRNazanin"/>
          <w:color w:val="111111"/>
          <w:sz w:val="28"/>
          <w:sz w:val="28"/>
          <w:szCs w:val="28"/>
          <w:rtl w:val="true"/>
          <w:lang w:bidi="fa-IR"/>
        </w:rPr>
        <w:t xml:space="preserve">وأمّا حدود الحجّ فأربعة،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والطّواف بالبیت، والسّعی بین الصفا والمروة، والوقوف فی الموقفین،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یتبعهما وما یتّصل بهما</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 فمن ترک هذه الحدود وجب علیه</w:t>
      </w:r>
    </w:p>
    <w:p>
      <w:pPr>
        <w:pStyle w:val="BookText"/>
        <w:rPr/>
      </w:pPr>
      <w:r>
        <w:rPr>
          <w:rFonts w:ascii="IRNazanin" w:hAnsi="IRNazanin" w:eastAsia="IRNazanin"/>
          <w:color w:val="111111"/>
          <w:sz w:val="28"/>
          <w:sz w:val="28"/>
          <w:szCs w:val="28"/>
          <w:rtl w:val="true"/>
          <w:lang w:bidi="fa-IR"/>
        </w:rPr>
        <w:t xml:space="preserve">الکفّارة والإعادة </w:t>
      </w:r>
      <w:r>
        <w:rPr>
          <w:rFonts w:eastAsia="IRNazanin" w:cs="IRNazanin"/>
          <w:color w:val="111111"/>
          <w:sz w:val="28"/>
          <w:szCs w:val="28"/>
          <w:rtl w:val="true"/>
          <w:lang w:bidi="fa-IR"/>
        </w:rPr>
        <w:t>.</w:t>
      </w:r>
    </w:p>
    <w:p>
      <w:pPr>
        <w:pStyle w:val="Heading4"/>
        <w:numPr>
          <w:ilvl w:val="3"/>
          <w:numId w:val="1"/>
        </w:numPr>
        <w:rPr/>
      </w:pPr>
      <w:bookmarkStart w:id="302" w:name="__RefHeading___Toc2973056_2035185390"/>
      <w:bookmarkStart w:id="303" w:name="_Toc111"/>
      <w:bookmarkEnd w:id="302"/>
      <w:r>
        <w:rPr>
          <w:rtl w:val="true"/>
        </w:rPr>
        <w:t>حدود الوضوء</w:t>
      </w:r>
      <w:bookmarkEnd w:id="303"/>
    </w:p>
    <w:p>
      <w:pPr>
        <w:pStyle w:val="BookText"/>
        <w:rPr/>
      </w:pPr>
      <w:r>
        <w:rPr>
          <w:rFonts w:ascii="IRNazanin" w:hAnsi="IRNazanin" w:eastAsia="IRNazanin"/>
          <w:color w:val="111111"/>
          <w:sz w:val="28"/>
          <w:sz w:val="28"/>
          <w:szCs w:val="28"/>
          <w:rtl w:val="true"/>
          <w:lang w:bidi="fa-IR"/>
        </w:rPr>
        <w:t xml:space="preserve">وأمّا حدود الوضوء للصّلاة فغسل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والیدین</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والمسح علی الرّأس وعلی الرّجلین</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 وما یتعلّق بهما</w:t>
      </w:r>
      <w:r>
        <w:rPr>
          <w:rStyle w:val="FootnoteAnchor"/>
          <w:rtl w:val="true"/>
        </w:rPr>
        <w:footnoteReference w:id="1163"/>
      </w:r>
      <w:r>
        <w:rPr>
          <w:rFonts w:ascii="IRNazanin" w:hAnsi="IRNazanin" w:eastAsia="IRNazanin"/>
          <w:color w:val="111111"/>
          <w:sz w:val="28"/>
          <w:sz w:val="28"/>
          <w:szCs w:val="28"/>
          <w:rtl w:val="true"/>
          <w:lang w:bidi="fa-IR"/>
        </w:rPr>
        <w:t xml:space="preserve">ویتّصل سنّة واجبة علی من عرفها، وقدر علی فعلها </w:t>
      </w:r>
      <w:r>
        <w:rPr>
          <w:rFonts w:eastAsia="IRNazanin" w:cs="IRNazanin"/>
          <w:color w:val="111111"/>
          <w:sz w:val="28"/>
          <w:szCs w:val="28"/>
          <w:rtl w:val="true"/>
          <w:lang w:bidi="fa-IR"/>
        </w:rPr>
        <w:t>.</w:t>
      </w:r>
    </w:p>
    <w:p>
      <w:pPr>
        <w:pStyle w:val="Heading4"/>
        <w:numPr>
          <w:ilvl w:val="3"/>
          <w:numId w:val="1"/>
        </w:numPr>
        <w:rPr/>
      </w:pPr>
      <w:bookmarkStart w:id="304" w:name="__RefHeading___Toc2973058_2035185390"/>
      <w:bookmarkStart w:id="305" w:name="_Toc112"/>
      <w:bookmarkEnd w:id="304"/>
      <w:r>
        <w:rPr>
          <w:rtl w:val="true"/>
        </w:rPr>
        <w:t>حدود الإمام المستحقّ للإمامة</w:t>
      </w:r>
      <w:bookmarkEnd w:id="305"/>
    </w:p>
    <w:p>
      <w:pPr>
        <w:pStyle w:val="BookText"/>
        <w:rPr/>
      </w:pPr>
      <w:r>
        <w:rPr>
          <w:rFonts w:ascii="IRNazanin" w:hAnsi="IRNazanin" w:eastAsia="IRNazanin"/>
          <w:color w:val="111111"/>
          <w:sz w:val="28"/>
          <w:sz w:val="28"/>
          <w:szCs w:val="28"/>
          <w:rtl w:val="true"/>
          <w:lang w:bidi="fa-IR"/>
        </w:rPr>
        <w:t>وأمّا حدود الإمام</w:t>
      </w:r>
      <w:r>
        <w:rPr>
          <w:rStyle w:val="FootnoteAnchor"/>
          <w:rtl w:val="true"/>
        </w:rPr>
        <w:footnoteReference w:id="1164"/>
      </w:r>
      <w:r>
        <w:rPr>
          <w:rFonts w:ascii="Amiri" w:hAnsi="Amiri" w:eastAsia="Amiri" w:cs="Amiri"/>
          <w:color w:val="111111"/>
          <w:sz w:val="28"/>
          <w:sz w:val="28"/>
          <w:szCs w:val="28"/>
          <w:rtl w:val="true"/>
          <w:lang w:bidi="ar-SA"/>
        </w:rPr>
        <w:t xml:space="preserve">المستحقّ للإمامة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الإمام المتولّی علیه أنّه معصوم من الذّنوب کلّها صغیرها وکبیرها لا یزلّ فی الفُتیا، ولا یخطئ فی الجواب، ولا یسهو ولا ینسی، ولا یلهو بشیء من أمر الدّنیا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أعلم النّاس بحلال اللّه وحرامه، وضروب أحکامه وأمره ونهیه، </w:t>
      </w:r>
    </w:p>
    <w:p>
      <w:pPr>
        <w:pStyle w:val="BookText"/>
        <w:rPr/>
      </w:pPr>
      <w:r>
        <w:rPr>
          <w:rFonts w:ascii="IRNazanin" w:hAnsi="IRNazanin" w:eastAsia="IRNazanin"/>
          <w:color w:val="111111"/>
          <w:sz w:val="28"/>
          <w:sz w:val="28"/>
          <w:szCs w:val="28"/>
          <w:rtl w:val="true"/>
          <w:lang w:bidi="fa-IR"/>
        </w:rPr>
        <w:t xml:space="preserve">وجمیع مایحتاج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النّاس، فیحتاج</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 xml:space="preserve">النّاس إلیه ویستغنی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أشجع النّاس ؛ لأنّه فئة المؤمنین الّتی یرجعون إلیها، إن</w:t>
      </w:r>
      <w:r>
        <w:rPr>
          <w:rStyle w:val="FootnoteAnchor"/>
          <w:rtl w:val="true"/>
        </w:rPr>
        <w:footnoteReference w:id="1166"/>
      </w:r>
      <w:r>
        <w:rPr>
          <w:rFonts w:ascii="IRNazanin" w:hAnsi="IRNazanin" w:eastAsia="IRNazanin"/>
          <w:color w:val="111111"/>
          <w:sz w:val="28"/>
          <w:sz w:val="28"/>
          <w:szCs w:val="28"/>
          <w:rtl w:val="true"/>
          <w:lang w:bidi="fa-IR"/>
        </w:rPr>
        <w:t>انهزم من الزّحف انهزم النّاس لانهزامه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یکون أسخی النّاس، وإن 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الأرض</w:t>
      </w:r>
      <w:r>
        <w:rPr>
          <w:rFonts w:eastAsia="IRNazanin" w:cs="IRNazanin"/>
          <w:color w:val="111111"/>
          <w:sz w:val="28"/>
          <w:szCs w:val="28"/>
          <w:rtl w:val="true"/>
          <w:lang w:bidi="fa-IR"/>
        </w:rPr>
        <w:t>)</w:t>
      </w:r>
      <w:r>
        <w:rPr>
          <w:rStyle w:val="FootnoteAnchor"/>
          <w:rtl w:val="true"/>
        </w:rPr>
        <w:footnoteReference w:id="1168"/>
      </w:r>
      <w:r>
        <w:rPr>
          <w:rFonts w:ascii="Amiri" w:hAnsi="Amiri" w:eastAsia="Amiri" w:cs="Amiri"/>
          <w:color w:val="111111"/>
          <w:sz w:val="28"/>
          <w:sz w:val="28"/>
          <w:szCs w:val="28"/>
          <w:rtl w:val="true"/>
          <w:lang w:bidi="ar-SA"/>
        </w:rPr>
        <w:t xml:space="preserve">کلّهم، لأنّه إن استولی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 علیه</w:t>
      </w:r>
      <w:r>
        <w:rPr>
          <w:rFonts w:eastAsia="Amiri" w:cs="Amiri" w:ascii="Amiri" w:hAnsi="Amiri"/>
          <w:color w:val="111111"/>
          <w:sz w:val="28"/>
          <w:szCs w:val="28"/>
          <w:rtl w:val="true"/>
          <w:lang w:bidi="ar-SA"/>
        </w:rPr>
        <w:t>)</w:t>
      </w:r>
      <w:r>
        <w:rPr>
          <w:rStyle w:val="FootnoteAnchor"/>
          <w:rtl w:val="true"/>
        </w:rPr>
        <w:footnoteReference w:id="1169"/>
      </w:r>
      <w:r>
        <w:rPr>
          <w:rFonts w:ascii="IRNazanin" w:hAnsi="IRNazanin" w:eastAsia="IRNazanin"/>
          <w:color w:val="111111"/>
          <w:sz w:val="28"/>
          <w:sz w:val="28"/>
          <w:szCs w:val="28"/>
          <w:rtl w:val="true"/>
          <w:lang w:bidi="fa-IR"/>
        </w:rPr>
        <w:t xml:space="preserve">شحّ علی ما فی یدیه من أموال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العصمة من جمیع الذّنوب</w:t>
      </w:r>
      <w:r>
        <w:rPr>
          <w:rStyle w:val="FootnoteAnchor"/>
          <w:rtl w:val="true"/>
        </w:rPr>
        <w:footnoteReference w:id="1170"/>
      </w:r>
      <w:r>
        <w:rPr>
          <w:rFonts w:ascii="IRNazanin" w:hAnsi="IRNazanin" w:eastAsia="IRNazanin"/>
          <w:color w:val="111111"/>
          <w:sz w:val="28"/>
          <w:sz w:val="28"/>
          <w:szCs w:val="28"/>
          <w:rtl w:val="true"/>
          <w:lang w:bidi="fa-IR"/>
        </w:rPr>
        <w:t>، وبذلک یتمیّز عن المأمومین الّذین هم غیر معصومین؛ لأنّه لو لم یکن معصوماً لم یُؤمَن علیه</w:t>
      </w:r>
      <w:r>
        <w:rPr>
          <w:rStyle w:val="FootnoteAnchor"/>
          <w:rtl w:val="true"/>
        </w:rPr>
        <w:footnoteReference w:id="1171"/>
      </w:r>
      <w:r>
        <w:rPr>
          <w:rFonts w:ascii="IRNazanin" w:hAnsi="IRNazanin" w:eastAsia="IRNazanin"/>
          <w:color w:val="111111"/>
          <w:sz w:val="28"/>
          <w:sz w:val="28"/>
          <w:szCs w:val="28"/>
          <w:rtl w:val="true"/>
          <w:lang w:bidi="fa-IR"/>
        </w:rPr>
        <w:t>أن یدخل فیما یدخل فیه النّاس من موبقات الذّنوب المهلکات، والشّهوات واللذّات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دخل فی هذه الأشیاء لاحتاج إلی من یقیم علیه الحدود، فیکون حینئذٍ إماماً مأموماً، ولا یجوز أن یکون الإمام بهذه الصّفة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وجوب کونه أعلم النّاس، فإنّه لو لم یکن عالماً لم یُؤمَن علیه تقلّب</w:t>
      </w:r>
      <w:r>
        <w:rPr>
          <w:rStyle w:val="FootnoteAnchor"/>
          <w:rtl w:val="true"/>
        </w:rPr>
        <w:footnoteReference w:id="1172"/>
      </w:r>
      <w:r>
        <w:rPr>
          <w:rFonts w:ascii="IRNazanin" w:hAnsi="IRNazanin" w:eastAsia="IRNazanin"/>
          <w:color w:val="111111"/>
          <w:sz w:val="28"/>
          <w:sz w:val="28"/>
          <w:szCs w:val="28"/>
          <w:rtl w:val="true"/>
          <w:lang w:bidi="fa-IR"/>
        </w:rPr>
        <w:t xml:space="preserve">الأحکام والحدود، وتختلف علیه القضایا المشکلة فلا یجیب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یجیب عنها</w:t>
      </w:r>
      <w:r>
        <w:rPr>
          <w:rFonts w:eastAsia="IRNazanin" w:cs="IRNazanin"/>
          <w:color w:val="111111"/>
          <w:sz w:val="28"/>
          <w:szCs w:val="28"/>
          <w:rtl w:val="true"/>
          <w:lang w:bidi="fa-IR"/>
        </w:rPr>
        <w:t>)</w:t>
      </w:r>
      <w:r>
        <w:rPr>
          <w:rStyle w:val="FootnoteAnchor"/>
          <w:rtl w:val="true"/>
        </w:rPr>
        <w:footnoteReference w:id="1173"/>
      </w:r>
      <w:r>
        <w:rPr>
          <w:rFonts w:ascii="IRNazanin" w:hAnsi="IRNazanin" w:eastAsia="IRNazanin"/>
          <w:color w:val="111111"/>
          <w:sz w:val="28"/>
          <w:sz w:val="28"/>
          <w:szCs w:val="28"/>
          <w:rtl w:val="true"/>
          <w:lang w:bidi="fa-IR"/>
        </w:rPr>
        <w:t xml:space="preserve">بخلافها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وجوب کونه أشجع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قدّمنا</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 لأنّه لا یصحّ</w:t>
      </w:r>
      <w:r>
        <w:rPr>
          <w:rStyle w:val="FootnoteAnchor"/>
          <w:rtl w:val="true"/>
        </w:rPr>
        <w:footnoteReference w:id="1175"/>
      </w:r>
      <w:r>
        <w:rPr>
          <w:rFonts w:ascii="IRNazanin" w:hAnsi="IRNazanin" w:eastAsia="IRNazanin"/>
          <w:color w:val="111111"/>
          <w:sz w:val="28"/>
          <w:sz w:val="28"/>
          <w:szCs w:val="28"/>
          <w:rtl w:val="true"/>
          <w:lang w:bidi="fa-IR"/>
        </w:rPr>
        <w:t>أن ینهزم</w:t>
      </w:r>
      <w:r>
        <w:rPr>
          <w:rStyle w:val="FootnoteAnchor"/>
          <w:rtl w:val="true"/>
        </w:rPr>
        <w:footnoteReference w:id="1176"/>
      </w:r>
      <w:r>
        <w:rPr>
          <w:rFonts w:ascii="IRNazanin" w:hAnsi="IRNazanin" w:eastAsia="IRNazanin"/>
          <w:color w:val="111111"/>
          <w:sz w:val="28"/>
          <w:sz w:val="28"/>
          <w:szCs w:val="28"/>
          <w:rtl w:val="true"/>
          <w:lang w:bidi="fa-IR"/>
        </w:rPr>
        <w:t>فیبوء بغضب من اللّه تعالی، وهذه لا تصحّ أن تکون</w:t>
      </w:r>
      <w:r>
        <w:rPr>
          <w:rStyle w:val="FootnoteAnchor"/>
          <w:rtl w:val="true"/>
        </w:rPr>
        <w:footnoteReference w:id="1177"/>
      </w:r>
      <w:r>
        <w:rPr>
          <w:rFonts w:ascii="Amiri" w:hAnsi="Amiri" w:eastAsia="Amiri" w:cs="Amiri"/>
          <w:color w:val="111111"/>
          <w:sz w:val="28"/>
          <w:sz w:val="28"/>
          <w:szCs w:val="28"/>
          <w:rtl w:val="true"/>
          <w:lang w:bidi="ar-SA"/>
        </w:rPr>
        <w:t xml:space="preserve">صفة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کونه أسخی النّاس فلِما قدّمناه</w:t>
      </w:r>
      <w:r>
        <w:rPr>
          <w:rStyle w:val="FootnoteAnchor"/>
          <w:rtl w:val="true"/>
        </w:rPr>
        <w:footnoteReference w:id="1178"/>
      </w:r>
      <w:r>
        <w:rPr>
          <w:rFonts w:ascii="IRNazanin" w:hAnsi="IRNazanin" w:eastAsia="IRNazanin"/>
          <w:color w:val="111111"/>
          <w:sz w:val="28"/>
          <w:sz w:val="28"/>
          <w:szCs w:val="28"/>
          <w:rtl w:val="true"/>
          <w:lang w:bidi="fa-IR"/>
        </w:rPr>
        <w:t xml:space="preserve">؛ وذلک لا یلیق بالإمام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جعل اللّه تعالی لهذه الأربعة فرائض دلیلین</w:t>
      </w:r>
      <w:r>
        <w:rPr>
          <w:rStyle w:val="FootnoteAnchor"/>
          <w:rtl w:val="true"/>
        </w:rPr>
        <w:footnoteReference w:id="1179"/>
      </w:r>
      <w:r>
        <w:rPr>
          <w:rFonts w:ascii="IRNazanin" w:hAnsi="IRNazanin" w:eastAsia="IRNazanin"/>
          <w:color w:val="111111"/>
          <w:sz w:val="28"/>
          <w:sz w:val="28"/>
          <w:szCs w:val="28"/>
          <w:rtl w:val="true"/>
          <w:lang w:bidi="fa-IR"/>
        </w:rPr>
        <w:t>أبان بهما</w:t>
      </w:r>
      <w:r>
        <w:rPr>
          <w:rStyle w:val="FootnoteAnchor"/>
          <w:rtl w:val="true"/>
        </w:rPr>
        <w:footnoteReference w:id="1180"/>
      </w:r>
      <w:r>
        <w:rPr>
          <w:rFonts w:ascii="IRNazanin" w:hAnsi="IRNazanin" w:eastAsia="IRNazanin"/>
          <w:color w:val="111111"/>
          <w:sz w:val="28"/>
          <w:sz w:val="28"/>
          <w:szCs w:val="28"/>
          <w:rtl w:val="true"/>
          <w:lang w:bidi="fa-IR"/>
        </w:rPr>
        <w:t xml:space="preserve">المشکلات، وهما </w:t>
      </w:r>
      <w:r>
        <w:rPr>
          <w:rFonts w:eastAsia="IRNazanin" w:cs="IRNazanin"/>
          <w:color w:val="111111"/>
          <w:sz w:val="28"/>
          <w:szCs w:val="28"/>
          <w:rtl w:val="true"/>
          <w:lang w:bidi="fa-IR"/>
        </w:rPr>
        <w:t xml:space="preserve">: </w:t>
      </w:r>
      <w:bookmarkStart w:id="306" w:name="pg4848_35869"/>
    </w:p>
    <w:p>
      <w:pPr>
        <w:pStyle w:val="BookText"/>
        <w:rPr/>
      </w:pPr>
      <w:bookmarkEnd w:id="306"/>
      <w:r>
        <w:rPr>
          <w:rFonts w:ascii="Amiri" w:hAnsi="Amiri" w:eastAsia="Amiri" w:cs="Amiri"/>
          <w:color w:val="111111"/>
          <w:sz w:val="28"/>
          <w:sz w:val="28"/>
          <w:szCs w:val="28"/>
          <w:rtl w:val="true"/>
          <w:lang w:bidi="ar-SA"/>
        </w:rPr>
        <w:t xml:space="preserve">الشّمس والقمر، أی النّبیّ ووصیّه بلا فصل </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2973060_2035185390"/>
      <w:bookmarkStart w:id="308" w:name="_Toc113"/>
      <w:bookmarkEnd w:id="307"/>
      <w:r>
        <w:rPr>
          <w:rtl w:val="true"/>
        </w:rPr>
        <w:t>الزّجر</w:t>
      </w:r>
      <w:bookmarkEnd w:id="308"/>
    </w:p>
    <w:p>
      <w:pPr>
        <w:pStyle w:val="BookText"/>
        <w:rPr/>
      </w:pPr>
      <w:r>
        <w:rPr>
          <w:rFonts w:ascii="Amiri" w:hAnsi="Amiri" w:eastAsia="Amiri" w:cs="Amiri"/>
          <w:color w:val="111111"/>
          <w:sz w:val="28"/>
          <w:sz w:val="28"/>
          <w:szCs w:val="28"/>
          <w:rtl w:val="true"/>
          <w:lang w:bidi="ar-SA"/>
        </w:rPr>
        <w:t xml:space="preserve">وأمّا الزّجر فی کتاب اللّه عزّ وجلّ، فهو ما نهی اللّه سبحانه، ووعد العقاب لمن خالفه، مثل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تَقْرَبُوا الزِّنَی إِنَّهُ کَانَ فَاحِشَةً </w:t>
      </w:r>
      <w:r>
        <w:rPr>
          <w:rFonts w:eastAsia="Amiri" w:cs="Amiri" w:ascii="Amiri" w:hAnsi="Amiri"/>
          <w:color w:val="111111"/>
          <w:sz w:val="28"/>
          <w:szCs w:val="28"/>
          <w:rtl w:val="true"/>
          <w:lang w:bidi="ar-SA"/>
        </w:rPr>
        <w:t>»</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وَمَقْتاً وَسَآءَ سَبِیلاً </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تَقْرَبُوا مَالَ الْیَتِیمِ إِلاَّ بِالَّتِی هِیَ أَحْسَنُ </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الرِّبَا أَضْعَافاً مُضَاعَفَةً </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النَّفْسَ الَّتِی حَرَّمَ اللّه‌ُ إِلاَّ بِالْحَقِّ </w:t>
      </w:r>
      <w:r>
        <w:rPr>
          <w:rFonts w:eastAsia="Amiri" w:cs="Amiri" w:ascii="Amiri" w:hAnsi="Amiri"/>
          <w:color w:val="111111"/>
          <w:sz w:val="28"/>
          <w:szCs w:val="28"/>
          <w:rtl w:val="true"/>
          <w:lang w:bidi="ar-SA"/>
        </w:rPr>
        <w:t>»</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کثیر فی کتاب اللّه تعالی </w:t>
      </w:r>
      <w:r>
        <w:rPr>
          <w:rFonts w:eastAsia="IRNazanin" w:cs="IRNazanin"/>
          <w:color w:val="111111"/>
          <w:sz w:val="28"/>
          <w:szCs w:val="28"/>
          <w:rtl w:val="true"/>
          <w:lang w:bidi="fa-IR"/>
        </w:rPr>
        <w:t>.</w:t>
      </w:r>
    </w:p>
    <w:p>
      <w:pPr>
        <w:pStyle w:val="Heading3"/>
        <w:numPr>
          <w:ilvl w:val="2"/>
          <w:numId w:val="1"/>
        </w:numPr>
        <w:rPr/>
      </w:pPr>
      <w:bookmarkStart w:id="309" w:name="__RefHeading___Toc2973062_2035185390"/>
      <w:bookmarkStart w:id="310" w:name="_Toc114"/>
      <w:bookmarkEnd w:id="309"/>
      <w:r>
        <w:rPr>
          <w:rtl w:val="true"/>
        </w:rPr>
        <w:t>التّرغیب</w:t>
      </w:r>
      <w:bookmarkEnd w:id="310"/>
    </w:p>
    <w:p>
      <w:pPr>
        <w:pStyle w:val="BookText"/>
        <w:rPr/>
      </w:pPr>
      <w:r>
        <w:rPr>
          <w:rFonts w:ascii="IRNazanin" w:hAnsi="IRNazanin" w:eastAsia="IRNazanin"/>
          <w:color w:val="111111"/>
          <w:sz w:val="28"/>
          <w:sz w:val="28"/>
          <w:szCs w:val="28"/>
          <w:rtl w:val="true"/>
          <w:lang w:bidi="fa-IR"/>
        </w:rPr>
        <w:t>وأمّا الترغیب للعباد</w:t>
      </w:r>
      <w:r>
        <w:rPr>
          <w:rStyle w:val="FootnoteAnchor"/>
          <w:rtl w:val="true"/>
        </w:rPr>
        <w:footnoteReference w:id="1186"/>
      </w:r>
      <w:r>
        <w:rPr>
          <w:rFonts w:ascii="IRNazanin" w:hAnsi="IRNazanin" w:eastAsia="IRNazanin"/>
          <w:color w:val="111111"/>
          <w:sz w:val="28"/>
          <w:sz w:val="28"/>
          <w:szCs w:val="28"/>
          <w:rtl w:val="true"/>
          <w:lang w:bidi="fa-IR"/>
        </w:rPr>
        <w:t xml:space="preserve">فی کتاب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قوله تعالی</w:t>
      </w:r>
      <w:r>
        <w:rPr>
          <w:rFonts w:eastAsia="IRNazanin" w:cs="IRNazanin"/>
          <w:color w:val="111111"/>
          <w:sz w:val="28"/>
          <w:szCs w:val="28"/>
          <w:rtl w:val="true"/>
          <w:lang w:bidi="fa-IR"/>
        </w:rPr>
        <w:t>)</w:t>
      </w:r>
      <w:r>
        <w:rPr>
          <w:rStyle w:val="FootnoteAnchor"/>
          <w:rtl w:val="true"/>
        </w:rPr>
        <w:footnoteReference w:id="11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الَّیْلِ فَتَهَجَّدْ بِهِ نَافِلَةً لَّکَ عَسَی أَن یَبْعَثَکَ رَبُّکَ مَقَاماً مَّحمُوداً </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صَالِحاً مِن ذَکَرٍ أَوْ أُنْثَی وَهُوَ مُؤْمِنٌ فَلَنُحْیِیَنَّهُ حَیَاةً طَیِّبَةً وَلَنَجْزِیَنَّهُمْ أَجْرَهُم بِأَحْسَنِ مَا کَانُوا یَعْمَلُونَ </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عَمِلَ صَالِحاً مِن ذَکَرٍ أَوْ أُنْثَی وَهُوَ مُؤْمِنٌ فَأُولئِکَ یَدْخُلُونَ الْجَنَّةَ یُرْزَقُونَ فِیهَا بغَیْرِ حِسَابٍ </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مِثْقَالَ ذَرَّةٍ شَرّاً یَرَهُ </w:t>
      </w:r>
      <w:r>
        <w:rPr>
          <w:rFonts w:eastAsia="Amiri" w:cs="Amiri" w:ascii="Amiri" w:hAnsi="Amiri"/>
          <w:color w:val="111111"/>
          <w:sz w:val="28"/>
          <w:szCs w:val="28"/>
          <w:rtl w:val="true"/>
          <w:lang w:bidi="ar-SA"/>
        </w:rPr>
        <w:t>»</w:t>
      </w:r>
      <w:r>
        <w:rPr>
          <w:rStyle w:val="FootnoteAnchor"/>
          <w:rtl w:val="true"/>
        </w:rPr>
        <w:footnoteReference w:id="1191"/>
      </w:r>
      <w:r>
        <w:rPr>
          <w:rFonts w:ascii="IRNazanin" w:hAnsi="IRNazanin" w:eastAsia="IRNazanin"/>
          <w:color w:val="111111"/>
          <w:sz w:val="28"/>
          <w:sz w:val="28"/>
          <w:szCs w:val="28"/>
          <w:rtl w:val="true"/>
          <w:lang w:bidi="fa-IR"/>
        </w:rPr>
        <w:t xml:space="preserve">، وقوله تعالی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وَرَسُولِهِ</w:t>
      </w:r>
      <w:r>
        <w:rPr>
          <w:rFonts w:eastAsia="Amiri" w:cs="Amiri" w:ascii="Amiri" w:hAnsi="Amiri"/>
          <w:color w:val="111111"/>
          <w:sz w:val="28"/>
          <w:szCs w:val="28"/>
          <w:rtl w:val="true"/>
          <w:lang w:bidi="ar-SA"/>
        </w:rPr>
        <w:t>... »</w:t>
      </w:r>
      <w:r>
        <w:rPr>
          <w:rStyle w:val="FootnoteAnchor"/>
          <w:rtl w:val="true"/>
        </w:rPr>
        <w:footnoteReference w:id="1192"/>
      </w:r>
      <w:r>
        <w:rPr>
          <w:rFonts w:ascii="Amiri" w:hAnsi="Amiri" w:eastAsia="Amiri" w:cs="Amiri"/>
          <w:color w:val="111111"/>
          <w:sz w:val="28"/>
          <w:sz w:val="28"/>
          <w:szCs w:val="28"/>
          <w:rtl w:val="true"/>
          <w:lang w:bidi="ar-SA"/>
        </w:rPr>
        <w:t xml:space="preserve">الآیة،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تَجْتَنِبُوا کَبَائِرَ مَا تُنْهَوْنَ عَنْهُ نُکَفِّرْ عَنکُمْ سَیِّئَاتِکُم وَنُدْخِلْکُم مُدْخَلاً کَرِیماً </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bookmarkStart w:id="311" w:name="pg4848_35870"/>
    </w:p>
    <w:p>
      <w:pPr>
        <w:pStyle w:val="BookText"/>
        <w:rPr/>
      </w:pPr>
      <w:bookmarkEnd w:id="311"/>
      <w:r>
        <w:rPr>
          <w:rFonts w:ascii="IRNazanin" w:hAnsi="IRNazanin" w:eastAsia="IRNazanin"/>
          <w:color w:val="111111"/>
          <w:sz w:val="28"/>
          <w:sz w:val="28"/>
          <w:szCs w:val="28"/>
          <w:rtl w:val="true"/>
          <w:lang w:bidi="fa-IR"/>
        </w:rPr>
        <w:t>وأمثال ذلک کثیر فی کتاب اللّه تعالی</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2973064_2035185390"/>
      <w:bookmarkStart w:id="313" w:name="_Toc115"/>
      <w:bookmarkEnd w:id="312"/>
      <w:r>
        <w:rPr>
          <w:rtl w:val="true"/>
        </w:rPr>
        <w:t>التّرهیب</w:t>
      </w:r>
      <w:bookmarkEnd w:id="313"/>
    </w:p>
    <w:p>
      <w:pPr>
        <w:pStyle w:val="BookText"/>
        <w:rPr/>
      </w:pPr>
      <w:r>
        <w:rPr>
          <w:rFonts w:ascii="Amiri" w:hAnsi="Amiri" w:eastAsia="Amiri" w:cs="Amiri"/>
          <w:color w:val="111111"/>
          <w:sz w:val="28"/>
          <w:sz w:val="28"/>
          <w:szCs w:val="28"/>
          <w:rtl w:val="true"/>
          <w:lang w:bidi="ar-SA"/>
        </w:rPr>
        <w:t xml:space="preserve">أمّا التّرهیب فی کتاب اللّه تعالی، 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النَّاسُ اتَّقُوا رَبَّکُمْ إِنَّ زَلْزَلَةَ السَّاعَةِ شَیْ‌ءٌ عَظِیمٌ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وَلکِنَّ عَذَابَ اللّه‌ِ شَدِیدٌ </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یَوْماً تُرْجَعُونَ فِیهِ إِلَی اللّه‌ِ ثُمَّ تُوَفَّی کُلُّ نَفْسٍ مَا کَسَبَتْ وَهُمْ لاَ یُظْلَمُونَ </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النَّاسُ اتَّقُوا رَبَّکُمْ وَاخْشَوْا یَوْماً لاَ یَجْزِی وَالِدٌ عَن وَلَدِهِ وَلاَ مَوْلُودٌ هُوَ جَازٍ عَن وَالِدِهِ شَیْئاً</w:t>
      </w:r>
      <w:r>
        <w:rPr>
          <w:rFonts w:eastAsia="Amiri" w:cs="Amiri" w:ascii="Amiri" w:hAnsi="Amiri"/>
          <w:color w:val="111111"/>
          <w:sz w:val="28"/>
          <w:szCs w:val="28"/>
          <w:rtl w:val="true"/>
          <w:lang w:bidi="ar-SA"/>
        </w:rPr>
        <w:t>... »</w:t>
      </w:r>
      <w:r>
        <w:rPr>
          <w:rStyle w:val="FootnoteAnchor"/>
          <w:rtl w:val="true"/>
        </w:rPr>
        <w:footnoteReference w:id="1197"/>
      </w:r>
      <w:r>
        <w:rPr>
          <w:rFonts w:ascii="Amiri" w:hAnsi="Amiri" w:eastAsia="Amiri" w:cs="Amiri"/>
          <w:color w:val="111111"/>
          <w:sz w:val="28"/>
          <w:sz w:val="28"/>
          <w:szCs w:val="28"/>
          <w:rtl w:val="true"/>
          <w:lang w:bidi="ar-SA"/>
        </w:rPr>
        <w:t xml:space="preserve">إلی آخر الآیة،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 »</w:t>
      </w:r>
      <w:r>
        <w:rPr>
          <w:rStyle w:val="FootnoteAnchor"/>
          <w:rtl w:val="true"/>
        </w:rPr>
        <w:footnoteReference w:id="1198"/>
      </w:r>
      <w:r>
        <w:rPr>
          <w:rFonts w:ascii="IRNazanin" w:hAnsi="IRNazanin" w:eastAsia="IRNazanin"/>
          <w:color w:val="111111"/>
          <w:sz w:val="28"/>
          <w:sz w:val="28"/>
          <w:szCs w:val="28"/>
          <w:rtl w:val="true"/>
          <w:lang w:bidi="fa-IR"/>
        </w:rPr>
        <w:t>الآیة</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2973066_2035185390"/>
      <w:bookmarkStart w:id="315" w:name="_Toc116"/>
      <w:bookmarkEnd w:id="314"/>
      <w:r>
        <w:rPr>
          <w:rtl w:val="true"/>
        </w:rPr>
        <w:t>معانی الجدال</w:t>
      </w:r>
      <w:bookmarkEnd w:id="315"/>
    </w:p>
    <w:p>
      <w:pPr>
        <w:pStyle w:val="BookText"/>
        <w:rPr/>
      </w:pPr>
      <w:r>
        <w:rPr>
          <w:rFonts w:ascii="IRNazanin" w:hAnsi="IRNazanin" w:eastAsia="IRNazanin"/>
          <w:color w:val="111111"/>
          <w:sz w:val="28"/>
          <w:sz w:val="28"/>
          <w:szCs w:val="28"/>
          <w:rtl w:val="true"/>
          <w:lang w:bidi="fa-IR"/>
        </w:rPr>
        <w:t>أمّا الجدال ومعانیه فی کتاب اللّه تعالی، فقوله</w:t>
      </w:r>
      <w:r>
        <w:rPr>
          <w:rStyle w:val="FootnoteAnchor"/>
          <w:rtl w:val="true"/>
        </w:rPr>
        <w:footnoteReference w:id="12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فَرِیقاً مِنَ الْمُؤْمِنِینَ لَکَارِهُونَ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یُجَادِلُونَکَ فِی الْحَقِّ بَعْدَ ما تَبَیَّنَ کَأَنَّما یُساقُونَ إِلَی الْمَوْتِ وَهُمْ یَنْظُرُونَ </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خرج رسول اللّه صلی‌الله‌علیه‌و‌آله إلی بدر کان خروجه فی طلب العدوّ، 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قد وعدنی أن أظفر</w:t>
      </w:r>
      <w:r>
        <w:rPr>
          <w:rStyle w:val="FootnoteAnchor"/>
          <w:rtl w:val="true"/>
        </w:rPr>
        <w:footnoteReference w:id="1202"/>
      </w:r>
      <w:r>
        <w:rPr>
          <w:rFonts w:ascii="IRNazanin" w:hAnsi="IRNazanin" w:eastAsia="IRNazanin"/>
          <w:color w:val="111111"/>
          <w:sz w:val="28"/>
          <w:sz w:val="28"/>
          <w:szCs w:val="28"/>
          <w:rtl w:val="true"/>
          <w:lang w:bidi="fa-IR"/>
        </w:rPr>
        <w:t>بالعیر أو بقریش، فخرجوا معه علی هذا</w:t>
      </w:r>
      <w:r>
        <w:rPr>
          <w:rStyle w:val="FootnoteAnchor"/>
          <w:rtl w:val="true"/>
        </w:rPr>
        <w:footnoteReference w:id="1203"/>
      </w:r>
      <w:r>
        <w:rPr>
          <w:rFonts w:ascii="IRNazanin" w:hAnsi="IRNazanin" w:eastAsia="IRNazanin"/>
          <w:color w:val="111111"/>
          <w:sz w:val="28"/>
          <w:sz w:val="28"/>
          <w:szCs w:val="28"/>
          <w:rtl w:val="true"/>
          <w:lang w:bidi="fa-IR"/>
        </w:rPr>
        <w:t xml:space="preserve">الحال، فلمّا أقبلت العیر وأمره اللّه بقتال قریش أخبر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قد أقبلت، وقد وعدنی اللّه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سبحانه إحدی الطائفتین أنّها لکم، وأمرنی</w:t>
      </w:r>
      <w:r>
        <w:rPr>
          <w:rStyle w:val="FootnoteAnchor"/>
          <w:rtl w:val="true"/>
        </w:rPr>
        <w:footnoteReference w:id="1204"/>
      </w:r>
      <w:r>
        <w:rPr>
          <w:rFonts w:ascii="IRNazanin" w:hAnsi="IRNazanin" w:eastAsia="IRNazanin"/>
          <w:color w:val="111111"/>
          <w:sz w:val="28"/>
          <w:sz w:val="28"/>
          <w:szCs w:val="28"/>
          <w:rtl w:val="true"/>
          <w:lang w:bidi="fa-IR"/>
        </w:rPr>
        <w:t xml:space="preserve">بقتال قریش </w:t>
      </w:r>
      <w:r>
        <w:rPr>
          <w:rFonts w:eastAsia="IRNazanin" w:cs="IRNazanin"/>
          <w:color w:val="111111"/>
          <w:sz w:val="28"/>
          <w:szCs w:val="28"/>
          <w:rtl w:val="true"/>
          <w:lang w:bidi="fa-IR"/>
        </w:rPr>
        <w:t xml:space="preserve">. </w:t>
      </w:r>
      <w:bookmarkStart w:id="316" w:name="pg4848_35871"/>
    </w:p>
    <w:p>
      <w:pPr>
        <w:pStyle w:val="BookText"/>
        <w:rPr/>
      </w:pPr>
      <w:bookmarkEnd w:id="31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فجزعوا من ذلک،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w:t>
      </w:r>
      <w:r>
        <w:rPr>
          <w:rStyle w:val="FootnoteAnchor"/>
          <w:rtl w:val="true"/>
        </w:rPr>
        <w:footnoteReference w:id="1205"/>
      </w:r>
      <w:r>
        <w:rPr>
          <w:rFonts w:ascii="IRNazanin" w:hAnsi="IRNazanin" w:eastAsia="IRNazanin"/>
          <w:color w:val="111111"/>
          <w:sz w:val="28"/>
          <w:sz w:val="28"/>
          <w:szCs w:val="28"/>
          <w:rtl w:val="true"/>
          <w:lang w:bidi="fa-IR"/>
        </w:rPr>
        <w:t>لم نخرج علی أُهبة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وأکثر قوم منهم الکلام والجدال، فأنزل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یَعِدُکُمُ اللّه‌ُ إِحْدَی الطَّائِفَتَیْنِ أَنَّهَا لَکُمْ وَتَوَدُّونَ أَنَّ غَیْرَ ذَاتِ الشَّوْکَةِ تَکُونُ لَکُمْ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وَیَقْطَعَ دَابِرَ الْکَافِرِینَ </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Style w:val="FootnoteAnchor"/>
          <w:rtl w:val="true"/>
        </w:rPr>
        <w:footnoteReference w:id="1207"/>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سَمِعَ اللّه‌ُ قَوْلَ الَّتِی تُجَادِلُکَ فِی زَوْجِهَا وَتَشْتَکِی إِلَی اللّه‌ِ </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وَجَادِلْهُمْ بِالَّتِی هِیَ أَحْسَنُ </w:t>
      </w:r>
      <w:r>
        <w:rPr>
          <w:rFonts w:eastAsia="Amiri" w:cs="Amiri" w:ascii="Amiri" w:hAnsi="Amiri"/>
          <w:color w:val="111111"/>
          <w:sz w:val="28"/>
          <w:szCs w:val="28"/>
          <w:rtl w:val="true"/>
          <w:lang w:bidi="ar-SA"/>
        </w:rPr>
        <w:t>»</w:t>
      </w:r>
      <w:r>
        <w:rPr>
          <w:rStyle w:val="FootnoteAnchor"/>
          <w:rtl w:val="true"/>
        </w:rPr>
        <w:footnoteReference w:id="1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فی کتاب اللّه تعالی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17" w:name="__RefHeading___Toc2973068_2035185390"/>
      <w:bookmarkStart w:id="318" w:name="_Toc117"/>
      <w:bookmarkEnd w:id="317"/>
      <w:r>
        <w:rPr>
          <w:rtl w:val="true"/>
        </w:rPr>
        <w:t>الاحتجاج علی الملحدین وأصناف المشرکین</w:t>
      </w:r>
      <w:bookmarkEnd w:id="3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علی الملحدین وأصناف المشرکین مثل قوله تعالی حکایة عن إبراهیم</w:t>
      </w:r>
      <w:r>
        <w:rPr>
          <w:rStyle w:val="FootnoteAnchor"/>
          <w:rtl w:val="true"/>
        </w:rPr>
        <w:footnoteReference w:id="1212"/>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 إِلَی الَّذِی حَاجَّ إِبْرَاهِیمَ فِی رَبِّهِ أَنْ آتَاهُ اللّه‌ُ الْمُلْکَ</w:t>
      </w:r>
      <w:r>
        <w:rPr>
          <w:rFonts w:eastAsia="Amiri" w:cs="Amiri" w:ascii="Amiri" w:hAnsi="Amiri"/>
          <w:color w:val="111111"/>
          <w:sz w:val="28"/>
          <w:szCs w:val="28"/>
          <w:rtl w:val="true"/>
          <w:lang w:bidi="ar-SA"/>
        </w:rPr>
        <w:t>... »</w:t>
      </w:r>
      <w:r>
        <w:rPr>
          <w:rStyle w:val="FootnoteAnchor"/>
          <w:rtl w:val="true"/>
        </w:rPr>
        <w:footnoteReference w:id="1213"/>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سبحانه حکایة عن الأنبیاء فی مجادلتهم</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لقومهم فی سورة الأعراف وغیرها</w:t>
      </w:r>
      <w:r>
        <w:rPr>
          <w:rFonts w:eastAsia="IRNazanin" w:cs="IRNazanin"/>
          <w:color w:val="111111"/>
          <w:sz w:val="28"/>
          <w:szCs w:val="28"/>
          <w:rtl w:val="true"/>
          <w:lang w:bidi="fa-IR"/>
        </w:rPr>
        <w:t>)</w:t>
      </w:r>
      <w:r>
        <w:rPr>
          <w:rStyle w:val="FootnoteAnchor"/>
          <w:rtl w:val="true"/>
        </w:rPr>
        <w:footnoteReference w:id="12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تعالی حکایة</w:t>
      </w:r>
      <w:r>
        <w:rPr>
          <w:rFonts w:eastAsia="IRNazanin" w:cs="IRNazanin"/>
          <w:color w:val="111111"/>
          <w:sz w:val="28"/>
          <w:szCs w:val="28"/>
          <w:rtl w:val="true"/>
          <w:lang w:bidi="fa-IR"/>
        </w:rPr>
        <w:t>)</w:t>
      </w:r>
      <w:r>
        <w:rPr>
          <w:rStyle w:val="FootnoteAnchor"/>
          <w:rtl w:val="true"/>
        </w:rPr>
        <w:footnoteReference w:id="1216"/>
      </w:r>
      <w:r>
        <w:rPr>
          <w:rFonts w:ascii="Amiri" w:hAnsi="Amiri" w:eastAsia="Amiri" w:cs="Amiri"/>
          <w:color w:val="111111"/>
          <w:sz w:val="28"/>
          <w:sz w:val="28"/>
          <w:szCs w:val="28"/>
          <w:rtl w:val="true"/>
          <w:lang w:bidi="ar-SA"/>
        </w:rPr>
        <w:t xml:space="preserve">عن قوم نوح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نُوحُ قَدْ جَادَلْتَنَا فَأَکْثَرْتَ جِدَالَنَا فَأْتِنَا بِمَا تَعِدُنَا إِن کُنْتَ مِنَ الصَّادِقِینَ </w:t>
      </w:r>
      <w:r>
        <w:rPr>
          <w:rFonts w:eastAsia="Amiri" w:cs="Amiri" w:ascii="Amiri" w:hAnsi="Amiri"/>
          <w:color w:val="111111"/>
          <w:sz w:val="28"/>
          <w:szCs w:val="28"/>
          <w:rtl w:val="true"/>
          <w:lang w:bidi="ar-SA"/>
        </w:rPr>
        <w:t>»</w:t>
      </w: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کثیر موجود فی مجادلة الأُمم للأنبیاء</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2973070_2035185390"/>
      <w:bookmarkStart w:id="320" w:name="_Toc118"/>
      <w:bookmarkEnd w:id="319"/>
      <w:r>
        <w:rPr>
          <w:rtl w:val="true"/>
        </w:rPr>
        <w:t>أقسام القصص عن الأُمم</w:t>
      </w:r>
      <w:bookmarkEnd w:id="32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فی کتاب اللّه تعالی من القصص عن الأمم</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 xml:space="preserve">فإنّه ینقسم علی ثلاثة أقسام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 ما مضی</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 ومنه ما کان فی عصره، ومنه ما أخبر</w:t>
      </w:r>
      <w:r>
        <w:rPr>
          <w:rStyle w:val="FootnoteAnchor"/>
          <w:rtl w:val="true"/>
        </w:rPr>
        <w:footnoteReference w:id="1221"/>
      </w:r>
      <w:r>
        <w:rPr>
          <w:rFonts w:ascii="IRNazanin" w:hAnsi="IRNazanin" w:eastAsia="IRNazanin"/>
          <w:color w:val="111111"/>
          <w:sz w:val="28"/>
          <w:sz w:val="28"/>
          <w:szCs w:val="28"/>
          <w:rtl w:val="true"/>
          <w:lang w:bidi="fa-IR"/>
        </w:rPr>
        <w:t xml:space="preserve">اللّه تعالی به أنّه یکون من بعده </w:t>
      </w:r>
      <w:r>
        <w:rPr>
          <w:rFonts w:eastAsia="IRNazanin" w:cs="IRNazanin"/>
          <w:color w:val="111111"/>
          <w:sz w:val="28"/>
          <w:szCs w:val="28"/>
          <w:rtl w:val="true"/>
          <w:lang w:bidi="fa-IR"/>
        </w:rPr>
        <w:t xml:space="preserve">. </w:t>
      </w:r>
      <w:bookmarkStart w:id="321" w:name="pg4848_35872"/>
    </w:p>
    <w:p>
      <w:pPr>
        <w:pStyle w:val="BookText"/>
        <w:rPr/>
      </w:pPr>
      <w:bookmarkEnd w:id="321"/>
      <w:r>
        <w:rPr>
          <w:rFonts w:ascii="Amiri" w:hAnsi="Amiri" w:eastAsia="Amiri" w:cs="Amiri"/>
          <w:color w:val="111111"/>
          <w:sz w:val="28"/>
          <w:sz w:val="28"/>
          <w:szCs w:val="28"/>
          <w:rtl w:val="true"/>
          <w:lang w:bidi="ar-SA"/>
        </w:rPr>
        <w:t xml:space="preserve">فأمّا ما مضی، فما حکاه اللّه تعالی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نَقُصُّ عَلَیْکَ أَحْسَنَ الْقَصَصِ بِمَا أَوْحَیْنَا إِلَیْکَ هذَا الْقُرْآنَ </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 xml:space="preserve">، ومنه قول موسی لشعیب علیهماالسلام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جَاءَهُ وَقَصَّ عَلَیْهِ الْقَصَصَ قَالَ لاَ تَخَفْ نَجَوْتَ مِنَ الْقَوْمِ الظَّالِمِینَ </w:t>
      </w:r>
      <w:r>
        <w:rPr>
          <w:rFonts w:eastAsia="Amiri" w:cs="Amiri" w:ascii="Amiri" w:hAnsi="Amiri"/>
          <w:color w:val="111111"/>
          <w:sz w:val="28"/>
          <w:szCs w:val="28"/>
          <w:rtl w:val="true"/>
          <w:lang w:bidi="ar-SA"/>
        </w:rPr>
        <w:t>»</w:t>
      </w:r>
      <w:r>
        <w:rPr>
          <w:rStyle w:val="FootnoteAnchor"/>
          <w:rtl w:val="true"/>
        </w:rPr>
        <w:footnoteReference w:id="1223"/>
      </w:r>
      <w:r>
        <w:rPr>
          <w:rFonts w:ascii="IRNazanin" w:hAnsi="IRNazanin" w:eastAsia="IRNazanin"/>
          <w:color w:val="111111"/>
          <w:sz w:val="28"/>
          <w:sz w:val="28"/>
          <w:szCs w:val="28"/>
          <w:rtl w:val="true"/>
          <w:lang w:bidi="fa-IR"/>
        </w:rPr>
        <w:t>، ومنه ما أنزل اللّه من ذکر شرائع الأنبیاء وقصصهم وقصص أُممهم، حکایة</w:t>
      </w:r>
      <w:r>
        <w:rPr>
          <w:rStyle w:val="FootnoteAnchor"/>
          <w:rtl w:val="true"/>
        </w:rPr>
        <w:footnoteReference w:id="1224"/>
      </w:r>
      <w:r>
        <w:rPr>
          <w:rFonts w:ascii="IRNazanin" w:hAnsi="IRNazanin" w:eastAsia="IRNazanin"/>
          <w:color w:val="111111"/>
          <w:sz w:val="28"/>
          <w:sz w:val="28"/>
          <w:szCs w:val="28"/>
          <w:rtl w:val="true"/>
          <w:lang w:bidi="fa-IR"/>
        </w:rPr>
        <w:t xml:space="preserve">عن آدم إلی نبیّنا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وعلیهم أجمعین</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الذی کان فی عصر النّبیّ صلی‌الله‌علیه‌و‌آله، فمنه ما أنزل اللّه تعالی فی مغازیه وأصحابه وتوبیخهم ومدح من مدح منهم، وذمّ من ذمّ منهم، وما کان من خیر وشرّ، وقصّة کلّ فریق</w:t>
      </w:r>
    </w:p>
    <w:p>
      <w:pPr>
        <w:pStyle w:val="BookText"/>
        <w:rPr/>
      </w:pPr>
      <w:r>
        <w:rPr>
          <w:rFonts w:ascii="IRNazanin" w:hAnsi="IRNazanin" w:eastAsia="IRNazanin"/>
          <w:color w:val="111111"/>
          <w:sz w:val="28"/>
          <w:sz w:val="28"/>
          <w:szCs w:val="28"/>
          <w:rtl w:val="true"/>
          <w:lang w:bidi="fa-IR"/>
        </w:rPr>
        <w:t>منهم، مثل</w:t>
      </w:r>
      <w:r>
        <w:rPr>
          <w:rStyle w:val="FootnoteAnchor"/>
          <w:rtl w:val="true"/>
        </w:rPr>
        <w:footnoteReference w:id="1226"/>
      </w:r>
      <w:r>
        <w:rPr>
          <w:rFonts w:ascii="IRNazanin" w:hAnsi="IRNazanin" w:eastAsia="IRNazanin"/>
          <w:color w:val="111111"/>
          <w:sz w:val="28"/>
          <w:sz w:val="28"/>
          <w:szCs w:val="28"/>
          <w:rtl w:val="true"/>
          <w:lang w:bidi="fa-IR"/>
        </w:rPr>
        <w:t>ما قصّ من قصّة غزاة بدر، وأُحد، وخیبر، وحُنین وغیرها من المواطن فی الحروب، ومباهلة النّصاری، ومحاربة</w:t>
      </w:r>
      <w:r>
        <w:rPr>
          <w:rStyle w:val="FootnoteAnchor"/>
          <w:rtl w:val="true"/>
        </w:rPr>
        <w:footnoteReference w:id="1227"/>
      </w:r>
      <w:r>
        <w:rPr>
          <w:rFonts w:ascii="IRNazanin" w:hAnsi="IRNazanin" w:eastAsia="IRNazanin"/>
          <w:color w:val="111111"/>
          <w:sz w:val="28"/>
          <w:sz w:val="28"/>
          <w:szCs w:val="28"/>
          <w:rtl w:val="true"/>
          <w:lang w:bidi="fa-IR"/>
        </w:rPr>
        <w:t>الیهود، وغیرها</w:t>
      </w:r>
      <w:r>
        <w:rPr>
          <w:rStyle w:val="FootnoteAnchor"/>
          <w:rtl w:val="true"/>
        </w:rPr>
        <w:footnoteReference w:id="1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لو شرح</w:t>
      </w:r>
      <w:r>
        <w:rPr>
          <w:rFonts w:eastAsia="Amiri" w:cs="Amiri" w:ascii="Amiri" w:hAnsi="Amiri"/>
          <w:color w:val="111111"/>
          <w:sz w:val="28"/>
          <w:szCs w:val="28"/>
          <w:rtl w:val="true"/>
          <w:lang w:bidi="ar-SA"/>
        </w:rPr>
        <w:t>)</w:t>
      </w:r>
      <w:r>
        <w:rPr>
          <w:rStyle w:val="FootnoteAnchor"/>
          <w:rtl w:val="true"/>
        </w:rPr>
        <w:footnoteReference w:id="1229"/>
      </w:r>
      <w:r>
        <w:rPr>
          <w:rFonts w:ascii="IRNazanin" w:hAnsi="IRNazanin" w:eastAsia="IRNazanin"/>
          <w:color w:val="111111"/>
          <w:sz w:val="28"/>
          <w:sz w:val="28"/>
          <w:szCs w:val="28"/>
          <w:rtl w:val="true"/>
          <w:lang w:bidi="fa-IR"/>
        </w:rPr>
        <w:t xml:space="preserve">لطال به 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قصص ما یکون بعده، فهو کلّ ما حدث بعده ممّا أخبر النّبیّ</w:t>
      </w:r>
      <w:r>
        <w:rPr>
          <w:rStyle w:val="FootnoteAnchor"/>
          <w:rtl w:val="true"/>
        </w:rPr>
        <w:footnoteReference w:id="1230"/>
      </w:r>
      <w:r>
        <w:rPr>
          <w:rFonts w:ascii="IRNazanin" w:hAnsi="IRNazanin" w:eastAsia="IRNazanin"/>
          <w:color w:val="111111"/>
          <w:sz w:val="28"/>
          <w:sz w:val="28"/>
          <w:szCs w:val="28"/>
          <w:rtl w:val="true"/>
          <w:lang w:bidi="fa-IR"/>
        </w:rPr>
        <w:t xml:space="preserve">صلی‌الله‌علیه‌و‌آله به، وما لم یخبر، والقیامة وأشراطها، وما یکون من الثّواب والعقاب وأشباه ذلک </w:t>
      </w:r>
      <w:r>
        <w:rPr>
          <w:rFonts w:eastAsia="IRNazanin" w:cs="IRNazanin"/>
          <w:color w:val="111111"/>
          <w:sz w:val="28"/>
          <w:szCs w:val="28"/>
          <w:rtl w:val="true"/>
          <w:lang w:bidi="fa-IR"/>
        </w:rPr>
        <w:t>.</w:t>
      </w:r>
    </w:p>
    <w:p>
      <w:pPr>
        <w:pStyle w:val="Heading3"/>
        <w:numPr>
          <w:ilvl w:val="2"/>
          <w:numId w:val="1"/>
        </w:numPr>
        <w:rPr/>
      </w:pPr>
      <w:bookmarkStart w:id="322" w:name="__RefHeading___Toc2973072_2035185390"/>
      <w:bookmarkStart w:id="323" w:name="_Toc119"/>
      <w:bookmarkEnd w:id="322"/>
      <w:r>
        <w:rPr>
          <w:rtl w:val="true"/>
        </w:rPr>
        <w:t>ضرب الأمثال</w:t>
      </w:r>
      <w:bookmarkEnd w:id="323"/>
    </w:p>
    <w:p>
      <w:pPr>
        <w:pStyle w:val="BookText"/>
        <w:rPr/>
      </w:pPr>
      <w:r>
        <w:rPr>
          <w:rFonts w:ascii="Amiri" w:hAnsi="Amiri" w:eastAsia="Amiri" w:cs="Amiri"/>
          <w:color w:val="111111"/>
          <w:sz w:val="28"/>
          <w:sz w:val="28"/>
          <w:szCs w:val="28"/>
          <w:rtl w:val="true"/>
          <w:lang w:bidi="ar-SA"/>
        </w:rPr>
        <w:t xml:space="preserve">وأمّا ما فی کتاب اللّه تعالی من ضرب الأمثال، فمثل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اللّه‌ُ مَثَلاً کَلِمَةً طَیِّبَةً کَشَجَرَةٍ طَیِّبَةٍ</w:t>
      </w:r>
      <w:r>
        <w:rPr>
          <w:rFonts w:eastAsia="Amiri" w:cs="Amiri" w:ascii="Amiri" w:hAnsi="Amiri"/>
          <w:color w:val="111111"/>
          <w:sz w:val="28"/>
          <w:szCs w:val="28"/>
          <w:rtl w:val="true"/>
          <w:lang w:bidi="ar-SA"/>
        </w:rPr>
        <w:t>... »</w:t>
      </w:r>
      <w:r>
        <w:rPr>
          <w:rStyle w:val="FootnoteAnchor"/>
          <w:rtl w:val="true"/>
        </w:rPr>
        <w:footnoteReference w:id="1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Style w:val="FootnoteAnchor"/>
          <w:rtl w:val="true"/>
        </w:rPr>
        <w:footnoteReference w:id="1232"/>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مَا یُنْفِقُونَ فِی هذِهِ الْحَیَاةِ الدُّنْیَا</w:t>
      </w:r>
    </w:p>
    <w:p>
      <w:pPr>
        <w:pStyle w:val="BookText"/>
        <w:rPr/>
      </w:pPr>
      <w:r>
        <w:rPr>
          <w:rFonts w:ascii="Amiri" w:hAnsi="Amiri" w:eastAsia="Amiri" w:cs="Amiri"/>
          <w:color w:val="111111"/>
          <w:sz w:val="28"/>
          <w:sz w:val="28"/>
          <w:szCs w:val="28"/>
          <w:rtl w:val="true"/>
          <w:lang w:bidi="ar-SA"/>
        </w:rPr>
        <w:t>کَمَثَلِ رِیحٍ فِیهَا صِرٌّ أَصَابَتْ حَرْثَ قَوْمٍ ظَلَمُوا أَنْفُسَهُمْ</w:t>
      </w:r>
      <w:r>
        <w:rPr>
          <w:rFonts w:eastAsia="Amiri" w:cs="Amiri" w:ascii="Amiri" w:hAnsi="Amiri"/>
          <w:color w:val="111111"/>
          <w:sz w:val="28"/>
          <w:szCs w:val="28"/>
          <w:rtl w:val="true"/>
          <w:lang w:bidi="ar-SA"/>
        </w:rPr>
        <w:t>... »</w:t>
      </w:r>
      <w:r>
        <w:rPr>
          <w:rStyle w:val="FootnoteAnchor"/>
          <w:rtl w:val="true"/>
        </w:rPr>
        <w:footnoteReference w:id="1233"/>
      </w:r>
      <w:r>
        <w:rPr>
          <w:rFonts w:ascii="IRNazanin" w:hAnsi="IRNazanin" w:eastAsia="IRNazanin"/>
          <w:color w:val="111111"/>
          <w:sz w:val="28"/>
          <w:sz w:val="28"/>
          <w:szCs w:val="28"/>
          <w:rtl w:val="true"/>
          <w:lang w:bidi="fa-IR"/>
        </w:rPr>
        <w:t>الآیة، وکقوله</w:t>
      </w:r>
      <w:r>
        <w:rPr>
          <w:rStyle w:val="FootnoteAnchor"/>
          <w:rtl w:val="true"/>
        </w:rPr>
        <w:footnoteReference w:id="12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نُورُ السَّموَاتِ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وَالْأَرْضِ مَثَلُ نُورِهِ کَمِشْکَاةٍ فِیهَا مِصْبَاحٌ</w:t>
      </w:r>
      <w:r>
        <w:rPr>
          <w:rFonts w:eastAsia="Amiri" w:cs="Amiri" w:ascii="Amiri" w:hAnsi="Amiri"/>
          <w:color w:val="111111"/>
          <w:sz w:val="28"/>
          <w:szCs w:val="28"/>
          <w:rtl w:val="true"/>
          <w:lang w:bidi="ar-SA"/>
        </w:rPr>
        <w:t>... »</w:t>
      </w:r>
      <w:r>
        <w:rPr>
          <w:rStyle w:val="FootnoteAnchor"/>
          <w:rtl w:val="true"/>
        </w:rPr>
        <w:footnoteReference w:id="1235"/>
      </w:r>
      <w:r>
        <w:rPr>
          <w:rFonts w:ascii="IRNazanin" w:hAnsi="IRNazanin" w:eastAsia="IRNazanin"/>
          <w:color w:val="111111"/>
          <w:sz w:val="28"/>
          <w:sz w:val="28"/>
          <w:szCs w:val="28"/>
          <w:rtl w:val="true"/>
          <w:lang w:bidi="fa-IR"/>
        </w:rPr>
        <w:t xml:space="preserve">إلی آخر الآیة، وإنّما ضرب اللّه سبحانه هذه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الأمثال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 xml:space="preserve">لیعتبروا بها، ویستدلّوا بها علی ما أراده منهم من الطّاعة، وهو کثیر فی کتابه تعالی </w:t>
      </w:r>
      <w:r>
        <w:rPr>
          <w:rFonts w:eastAsia="IRNazanin" w:cs="IRNazanin"/>
          <w:color w:val="111111"/>
          <w:sz w:val="28"/>
          <w:szCs w:val="28"/>
          <w:rtl w:val="true"/>
          <w:lang w:bidi="fa-IR"/>
        </w:rPr>
        <w:t xml:space="preserve">. </w:t>
      </w:r>
      <w:bookmarkStart w:id="324" w:name="pg4848_35874"/>
    </w:p>
    <w:p>
      <w:pPr>
        <w:pStyle w:val="Heading2"/>
        <w:numPr>
          <w:ilvl w:val="1"/>
          <w:numId w:val="1"/>
        </w:numPr>
        <w:rPr/>
      </w:pPr>
      <w:bookmarkStart w:id="325" w:name="__RefHeading___Toc2973074_2035185390"/>
      <w:bookmarkStart w:id="326" w:name="_Toc120"/>
      <w:bookmarkEnd w:id="324"/>
      <w:bookmarkEnd w:id="325"/>
      <w:r>
        <w:rPr>
          <w:rtl w:val="true"/>
        </w:rPr>
        <w:t>التّنزیل والتّأویل</w:t>
      </w:r>
      <w:bookmarkEnd w:id="326"/>
    </w:p>
    <w:p>
      <w:pPr>
        <w:pStyle w:val="Heading3"/>
        <w:numPr>
          <w:ilvl w:val="2"/>
          <w:numId w:val="1"/>
        </w:numPr>
        <w:rPr/>
      </w:pPr>
      <w:bookmarkStart w:id="327" w:name="__RefHeading___Toc2973076_2035185390"/>
      <w:bookmarkStart w:id="328" w:name="_Toc121"/>
      <w:bookmarkEnd w:id="327"/>
      <w:r>
        <w:rPr>
          <w:rtl w:val="true"/>
        </w:rPr>
        <w:t>معنی التّنزیل والتّأویل</w:t>
      </w:r>
      <w:bookmarkEnd w:id="328"/>
    </w:p>
    <w:p>
      <w:pPr>
        <w:pStyle w:val="BookText"/>
        <w:rPr/>
      </w:pPr>
      <w:r>
        <w:rPr>
          <w:rFonts w:ascii="IRNazanin" w:hAnsi="IRNazanin" w:eastAsia="IRNazanin"/>
          <w:color w:val="111111"/>
          <w:sz w:val="28"/>
          <w:sz w:val="28"/>
          <w:szCs w:val="28"/>
          <w:rtl w:val="true"/>
          <w:lang w:bidi="fa-IR"/>
        </w:rPr>
        <w:t xml:space="preserve">وأمّا ما فی کتابه تعالی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التنزیل والتأویل</w:t>
      </w:r>
      <w:r>
        <w:rPr>
          <w:rFonts w:eastAsia="IRNazanin" w:cs="IRNazanin"/>
          <w:color w:val="111111"/>
          <w:sz w:val="28"/>
          <w:szCs w:val="28"/>
          <w:rtl w:val="true"/>
          <w:lang w:bidi="fa-IR"/>
        </w:rPr>
        <w:t>)</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 ما تأویله فی تنزیله،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p>
    <w:p>
      <w:pPr>
        <w:pStyle w:val="BookText"/>
        <w:rPr/>
      </w:pPr>
      <w:r>
        <w:rPr>
          <w:rFonts w:ascii="IRNazanin" w:hAnsi="IRNazanin" w:eastAsia="IRNazanin"/>
          <w:color w:val="111111"/>
          <w:sz w:val="28"/>
          <w:sz w:val="28"/>
          <w:szCs w:val="28"/>
          <w:rtl w:val="true"/>
          <w:lang w:bidi="fa-IR"/>
        </w:rPr>
        <w:t>ما تأویله قبل تنزیله</w:t>
      </w:r>
      <w:r>
        <w:rPr>
          <w:rFonts w:eastAsia="IRNazanin" w:cs="IRNazanin"/>
          <w:color w:val="111111"/>
          <w:sz w:val="28"/>
          <w:szCs w:val="28"/>
          <w:rtl w:val="true"/>
          <w:lang w:bidi="fa-IR"/>
        </w:rPr>
        <w:t>)</w:t>
      </w:r>
      <w:r>
        <w:rPr>
          <w:rStyle w:val="FootnoteAnchor"/>
          <w:rtl w:val="true"/>
        </w:rPr>
        <w:footnoteReference w:id="1238"/>
      </w:r>
      <w:r>
        <w:rPr>
          <w:rFonts w:ascii="IRNazanin" w:hAnsi="IRNazanin" w:eastAsia="IRNazanin"/>
          <w:color w:val="111111"/>
          <w:sz w:val="28"/>
          <w:sz w:val="28"/>
          <w:szCs w:val="28"/>
          <w:rtl w:val="true"/>
          <w:lang w:bidi="fa-IR"/>
        </w:rPr>
        <w:t>، ومنه ما تأویله مع تنزیله، ومنه ما تأویله بعد تنزیله</w:t>
      </w:r>
      <w:r>
        <w:rPr>
          <w:rFonts w:eastAsia="IRNazanin" w:cs="IRNazanin"/>
          <w:color w:val="111111"/>
          <w:sz w:val="28"/>
          <w:szCs w:val="28"/>
          <w:rtl w:val="true"/>
          <w:lang w:bidi="fa-IR"/>
        </w:rPr>
        <w:t>.</w:t>
      </w:r>
    </w:p>
    <w:p>
      <w:pPr>
        <w:pStyle w:val="Heading3"/>
        <w:numPr>
          <w:ilvl w:val="2"/>
          <w:numId w:val="1"/>
        </w:numPr>
        <w:rPr/>
      </w:pPr>
      <w:bookmarkStart w:id="329" w:name="__RefHeading___Toc2973078_2035185390"/>
      <w:bookmarkStart w:id="330" w:name="_Toc122"/>
      <w:bookmarkEnd w:id="329"/>
      <w:r>
        <w:rPr>
          <w:rtl w:val="true"/>
        </w:rPr>
        <w:t>ما تأویله فی تنزیله</w:t>
      </w:r>
      <w:bookmarkEnd w:id="33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الّذی تأویله فی تنزیله، فهو کلّ آیة محکمة نزلت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أمر</w:t>
      </w:r>
      <w:r>
        <w:rPr>
          <w:rFonts w:eastAsia="IRNazanin" w:cs="IRNazanin"/>
          <w:color w:val="111111"/>
          <w:sz w:val="28"/>
          <w:szCs w:val="28"/>
          <w:rtl w:val="true"/>
          <w:lang w:bidi="fa-IR"/>
        </w:rPr>
        <w:t>)</w:t>
      </w:r>
      <w:r>
        <w:rPr>
          <w:rStyle w:val="FootnoteAnchor"/>
          <w:rtl w:val="true"/>
        </w:rPr>
        <w:footnoteReference w:id="1239"/>
      </w:r>
      <w:r>
        <w:rPr>
          <w:rFonts w:ascii="Amiri" w:hAnsi="Amiri" w:eastAsia="Amiri" w:cs="Amiri"/>
          <w:color w:val="111111"/>
          <w:sz w:val="28"/>
          <w:sz w:val="28"/>
          <w:szCs w:val="28"/>
          <w:rtl w:val="true"/>
          <w:lang w:bidi="ar-SA"/>
        </w:rPr>
        <w:t xml:space="preserve">من الأُمور المتعارفة الّتی کانت فی أیّام العرب تأویلها فی تنزیلها، فلیس یحتاج فیها إلی تفسیر أکثر من تأویلها، وذلک مثل قوله تعالی فی التّحریم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عَلَیْکُمْ أُمَّهَاتُکُمْ وَبَنَاتُکُمْ وَأَخَوَاتُکُمْ</w:t>
      </w:r>
      <w:r>
        <w:rPr>
          <w:rFonts w:eastAsia="Amiri" w:cs="Amiri" w:ascii="Amiri" w:hAnsi="Amiri"/>
          <w:color w:val="111111"/>
          <w:sz w:val="28"/>
          <w:szCs w:val="28"/>
          <w:rtl w:val="true"/>
          <w:lang w:bidi="ar-SA"/>
        </w:rPr>
        <w:t>... »</w:t>
      </w:r>
      <w:r>
        <w:rPr>
          <w:rStyle w:val="FootnoteAnchor"/>
          <w:rtl w:val="true"/>
        </w:rPr>
        <w:footnoteReference w:id="1240"/>
      </w:r>
      <w:r>
        <w:rPr>
          <w:rFonts w:ascii="Amiri" w:hAnsi="Amiri" w:eastAsia="Amiri" w:cs="Amiri"/>
          <w:color w:val="111111"/>
          <w:sz w:val="28"/>
          <w:sz w:val="28"/>
          <w:szCs w:val="28"/>
          <w:rtl w:val="true"/>
          <w:lang w:bidi="ar-SA"/>
        </w:rPr>
        <w:t xml:space="preserve">الآیة،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حَرَّمَ عَلَیْکُمُ الْمَیْتَةَ وَالدَّمَ وَلَحْمَ الْخِنْزِیرِ</w:t>
      </w:r>
      <w:r>
        <w:rPr>
          <w:rFonts w:eastAsia="Amiri" w:cs="Amiri" w:ascii="Amiri" w:hAnsi="Amiri"/>
          <w:color w:val="111111"/>
          <w:sz w:val="28"/>
          <w:szCs w:val="28"/>
          <w:rtl w:val="true"/>
          <w:lang w:bidi="ar-SA"/>
        </w:rPr>
        <w:t>... »</w:t>
      </w:r>
      <w:r>
        <w:rPr>
          <w:rStyle w:val="FootnoteAnchor"/>
          <w:rtl w:val="true"/>
        </w:rPr>
        <w:footnoteReference w:id="1241"/>
      </w:r>
      <w:r>
        <w:rPr>
          <w:rFonts w:ascii="Amiri" w:hAnsi="Amiri" w:eastAsia="Amiri" w:cs="Amiri"/>
          <w:color w:val="111111"/>
          <w:sz w:val="28"/>
          <w:sz w:val="28"/>
          <w:szCs w:val="28"/>
          <w:rtl w:val="true"/>
          <w:lang w:bidi="ar-SA"/>
        </w:rPr>
        <w:t xml:space="preserve">الآیة،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اتَّقُوا اللّه‌َ وَذَرُوا مَا بَقِیَ مِنَ الرِّبَا </w:t>
      </w:r>
      <w:r>
        <w:rPr>
          <w:rFonts w:eastAsia="Amiri" w:cs="Amiri" w:ascii="Amiri" w:hAnsi="Amiri"/>
          <w:color w:val="111111"/>
          <w:sz w:val="28"/>
          <w:szCs w:val="28"/>
          <w:rtl w:val="true"/>
          <w:lang w:bidi="ar-SA"/>
        </w:rPr>
        <w:t>»</w:t>
      </w:r>
      <w:r>
        <w:rPr>
          <w:rStyle w:val="FootnoteAnchor"/>
          <w:rtl w:val="true"/>
        </w:rPr>
        <w:footnoteReference w:id="1242"/>
      </w:r>
      <w:r>
        <w:rPr>
          <w:rFonts w:ascii="IRNazanin" w:hAnsi="IRNazanin" w:eastAsia="IRNazanin"/>
          <w:color w:val="111111"/>
          <w:sz w:val="28"/>
          <w:sz w:val="28"/>
          <w:szCs w:val="28"/>
          <w:rtl w:val="true"/>
          <w:lang w:bidi="fa-IR"/>
        </w:rPr>
        <w:t>، وقوله</w:t>
      </w:r>
      <w:r>
        <w:rPr>
          <w:rStyle w:val="FootnoteAnchor"/>
          <w:rtl w:val="true"/>
        </w:rPr>
        <w:footnoteReference w:id="12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الْبَیْعَ وَحَرَّمَ الرِّبَا </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تَعَالَوْا أَتْلُ مَا حَرَّمَ رَبُّکُمْ عَلَیْکُمْ أَلاَّ تُشْرِکُوا بِهِ شَیْئاً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لَعَلَّکُمْ تَذَکَّرُونَ </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ذلک فی القرآن کثیر ممّا حرّم اللّه </w:t>
      </w:r>
      <w:bookmarkStart w:id="331" w:name="pg4848_35875"/>
    </w:p>
    <w:p>
      <w:pPr>
        <w:pStyle w:val="BookText"/>
        <w:rPr/>
      </w:pPr>
      <w:bookmarkEnd w:id="331"/>
      <w:r>
        <w:rPr>
          <w:rFonts w:ascii="IRNazanin" w:hAnsi="IRNazanin" w:eastAsia="IRNazanin"/>
          <w:color w:val="111111"/>
          <w:sz w:val="28"/>
          <w:sz w:val="28"/>
          <w:szCs w:val="28"/>
          <w:rtl w:val="true"/>
          <w:lang w:bidi="fa-IR"/>
        </w:rPr>
        <w:t>سبحانه، لا یحتاج المستمع إلی مسألة عنه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عزّ وجلّ فی معنی التّحلیل</w:t>
      </w:r>
      <w:r>
        <w:rPr>
          <w:rFonts w:eastAsia="Amiri" w:cs="Amiri" w:ascii="Amiri" w:hAnsi="Amiri"/>
          <w:color w:val="111111"/>
          <w:sz w:val="28"/>
          <w:szCs w:val="28"/>
          <w:rtl w:val="true"/>
          <w:lang w:bidi="ar-SA"/>
        </w:rPr>
        <w:t>)</w:t>
      </w:r>
      <w:r>
        <w:rPr>
          <w:rStyle w:val="FootnoteAnchor"/>
          <w:rtl w:val="true"/>
        </w:rPr>
        <w:footnoteReference w:id="1248"/>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أُحِلَّ لَکُمْ صَیْدُ الْبَحْرِ وَطَعَامُهُ مَتَاعاً لَکُمْ وَلِلسَّیَّارَةِ </w:t>
      </w:r>
      <w:r>
        <w:rPr>
          <w:rFonts w:eastAsia="Amiri" w:cs="Amiri" w:ascii="Amiri" w:hAnsi="Amiri"/>
          <w:color w:val="111111"/>
          <w:sz w:val="28"/>
          <w:szCs w:val="28"/>
          <w:rtl w:val="true"/>
          <w:lang w:bidi="ar-SA"/>
        </w:rPr>
        <w:t>»</w:t>
      </w:r>
      <w:r>
        <w:rPr>
          <w:rStyle w:val="FootnoteAnchor"/>
          <w:rtl w:val="true"/>
        </w:rPr>
        <w:footnoteReference w:id="1249"/>
      </w:r>
      <w:r>
        <w:rPr>
          <w:rFonts w:ascii="IRNazanin" w:hAnsi="IRNazanin" w:eastAsia="IRNazanin"/>
          <w:color w:val="111111"/>
          <w:sz w:val="28"/>
          <w:sz w:val="28"/>
          <w:szCs w:val="28"/>
          <w:rtl w:val="true"/>
          <w:lang w:bidi="fa-IR"/>
        </w:rPr>
        <w:t>، وقوله سبحانه</w:t>
      </w:r>
      <w:r>
        <w:rPr>
          <w:rFonts w:eastAsia="IRNazanin" w:cs="IRNazanin"/>
          <w:color w:val="111111"/>
          <w:sz w:val="28"/>
          <w:szCs w:val="28"/>
          <w:rtl w:val="true"/>
          <w:lang w:bidi="fa-IR"/>
        </w:rPr>
        <w:t>)</w:t>
      </w:r>
      <w:r>
        <w:rPr>
          <w:rStyle w:val="FootnoteAnchor"/>
          <w:rtl w:val="true"/>
        </w:rPr>
        <w:footnoteReference w:id="12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یَسْأَلُونَکَ مَاذَا أُحِلَّ لَهُمْ قُلْ أُحِلَّ لَکُمُ الطَّیِّبَاتُ وَمَا عَلَّمْتُم مِنَ الْجَوَارِحِ مُکَلِّبِینَ تُعَلِّمُونَهُنَّ مِمَّا عَلَّمَکُمُ اللّه‌ُ</w:t>
      </w:r>
      <w:r>
        <w:rPr>
          <w:rFonts w:eastAsia="Amiri" w:cs="Amiri" w:ascii="Amiri" w:hAnsi="Amiri"/>
          <w:color w:val="111111"/>
          <w:sz w:val="28"/>
          <w:szCs w:val="28"/>
          <w:rtl w:val="true"/>
          <w:lang w:bidi="ar-SA"/>
        </w:rPr>
        <w:t>... »</w:t>
      </w:r>
      <w:r>
        <w:rPr>
          <w:rStyle w:val="FootnoteAnchor"/>
          <w:rtl w:val="true"/>
        </w:rPr>
        <w:footnoteReference w:id="1252"/>
      </w:r>
      <w:r>
        <w:rPr>
          <w:rFonts w:ascii="Amiri" w:hAnsi="Amiri" w:eastAsia="Amiri" w:cs="Amiri"/>
          <w:color w:val="111111"/>
          <w:sz w:val="28"/>
          <w:sz w:val="28"/>
          <w:szCs w:val="28"/>
          <w:rtl w:val="true"/>
          <w:lang w:bidi="ar-SA"/>
        </w:rPr>
        <w:t xml:space="preserve">الآیة،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وَطَعَامُکُمْ حِلٌّ لَهُمْ </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أَوْفُوا بِالْعُقُودِ أُحِلَّتْ لَکُمْ بَهِیمَةُ الأَنْعَامِ إِلاَّ مَا یُتْلَی عَلَیْکُمْ غَیْرَ مُحِلِّی الصَّیْدِ وَأَنْتُمْ حُرُمٌ </w:t>
      </w:r>
      <w:r>
        <w:rPr>
          <w:rFonts w:eastAsia="Amiri" w:cs="Amiri" w:ascii="Amiri" w:hAnsi="Amiri"/>
          <w:color w:val="111111"/>
          <w:sz w:val="28"/>
          <w:szCs w:val="28"/>
          <w:rtl w:val="true"/>
          <w:lang w:bidi="ar-SA"/>
        </w:rPr>
        <w:t>»</w:t>
      </w:r>
      <w:r>
        <w:rPr>
          <w:rStyle w:val="FootnoteAnchor"/>
          <w:rtl w:val="true"/>
        </w:rPr>
        <w:footnoteReference w:id="1254"/>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لَکُمْ لَیْلَةَ الصِّیَامِ الرَّفَثُ إِلَی نِسَائِکُمْ </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 xml:space="preserve">، وقوله 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لاَ تُحَرِّمُوا</w:t>
      </w:r>
    </w:p>
    <w:p>
      <w:pPr>
        <w:pStyle w:val="BookText"/>
        <w:rPr/>
      </w:pPr>
      <w:r>
        <w:rPr>
          <w:rFonts w:ascii="Amiri" w:hAnsi="Amiri" w:eastAsia="Amiri" w:cs="Amiri"/>
          <w:color w:val="111111"/>
          <w:sz w:val="28"/>
          <w:sz w:val="28"/>
          <w:szCs w:val="28"/>
          <w:rtl w:val="true"/>
          <w:lang w:bidi="ar-SA"/>
        </w:rPr>
        <w:t xml:space="preserve">طَیِّبَاتِ مَا أَحَلَّ اللّه‌ُ لَکُمْ </w:t>
      </w:r>
      <w:r>
        <w:rPr>
          <w:rFonts w:eastAsia="Amiri" w:cs="Amiri" w:ascii="Amiri" w:hAnsi="Amiri"/>
          <w:color w:val="111111"/>
          <w:sz w:val="28"/>
          <w:szCs w:val="28"/>
          <w:rtl w:val="true"/>
          <w:lang w:bidi="ar-SA"/>
        </w:rPr>
        <w:t>»</w:t>
      </w:r>
      <w:r>
        <w:rPr>
          <w:rStyle w:val="FootnoteAnchor"/>
          <w:rtl w:val="true"/>
        </w:rPr>
        <w:footnoteReference w:id="1256"/>
      </w:r>
      <w:r>
        <w:rPr>
          <w:rFonts w:ascii="IRNazanin" w:hAnsi="IRNazanin" w:eastAsia="IRNazanin"/>
          <w:color w:val="111111"/>
          <w:sz w:val="28"/>
          <w:sz w:val="28"/>
          <w:szCs w:val="28"/>
          <w:rtl w:val="true"/>
          <w:lang w:bidi="fa-IR"/>
        </w:rPr>
        <w:t xml:space="preserve">، ومثل هذا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Style w:val="FootnoteAnchor"/>
          <w:rtl w:val="true"/>
        </w:rPr>
        <w:footnoteReference w:id="1257"/>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Heading3"/>
        <w:numPr>
          <w:ilvl w:val="2"/>
          <w:numId w:val="1"/>
        </w:numPr>
        <w:rPr/>
      </w:pPr>
      <w:bookmarkStart w:id="332" w:name="__RefHeading___Toc2973080_2035185390"/>
      <w:bookmarkStart w:id="333" w:name="_Toc123"/>
      <w:bookmarkEnd w:id="332"/>
      <w:r>
        <w:rPr>
          <w:rtl w:val="true"/>
        </w:rPr>
        <w:t>ما تأویله قبل تنزیله</w:t>
      </w:r>
      <w:bookmarkEnd w:id="333"/>
    </w:p>
    <w:p>
      <w:pPr>
        <w:pStyle w:val="BookText"/>
        <w:rPr/>
      </w:pPr>
      <w:r>
        <w:rPr>
          <w:rFonts w:ascii="IRNazanin" w:hAnsi="IRNazanin" w:eastAsia="IRNazanin"/>
          <w:color w:val="111111"/>
          <w:sz w:val="28"/>
          <w:sz w:val="28"/>
          <w:szCs w:val="28"/>
          <w:rtl w:val="true"/>
          <w:lang w:bidi="fa-IR"/>
        </w:rPr>
        <w:t>وأمّا الّذی تأویله قبل تنزیله، فمثل قوله تعالی فی الأُمور الّتی حدثت فی عصر رسول اللّه صلی‌الله‌علیه‌و‌آله ممّا لم یکن اللّه أنزل فیها حکماً مشروحاً، ولم یکن عند النّبیّ صلی‌الله‌علیه‌و‌آله فیها شیء، ولا عُرِف ما وجب فیها</w:t>
      </w:r>
      <w:r>
        <w:rPr>
          <w:rStyle w:val="FootnoteAnchor"/>
          <w:rtl w:val="true"/>
        </w:rPr>
        <w:footnoteReference w:id="1258"/>
      </w:r>
      <w:r>
        <w:rPr>
          <w:rFonts w:ascii="IRNazanin" w:hAnsi="IRNazanin" w:eastAsia="IRNazanin"/>
          <w:color w:val="111111"/>
          <w:sz w:val="28"/>
          <w:sz w:val="28"/>
          <w:szCs w:val="28"/>
          <w:rtl w:val="true"/>
          <w:lang w:bidi="fa-IR"/>
        </w:rPr>
        <w:t>، مثل ذلک فی الیهود من بنی قُرَیظة والنَّضیر ؛ وذلک أنّ رسول اللّه صلی‌الله‌علیه‌و‌آله لمّا هاجر إلی المدینة کان بها ثلاث بطون من الیهود من بنی هارون، منهم</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قُریظة،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 النَّضیر</w:t>
      </w:r>
      <w:r>
        <w:rPr>
          <w:rFonts w:eastAsia="Amiri" w:cs="Amiri" w:ascii="Amiri" w:hAnsi="Amiri"/>
          <w:color w:val="111111"/>
          <w:sz w:val="28"/>
          <w:szCs w:val="28"/>
          <w:rtl w:val="true"/>
          <w:lang w:bidi="ar-SA"/>
        </w:rPr>
        <w:t>)</w:t>
      </w:r>
      <w:r>
        <w:rPr>
          <w:rStyle w:val="FootnoteAnchor"/>
          <w:rtl w:val="true"/>
        </w:rPr>
        <w:footnoteReference w:id="1260"/>
      </w:r>
      <w:r>
        <w:rPr>
          <w:rFonts w:ascii="IRNazanin" w:hAnsi="IRNazanin" w:eastAsia="IRNazanin"/>
          <w:color w:val="111111"/>
          <w:sz w:val="28"/>
          <w:sz w:val="28"/>
          <w:szCs w:val="28"/>
          <w:rtl w:val="true"/>
          <w:lang w:bidi="fa-IR"/>
        </w:rPr>
        <w:t xml:space="preserve">، وبنو القَینقاع، فلمّا دخلت الأوس والخزرج فی الإسلام جاءت الیهود إلی رسول اللّه صلی‌الله‌علیه‌و‌آله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Style w:val="FootnoteAnchor"/>
          <w:rtl w:val="true"/>
        </w:rPr>
        <w:footnoteReference w:id="1261"/>
      </w:r>
      <w:r>
        <w:rPr>
          <w:rFonts w:ascii="IRNazanin" w:hAnsi="IRNazanin" w:eastAsia="IRNazanin"/>
          <w:color w:val="111111"/>
          <w:sz w:val="28"/>
          <w:sz w:val="28"/>
          <w:szCs w:val="28"/>
          <w:rtl w:val="true"/>
          <w:lang w:bidi="fa-IR"/>
        </w:rPr>
        <w:t>، قد أحببنا</w:t>
      </w:r>
      <w:r>
        <w:rPr>
          <w:rStyle w:val="FootnoteAnchor"/>
          <w:rtl w:val="true"/>
        </w:rPr>
        <w:footnoteReference w:id="1262"/>
      </w:r>
      <w:r>
        <w:rPr>
          <w:rFonts w:ascii="IRNazanin" w:hAnsi="IRNazanin" w:eastAsia="IRNazanin"/>
          <w:color w:val="111111"/>
          <w:sz w:val="28"/>
          <w:sz w:val="28"/>
          <w:szCs w:val="28"/>
          <w:rtl w:val="true"/>
          <w:lang w:bidi="fa-IR"/>
        </w:rPr>
        <w:t xml:space="preserve">أن نهادنک إلی أن نری ما یصیر إلیه أمرک، </w:t>
      </w:r>
    </w:p>
    <w:p>
      <w:pPr>
        <w:pStyle w:val="BookText"/>
        <w:rPr/>
      </w:pPr>
      <w:r>
        <w:rPr>
          <w:rFonts w:ascii="IRNazanin" w:hAnsi="IRNazanin" w:eastAsia="IRNazanin"/>
          <w:color w:val="111111"/>
          <w:sz w:val="28"/>
          <w:sz w:val="28"/>
          <w:szCs w:val="28"/>
          <w:rtl w:val="true"/>
          <w:lang w:bidi="fa-IR"/>
        </w:rPr>
        <w:t>فأجابهم رسول اللّه صلی‌الله‌علیه‌و‌آله تکرّماً، وکتب لهم کتاباً أنّه قد هادنهم وأقرّهم علی دینهم لا یتعرّض</w:t>
      </w:r>
    </w:p>
    <w:p>
      <w:pPr>
        <w:pStyle w:val="BookText"/>
        <w:rPr/>
      </w:pPr>
      <w:r>
        <w:rPr>
          <w:rFonts w:ascii="IRNazanin" w:hAnsi="IRNazanin" w:eastAsia="IRNazanin"/>
          <w:color w:val="111111"/>
          <w:sz w:val="28"/>
          <w:sz w:val="28"/>
          <w:szCs w:val="28"/>
          <w:rtl w:val="true"/>
          <w:lang w:bidi="fa-IR"/>
        </w:rPr>
        <w:t>لهم وأصحابه بأذیّة، وضمّنوهم عن نفوسهم أنّهم لا یکیدونه بوجه من الوجوه، ولا لأحد</w:t>
      </w:r>
    </w:p>
    <w:p>
      <w:pPr>
        <w:pStyle w:val="BookText"/>
        <w:rPr/>
      </w:pPr>
      <w:r>
        <w:rPr>
          <w:rFonts w:ascii="IRNazanin" w:hAnsi="IRNazanin" w:eastAsia="IRNazanin"/>
          <w:color w:val="111111"/>
          <w:sz w:val="28"/>
          <w:sz w:val="28"/>
          <w:szCs w:val="28"/>
          <w:rtl w:val="true"/>
          <w:lang w:bidi="fa-IR"/>
        </w:rPr>
        <w:t xml:space="preserve">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الأوس حلفاء بنی قُریظة، والخزرج حلفاء بنی النَّضیر، وبنو النضیر</w:t>
      </w:r>
    </w:p>
    <w:p>
      <w:pPr>
        <w:pStyle w:val="BookText"/>
        <w:rPr/>
      </w:pPr>
      <w:r>
        <w:rPr>
          <w:rFonts w:ascii="IRNazanin" w:hAnsi="IRNazanin" w:eastAsia="IRNazanin"/>
          <w:color w:val="111111"/>
          <w:sz w:val="28"/>
          <w:sz w:val="28"/>
          <w:szCs w:val="28"/>
          <w:rtl w:val="true"/>
          <w:lang w:bidi="fa-IR"/>
        </w:rPr>
        <w:t>أکثر عدداً من بنی قریظة وأکثر أموالاً، وکانت عدّتهم ألف مقاتل، وکانت عدّة بنی قریظة</w:t>
      </w:r>
    </w:p>
    <w:p>
      <w:pPr>
        <w:pStyle w:val="BookText"/>
        <w:rPr/>
      </w:pPr>
      <w:r>
        <w:rPr>
          <w:rFonts w:ascii="IRNazanin" w:hAnsi="IRNazanin" w:eastAsia="IRNazanin"/>
          <w:color w:val="111111"/>
          <w:sz w:val="28"/>
          <w:sz w:val="28"/>
          <w:szCs w:val="28"/>
          <w:rtl w:val="true"/>
          <w:lang w:bidi="fa-IR"/>
        </w:rPr>
        <w:t xml:space="preserve">مائة مقاتل، وکان إذا وقع بینهم قتل لم یَرضَ بنو النضیر أن یکون قتیل بقتیل، بل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أشرف وأکثر وأقوی وأعزّ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اتّفقوا بعد ذلک أن یکتبوا بینهم کتاباً یشرطون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من بنیالنّضیر قتل</w:t>
      </w:r>
    </w:p>
    <w:p>
      <w:pPr>
        <w:pStyle w:val="BookText"/>
        <w:rPr/>
      </w:pPr>
      <w:r>
        <w:rPr>
          <w:rFonts w:ascii="Amiri" w:hAnsi="Amiri" w:eastAsia="Amiri" w:cs="Amiri"/>
          <w:color w:val="111111"/>
          <w:sz w:val="28"/>
          <w:sz w:val="28"/>
          <w:szCs w:val="28"/>
          <w:rtl w:val="true"/>
          <w:lang w:bidi="ar-SA"/>
        </w:rPr>
        <w:t xml:space="preserve">رجلاً من بنی قریظة دفع نصف الدّیة، وحُمِّم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حُمِّم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سخم وجهه بالسّواد، ومعناه حُمِّم بالفحم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ویُقعَد علی حمار ویُحوَّل وجهه إلی ذنب الحمار، ونودی علیه فی الحیّ ؛ وأیّما رجل من بنی قریظة قتل رجلاً من بنی النّضیر کان علیه الدّیة کاملة، وقُتل القاتل مع دفع</w:t>
      </w:r>
      <w:r>
        <w:rPr>
          <w:rStyle w:val="FootnoteAnchor"/>
          <w:rtl w:val="true"/>
        </w:rPr>
        <w:footnoteReference w:id="1263"/>
      </w:r>
      <w:r>
        <w:rPr>
          <w:rFonts w:ascii="Amiri" w:hAnsi="Amiri" w:eastAsia="Amiri" w:cs="Amiri"/>
          <w:color w:val="111111"/>
          <w:sz w:val="28"/>
          <w:sz w:val="28"/>
          <w:szCs w:val="28"/>
          <w:rtl w:val="true"/>
          <w:lang w:bidi="ar-SA"/>
        </w:rPr>
        <w:t xml:space="preserve">الدّیة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هاجر رسول اللّه صلی‌الله‌علیه‌و‌آله إلی المدینة ودخل الأوس والخزرج فی دین الإسلام وثب رجل من بنی قریظة علی رجل من بنی النّضیر فقتله، فبعث بنو النّضیر إلی بنی قریظة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ابعثوا لنا بقاتل صاحبنا لنقتله، وابعثوا إلینا بالدّیة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فامتنعوا من ذلک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حکم اللّه فی التّوراة، وإنّما هذا حکم ابتدعتموه، ولیس</w:t>
      </w:r>
      <w:r>
        <w:rPr>
          <w:rStyle w:val="FootnoteAnchor"/>
          <w:rtl w:val="true"/>
        </w:rPr>
        <w:footnoteReference w:id="1264"/>
      </w:r>
      <w:r>
        <w:rPr>
          <w:rFonts w:ascii="IRNazanin" w:hAnsi="IRNazanin" w:eastAsia="IRNazanin"/>
          <w:color w:val="111111"/>
          <w:sz w:val="28"/>
          <w:sz w:val="28"/>
          <w:szCs w:val="28"/>
          <w:rtl w:val="true"/>
          <w:lang w:bidi="fa-IR"/>
        </w:rPr>
        <w:t xml:space="preserve">لکم علینا إلاّ الدّیة أو القتل، فإن رضیتم بذلک وإلاّ فبیننا وبینکم محمّد صلی‌الله‌علیه‌و‌آله نتحاکم إلیه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w:t>
      </w:r>
      <w:r>
        <w:rPr>
          <w:rStyle w:val="FootnoteAnchor"/>
          <w:rtl w:val="true"/>
        </w:rPr>
        <w:footnoteReference w:id="1265"/>
      </w:r>
      <w:r>
        <w:rPr>
          <w:rFonts w:ascii="IRNazanin" w:hAnsi="IRNazanin" w:eastAsia="IRNazanin"/>
          <w:color w:val="111111"/>
          <w:sz w:val="28"/>
          <w:sz w:val="28"/>
          <w:szCs w:val="28"/>
          <w:rtl w:val="true"/>
          <w:lang w:bidi="fa-IR"/>
        </w:rPr>
        <w:t xml:space="preserve">بنو النّضیر إلی عبداللّه بن أُبیّ بن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رأس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Style w:val="FootnoteAnchor"/>
          <w:rtl w:val="true"/>
        </w:rPr>
        <w:footnoteReference w:id="1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ما بیننا من الحلف والموادعة، وقد کنّا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الأنصار من الخزرج أنصاراً</w:t>
      </w:r>
    </w:p>
    <w:p>
      <w:pPr>
        <w:pStyle w:val="BookText"/>
        <w:rPr/>
      </w:pPr>
      <w:r>
        <w:rPr>
          <w:rFonts w:ascii="IRNazanin" w:hAnsi="IRNazanin" w:eastAsia="IRNazanin"/>
          <w:color w:val="111111"/>
          <w:sz w:val="28"/>
          <w:sz w:val="28"/>
          <w:szCs w:val="28"/>
          <w:rtl w:val="true"/>
          <w:lang w:bidi="fa-IR"/>
        </w:rPr>
        <w:t>علی من آذاکم</w:t>
      </w:r>
      <w:r>
        <w:rPr>
          <w:rFonts w:eastAsia="IRNazanin" w:cs="IRNazanin"/>
          <w:color w:val="111111"/>
          <w:sz w:val="28"/>
          <w:szCs w:val="28"/>
          <w:rtl w:val="true"/>
          <w:lang w:bidi="fa-IR"/>
        </w:rPr>
        <w:t>)</w:t>
      </w:r>
      <w:r>
        <w:rPr>
          <w:rStyle w:val="FootnoteAnchor"/>
          <w:rtl w:val="true"/>
        </w:rPr>
        <w:footnoteReference w:id="1267"/>
      </w:r>
      <w:r>
        <w:rPr>
          <w:rFonts w:ascii="IRNazanin" w:hAnsi="IRNazanin" w:eastAsia="IRNazanin"/>
          <w:color w:val="111111"/>
          <w:sz w:val="28"/>
          <w:sz w:val="28"/>
          <w:szCs w:val="28"/>
          <w:rtl w:val="true"/>
          <w:lang w:bidi="fa-IR"/>
        </w:rPr>
        <w:t>، وقد امتَنَعَت علینا بنو قریظة بما شرطناه علیهم، ودَعَونا إلی حکم محمّد،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رضینا به، فاسأله أن لا ینقض شرطنا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عبد اللّه بن أُبیّ بن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ابعثوا إلیّ </w:t>
      </w:r>
    </w:p>
    <w:p>
      <w:pPr>
        <w:pStyle w:val="BookText"/>
        <w:rPr/>
      </w:pPr>
      <w:r>
        <w:rPr>
          <w:rFonts w:ascii="IRNazanin" w:hAnsi="IRNazanin" w:eastAsia="IRNazanin"/>
          <w:color w:val="111111"/>
          <w:sz w:val="28"/>
          <w:sz w:val="28"/>
          <w:szCs w:val="28"/>
          <w:rtl w:val="true"/>
          <w:lang w:bidi="fa-IR"/>
        </w:rPr>
        <w:t>رجلاً منکم لیحضر کلامی وکلام محمّد، فإن علمتم أنّه یحکم لکم ویقرّکم علی ما کنتم</w:t>
      </w:r>
    </w:p>
    <w:p>
      <w:pPr>
        <w:pStyle w:val="BookText"/>
        <w:rPr/>
      </w:pPr>
      <w:r>
        <w:rPr>
          <w:rFonts w:ascii="IRNazanin" w:hAnsi="IRNazanin" w:eastAsia="IRNazanin"/>
          <w:color w:val="111111"/>
          <w:sz w:val="28"/>
          <w:sz w:val="28"/>
          <w:szCs w:val="28"/>
          <w:rtl w:val="true"/>
          <w:lang w:bidi="fa-IR"/>
        </w:rPr>
        <w:t>علیه، فارضوا به، وإن</w:t>
      </w:r>
      <w:r>
        <w:rPr>
          <w:rStyle w:val="FootnoteAnchor"/>
          <w:rtl w:val="true"/>
        </w:rPr>
        <w:footnoteReference w:id="1268"/>
      </w:r>
      <w:r>
        <w:rPr>
          <w:rFonts w:ascii="IRNazanin" w:hAnsi="IRNazanin" w:eastAsia="IRNazanin"/>
          <w:color w:val="111111"/>
          <w:sz w:val="28"/>
          <w:sz w:val="28"/>
          <w:szCs w:val="28"/>
          <w:rtl w:val="true"/>
          <w:lang w:bidi="fa-IR"/>
        </w:rPr>
        <w:t>لم یفعل فلا ترضوا بحکمه</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عبد اللّه بن أُبیّ بن سلول إلی رسول اللّه صلی‌الله‌علیه‌و‌آله ومعه رجل من الیهود،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هؤلاء الیهود لهم العدد والعدّة والمَنَعَة، وقد کانوا کتب بینهم کتابُ شرطٍ</w:t>
      </w:r>
      <w:r>
        <w:rPr>
          <w:rStyle w:val="FootnoteAnchor"/>
          <w:rtl w:val="true"/>
        </w:rPr>
        <w:footnoteReference w:id="1270"/>
      </w:r>
      <w:r>
        <w:rPr>
          <w:rFonts w:ascii="IRNazanin" w:hAnsi="IRNazanin" w:eastAsia="IRNazanin"/>
          <w:color w:val="111111"/>
          <w:sz w:val="28"/>
          <w:sz w:val="28"/>
          <w:szCs w:val="28"/>
          <w:rtl w:val="true"/>
          <w:lang w:bidi="fa-IR"/>
        </w:rPr>
        <w:t xml:space="preserve">اتّفقوا علیه فیما بینهم ورضوا جمیعاً به، وهم صائرون إلیک، فلا تنقض علیهم شرطهم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 من کلامه</w:t>
      </w:r>
    </w:p>
    <w:p>
      <w:pPr>
        <w:pStyle w:val="BookText"/>
        <w:rPr/>
      </w:pPr>
      <w:r>
        <w:rPr>
          <w:rFonts w:ascii="Amiri" w:hAnsi="Amiri" w:eastAsia="Amiri" w:cs="Amiri"/>
          <w:color w:val="111111"/>
          <w:sz w:val="28"/>
          <w:sz w:val="28"/>
          <w:szCs w:val="28"/>
          <w:rtl w:val="true"/>
          <w:lang w:bidi="ar-SA"/>
        </w:rPr>
        <w:t xml:space="preserve">ولم یُجِبه ودخل صلی‌الله‌علیه‌و‌آله منزله، فأنزل اللّه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الرَّسُولُ لاَ یَحْزُنْکَ الَّذِینَ یُسَارِعُونَ فِی الْکُفْرِ مِنَ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آمَنَّا بِأَفْوَاهِهِمْ وَلَمْ تُؤْمِنْ قُلُوبُهُمْ </w:t>
      </w:r>
      <w:r>
        <w:rPr>
          <w:rFonts w:eastAsia="Amiri" w:cs="Amiri" w:ascii="Amiri" w:hAnsi="Amiri"/>
          <w:color w:val="111111"/>
          <w:sz w:val="28"/>
          <w:szCs w:val="28"/>
          <w:rtl w:val="true"/>
          <w:lang w:bidi="ar-SA"/>
        </w:rPr>
        <w:t>»</w:t>
      </w:r>
      <w:r>
        <w:rPr>
          <w:rStyle w:val="FootnoteAnchor"/>
          <w:rtl w:val="true"/>
        </w:rPr>
        <w:footnoteReference w:id="1271"/>
      </w:r>
      <w:r>
        <w:rPr>
          <w:rFonts w:ascii="IRNazanin" w:hAnsi="IRNazanin" w:eastAsia="IRNazanin"/>
          <w:color w:val="111111"/>
          <w:sz w:val="28"/>
          <w:sz w:val="28"/>
          <w:szCs w:val="28"/>
          <w:rtl w:val="true"/>
          <w:lang w:bidi="fa-IR"/>
        </w:rPr>
        <w:t>، یعنی تعالی عبد اللّه بن أُبیّ بن سلول</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الَّذِینَ</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 xml:space="preserve">هَادُوا سَمَّاعُونَ لِلْکَذِبِ سَمَّاعُونَ لِقَوْمٍ آخَرِینَ </w:t>
      </w:r>
      <w:r>
        <w:rPr>
          <w:rFonts w:eastAsia="Amiri" w:cs="Amiri" w:ascii="Amiri" w:hAnsi="Amiri"/>
          <w:color w:val="111111"/>
          <w:sz w:val="28"/>
          <w:szCs w:val="28"/>
          <w:rtl w:val="true"/>
          <w:lang w:bidi="ar-SA"/>
        </w:rPr>
        <w:t>»</w:t>
      </w:r>
      <w:r>
        <w:rPr>
          <w:rStyle w:val="FootnoteAnchor"/>
          <w:rtl w:val="true"/>
        </w:rPr>
        <w:footnoteReference w:id="1274"/>
      </w:r>
      <w:r>
        <w:rPr>
          <w:rFonts w:ascii="IRNazanin" w:hAnsi="IRNazanin" w:eastAsia="IRNazanin"/>
          <w:color w:val="111111"/>
          <w:sz w:val="28"/>
          <w:sz w:val="28"/>
          <w:szCs w:val="28"/>
          <w:rtl w:val="true"/>
          <w:lang w:bidi="fa-IR"/>
        </w:rPr>
        <w:t xml:space="preserve">، یعنی به الرّجل الیهودیّ الّذی وافی مع عبد اللّه بن أُبیّ بن سلول لیسمع ما یقول رسول اللّه صلی‌الله‌علیه‌و‌آله من الجواب لعبد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یَأْتُوکَ یُحَرِّفُونَ الْکَلِمَ مِنْ بَعْدِ مَواضِعِهِ یَقُولُونَ إِنْ أُوتِیتُمْ هذَا فَخُذُوهُ وَإِن لَمْ تُؤْتَوْهُ فَاحْذَرُوا وَمَن یُرِدِ اللّه‌ُ فِتْنَتَهُ فَلَن تَمْلِکَ لَهُ مِنَ اللّه‌ِ شَیْئاً أُولئِکَ الَّذِینَ لَمْ یُرِدِ اللّه‌ُ أَن یُطَهِّرَ قُلُوبَهُمْ لَهُمْ فِی الدُّنْیَا خِزْیٌ وَلَهُمْ فِی الاْخِرَةِ عَذَابٌ عَظِیمٌ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یَضُرُّوکَ شَیْئاً </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سبحانه الأمر إلی رسول اللّه‌</w:t>
      </w:r>
      <w:r>
        <w:rPr>
          <w:rStyle w:val="FootnoteAnchor"/>
          <w:rtl w:val="true"/>
        </w:rPr>
        <w:footnoteReference w:id="1276"/>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أن یحکم بینهم، و</w:t>
      </w:r>
      <w:r>
        <w:rPr>
          <w:rFonts w:eastAsia="IRNazanin" w:cs="IRNazanin"/>
          <w:color w:val="111111"/>
          <w:sz w:val="28"/>
          <w:szCs w:val="28"/>
          <w:rtl w:val="true"/>
          <w:lang w:bidi="fa-IR"/>
        </w:rPr>
        <w:t>)</w:t>
      </w:r>
      <w:r>
        <w:rPr>
          <w:rStyle w:val="FootnoteAnchor"/>
          <w:rtl w:val="true"/>
        </w:rPr>
        <w:footnoteReference w:id="1277"/>
      </w:r>
      <w:r>
        <w:rPr>
          <w:rFonts w:ascii="Amiri" w:hAnsi="Amiri" w:eastAsia="Amiri" w:cs="Amiri"/>
          <w:color w:val="111111"/>
          <w:sz w:val="28"/>
          <w:sz w:val="28"/>
          <w:szCs w:val="28"/>
          <w:rtl w:val="true"/>
          <w:lang w:bidi="ar-SA"/>
        </w:rPr>
        <w:t xml:space="preserve">إن شاء أعرض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حَکَمْتَ فَاحْکُمْ بَیْنَهُم بِالْقِسْطِ إِنَّ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w:t>
      </w:r>
      <w:bookmarkStart w:id="334" w:name="pg4848_35878"/>
    </w:p>
    <w:p>
      <w:pPr>
        <w:pStyle w:val="BookText"/>
        <w:rPr/>
      </w:pPr>
      <w:bookmarkEnd w:id="334"/>
      <w:r>
        <w:rPr>
          <w:rFonts w:ascii="Amiri" w:hAnsi="Amiri" w:eastAsia="Amiri" w:cs="Amiri"/>
          <w:color w:val="111111"/>
          <w:sz w:val="28"/>
          <w:sz w:val="28"/>
          <w:szCs w:val="28"/>
          <w:rtl w:val="true"/>
          <w:lang w:bidi="ar-SA"/>
        </w:rPr>
        <w:t xml:space="preserve">یُحَکِّمُونَکَ وَعِنْدَهُمُ التَّوْرَاةُ فِیهَا حُکْمُ اللّه‌ِ ثُمَّ یَتَوَلَّوْنَ مِنْ بَعْدِ ذلِکَ وَمَا أُولئِکَ 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وَنُورٌ یَحْکُمُ بِهَا النَّبِیُّونَ الَّذِینَ أَسْلَمُوا لِلَّذِینَ هَادُوا وَالرَّبَّانِیُّونَ وَالأَحْبَارُ بِمَا اسْتُحْفِظُوا مِن کِتَابِ اللّه‌ِ وَکَانُوا عَلَیْهِ شُهَدَآءَ فَلاَ تَخْشَوُا النَّاسَ وَاخْشَوْنِ وَلاَ تَشْتَرُوا بِآیَاتِی ثَمَناً قَلِیلاً وَمَن لَمْ یَحْکُم بِمَا أَنْزَلَ اللّه‌ُ فَأُولئِکَ هُمُ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وَکَتَبْنَا عَلَیْهِمْ فِیهَا أَنَّ النَّفْسَ بِالنَّفْسِ وَالْعَیْنَ بِالْعَیْنِ وَالأَنْفَ بِالأَنْفِ وَالأُذُنَ بِالأُذُنِ وَالسِّنَّ بِالسِّنِّ وَالجُرُوحَ قِصَاصٌ فَمَن تَصَدَّقَ بِهِ فَهُوَ کَفَّارَةٌ لَهُ وَمَن لَمْ یَحْکُم بِمَا أَنْزَلَ اللّه‌ُ فَأُولئِکَ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وَقَفَّیْنَا عَلَی آثَارِهِم بِعِیسَی ابْنِ مَرْیَمَ مُصَدِّقاً لِمَا بَیْنَ یَدَیْهِ مِنَ التَّوْرَاةِ وَآتَیْنَاهُ الإِنْجِیلَ </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2973082_2035185390"/>
      <w:bookmarkStart w:id="336" w:name="_Toc124"/>
      <w:bookmarkEnd w:id="335"/>
      <w:r>
        <w:rPr>
          <w:rtl w:val="true"/>
        </w:rPr>
        <w:t>الظِّهار</w:t>
      </w:r>
      <w:bookmarkEnd w:id="336"/>
    </w:p>
    <w:p>
      <w:pPr>
        <w:pStyle w:val="BookText"/>
        <w:rPr/>
      </w:pPr>
      <w:r>
        <w:rPr>
          <w:rFonts w:ascii="IRNazanin" w:hAnsi="IRNazanin" w:eastAsia="IRNazanin"/>
          <w:color w:val="111111"/>
          <w:sz w:val="28"/>
          <w:sz w:val="28"/>
          <w:szCs w:val="28"/>
          <w:rtl w:val="true"/>
          <w:lang w:bidi="fa-IR"/>
        </w:rPr>
        <w:t xml:space="preserve">وأمّا المظاهرة فی کتاب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العرب کانت</w:t>
      </w:r>
      <w:r>
        <w:rPr>
          <w:rFonts w:eastAsia="IRNazanin" w:cs="IRNazanin"/>
          <w:color w:val="111111"/>
          <w:sz w:val="28"/>
          <w:szCs w:val="28"/>
          <w:rtl w:val="true"/>
          <w:lang w:bidi="fa-IR"/>
        </w:rPr>
        <w:t>)</w:t>
      </w:r>
      <w:r>
        <w:rPr>
          <w:rStyle w:val="FootnoteAnchor"/>
          <w:rtl w:val="true"/>
        </w:rPr>
        <w:footnoteReference w:id="1279"/>
      </w:r>
      <w:r>
        <w:rPr>
          <w:rFonts w:ascii="IRNazanin" w:hAnsi="IRNazanin" w:eastAsia="IRNazanin"/>
          <w:color w:val="111111"/>
          <w:sz w:val="28"/>
          <w:sz w:val="28"/>
          <w:szCs w:val="28"/>
          <w:rtl w:val="true"/>
          <w:lang w:bidi="fa-IR"/>
        </w:rPr>
        <w:t>إذا ظاهر رجل منهم</w:t>
      </w:r>
      <w:r>
        <w:rPr>
          <w:rStyle w:val="FootnoteAnchor"/>
          <w:rtl w:val="true"/>
        </w:rPr>
        <w:footnoteReference w:id="1280"/>
      </w:r>
      <w:r>
        <w:rPr>
          <w:rFonts w:ascii="IRNazanin" w:hAnsi="IRNazanin" w:eastAsia="IRNazanin"/>
          <w:color w:val="111111"/>
          <w:sz w:val="28"/>
          <w:sz w:val="28"/>
          <w:szCs w:val="28"/>
          <w:rtl w:val="true"/>
          <w:lang w:bidi="fa-IR"/>
        </w:rPr>
        <w:t xml:space="preserve">امرأته حرمت علیه إلی آخر الأبد، فلمّا هاجر رسول اللّه صلی‌الله‌علیه‌و‌آله کان بالمدینة رجل من الأنصار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 بن الصّامت، وکان أوّل رجلٍ ظاهَرَ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کبیر السّنّ به ضعف</w:t>
      </w:r>
      <w:r>
        <w:rPr>
          <w:rFonts w:eastAsia="IRNazanin" w:cs="IRNazanin"/>
          <w:color w:val="111111"/>
          <w:sz w:val="28"/>
          <w:szCs w:val="28"/>
          <w:rtl w:val="true"/>
          <w:lang w:bidi="fa-IR"/>
        </w:rPr>
        <w:t>)</w:t>
      </w:r>
      <w:r>
        <w:rPr>
          <w:rStyle w:val="FootnoteAnchor"/>
          <w:rtl w:val="true"/>
        </w:rPr>
        <w:footnoteReference w:id="1281"/>
      </w:r>
      <w:r>
        <w:rPr>
          <w:rFonts w:ascii="IRNazanin" w:hAnsi="IRNazanin" w:eastAsia="IRNazanin"/>
          <w:color w:val="111111"/>
          <w:sz w:val="28"/>
          <w:sz w:val="28"/>
          <w:szCs w:val="28"/>
          <w:rtl w:val="true"/>
          <w:lang w:bidi="fa-IR"/>
        </w:rPr>
        <w:t>، فجری بینه وبین امرأته</w:t>
      </w:r>
      <w:r>
        <w:rPr>
          <w:rStyle w:val="FootnoteAnchor"/>
          <w:rtl w:val="true"/>
        </w:rPr>
        <w:footnoteReference w:id="1282"/>
      </w:r>
      <w:r>
        <w:rPr>
          <w:rFonts w:ascii="Amiri" w:hAnsi="Amiri" w:eastAsia="Amiri" w:cs="Amiri"/>
          <w:color w:val="111111"/>
          <w:sz w:val="28"/>
          <w:sz w:val="28"/>
          <w:szCs w:val="28"/>
          <w:rtl w:val="true"/>
          <w:lang w:bidi="ar-SA"/>
        </w:rPr>
        <w:t xml:space="preserve">کلام، وکانت امرأته تسمّی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خولة بنت ثعلبة الأنصاریّ، فقال لها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کظَهْر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Style w:val="FootnoteAnchor"/>
          <w:rtl w:val="true"/>
        </w:rPr>
        <w:footnoteReference w:id="1283"/>
      </w:r>
      <w:r>
        <w:rPr>
          <w:rFonts w:ascii="IRNazanin" w:hAnsi="IRNazanin" w:eastAsia="IRNazanin"/>
          <w:color w:val="111111"/>
          <w:sz w:val="28"/>
          <w:sz w:val="28"/>
          <w:szCs w:val="28"/>
          <w:rtl w:val="true"/>
          <w:lang w:bidi="fa-IR"/>
        </w:rPr>
        <w:t xml:space="preserve">إنّه ندم علی ما کان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إنّا کنّا فی الجاهلیّة تحرم علینا الأزواج فی مثل هذا من قبل الإسلام، فلو أتیتِ رسولَ اللّه صلی‌الله‌علیه‌و‌آله تسألیه عن ذلک،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فجاءت خولة بنت ثعلبة إلی رسول اللّه صلی‌الله‌علیه‌و‌آله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زوجی ظاهر منّی وهو أبو أولادی وابن عمّی، وقد کان هذا الظِّهار فی الجاهلیّة یحرّم الزّوجات علی الأزواج أبداً،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أظنّک إلاّ وقد حرمت علیه إلی آخر الأبد، فَجزِعَت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ذلک</w:t>
      </w:r>
      <w:r>
        <w:rPr>
          <w:rFonts w:eastAsia="Amiri" w:cs="Amiri" w:ascii="Amiri" w:hAnsi="Amiri"/>
          <w:color w:val="111111"/>
          <w:sz w:val="28"/>
          <w:szCs w:val="28"/>
          <w:rtl w:val="true"/>
          <w:lang w:bidi="ar-SA"/>
        </w:rPr>
        <w:t>)</w:t>
      </w:r>
      <w:r>
        <w:rPr>
          <w:rStyle w:val="FootnoteAnchor"/>
          <w:rtl w:val="true"/>
        </w:rPr>
        <w:footnoteReference w:id="1285"/>
      </w:r>
      <w:r>
        <w:rPr>
          <w:rFonts w:ascii="IRNazanin" w:hAnsi="IRNazanin" w:eastAsia="IRNazanin"/>
          <w:color w:val="111111"/>
          <w:sz w:val="28"/>
          <w:sz w:val="28"/>
          <w:szCs w:val="28"/>
          <w:rtl w:val="true"/>
          <w:lang w:bidi="fa-IR"/>
        </w:rPr>
        <w:t>جزعاً شدیداً وبکت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قامت فرفعت یدیها إلی السّماء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أشکو فراق </w:t>
      </w:r>
      <w:bookmarkStart w:id="337" w:name="pg4848_35879"/>
    </w:p>
    <w:p>
      <w:pPr>
        <w:pStyle w:val="BookText"/>
        <w:rPr/>
      </w:pPr>
      <w:bookmarkEnd w:id="337"/>
      <w:r>
        <w:rPr>
          <w:rFonts w:ascii="Amiri" w:hAnsi="Amiri" w:eastAsia="Amiri" w:cs="Amiri"/>
          <w:color w:val="111111"/>
          <w:sz w:val="28"/>
          <w:sz w:val="28"/>
          <w:szCs w:val="28"/>
          <w:rtl w:val="true"/>
          <w:lang w:bidi="ar-SA"/>
        </w:rPr>
        <w:t xml:space="preserve">زوجی، فرحمها أهل البیت وبکوا لبکائها، فأنزل اللّه تعالی علی نبیّه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سَمِعَ اللّه‌ُ قَوْلَ الَّتِی تُجَادِلُکَ فِی زَوْجِهَا وَتَشْتَکِی إِلَی اللّه‌ِ وَاللّه‌ُ یَسْمَعُ تَحَاوُرَکُمَا إِنَّ اللّه‌َ سَمِیعٌ بَصِیرٌ</w:t>
      </w:r>
      <w:r>
        <w:rPr>
          <w:rFonts w:eastAsia="Amiri" w:cs="Amiri" w:ascii="Amiri" w:hAnsi="Amiri"/>
          <w:color w:val="111111"/>
          <w:sz w:val="28"/>
          <w:szCs w:val="28"/>
          <w:rtl w:val="true"/>
          <w:lang w:bidi="ar-SA"/>
        </w:rPr>
        <w:t>... »</w:t>
      </w:r>
      <w:r>
        <w:rPr>
          <w:rStyle w:val="FootnoteAnchor"/>
          <w:rtl w:val="true"/>
        </w:rPr>
        <w:footnoteReference w:id="1286"/>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یُظَاهِرُونَ مِن نِسَائِهِمْ ثُمَّ یَعُودُونَ لِمَا قَالُوا فَتَحْرِیرُ رَقَبَةٍ مِن قَبْلِ أَن یَتَمَاسَّا ذلِکُمْ تُوعَظُونَ بِهِ وَاللّه‌ُ بِمَا تَعْمَلُونَ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مِن قَبْلِ أَن یَتَمَاسَّا فَمَن لَمْ یَسْتَطِعْ فَإِطْعَامُ سِتِّینَ مِسْکِیناً </w:t>
      </w:r>
      <w:r>
        <w:rPr>
          <w:rFonts w:eastAsia="Amiri" w:cs="Amiri" w:ascii="Amiri" w:hAnsi="Amiri"/>
          <w:color w:val="111111"/>
          <w:sz w:val="28"/>
          <w:szCs w:val="28"/>
          <w:rtl w:val="true"/>
          <w:lang w:bidi="ar-SA"/>
        </w:rPr>
        <w:t>»</w:t>
      </w:r>
      <w:r>
        <w:rPr>
          <w:rStyle w:val="FootnoteAnchor"/>
          <w:rtl w:val="true"/>
        </w:rPr>
        <w:footnoteReference w:id="1287"/>
      </w:r>
      <w:r>
        <w:rPr>
          <w:rFonts w:ascii="IRNazanin" w:hAnsi="IRNazanin" w:eastAsia="IRNazanin"/>
          <w:color w:val="111111"/>
          <w:sz w:val="28"/>
          <w:sz w:val="28"/>
          <w:szCs w:val="28"/>
          <w:rtl w:val="true"/>
          <w:lang w:bidi="fa-IR"/>
        </w:rPr>
        <w:t>، فقال لها</w:t>
      </w:r>
      <w:r>
        <w:rPr>
          <w:rStyle w:val="FootnoteAnchor"/>
          <w:rtl w:val="true"/>
        </w:rPr>
        <w:footnoteReference w:id="1288"/>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لأوس بن الصّامت زوجک یعتق</w:t>
      </w:r>
    </w:p>
    <w:p>
      <w:pPr>
        <w:pStyle w:val="BookText"/>
        <w:rPr/>
      </w:pPr>
      <w:r>
        <w:rPr>
          <w:rFonts w:ascii="IRNazanin" w:hAnsi="IRNazanin" w:eastAsia="IRNazanin"/>
          <w:color w:val="111111"/>
          <w:sz w:val="28"/>
          <w:sz w:val="28"/>
          <w:szCs w:val="28"/>
          <w:rtl w:val="true"/>
          <w:lang w:bidi="fa-IR"/>
        </w:rPr>
        <w:t xml:space="preserve">نسمة،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وأنّی له نسمة، لا واللّه ما له خادم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فیصوم شهرین متتابعین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شیخ کبیر لا یقدر علی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یتصدّق</w:t>
      </w:r>
      <w:r>
        <w:rPr>
          <w:rFonts w:eastAsia="IRNazanin" w:cs="IRNazanin"/>
          <w:color w:val="111111"/>
          <w:sz w:val="28"/>
          <w:szCs w:val="28"/>
          <w:rtl w:val="true"/>
          <w:lang w:bidi="fa-IR"/>
        </w:rPr>
        <w:t>)</w:t>
      </w:r>
      <w:r>
        <w:rPr>
          <w:rStyle w:val="FootnoteAnchor"/>
          <w:rtl w:val="true"/>
        </w:rPr>
        <w:footnoteReference w:id="1289"/>
      </w:r>
      <w:r>
        <w:rPr>
          <w:rFonts w:ascii="Amiri" w:hAnsi="Amiri" w:eastAsia="Amiri" w:cs="Amiri"/>
          <w:color w:val="111111"/>
          <w:sz w:val="28"/>
          <w:sz w:val="28"/>
          <w:szCs w:val="28"/>
          <w:rtl w:val="true"/>
          <w:lang w:bidi="ar-SA"/>
        </w:rPr>
        <w:t xml:space="preserve">علی ستّین مسکیناً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وأنّی له الصّدقة، فواللّه ما بین لابَتَیها أحوَج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فقولی له فلیَمضِ إلی أُمّ المنذر فلیأخذ منها شطر وسق تمر، فلیتصدّق علی ستّین مسکیناً </w:t>
      </w:r>
      <w:r>
        <w:rPr>
          <w:rFonts w:eastAsia="Amiri" w:cs="Amiri" w:ascii="Amiri" w:hAnsi="Amiri"/>
          <w:color w:val="111111"/>
          <w:sz w:val="28"/>
          <w:szCs w:val="28"/>
          <w:rtl w:val="true"/>
          <w:lang w:bidi="ar-SA"/>
        </w:rPr>
        <w:t>)</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فعادت إلی أوس،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وأنتَ ذمیمٌ، إنّ رسول اللّه صلی‌الله‌علیه‌و‌آله یأمرک أن تمضی إلی أُمّ المنذر فتأخذ منها شطر وسق تمراً فتتصدّق</w:t>
      </w:r>
      <w:r>
        <w:rPr>
          <w:rStyle w:val="FootnoteAnchor"/>
          <w:rtl w:val="true"/>
        </w:rPr>
        <w:footnoteReference w:id="1291"/>
      </w:r>
      <w:r>
        <w:rPr>
          <w:rFonts w:ascii="IRNazanin" w:hAnsi="IRNazanin" w:eastAsia="IRNazanin"/>
          <w:color w:val="111111"/>
          <w:sz w:val="28"/>
          <w:sz w:val="28"/>
          <w:szCs w:val="28"/>
          <w:rtl w:val="true"/>
          <w:lang w:bidi="fa-IR"/>
        </w:rPr>
        <w:t>به علی</w:t>
      </w:r>
      <w:r>
        <w:rPr>
          <w:rStyle w:val="FootnoteAnchor"/>
          <w:rtl w:val="true"/>
        </w:rPr>
        <w:footnoteReference w:id="1292"/>
      </w:r>
      <w:r>
        <w:rPr>
          <w:rFonts w:ascii="IRNazanin" w:hAnsi="IRNazanin" w:eastAsia="IRNazanin"/>
          <w:color w:val="111111"/>
          <w:sz w:val="28"/>
          <w:sz w:val="28"/>
          <w:szCs w:val="28"/>
          <w:rtl w:val="true"/>
          <w:lang w:bidi="fa-IR"/>
        </w:rPr>
        <w:t>ستّین مسکیناً، وإنّ رسول اللّه صلی‌الله‌علیه‌و‌آله لمّا شکوا إلیه الفقر أطلقه لهم</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2973084_2035185390"/>
      <w:bookmarkStart w:id="339" w:name="_Toc125"/>
      <w:bookmarkEnd w:id="338"/>
      <w:r>
        <w:rPr>
          <w:rtl w:val="true"/>
        </w:rPr>
        <w:t>اللِّعان</w:t>
      </w:r>
      <w:bookmarkEnd w:id="339"/>
    </w:p>
    <w:p>
      <w:pPr>
        <w:pStyle w:val="BookText"/>
        <w:rPr/>
      </w:pPr>
      <w:r>
        <w:rPr>
          <w:rFonts w:ascii="Amiri" w:hAnsi="Amiri" w:eastAsia="Amiri" w:cs="Amiri"/>
          <w:color w:val="111111"/>
          <w:sz w:val="28"/>
          <w:sz w:val="28"/>
          <w:szCs w:val="28"/>
          <w:rtl w:val="true"/>
          <w:lang w:bidi="ar-SA"/>
        </w:rPr>
        <w:t xml:space="preserve">ومثل ذلک فی اللّعان أنّ رسول اللّه صلی‌الله‌علیه‌و‌آله لمّا رجع من غزاة تبوک قام إلیه عُوَیمر بن الحارث العَجْلانیّ،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امرأتی زَنَت بشریک بن السّمحاء</w:t>
      </w:r>
      <w:r>
        <w:rPr>
          <w:rStyle w:val="FootnoteAnchor"/>
          <w:rtl w:val="true"/>
        </w:rPr>
        <w:footnoteReference w:id="1294"/>
      </w:r>
      <w:r>
        <w:rPr>
          <w:rFonts w:ascii="IRNazanin" w:hAnsi="IRNazanin" w:eastAsia="IRNazanin"/>
          <w:color w:val="111111"/>
          <w:sz w:val="28"/>
          <w:sz w:val="28"/>
          <w:szCs w:val="28"/>
          <w:rtl w:val="true"/>
          <w:lang w:bidi="fa-IR"/>
        </w:rPr>
        <w:t>، فأعرض</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فأعاد علیه القول فأعرض عنه، فأعاده ثالثة فقام صلی‌الله‌علیه‌و‌آله ودخل، فنزل اللِّعان، فخرج </w:t>
      </w:r>
      <w:bookmarkStart w:id="340" w:name="pg4848_35880"/>
    </w:p>
    <w:p>
      <w:pPr>
        <w:pStyle w:val="BookText"/>
        <w:rPr/>
      </w:pPr>
      <w:bookmarkEnd w:id="340"/>
      <w:r>
        <w:rPr>
          <w:rFonts w:ascii="IRNazanin" w:hAnsi="IRNazanin" w:eastAsia="IRNazanin"/>
          <w:color w:val="111111"/>
          <w:sz w:val="28"/>
          <w:sz w:val="28"/>
          <w:szCs w:val="28"/>
          <w:rtl w:val="true"/>
          <w:lang w:bidi="fa-IR"/>
        </w:rPr>
        <w:t xml:space="preserve">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بأهلک، فقد أنزل اللّه فیکما قرآناً، فمضی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وأتی بأهله</w:t>
      </w:r>
      <w:r>
        <w:rPr>
          <w:rFonts w:eastAsia="IRNazanin" w:cs="IRNazanin"/>
          <w:color w:val="111111"/>
          <w:sz w:val="28"/>
          <w:szCs w:val="28"/>
          <w:rtl w:val="true"/>
          <w:lang w:bidi="fa-IR"/>
        </w:rPr>
        <w:t>)</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وأتی معها قومُها، وکانت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شرف</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من الأنصار، فوافَوا رسول اللّه صلی‌الله‌علیه‌و‌آله وهو</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 xml:space="preserve">یصلّی العصر، فلمّا فرغ أقبل علیهما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تقدّما إلی المنبر فلاعِنا، فتقدّم عُویمر إلی المنبر، فتلا علیهما</w:t>
      </w:r>
    </w:p>
    <w:p>
      <w:pPr>
        <w:pStyle w:val="BookText"/>
        <w:rPr/>
      </w:pPr>
      <w:r>
        <w:rPr>
          <w:rFonts w:ascii="Amiri" w:hAnsi="Amiri" w:eastAsia="Amiri" w:cs="Amiri"/>
          <w:color w:val="111111"/>
          <w:sz w:val="28"/>
          <w:sz w:val="28"/>
          <w:szCs w:val="28"/>
          <w:rtl w:val="true"/>
          <w:lang w:bidi="ar-SA"/>
        </w:rPr>
        <w:t xml:space="preserve">رسولُ‌اللّه صلی‌الله‌علیه‌و‌آله آیة اللِّعان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یَرْمُونَ أَزْوَاجَهُمْ وَلَمْ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w:t>
      </w:r>
      <w:r>
        <w:rPr>
          <w:rStyle w:val="FootnoteAnchor"/>
          <w:rtl w:val="true"/>
        </w:rPr>
        <w:footnoteReference w:id="1298"/>
      </w:r>
      <w:r>
        <w:rPr>
          <w:rFonts w:ascii="IRNazanin" w:hAnsi="IRNazanin" w:eastAsia="IRNazanin"/>
          <w:color w:val="111111"/>
          <w:sz w:val="28"/>
          <w:sz w:val="28"/>
          <w:szCs w:val="28"/>
          <w:rtl w:val="true"/>
          <w:lang w:bidi="fa-IR"/>
        </w:rPr>
        <w:t>فیما رماها به</w:t>
      </w:r>
      <w:r>
        <w:rPr>
          <w:rStyle w:val="FootnoteAnchor"/>
          <w:rtl w:val="true"/>
        </w:rPr>
        <w:footnoteReference w:id="12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لَعْنَتَ اللّه‌ِ عَلَیْهِ إِن کَانَ مِنَ الْکَاذِبِینَ </w:t>
      </w:r>
      <w:r>
        <w:rPr>
          <w:rFonts w:eastAsia="Amiri" w:cs="Amiri" w:ascii="Amiri" w:hAnsi="Amiri"/>
          <w:color w:val="111111"/>
          <w:sz w:val="28"/>
          <w:szCs w:val="28"/>
          <w:rtl w:val="true"/>
          <w:lang w:bidi="ar-SA"/>
        </w:rPr>
        <w:t>»</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إلیها صلی‌الله‌علیه‌و‌آله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ادفعی عنک العذاب وإلاّ</w:t>
      </w:r>
    </w:p>
    <w:p>
      <w:pPr>
        <w:pStyle w:val="BookText"/>
        <w:rPr/>
      </w:pPr>
      <w:r>
        <w:rPr>
          <w:rFonts w:ascii="IRNazanin" w:hAnsi="IRNazanin" w:eastAsia="IRNazanin"/>
          <w:color w:val="111111"/>
          <w:sz w:val="28"/>
          <w:sz w:val="28"/>
          <w:szCs w:val="28"/>
          <w:rtl w:val="true"/>
          <w:lang w:bidi="fa-IR"/>
        </w:rPr>
        <w:t>رجمناک،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فالتَفَتَت إلی قومها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لست بناکسةٍ رؤوس هؤلاء الفتیة، فشهدت</w:t>
      </w:r>
    </w:p>
    <w:p>
      <w:pPr>
        <w:pStyle w:val="BookText"/>
        <w:rPr/>
      </w:pPr>
      <w:r>
        <w:rPr>
          <w:rFonts w:ascii="IRNazanin" w:hAnsi="IRNazanin" w:eastAsia="IRNazanin"/>
          <w:color w:val="111111"/>
          <w:sz w:val="28"/>
          <w:sz w:val="28"/>
          <w:szCs w:val="28"/>
          <w:rtl w:val="true"/>
          <w:lang w:bidi="fa-IR"/>
        </w:rPr>
        <w:t>أربع شهادات باللّه أنّه لمن الکاذبین فیما رماها به</w:t>
      </w:r>
      <w:r>
        <w:rPr>
          <w:rFonts w:eastAsia="IRNazanin" w:cs="IRNazanin"/>
          <w:color w:val="111111"/>
          <w:sz w:val="28"/>
          <w:szCs w:val="28"/>
          <w:rtl w:val="true"/>
          <w:lang w:bidi="fa-IR"/>
        </w:rPr>
        <w:t>)</w:t>
      </w:r>
      <w:r>
        <w:rPr>
          <w:rStyle w:val="FootnoteAnchor"/>
          <w:rtl w:val="true"/>
        </w:rPr>
        <w:footnoteReference w:id="1301"/>
      </w:r>
      <w:r>
        <w:rPr>
          <w:rFonts w:ascii="Amiri" w:hAnsi="Amiri" w:eastAsia="Amiri" w:cs="Amiri"/>
          <w:color w:val="111111"/>
          <w:sz w:val="28"/>
          <w:sz w:val="28"/>
          <w:szCs w:val="28"/>
          <w:rtl w:val="true"/>
          <w:lang w:bidi="ar-SA"/>
        </w:rPr>
        <w:t xml:space="preserve">، فقال لها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إلعَنی نفسک بالخامسة، فشهدت وقالت فی 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غَضَبَ اللّه‌ِ عَلَیْهَا إِن کَانَ مِنَ الصَّادِقِینَ </w:t>
      </w:r>
      <w:r>
        <w:rPr>
          <w:rFonts w:eastAsia="Amiri" w:cs="Amiri" w:ascii="Amiri" w:hAnsi="Amiri"/>
          <w:color w:val="111111"/>
          <w:sz w:val="28"/>
          <w:szCs w:val="28"/>
          <w:rtl w:val="true"/>
          <w:lang w:bidi="ar-SA"/>
        </w:rPr>
        <w:t>»</w:t>
      </w:r>
      <w:r>
        <w:rPr>
          <w:rStyle w:val="FootnoteAnchor"/>
          <w:rtl w:val="true"/>
        </w:rPr>
        <w:footnoteReference w:id="1302"/>
      </w:r>
      <w:r>
        <w:rPr>
          <w:rFonts w:ascii="IRNazanin" w:hAnsi="IRNazanin" w:eastAsia="IRNazanin"/>
          <w:color w:val="111111"/>
          <w:sz w:val="28"/>
          <w:sz w:val="28"/>
          <w:szCs w:val="28"/>
          <w:rtl w:val="true"/>
          <w:lang w:bidi="fa-IR"/>
        </w:rPr>
        <w:t>فیما رمانی</w:t>
      </w:r>
      <w:r>
        <w:rPr>
          <w:rStyle w:val="FootnoteAnchor"/>
          <w:rtl w:val="true"/>
        </w:rPr>
        <w:footnoteReference w:id="1303"/>
      </w:r>
      <w:r>
        <w:rPr>
          <w:rFonts w:ascii="IRNazanin" w:hAnsi="IRNazanin" w:eastAsia="IRNazanin"/>
          <w:color w:val="111111"/>
          <w:sz w:val="28"/>
          <w:sz w:val="28"/>
          <w:szCs w:val="28"/>
          <w:rtl w:val="true"/>
          <w:lang w:bidi="fa-IR"/>
        </w:rPr>
        <w:t xml:space="preserve">به، فقال لهما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ولن یحلّ لکِ، ولن تحلّی له أبداً، فقال عویمر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فالّذی أعطیتُها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صادقاً فهو لها بما استحللته من فرجها، وإن کنت کاذباً فهو أبعد لک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وفرّق بینهما</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2973086_2035185390"/>
      <w:bookmarkStart w:id="342" w:name="_Toc126"/>
      <w:bookmarkEnd w:id="341"/>
      <w:r>
        <w:rPr>
          <w:rtl w:val="true"/>
        </w:rPr>
        <w:t>التّرهُّب وحُکمه</w:t>
      </w:r>
      <w:bookmarkEnd w:id="342"/>
    </w:p>
    <w:p>
      <w:pPr>
        <w:pStyle w:val="BookText"/>
        <w:rPr/>
      </w:pPr>
      <w:r>
        <w:rPr>
          <w:rFonts w:ascii="Amiri" w:hAnsi="Amiri" w:eastAsia="Amiri" w:cs="Amiri"/>
          <w:color w:val="111111"/>
          <w:sz w:val="28"/>
          <w:sz w:val="28"/>
          <w:szCs w:val="28"/>
          <w:rtl w:val="true"/>
          <w:lang w:bidi="ar-SA"/>
        </w:rPr>
        <w:t>ومثله أنّ قوماً من أصحاب رسول اللّه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صلی‌الله‌علیه‌و‌آله ترهّبوا وحرموا</w:t>
      </w:r>
      <w:r>
        <w:rPr>
          <w:rStyle w:val="FootnoteAnchor"/>
          <w:rtl w:val="true"/>
        </w:rPr>
        <w:footnoteReference w:id="1305"/>
      </w:r>
      <w:r>
        <w:rPr>
          <w:rFonts w:ascii="IRNazanin" w:hAnsi="IRNazanin" w:eastAsia="IRNazanin"/>
          <w:color w:val="111111"/>
          <w:sz w:val="28"/>
          <w:sz w:val="28"/>
          <w:szCs w:val="28"/>
          <w:rtl w:val="true"/>
          <w:lang w:bidi="fa-IR"/>
        </w:rPr>
        <w:t xml:space="preserve">أنفسهم من طیّبات الدّنیا، وحلفوا علی ذلک أنّهم لا یرجعون إلی ما کانوا علیه أبداً، ولا یدخلون فیه بعد وقتهم ذلک، منهم عثمان بن مظعون، وسلمان، وتمام عشرة من المهاجرین والأنصار، فأمّا عثمان بن </w:t>
      </w:r>
      <w:bookmarkStart w:id="343" w:name="pg4848_35881"/>
    </w:p>
    <w:p>
      <w:pPr>
        <w:pStyle w:val="BookText"/>
        <w:rPr/>
      </w:pPr>
      <w:bookmarkEnd w:id="343"/>
      <w:r>
        <w:rPr>
          <w:rFonts w:ascii="IRNazanin" w:hAnsi="IRNazanin" w:eastAsia="IRNazanin"/>
          <w:color w:val="111111"/>
          <w:sz w:val="28"/>
          <w:sz w:val="28"/>
          <w:szCs w:val="28"/>
          <w:rtl w:val="true"/>
          <w:lang w:bidi="fa-IR"/>
        </w:rPr>
        <w:t xml:space="preserve">مظعون فحرّم علی نفسه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والآخرون حرّموا</w:t>
      </w:r>
      <w:r>
        <w:rPr>
          <w:rFonts w:eastAsia="IRNazanin" w:cs="IRNazanin"/>
          <w:color w:val="111111"/>
          <w:sz w:val="28"/>
          <w:szCs w:val="28"/>
          <w:rtl w:val="true"/>
          <w:lang w:bidi="fa-IR"/>
        </w:rPr>
        <w:t>)</w:t>
      </w:r>
      <w:r>
        <w:rPr>
          <w:rStyle w:val="FootnoteAnchor"/>
          <w:rtl w:val="true"/>
        </w:rPr>
        <w:footnoteReference w:id="1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w:t>
      </w:r>
      <w:r>
        <w:rPr>
          <w:rStyle w:val="FootnoteAnchor"/>
          <w:rtl w:val="true"/>
        </w:rPr>
        <w:footnoteReference w:id="1307"/>
      </w:r>
      <w:r>
        <w:rPr>
          <w:rFonts w:ascii="IRNazanin" w:hAnsi="IRNazanin" w:eastAsia="IRNazanin"/>
          <w:color w:val="111111"/>
          <w:sz w:val="28"/>
          <w:sz w:val="28"/>
          <w:szCs w:val="28"/>
          <w:rtl w:val="true"/>
          <w:lang w:bidi="fa-IR"/>
        </w:rPr>
        <w:t xml:space="preserve">الإفطار بالنّهار، إلی غیر ذلک من مشاقّ التکلیف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فجاءت امرأة عثمان بن مظعون إلی بیت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امرأة جمیلة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إلیها أُمّ سلمة</w:t>
      </w:r>
      <w:r>
        <w:rPr>
          <w:rFonts w:eastAsia="IRNazanin" w:cs="IRNazanin"/>
          <w:color w:val="111111"/>
          <w:sz w:val="28"/>
          <w:szCs w:val="28"/>
          <w:rtl w:val="true"/>
          <w:lang w:bidi="fa-IR"/>
        </w:rPr>
        <w:t>)</w:t>
      </w:r>
      <w:r>
        <w:rPr>
          <w:rStyle w:val="FootnoteAnchor"/>
          <w:rtl w:val="true"/>
        </w:rPr>
        <w:footnoteReference w:id="1308"/>
      </w:r>
      <w:r>
        <w:rPr>
          <w:rFonts w:ascii="Amiri" w:hAnsi="Amiri" w:eastAsia="Amiri" w:cs="Amiri"/>
          <w:color w:val="111111"/>
          <w:sz w:val="28"/>
          <w:sz w:val="28"/>
          <w:szCs w:val="28"/>
          <w:rtl w:val="true"/>
          <w:lang w:bidi="ar-SA"/>
        </w:rPr>
        <w:t xml:space="preserve">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عَطَّلتِ نفسکِ من الطَّیب والصِّبغ والخِضاب وغیره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عثمان بن مظعون زوجی ما قربنی منذ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حرّم علی نفسه النّساء وتَرهَّب، فأخبرت أُمُّ سلمةَ رسولَ اللّه صلی‌الله‌علیه‌و‌آله بذلک، فخرج إلی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أترغبون عن النّساء؟ إنّی آتی النّساء، وأُفطر بالنّهار، وأنام باللّیل</w:t>
      </w:r>
      <w:r>
        <w:rPr>
          <w:rStyle w:val="FootnoteAnchor"/>
          <w:rtl w:val="true"/>
        </w:rPr>
        <w:footnoteReference w:id="1309"/>
      </w:r>
      <w:r>
        <w:rPr>
          <w:rFonts w:ascii="Amiri" w:hAnsi="Amiri" w:eastAsia="Amiri" w:cs="Amiri"/>
          <w:color w:val="111111"/>
          <w:sz w:val="28"/>
          <w:sz w:val="28"/>
          <w:szCs w:val="28"/>
          <w:rtl w:val="true"/>
          <w:lang w:bidi="ar-SA"/>
        </w:rPr>
        <w:t xml:space="preserve">، فمن رغب عن سنّتی فلیس منّی، وأنزل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تُحَرِّمُوا طَیِّبَاتِ مَا أَحَلَّ اللّه‌ُ لَکُمْ وَلاَ تَعْتَدُوا إِنَّ اللّه‌َ لاَ 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وَکُلُوا مِمَّا رَزَقَکُمُ اللّه‌ُ حَلاَلاً طَیِّباً وَاتَّقُوا اللّه‌َ الَّذِی أَنْتُمْ بِهِ مُؤْمِنُونَ </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إنّا قد حَلَفنا علی ذلک،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یُؤَاخِذُکُمُ اللّه‌ُ بِاللَّغْوِ فِی أَیْمَانِکُمْ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کَفَّارَةُ أَیْمَانِکُمْ إِذَا حَلَفْتُمْ وَاحْفَظُوا أَیْمَانَکُمْ </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2973088_2035185390"/>
      <w:bookmarkStart w:id="345" w:name="_Toc127"/>
      <w:bookmarkEnd w:id="344"/>
      <w:r>
        <w:rPr>
          <w:rtl w:val="true"/>
        </w:rPr>
        <w:t>حکم النّبیّ صلی‌الله‌علیه‌و‌آله بما أراه اللّه</w:t>
      </w:r>
      <w:bookmarkEnd w:id="34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أنّ قوماً من الأنصار کانوا یُعرفون ببنی أُبَیرق، وکانوا منافقین قد أظهروا الإسلام</w:t>
      </w:r>
      <w:r>
        <w:rPr>
          <w:rStyle w:val="FootnoteAnchor"/>
          <w:rtl w:val="true"/>
        </w:rPr>
        <w:footnoteReference w:id="1312"/>
      </w:r>
      <w:r>
        <w:rPr>
          <w:rFonts w:ascii="IRNazanin" w:hAnsi="IRNazanin" w:eastAsia="IRNazanin"/>
          <w:color w:val="111111"/>
          <w:sz w:val="28"/>
          <w:sz w:val="28"/>
          <w:szCs w:val="28"/>
          <w:rtl w:val="true"/>
          <w:lang w:bidi="fa-IR"/>
        </w:rPr>
        <w:t xml:space="preserve">وأسرّوا النّفاق، وهم ثلاثة إخوة، 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ومبشّر</w:t>
      </w:r>
      <w:r>
        <w:rPr>
          <w:rStyle w:val="FootnoteAnchor"/>
          <w:rtl w:val="true"/>
        </w:rPr>
        <w:footnoteReference w:id="1313"/>
      </w:r>
      <w:r>
        <w:rPr>
          <w:rFonts w:ascii="IRNazanin" w:hAnsi="IRNazanin" w:eastAsia="IRNazanin"/>
          <w:color w:val="111111"/>
          <w:sz w:val="28"/>
          <w:sz w:val="28"/>
          <w:szCs w:val="28"/>
          <w:rtl w:val="true"/>
          <w:lang w:bidi="fa-IR"/>
        </w:rPr>
        <w:t xml:space="preserve">وبشیر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بشر</w:t>
      </w:r>
      <w:r>
        <w:rPr>
          <w:rStyle w:val="FootnoteAnchor"/>
          <w:rtl w:val="true"/>
        </w:rPr>
        <w:footnoteReference w:id="1314"/>
      </w:r>
      <w:r>
        <w:rPr>
          <w:rFonts w:ascii="Amiri" w:hAnsi="Amiri" w:eastAsia="Amiri" w:cs="Amiri"/>
          <w:color w:val="111111"/>
          <w:sz w:val="28"/>
          <w:sz w:val="28"/>
          <w:szCs w:val="28"/>
          <w:rtl w:val="true"/>
          <w:lang w:bidi="ar-SA"/>
        </w:rPr>
        <w:t>یکنّی أبا طعمة، وکان رجلاً خبیثاً</w:t>
      </w:r>
      <w:r>
        <w:rPr>
          <w:rStyle w:val="FootnoteAnchor"/>
          <w:rtl w:val="true"/>
        </w:rPr>
        <w:footnoteReference w:id="1315"/>
      </w:r>
      <w:r>
        <w:rPr>
          <w:rFonts w:ascii="IRNazanin" w:hAnsi="IRNazanin" w:eastAsia="IRNazanin"/>
          <w:color w:val="111111"/>
          <w:sz w:val="28"/>
          <w:sz w:val="28"/>
          <w:szCs w:val="28"/>
          <w:rtl w:val="true"/>
          <w:lang w:bidi="fa-IR"/>
        </w:rPr>
        <w:t xml:space="preserve">شاعراً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فَنَقبوا علی رجل من الأنصار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بن زید بن عامر، وکان عمّ قَتادة بن النّعمان الأنصاریّ، وکان قتادة ممّن شهد بدراً، فأخذوا </w:t>
      </w:r>
    </w:p>
    <w:p>
      <w:pPr>
        <w:pStyle w:val="BookText"/>
        <w:rPr/>
      </w:pPr>
      <w:r>
        <w:rPr>
          <w:rFonts w:ascii="IRNazanin" w:hAnsi="IRNazanin" w:eastAsia="IRNazanin"/>
          <w:color w:val="111111"/>
          <w:sz w:val="28"/>
          <w:sz w:val="28"/>
          <w:szCs w:val="28"/>
          <w:rtl w:val="true"/>
          <w:lang w:bidi="fa-IR"/>
        </w:rPr>
        <w:t>طعاماً کان قد</w:t>
      </w:r>
      <w:r>
        <w:rPr>
          <w:rStyle w:val="FootnoteAnchor"/>
          <w:rtl w:val="true"/>
        </w:rPr>
        <w:footnoteReference w:id="1316"/>
      </w:r>
      <w:r>
        <w:rPr>
          <w:rFonts w:ascii="Amiri" w:hAnsi="Amiri" w:eastAsia="Amiri" w:cs="Amiri"/>
          <w:color w:val="111111"/>
          <w:sz w:val="28"/>
          <w:sz w:val="28"/>
          <w:szCs w:val="28"/>
          <w:rtl w:val="true"/>
          <w:lang w:bidi="ar-SA"/>
        </w:rPr>
        <w:t xml:space="preserve">أعدّه لعیاله وسیفاً ودرعاً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317"/>
      </w:r>
      <w:r>
        <w:rPr>
          <w:rFonts w:ascii="IRNazanin" w:hAnsi="IRNazanin" w:eastAsia="IRNazanin"/>
          <w:color w:val="111111"/>
          <w:sz w:val="28"/>
          <w:sz w:val="28"/>
          <w:szCs w:val="28"/>
          <w:rtl w:val="true"/>
          <w:lang w:bidi="fa-IR"/>
        </w:rPr>
        <w:t xml:space="preserve">رفاعة لابن أخیه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أُبیرق قد فعلوا بی کذا وکذا</w:t>
      </w:r>
      <w:r>
        <w:rPr>
          <w:rStyle w:val="FootnoteAnchor"/>
          <w:rtl w:val="true"/>
        </w:rPr>
        <w:footnoteReference w:id="1318"/>
      </w:r>
      <w:r>
        <w:rPr>
          <w:rFonts w:ascii="IRNazanin" w:hAnsi="IRNazanin" w:eastAsia="IRNazanin"/>
          <w:color w:val="111111"/>
          <w:sz w:val="28"/>
          <w:sz w:val="28"/>
          <w:szCs w:val="28"/>
          <w:rtl w:val="true"/>
          <w:lang w:bidi="fa-IR"/>
        </w:rPr>
        <w:t xml:space="preserve">، فلمّا بلغ بنی أُبیرق ذلک جاءوا إلیهما وقالوا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عمل لبید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لبید بن سهل رجلاً صالحاً شجاعاً بطلاً، إلاّ أنّه فقیر لا مال له، فبلغ لبیداً قولُهُم فأخذ سیفه وخرج إلیهم،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أُبیرق، أترموننی بالسّرق</w:t>
      </w:r>
      <w:r>
        <w:rPr>
          <w:rStyle w:val="FootnoteAnchor"/>
          <w:rtl w:val="true"/>
        </w:rPr>
        <w:footnoteReference w:id="1319"/>
      </w:r>
      <w:r>
        <w:rPr>
          <w:rFonts w:ascii="Amiri" w:hAnsi="Amiri" w:eastAsia="Amiri" w:cs="Amiri"/>
          <w:color w:val="111111"/>
          <w:sz w:val="28"/>
          <w:sz w:val="28"/>
          <w:szCs w:val="28"/>
          <w:rtl w:val="true"/>
          <w:lang w:bidi="ar-SA"/>
        </w:rPr>
        <w:t>وأنتم أولی به منّی ؟ واللّه‌ِ واللّه‌ِ</w:t>
      </w:r>
      <w:r>
        <w:rPr>
          <w:rStyle w:val="FootnoteAnchor"/>
          <w:rtl w:val="true"/>
        </w:rPr>
        <w:footnoteReference w:id="1320"/>
      </w:r>
      <w:r>
        <w:rPr>
          <w:rFonts w:ascii="Amiri" w:hAnsi="Amiri" w:eastAsia="Amiri" w:cs="Amiri"/>
          <w:color w:val="111111"/>
          <w:sz w:val="28"/>
          <w:sz w:val="28"/>
          <w:szCs w:val="28"/>
          <w:rtl w:val="true"/>
          <w:lang w:bidi="ar-SA"/>
        </w:rPr>
        <w:t>لتبیّننّ ذلک أو لأُمکّننّ سیفی</w:t>
      </w:r>
    </w:p>
    <w:p>
      <w:pPr>
        <w:pStyle w:val="BookText"/>
        <w:rPr/>
      </w:pP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یزالوا یلاطفونه</w:t>
      </w:r>
      <w:r>
        <w:rPr>
          <w:rStyle w:val="FootnoteAnchor"/>
          <w:rtl w:val="true"/>
        </w:rPr>
        <w:footnoteReference w:id="1321"/>
      </w:r>
      <w:r>
        <w:rPr>
          <w:rFonts w:ascii="IRNazanin" w:hAnsi="IRNazanin" w:eastAsia="IRNazanin"/>
          <w:color w:val="111111"/>
          <w:sz w:val="28"/>
          <w:sz w:val="28"/>
          <w:szCs w:val="28"/>
          <w:rtl w:val="true"/>
          <w:lang w:bidi="fa-IR"/>
        </w:rPr>
        <w:t xml:space="preserve">حتّی رجع عنهم،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بریء من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قتادة بن النّعمان إلی رسول اللّه صلی‌الله‌علیه‌و‌آله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إنّ أهل بیت منّا نقبوا علی عمّی وأخذوا له کذا وکذا، وهم أهل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وذکرهم بقبیح</w:t>
      </w:r>
      <w:r>
        <w:rPr>
          <w:rFonts w:eastAsia="IRNazanin" w:cs="IRNazanin"/>
          <w:color w:val="111111"/>
          <w:sz w:val="28"/>
          <w:szCs w:val="28"/>
          <w:rtl w:val="true"/>
          <w:lang w:bidi="fa-IR"/>
        </w:rPr>
        <w:t>)</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بنی أُبیرق فمشوا إلی رسول اللّه صلی‌الله‌علیه‌و‌آله ومعهم رجل من بنی</w:t>
      </w:r>
      <w:r>
        <w:rPr>
          <w:rStyle w:val="FootnoteAnchor"/>
          <w:rtl w:val="true"/>
        </w:rPr>
        <w:footnoteReference w:id="1323"/>
      </w:r>
      <w:r>
        <w:rPr>
          <w:rFonts w:ascii="IRNazanin" w:hAnsi="IRNazanin" w:eastAsia="IRNazanin"/>
          <w:color w:val="111111"/>
          <w:sz w:val="28"/>
          <w:sz w:val="28"/>
          <w:szCs w:val="28"/>
          <w:rtl w:val="true"/>
          <w:lang w:bidi="fa-IR"/>
        </w:rPr>
        <w:t xml:space="preserve">عمّهم یقال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أُسید بن عروة</w:t>
      </w:r>
      <w:r>
        <w:rPr>
          <w:rFonts w:eastAsia="IRNazanin" w:cs="IRNazanin"/>
          <w:color w:val="111111"/>
          <w:sz w:val="28"/>
          <w:szCs w:val="28"/>
          <w:rtl w:val="true"/>
          <w:lang w:bidi="fa-IR"/>
        </w:rPr>
        <w:t>)</w:t>
      </w:r>
      <w:r>
        <w:rPr>
          <w:rStyle w:val="FootnoteAnchor"/>
          <w:rtl w:val="true"/>
        </w:rPr>
        <w:footnoteReference w:id="1324"/>
      </w:r>
      <w:r>
        <w:rPr>
          <w:rFonts w:ascii="IRNazanin" w:hAnsi="IRNazanin" w:eastAsia="IRNazanin"/>
          <w:color w:val="111111"/>
          <w:sz w:val="28"/>
          <w:sz w:val="28"/>
          <w:szCs w:val="28"/>
          <w:rtl w:val="true"/>
          <w:lang w:bidi="fa-IR"/>
        </w:rPr>
        <w:t xml:space="preserve">، وکان رجلاً فصیحاً خطیباً،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قتادة بن النّعمان عمد إلی أهل بیت منّا لهم حسب ونسب وصلاح، فرماهم بالسّرق</w:t>
      </w:r>
      <w:r>
        <w:rPr>
          <w:rStyle w:val="FootnoteAnchor"/>
          <w:rtl w:val="true"/>
        </w:rPr>
        <w:footnoteReference w:id="1325"/>
      </w:r>
      <w:r>
        <w:rPr>
          <w:rFonts w:ascii="IRNazanin" w:hAnsi="IRNazanin" w:eastAsia="IRNazanin"/>
          <w:color w:val="111111"/>
          <w:sz w:val="28"/>
          <w:sz w:val="28"/>
          <w:szCs w:val="28"/>
          <w:rtl w:val="true"/>
          <w:lang w:bidi="fa-IR"/>
        </w:rPr>
        <w:t xml:space="preserve">، وذکرهم بالقبیح، وقال فیهم غیر الواجب،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ما قلته حقّاً فبئس ما صنع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فاغتمّ قتادة من ذلک ورجع إلی عمّه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Style w:val="FootnoteAnchor"/>
          <w:rtl w:val="true"/>
        </w:rPr>
        <w:footnoteReference w:id="1326"/>
      </w:r>
      <w:r>
        <w:rPr>
          <w:rFonts w:ascii="Amiri" w:hAnsi="Amiri" w:eastAsia="Amiri" w:cs="Amiri"/>
          <w:color w:val="111111"/>
          <w:sz w:val="28"/>
          <w:sz w:val="28"/>
          <w:szCs w:val="28"/>
          <w:rtl w:val="true"/>
          <w:lang w:bidi="ar-SA"/>
        </w:rPr>
        <w:t xml:space="preserve">لیتنی متّ ولم أکن کلّمت رسول اللّه صلی‌الله‌علیه‌و‌آله فی هذا، فأنزل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وَلاَ تَکُن لِلْخَائِنِینَ خَصِیماً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اللّه‌َ إِنَّ اللّه‌َ کَانَ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تُجَادِلْ عَنِ الَّذِینَ یَخْتَانُونَ أَنْفُسَهُمْ إِنَّ اللّه‌َ لاَ یُحِبُّ مَن کَانَ خَوَّاناً أَثِیماً</w:t>
      </w:r>
      <w:r>
        <w:rPr>
          <w:rFonts w:eastAsia="Amiri" w:cs="Amiri" w:ascii="Amiri" w:hAnsi="Amiri"/>
          <w:color w:val="111111"/>
          <w:sz w:val="28"/>
          <w:szCs w:val="28"/>
          <w:rtl w:val="true"/>
          <w:lang w:bidi="ar-SA"/>
        </w:rPr>
        <w:t>... »</w:t>
      </w:r>
      <w:r>
        <w:rPr>
          <w:rStyle w:val="FootnoteAnchor"/>
          <w:rtl w:val="true"/>
        </w:rPr>
        <w:footnoteReference w:id="1327"/>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 فَضْلُ اللّه‌ِ عَلَیْکَ عَظِیمَاً </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xml:space="preserve">. </w:t>
      </w:r>
      <w:bookmarkStart w:id="346" w:name="pg4848_35883"/>
    </w:p>
    <w:p>
      <w:pPr>
        <w:pStyle w:val="Heading3"/>
        <w:numPr>
          <w:ilvl w:val="2"/>
          <w:numId w:val="1"/>
        </w:numPr>
        <w:rPr/>
      </w:pPr>
      <w:bookmarkStart w:id="347" w:name="__RefHeading___Toc2973090_2035185390"/>
      <w:bookmarkStart w:id="348" w:name="_Toc128"/>
      <w:bookmarkEnd w:id="346"/>
      <w:bookmarkEnd w:id="347"/>
      <w:r>
        <w:rPr>
          <w:rtl w:val="true"/>
        </w:rPr>
        <w:t>الموقف والتّلبیة</w:t>
      </w:r>
      <w:bookmarkEnd w:id="348"/>
    </w:p>
    <w:p>
      <w:pPr>
        <w:pStyle w:val="BookText"/>
        <w:rPr/>
      </w:pPr>
      <w:r>
        <w:rPr>
          <w:rFonts w:ascii="IRNazanin" w:hAnsi="IRNazanin" w:eastAsia="IRNazanin"/>
          <w:color w:val="111111"/>
          <w:sz w:val="28"/>
          <w:sz w:val="28"/>
          <w:szCs w:val="28"/>
          <w:rtl w:val="true"/>
          <w:lang w:bidi="fa-IR"/>
        </w:rPr>
        <w:t xml:space="preserve">ومثله أنّ قریشاً کانوا إذا حجّوا وقفوا بالمزدلفة ولم یقفوا 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تلبیتهم إذا أحرموا فی الجاهلیّة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لا شریک لک لبّیک، إنّ الحمد والنّعمة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فجاءهم إبلیس فی صورة شیخ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تلبیة أسلافکم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کانت تلبیة أسلافنا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لبّیک</w:t>
      </w:r>
      <w:r>
        <w:rPr>
          <w:rStyle w:val="FootnoteAnchor"/>
          <w:rtl w:val="true"/>
        </w:rPr>
        <w:footnoteReference w:id="1329"/>
      </w:r>
      <w:r>
        <w:rPr>
          <w:rFonts w:ascii="Amiri" w:hAnsi="Amiri" w:eastAsia="Amiri" w:cs="Amiri"/>
          <w:color w:val="111111"/>
          <w:sz w:val="28"/>
          <w:sz w:val="28"/>
          <w:szCs w:val="28"/>
          <w:rtl w:val="true"/>
          <w:lang w:bidi="ar-SA"/>
        </w:rPr>
        <w:t>، لبّیک إنّ الحمد والنّعمة لک</w:t>
      </w:r>
      <w:r>
        <w:rPr>
          <w:rStyle w:val="FootnoteAnchor"/>
          <w:rtl w:val="true"/>
        </w:rPr>
        <w:footnoteReference w:id="1330"/>
      </w:r>
      <w:r>
        <w:rPr>
          <w:rFonts w:ascii="IRNazanin" w:hAnsi="IRNazanin" w:eastAsia="IRNazanin"/>
          <w:color w:val="111111"/>
          <w:sz w:val="28"/>
          <w:sz w:val="28"/>
          <w:szCs w:val="28"/>
          <w:rtl w:val="true"/>
          <w:lang w:bidi="fa-IR"/>
        </w:rPr>
        <w:t>والملک لک</w:t>
      </w:r>
      <w:r>
        <w:rPr>
          <w:rStyle w:val="FootnoteAnchor"/>
          <w:rtl w:val="true"/>
        </w:rPr>
        <w:footnoteReference w:id="1331"/>
      </w:r>
      <w:r>
        <w:rPr>
          <w:rFonts w:ascii="IRNazanin" w:hAnsi="IRNazanin" w:eastAsia="IRNazanin"/>
          <w:color w:val="111111"/>
          <w:sz w:val="28"/>
          <w:sz w:val="28"/>
          <w:szCs w:val="28"/>
          <w:rtl w:val="true"/>
          <w:lang w:bidi="fa-IR"/>
        </w:rPr>
        <w:t>، لا شریک لک إلاّ شریکاً هو 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فنفرت قریش من قوله،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تنفروا من قولی، وعلی رسلکم حتّی آتی علی آخر کلامی،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شریک هو لک، تملکه وما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تَرَون أنّه یملک الشّریک والشّریک لا یملکه ؟ فرضیت قریش بذلک، فلمّا بعث اللّه سبحانه رسوله صلی‌الله‌علیه‌و‌آله نهاهم عن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شریکٌ،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بشریک ؛ لأنّه لا یملکه</w:t>
      </w:r>
      <w:r>
        <w:rPr>
          <w:rStyle w:val="FootnoteAnchor"/>
          <w:rtl w:val="true"/>
        </w:rPr>
        <w:footnoteReference w:id="1332"/>
      </w:r>
      <w:r>
        <w:rPr>
          <w:rFonts w:ascii="Amiri" w:hAnsi="Amiri" w:eastAsia="Amiri" w:cs="Amiri"/>
          <w:color w:val="111111"/>
          <w:sz w:val="28"/>
          <w:sz w:val="28"/>
          <w:szCs w:val="28"/>
          <w:rtl w:val="true"/>
          <w:lang w:bidi="ar-SA"/>
        </w:rPr>
        <w:t xml:space="preserve">وما ملک، فأنزل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لَکُم مَثَلاً مِنْ أَنفُسِکُمْ هَل لَکُم مِن مَا مَلَکَتْ أَیْمَانُکُم مِن شُرَکَاءَ فِی مَا رَزَقْنَاکُمْ</w:t>
      </w:r>
    </w:p>
    <w:p>
      <w:pPr>
        <w:pStyle w:val="BookText"/>
        <w:rPr/>
      </w:pPr>
      <w:r>
        <w:rPr>
          <w:rFonts w:ascii="Amiri" w:hAnsi="Amiri" w:eastAsia="Amiri" w:cs="Amiri"/>
          <w:color w:val="111111"/>
          <w:sz w:val="28"/>
          <w:sz w:val="28"/>
          <w:szCs w:val="28"/>
          <w:rtl w:val="true"/>
          <w:lang w:bidi="ar-SA"/>
        </w:rPr>
        <w:t>فَأَنتُمْ فِیهِ سَوَاءٌ</w:t>
      </w:r>
      <w:r>
        <w:rPr>
          <w:rFonts w:eastAsia="Amiri" w:cs="Amiri" w:ascii="Amiri" w:hAnsi="Amiri"/>
          <w:color w:val="111111"/>
          <w:sz w:val="28"/>
          <w:szCs w:val="28"/>
          <w:rtl w:val="true"/>
          <w:lang w:bidi="ar-SA"/>
        </w:rPr>
        <w:t>... »</w:t>
      </w:r>
      <w:r>
        <w:rPr>
          <w:rStyle w:val="FootnoteAnchor"/>
          <w:rtl w:val="true"/>
        </w:rPr>
        <w:footnoteReference w:id="1333"/>
      </w:r>
      <w:r>
        <w:rPr>
          <w:rFonts w:ascii="IRNazanin" w:hAnsi="IRNazanin" w:eastAsia="IRNazanin"/>
          <w:color w:val="111111"/>
          <w:sz w:val="28"/>
          <w:sz w:val="28"/>
          <w:szCs w:val="28"/>
          <w:rtl w:val="true"/>
          <w:lang w:bidi="fa-IR"/>
        </w:rPr>
        <w:t>إلی آخر الآیة، فأعلمهم أنّهم لا یرضون بهذا، فکیف ینسبونه إلی اللّه‌</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2973092_2035185390"/>
      <w:bookmarkStart w:id="350" w:name="_Toc129"/>
      <w:bookmarkEnd w:id="349"/>
      <w:r>
        <w:rPr>
          <w:rtl w:val="true"/>
        </w:rPr>
        <w:t>حدیث تمیم الدّاری</w:t>
      </w:r>
      <w:bookmarkEnd w:id="350"/>
    </w:p>
    <w:p>
      <w:pPr>
        <w:pStyle w:val="BookText"/>
        <w:rPr/>
      </w:pPr>
      <w:r>
        <w:rPr>
          <w:rFonts w:ascii="IRNazanin" w:hAnsi="IRNazanin" w:eastAsia="IRNazanin"/>
          <w:color w:val="111111"/>
          <w:sz w:val="28"/>
          <w:sz w:val="28"/>
          <w:szCs w:val="28"/>
          <w:rtl w:val="true"/>
          <w:lang w:bidi="fa-IR"/>
        </w:rPr>
        <w:t>ومثله حدیث تمیم الدّاری مع ابن مندی وابن أبی ماریة وما کان من خبرهم فی السّفر، وکانا رجلین نصرانیّین، وتمیم الدّاری رجل من وجوه المسلمین، خرجوا فی سفر لهم، وکان مع</w:t>
      </w:r>
      <w:r>
        <w:rPr>
          <w:rStyle w:val="FootnoteAnchor"/>
          <w:rtl w:val="true"/>
        </w:rPr>
        <w:footnoteReference w:id="1335"/>
      </w:r>
      <w:r>
        <w:rPr>
          <w:rFonts w:ascii="IRNazanin" w:hAnsi="IRNazanin" w:eastAsia="IRNazanin"/>
          <w:color w:val="111111"/>
          <w:sz w:val="28"/>
          <w:sz w:val="28"/>
          <w:szCs w:val="28"/>
          <w:rtl w:val="true"/>
          <w:lang w:bidi="fa-IR"/>
        </w:rPr>
        <w:t>تمیم الدّاری خُرج له فیه متاع وآنیة منقوشة بالذّهب، وقلادة من ذهب أُخرج معه</w:t>
      </w:r>
      <w:r>
        <w:rPr>
          <w:rStyle w:val="FootnoteAnchor"/>
          <w:rtl w:val="true"/>
        </w:rPr>
        <w:footnoteReference w:id="1336"/>
      </w:r>
      <w:r>
        <w:rPr>
          <w:rFonts w:ascii="IRNazanin" w:hAnsi="IRNazanin" w:eastAsia="IRNazanin"/>
          <w:color w:val="111111"/>
          <w:sz w:val="28"/>
          <w:sz w:val="28"/>
          <w:szCs w:val="28"/>
          <w:rtl w:val="true"/>
          <w:lang w:bidi="fa-IR"/>
        </w:rPr>
        <w:t>لیبیعه فی بعض أسواق العرب، فلمّا فصلوا عن</w:t>
      </w:r>
      <w:r>
        <w:rPr>
          <w:rStyle w:val="FootnoteAnchor"/>
          <w:rtl w:val="true"/>
        </w:rPr>
        <w:footnoteReference w:id="1337"/>
      </w:r>
      <w:r>
        <w:rPr>
          <w:rFonts w:ascii="IRNazanin" w:hAnsi="IRNazanin" w:eastAsia="IRNazanin"/>
          <w:color w:val="111111"/>
          <w:sz w:val="28"/>
          <w:sz w:val="28"/>
          <w:szCs w:val="28"/>
          <w:rtl w:val="true"/>
          <w:lang w:bidi="fa-IR"/>
        </w:rPr>
        <w:t>المدینة اعتلّ تمیم علّة شدیدة، فلمّا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حضرته الوفاة دفع جمیع ما کان معه إلی ابن مندی وابن أبی ماریة وأمرهما أن یوصلاه إلی </w:t>
      </w:r>
    </w:p>
    <w:p>
      <w:pPr>
        <w:pStyle w:val="BookText"/>
        <w:rPr/>
      </w:pPr>
      <w:r>
        <w:rPr>
          <w:rFonts w:ascii="Amiri" w:hAnsi="Amiri" w:eastAsia="Amiri" w:cs="Amiri"/>
          <w:color w:val="111111"/>
          <w:sz w:val="28"/>
          <w:sz w:val="28"/>
          <w:szCs w:val="28"/>
          <w:rtl w:val="true"/>
          <w:lang w:bidi="ar-SA"/>
        </w:rPr>
        <w:t xml:space="preserve">أهله وذرّیّته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قدما إلی المدینة أخذا المتاع والآنیة والقلادة، فسألوهما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مرض صاحبکما مرضاً طویلاً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نفقة واسعة</w:t>
      </w:r>
      <w:r>
        <w:rPr>
          <w:rFonts w:eastAsia="IRNazanin" w:cs="IRNazanin"/>
          <w:color w:val="111111"/>
          <w:sz w:val="28"/>
          <w:szCs w:val="28"/>
          <w:rtl w:val="true"/>
          <w:lang w:bidi="fa-IR"/>
        </w:rPr>
        <w:t>)</w:t>
      </w:r>
      <w:r>
        <w:rPr>
          <w:rStyle w:val="FootnoteAnchor"/>
          <w:rtl w:val="true"/>
        </w:rPr>
        <w:footnoteReference w:id="1338"/>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مرض إلاّ أیّاماً قلائل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سرق منه شیء من متاعه فی سفره هذا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لم یسرق منه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اتّجر معکما فی سفره تجارة خسر فیها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340"/>
      </w:r>
      <w:r>
        <w:rPr>
          <w:rFonts w:ascii="IRNazanin" w:hAnsi="IRNazanin" w:eastAsia="IRNazanin"/>
          <w:color w:val="111111"/>
          <w:sz w:val="28"/>
          <w:sz w:val="28"/>
          <w:szCs w:val="28"/>
          <w:rtl w:val="true"/>
          <w:lang w:bidi="fa-IR"/>
        </w:rPr>
        <w:t xml:space="preserve">لم یتّجر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افتقدنا أفضل شیء کان معه آنیة منقوشة بالذهب وقلادة من ذهب،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الذی دفعه إلینا فقد أدّیناه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فقدَّموهما إلی رسول اللّه صلی‌الله‌علیه‌و‌آله </w:t>
      </w:r>
      <w:r>
        <w:rPr>
          <w:rStyle w:val="FootnoteAnchor"/>
          <w:rtl w:val="true"/>
        </w:rPr>
        <w:footnoteReference w:id="1341"/>
      </w:r>
      <w:r>
        <w:rPr>
          <w:rFonts w:ascii="IRNazanin" w:hAnsi="IRNazanin" w:eastAsia="IRNazanin"/>
          <w:color w:val="111111"/>
          <w:sz w:val="28"/>
          <w:sz w:val="28"/>
          <w:szCs w:val="28"/>
          <w:rtl w:val="true"/>
          <w:lang w:bidi="fa-IR"/>
        </w:rPr>
        <w:t>فأوجب علیهما الیمین، فحلفا</w:t>
      </w:r>
      <w:r>
        <w:rPr>
          <w:rStyle w:val="FootnoteAnchor"/>
          <w:rtl w:val="true"/>
        </w:rPr>
        <w:footnoteReference w:id="1342"/>
      </w:r>
      <w:r>
        <w:rPr>
          <w:rFonts w:ascii="IRNazanin" w:hAnsi="IRNazanin" w:eastAsia="IRNazanin"/>
          <w:color w:val="111111"/>
          <w:sz w:val="28"/>
          <w:sz w:val="28"/>
          <w:szCs w:val="28"/>
          <w:rtl w:val="true"/>
          <w:lang w:bidi="fa-IR"/>
        </w:rPr>
        <w:t xml:space="preserve">وخلّی سبیلهما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الآنیة والقلادة</w:t>
      </w:r>
      <w:r>
        <w:rPr>
          <w:rFonts w:eastAsia="IRNazanin" w:cs="IRNazanin"/>
          <w:color w:val="111111"/>
          <w:sz w:val="28"/>
          <w:szCs w:val="28"/>
          <w:rtl w:val="true"/>
          <w:lang w:bidi="fa-IR"/>
        </w:rPr>
        <w:t>)</w:t>
      </w:r>
      <w:r>
        <w:rPr>
          <w:rStyle w:val="FootnoteAnchor"/>
          <w:rtl w:val="true"/>
        </w:rPr>
        <w:footnoteReference w:id="1343"/>
      </w:r>
      <w:r>
        <w:rPr>
          <w:rFonts w:ascii="IRNazanin" w:hAnsi="IRNazanin" w:eastAsia="IRNazanin"/>
          <w:color w:val="111111"/>
          <w:sz w:val="28"/>
          <w:sz w:val="28"/>
          <w:szCs w:val="28"/>
          <w:rtl w:val="true"/>
          <w:lang w:bidi="fa-IR"/>
        </w:rPr>
        <w:t xml:space="preserve">ظهرت علیهما، فجاء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 تمیم</w:t>
      </w:r>
      <w:r>
        <w:rPr>
          <w:rFonts w:eastAsia="IRNazanin" w:cs="IRNazanin"/>
          <w:color w:val="111111"/>
          <w:sz w:val="28"/>
          <w:szCs w:val="28"/>
          <w:rtl w:val="true"/>
          <w:lang w:bidi="fa-IR"/>
        </w:rPr>
        <w:t>)</w:t>
      </w:r>
      <w:r>
        <w:rPr>
          <w:rStyle w:val="FootnoteAnchor"/>
          <w:rtl w:val="true"/>
        </w:rPr>
        <w:footnoteReference w:id="1344"/>
      </w:r>
      <w:r>
        <w:rPr>
          <w:rFonts w:ascii="Amiri" w:hAnsi="Amiri" w:eastAsia="Amiri" w:cs="Amiri"/>
          <w:color w:val="111111"/>
          <w:sz w:val="28"/>
          <w:sz w:val="28"/>
          <w:szCs w:val="28"/>
          <w:rtl w:val="true"/>
          <w:lang w:bidi="ar-SA"/>
        </w:rPr>
        <w:t xml:space="preserve">إلی رسول اللّه صلی‌الله‌علیه‌و‌آله فأخبروه،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w:t>
      </w:r>
      <w:r>
        <w:rPr>
          <w:rFonts w:eastAsia="Amiri" w:cs="Amiri" w:ascii="Amiri" w:hAnsi="Amiri"/>
          <w:color w:val="111111"/>
          <w:sz w:val="28"/>
          <w:szCs w:val="28"/>
          <w:rtl w:val="true"/>
          <w:lang w:bidi="ar-SA"/>
        </w:rPr>
        <w:t>»</w:t>
      </w:r>
      <w:r>
        <w:rPr>
          <w:rStyle w:val="FootnoteAnchor"/>
          <w:rtl w:val="true"/>
        </w:rPr>
        <w:footnoteReference w:id="1345"/>
      </w:r>
      <w:r>
        <w:rPr>
          <w:rFonts w:ascii="IRNazanin" w:hAnsi="IRNazanin" w:eastAsia="IRNazanin"/>
          <w:color w:val="111111"/>
          <w:sz w:val="28"/>
          <w:sz w:val="28"/>
          <w:szCs w:val="28"/>
          <w:rtl w:val="true"/>
          <w:lang w:bidi="fa-IR"/>
        </w:rPr>
        <w:t xml:space="preserve">، فأطلق سبحانه شهادة أهل الکتاب علی الوصیّة فقط إذا کان ذلک فی السّفر، ولم یجدوا أحداً من المسلمین عند حضور الموت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تَحْبِسُونَهُمَا مِن بَعْدِ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فَیُقْسِمَانِ باللّه‌ِ </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أنّهما أحقّ بذلک</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 xml:space="preserve">، یعنی تعالی یحلفان باللّه أنّهما أحقّ بهذه الدّعوی منهما، وأنّهما کذبا فیما حلفا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لَشَهَادَتُنَا أَحَقُّ مِن شَهَادَتِهِمَا وَمَا اعْتَدَیْنَا إِنَّا إِذاً لَمِنَ الظَّالِمِینَ </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 تمیم</w:t>
      </w:r>
      <w:r>
        <w:rPr>
          <w:rFonts w:eastAsia="IRNazanin" w:cs="IRNazanin"/>
          <w:color w:val="111111"/>
          <w:sz w:val="28"/>
          <w:szCs w:val="28"/>
          <w:rtl w:val="true"/>
          <w:lang w:bidi="fa-IR"/>
        </w:rPr>
        <w:t>)</w:t>
      </w:r>
      <w:r>
        <w:rPr>
          <w:rStyle w:val="FootnoteAnchor"/>
          <w:rtl w:val="true"/>
        </w:rPr>
        <w:footnoteReference w:id="1349"/>
      </w:r>
      <w:r>
        <w:rPr>
          <w:rFonts w:ascii="IRNazanin" w:hAnsi="IRNazanin" w:eastAsia="IRNazanin"/>
          <w:color w:val="111111"/>
          <w:sz w:val="28"/>
          <w:sz w:val="28"/>
          <w:szCs w:val="28"/>
          <w:rtl w:val="true"/>
          <w:lang w:bidi="fa-IR"/>
        </w:rPr>
        <w:t xml:space="preserve">أن یحلفوا باللّه علی ما ادّعوه فحلفوا، فلمّا حلفوا أخذ رسول اللّه صلی‌الله‌علیه‌و‌آله الآنیة والقلادة من ابن مندی وابن أبی ماریة وردّهما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 </w:t>
      </w:r>
      <w:bookmarkStart w:id="351" w:name="pg4848_35885"/>
    </w:p>
    <w:p>
      <w:pPr>
        <w:pStyle w:val="BookText"/>
        <w:rPr/>
      </w:pPr>
      <w:bookmarkEnd w:id="351"/>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أَدْنَی أَن یَأْتُوا بِالشَّهَادَةِ عَلَی وَجْهِهَا أَوْ یَخَافُوا أَن تُرَدَّ أَیْمَانٌ بَعْدَ أَیْمَانِهِمْ وَاتَّقُوا اللّه‌َ وَاسْمَعُوا </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2973094_2035185390"/>
      <w:bookmarkStart w:id="353" w:name="_Toc130"/>
      <w:bookmarkEnd w:id="352"/>
      <w:r>
        <w:rPr>
          <w:rtl w:val="true"/>
        </w:rPr>
        <w:t>الإفک</w:t>
      </w:r>
      <w:bookmarkEnd w:id="353"/>
    </w:p>
    <w:p>
      <w:pPr>
        <w:pStyle w:val="BookText"/>
        <w:rPr/>
      </w:pPr>
      <w:r>
        <w:rPr>
          <w:rFonts w:ascii="IRNazanin" w:hAnsi="IRNazanin" w:eastAsia="IRNazanin"/>
          <w:color w:val="111111"/>
          <w:sz w:val="28"/>
          <w:sz w:val="28"/>
          <w:szCs w:val="28"/>
          <w:rtl w:val="true"/>
          <w:lang w:bidi="fa-IR"/>
        </w:rPr>
        <w:t>ومنه الحدیث فی أمر عائشة وما رماها به عبد اللّه بن أُبیّ بن سلول و حسّان بن ثابت، ومسطح</w:t>
      </w:r>
      <w:r>
        <w:rPr>
          <w:rStyle w:val="FootnoteAnchor"/>
          <w:rtl w:val="true"/>
        </w:rPr>
        <w:footnoteReference w:id="1352"/>
      </w:r>
      <w:r>
        <w:rPr>
          <w:rFonts w:ascii="Amiri" w:hAnsi="Amiri" w:eastAsia="Amiri" w:cs="Amiri"/>
          <w:color w:val="111111"/>
          <w:sz w:val="28"/>
          <w:sz w:val="28"/>
          <w:szCs w:val="28"/>
          <w:rtl w:val="true"/>
          <w:lang w:bidi="ar-SA"/>
        </w:rPr>
        <w:t>بن أُثاثة</w:t>
      </w:r>
      <w:r>
        <w:rPr>
          <w:rStyle w:val="FootnoteAnchor"/>
          <w:rtl w:val="true"/>
        </w:rPr>
        <w:footnoteReference w:id="1353"/>
      </w:r>
      <w:r>
        <w:rPr>
          <w:rFonts w:ascii="Amiri" w:hAnsi="Amiri" w:eastAsia="Amiri" w:cs="Amiri"/>
          <w:color w:val="111111"/>
          <w:sz w:val="28"/>
          <w:sz w:val="28"/>
          <w:szCs w:val="28"/>
          <w:rtl w:val="true"/>
          <w:lang w:bidi="ar-SA"/>
        </w:rPr>
        <w:t xml:space="preserve">، فأنزل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جَاؤُوا بِالاْءِفْکِ عُصْبَةٌ مِنکُمْ لاَ تَحْسَبُوهُ شَرّاً لَّکُم بَلْ هُوَ خَیْرٌ لَّکُمْ</w:t>
      </w:r>
      <w:r>
        <w:rPr>
          <w:rFonts w:eastAsia="Amiri" w:cs="Amiri" w:ascii="Amiri" w:hAnsi="Amiri"/>
          <w:color w:val="111111"/>
          <w:sz w:val="28"/>
          <w:szCs w:val="28"/>
          <w:rtl w:val="true"/>
          <w:lang w:bidi="ar-SA"/>
        </w:rPr>
        <w:t>... »</w:t>
      </w:r>
      <w:r>
        <w:rPr>
          <w:rStyle w:val="FootnoteAnchor"/>
          <w:rtl w:val="true"/>
        </w:rPr>
        <w:footnoteReference w:id="1354"/>
      </w:r>
      <w:r>
        <w:rPr>
          <w:rFonts w:ascii="IRNazanin" w:hAnsi="IRNazanin" w:eastAsia="IRNazanin"/>
          <w:color w:val="111111"/>
          <w:sz w:val="28"/>
          <w:sz w:val="28"/>
          <w:szCs w:val="28"/>
          <w:rtl w:val="true"/>
          <w:lang w:bidi="fa-IR"/>
        </w:rPr>
        <w:t xml:space="preserve">إلی آخر الآیة، فکلّ ما کان من هذا وشبهه فی کتاب اللّه تعالی فهو تأویله قبل تنزیله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القرآن کثیر فی مواضع شتّی</w:t>
      </w:r>
      <w:r>
        <w:rPr>
          <w:rFonts w:eastAsia="IRNazanin" w:cs="IRNazanin"/>
          <w:color w:val="111111"/>
          <w:sz w:val="28"/>
          <w:szCs w:val="28"/>
          <w:rtl w:val="true"/>
          <w:lang w:bidi="fa-IR"/>
        </w:rPr>
        <w:t>.</w:t>
      </w:r>
    </w:p>
    <w:p>
      <w:pPr>
        <w:pStyle w:val="Heading3"/>
        <w:numPr>
          <w:ilvl w:val="2"/>
          <w:numId w:val="1"/>
        </w:numPr>
        <w:rPr/>
      </w:pPr>
      <w:bookmarkStart w:id="354" w:name="__RefHeading___Toc2973096_2035185390"/>
      <w:bookmarkStart w:id="355" w:name="_Toc131"/>
      <w:bookmarkEnd w:id="354"/>
      <w:r>
        <w:rPr>
          <w:rtl w:val="true"/>
        </w:rPr>
        <w:t>ما تأویله بعد تنزیله</w:t>
      </w:r>
      <w:bookmarkEnd w:id="35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تأویله بعد تنزیله، فهی</w:t>
      </w:r>
      <w:r>
        <w:rPr>
          <w:rStyle w:val="FootnoteAnchor"/>
          <w:rtl w:val="true"/>
        </w:rPr>
        <w:footnoteReference w:id="1355"/>
      </w:r>
      <w:r>
        <w:rPr>
          <w:rFonts w:ascii="Amiri" w:hAnsi="Amiri" w:eastAsia="Amiri" w:cs="Amiri"/>
          <w:color w:val="111111"/>
          <w:sz w:val="28"/>
          <w:sz w:val="28"/>
          <w:szCs w:val="28"/>
          <w:rtl w:val="true"/>
          <w:lang w:bidi="ar-SA"/>
        </w:rPr>
        <w:t>الأُمور الّتی أخبر اللّه عزّ وجلّ بها</w:t>
      </w:r>
      <w:r>
        <w:rPr>
          <w:rStyle w:val="FootnoteAnchor"/>
          <w:rtl w:val="true"/>
        </w:rPr>
        <w:footnoteReference w:id="1356"/>
      </w:r>
      <w:r>
        <w:rPr>
          <w:rFonts w:ascii="IRNazanin" w:hAnsi="IRNazanin" w:eastAsia="IRNazanin"/>
          <w:color w:val="111111"/>
          <w:sz w:val="28"/>
          <w:sz w:val="28"/>
          <w:szCs w:val="28"/>
          <w:rtl w:val="true"/>
          <w:lang w:bidi="fa-IR"/>
        </w:rPr>
        <w:t>رسوله</w:t>
      </w:r>
      <w:r>
        <w:rPr>
          <w:rStyle w:val="FootnoteAnchor"/>
          <w:rtl w:val="true"/>
        </w:rPr>
        <w:footnoteReference w:id="1357"/>
      </w:r>
      <w:r>
        <w:rPr>
          <w:rFonts w:ascii="IRNazanin" w:hAnsi="IRNazanin" w:eastAsia="IRNazanin"/>
          <w:color w:val="111111"/>
          <w:sz w:val="28"/>
          <w:sz w:val="28"/>
          <w:szCs w:val="28"/>
          <w:rtl w:val="true"/>
          <w:lang w:bidi="fa-IR"/>
        </w:rPr>
        <w:t>صلی‌الله‌علیه‌و‌آله أنّها ستکون بعده، مثل ما أخبر به من أُمور النّاکثین</w:t>
      </w:r>
      <w:r>
        <w:rPr>
          <w:rStyle w:val="FootnoteAnchor"/>
          <w:rtl w:val="true"/>
        </w:rPr>
        <w:footnoteReference w:id="1358"/>
      </w:r>
      <w:r>
        <w:rPr>
          <w:rFonts w:ascii="IRNazanin" w:hAnsi="IRNazanin" w:eastAsia="IRNazanin"/>
          <w:color w:val="111111"/>
          <w:sz w:val="28"/>
          <w:sz w:val="28"/>
          <w:szCs w:val="28"/>
          <w:rtl w:val="true"/>
          <w:lang w:bidi="fa-IR"/>
        </w:rPr>
        <w:t>والقاسطین والمارقین والخوارج</w:t>
      </w:r>
      <w:r>
        <w:rPr>
          <w:rStyle w:val="FootnoteAnchor"/>
          <w:rtl w:val="true"/>
        </w:rPr>
        <w:footnoteReference w:id="1359"/>
      </w:r>
      <w:r>
        <w:rPr>
          <w:rFonts w:ascii="IRNazanin" w:hAnsi="IRNazanin" w:eastAsia="IRNazanin"/>
          <w:color w:val="111111"/>
          <w:sz w:val="28"/>
          <w:sz w:val="28"/>
          <w:szCs w:val="28"/>
          <w:rtl w:val="true"/>
          <w:lang w:bidi="fa-IR"/>
        </w:rPr>
        <w:t xml:space="preserve">، وقتل </w:t>
      </w:r>
    </w:p>
    <w:p>
      <w:pPr>
        <w:pStyle w:val="BookText"/>
        <w:rPr/>
      </w:pPr>
      <w:r>
        <w:rPr>
          <w:rFonts w:ascii="Amiri" w:hAnsi="Amiri" w:eastAsia="Amiri" w:cs="Amiri"/>
          <w:color w:val="111111"/>
          <w:sz w:val="28"/>
          <w:sz w:val="28"/>
          <w:szCs w:val="28"/>
          <w:rtl w:val="true"/>
          <w:lang w:bidi="ar-SA"/>
        </w:rPr>
        <w:t>عمّار</w:t>
      </w:r>
      <w:r>
        <w:rPr>
          <w:rStyle w:val="FootnoteAnchor"/>
          <w:rtl w:val="true"/>
        </w:rPr>
        <w:footnoteReference w:id="1360"/>
      </w:r>
      <w:r>
        <w:rPr>
          <w:rFonts w:ascii="IRNazanin" w:hAnsi="IRNazanin" w:eastAsia="IRNazanin"/>
          <w:color w:val="111111"/>
          <w:sz w:val="28"/>
          <w:sz w:val="28"/>
          <w:szCs w:val="28"/>
          <w:rtl w:val="true"/>
          <w:lang w:bidi="fa-IR"/>
        </w:rPr>
        <w:t>، وما جری ذلک المجری، وأخبار السّاعة</w:t>
      </w:r>
      <w:r>
        <w:rPr>
          <w:rStyle w:val="FootnoteAnchor"/>
          <w:rtl w:val="true"/>
        </w:rPr>
        <w:footnoteReference w:id="1361"/>
      </w:r>
      <w:r>
        <w:rPr>
          <w:rFonts w:ascii="Amiri" w:hAnsi="Amiri" w:eastAsia="Amiri" w:cs="Amiri"/>
          <w:color w:val="111111"/>
          <w:sz w:val="28"/>
          <w:sz w:val="28"/>
          <w:szCs w:val="28"/>
          <w:rtl w:val="true"/>
          <w:lang w:bidi="ar-SA"/>
        </w:rPr>
        <w:t>والرّجعة</w:t>
      </w:r>
      <w:r>
        <w:rPr>
          <w:rStyle w:val="FootnoteAnchor"/>
          <w:rtl w:val="true"/>
        </w:rPr>
        <w:footnoteReference w:id="1362"/>
      </w:r>
      <w:r>
        <w:rPr>
          <w:rFonts w:ascii="IRNazanin" w:hAnsi="IRNazanin" w:eastAsia="IRNazanin"/>
          <w:color w:val="111111"/>
          <w:sz w:val="28"/>
          <w:sz w:val="28"/>
          <w:szCs w:val="28"/>
          <w:rtl w:val="true"/>
          <w:lang w:bidi="fa-IR"/>
        </w:rPr>
        <w:t>، وصفات القیامة</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w:t>
      </w:r>
      <w:r>
        <w:rPr>
          <w:rStyle w:val="FootnoteAnchor"/>
          <w:rtl w:val="true"/>
        </w:rPr>
        <w:footnoteReference w:id="1364"/>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یَنْظُرُونَ إِلاَّ تَأْوِیلَهُ یَوْمَ یَأْتِی تَأْوِیلُهُ </w:t>
      </w:r>
      <w:r>
        <w:rPr>
          <w:rFonts w:eastAsia="Amiri" w:cs="Amiri" w:ascii="Amiri" w:hAnsi="Amiri"/>
          <w:color w:val="111111"/>
          <w:sz w:val="28"/>
          <w:szCs w:val="28"/>
          <w:rtl w:val="true"/>
          <w:lang w:bidi="ar-SA"/>
        </w:rPr>
        <w:t>»</w:t>
      </w:r>
      <w:r>
        <w:rPr>
          <w:rStyle w:val="FootnoteAnchor"/>
          <w:rtl w:val="true"/>
        </w:rPr>
        <w:footnoteReference w:id="13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یَنْفَعُ نَفْساً إِیمَانُهَا لَمْ</w:t>
      </w:r>
    </w:p>
    <w:p>
      <w:pPr>
        <w:pStyle w:val="BookText"/>
        <w:rPr/>
      </w:pPr>
      <w:r>
        <w:rPr>
          <w:rFonts w:ascii="Amiri" w:hAnsi="Amiri" w:eastAsia="Amiri" w:cs="Amiri"/>
          <w:color w:val="111111"/>
          <w:sz w:val="28"/>
          <w:sz w:val="28"/>
          <w:szCs w:val="28"/>
          <w:rtl w:val="true"/>
          <w:lang w:bidi="ar-SA"/>
        </w:rPr>
        <w:t xml:space="preserve">تَکُنْ آمَنَتْ مِن قَبْلُ أَوْ کَسَبَتْ فِی إِیمَانِهَا خَیْراً </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r>
        <w:rPr>
          <w:rStyle w:val="FootnoteAnchor"/>
          <w:rtl w:val="true"/>
        </w:rPr>
        <w:footnoteReference w:id="13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یَأْتِی تَأْوِیلُهُ یَقُولُ الَّذِینَ نَسُوهُ مِن قَبْلُ قَدْ جَاءَتْ رُسُلُ رَبِّنَا بِالْحَقِّ فَهَل لَنَا مِن شُفَعَاءَ فَیَشْفَعُوا لَنَا أَوْ نُرَدُّ فَنَعْمَلَ غَیْرَ الَّذِی کُنَّا نَعْمَلُ</w:t>
      </w:r>
      <w:r>
        <w:rPr>
          <w:rFonts w:eastAsia="Amiri" w:cs="Amiri" w:ascii="Amiri" w:hAnsi="Amiri"/>
          <w:color w:val="111111"/>
          <w:sz w:val="28"/>
          <w:szCs w:val="28"/>
          <w:rtl w:val="true"/>
          <w:lang w:bidi="ar-SA"/>
        </w:rPr>
        <w:t>... »</w:t>
      </w:r>
      <w:r>
        <w:rPr>
          <w:rStyle w:val="FootnoteAnchor"/>
          <w:rtl w:val="true"/>
        </w:rPr>
        <w:footnoteReference w:id="1368"/>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وَنُمَکِّنَ لَهُمْ فِی الْأَرْضِ وَنُرِیَ فِرْعَوْنَ وَهَامَانَ وَجُنُودَهُمَا مِنْهُم مَّا کَانُوا یَحْذَرُونَ </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w:t>
      </w:r>
    </w:p>
    <w:p>
      <w:pPr>
        <w:pStyle w:val="BookText"/>
        <w:rPr/>
      </w:pPr>
      <w:r>
        <w:rPr>
          <w:rFonts w:ascii="Amiri" w:hAnsi="Amiri" w:eastAsia="Amiri" w:cs="Amiri"/>
          <w:color w:val="111111"/>
          <w:sz w:val="28"/>
          <w:sz w:val="28"/>
          <w:szCs w:val="28"/>
          <w:rtl w:val="true"/>
          <w:lang w:bidi="ar-SA"/>
        </w:rPr>
        <w:t>اسْتَخْلَفَ الَّذِینَ مِن قَبْلِهِمْ وَلَیُمَکِّنَنَّ لَهُمْ دِینَهُمُ الَّذِی ارْتَضَی لَهُمْ</w:t>
      </w:r>
      <w:r>
        <w:rPr>
          <w:rFonts w:eastAsia="Amiri" w:cs="Amiri" w:ascii="Amiri" w:hAnsi="Amiri"/>
          <w:color w:val="111111"/>
          <w:sz w:val="28"/>
          <w:szCs w:val="28"/>
          <w:rtl w:val="true"/>
          <w:lang w:bidi="ar-SA"/>
        </w:rPr>
        <w:t>... »</w:t>
      </w:r>
      <w:r>
        <w:rPr>
          <w:rStyle w:val="FootnoteAnchor"/>
          <w:rtl w:val="true"/>
        </w:rPr>
        <w:footnoteReference w:id="1372"/>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وَهُم مِّن بَعْدِ غَلَبِهِمْ 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w:t>
      </w:r>
      <w:r>
        <w:rPr>
          <w:rFonts w:eastAsia="Amiri" w:cs="Amiri" w:ascii="Amiri" w:hAnsi="Amiri"/>
          <w:color w:val="111111"/>
          <w:sz w:val="28"/>
          <w:szCs w:val="28"/>
          <w:rtl w:val="true"/>
          <w:lang w:bidi="ar-SA"/>
        </w:rPr>
        <w:t>»</w:t>
      </w:r>
      <w:r>
        <w:rPr>
          <w:rStyle w:val="FootnoteAnchor"/>
          <w:rtl w:val="true"/>
        </w:rPr>
        <w:footnoteReference w:id="1373"/>
      </w:r>
      <w:r>
        <w:rPr>
          <w:rFonts w:ascii="IRNazanin" w:hAnsi="IRNazanin" w:eastAsia="IRNazanin"/>
          <w:color w:val="111111"/>
          <w:sz w:val="28"/>
          <w:sz w:val="28"/>
          <w:szCs w:val="28"/>
          <w:rtl w:val="true"/>
          <w:lang w:bidi="fa-IR"/>
        </w:rPr>
        <w:t>، فنزلت هذه الآیة ولم تکن غُلبت، وغلبت بعد ذلک</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 xml:space="preserve">. </w:t>
      </w:r>
      <w:bookmarkStart w:id="356" w:name="pg4848_35887"/>
    </w:p>
    <w:p>
      <w:pPr>
        <w:pStyle w:val="BookText"/>
        <w:rPr/>
      </w:pPr>
      <w:bookmarkEnd w:id="356"/>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وَقَضَیْنَا إِلَی بَنِی إِسْرَائِیلَ فِی الْکِتَابِ لَتُفْسِدُنَّ فِی الأَرْضِ مَرَّتَیْنِ وَلَتَعْلُنَّ عُلُوّاً کَبِیراً </w:t>
      </w:r>
      <w:r>
        <w:rPr>
          <w:rFonts w:eastAsia="Amiri" w:cs="Amiri" w:ascii="Amiri" w:hAnsi="Amiri"/>
          <w:color w:val="111111"/>
          <w:sz w:val="28"/>
          <w:szCs w:val="28"/>
          <w:rtl w:val="true"/>
          <w:lang w:bidi="ar-SA"/>
        </w:rPr>
        <w:t>»</w:t>
      </w:r>
      <w:r>
        <w:rPr>
          <w:rStyle w:val="FootnoteAnchor"/>
          <w:rtl w:val="true"/>
        </w:rPr>
        <w:footnoteReference w:id="1375"/>
      </w:r>
      <w:r>
        <w:rPr>
          <w:rFonts w:ascii="IRNazanin" w:hAnsi="IRNazanin" w:eastAsia="IRNazanin"/>
          <w:color w:val="111111"/>
          <w:sz w:val="28"/>
          <w:sz w:val="28"/>
          <w:szCs w:val="28"/>
          <w:rtl w:val="true"/>
          <w:lang w:bidi="fa-IR"/>
        </w:rPr>
        <w:t xml:space="preserve">، فهذه الآیات وأشباهها نزلت قبل تأویلها، وکلّ ذلک تأویله بعد تنزیله </w:t>
      </w:r>
      <w:r>
        <w:rPr>
          <w:rFonts w:eastAsia="IRNazanin" w:cs="IRNazanin"/>
          <w:color w:val="111111"/>
          <w:sz w:val="28"/>
          <w:szCs w:val="28"/>
          <w:rtl w:val="true"/>
          <w:lang w:bidi="fa-IR"/>
        </w:rPr>
        <w:t>.</w:t>
      </w:r>
    </w:p>
    <w:p>
      <w:pPr>
        <w:pStyle w:val="Heading3"/>
        <w:numPr>
          <w:ilvl w:val="2"/>
          <w:numId w:val="1"/>
        </w:numPr>
        <w:rPr/>
      </w:pPr>
      <w:bookmarkStart w:id="357" w:name="__RefHeading___Toc2973098_2035185390"/>
      <w:bookmarkStart w:id="358" w:name="_Toc132"/>
      <w:bookmarkEnd w:id="357"/>
      <w:r>
        <w:rPr>
          <w:rtl w:val="true"/>
        </w:rPr>
        <w:t>ما تأویله مع تنزیله</w:t>
      </w:r>
      <w:bookmarkEnd w:id="3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تأویله مع تنزیله فمثل </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w:t>
      </w:r>
      <w:r>
        <w:rPr>
          <w:rStyle w:val="FootnoteAnchor"/>
          <w:rtl w:val="true"/>
        </w:rPr>
        <w:footnoteReference w:id="1377"/>
      </w:r>
      <w:r>
        <w:rPr>
          <w:rFonts w:ascii="IRNazanin" w:hAnsi="IRNazanin" w:eastAsia="IRNazanin"/>
          <w:color w:val="111111"/>
          <w:sz w:val="28"/>
          <w:sz w:val="28"/>
          <w:szCs w:val="28"/>
          <w:rtl w:val="true"/>
          <w:lang w:bidi="fa-IR"/>
        </w:rPr>
        <w:t>، فیحتاج مَن سمع هذا التنزیل من رسول اللّه صلی‌الله‌علیه‌و‌آله أن یعرف هؤلاء الصّادقین الّذین أُمروا بالکینونة معهم، ویجب علی الرّسول صلی‌الله‌علیه‌و‌آله أن یدلّ علیهم، ویجب علی الأُمّة</w:t>
      </w:r>
    </w:p>
    <w:p>
      <w:pPr>
        <w:pStyle w:val="BookText"/>
        <w:rPr/>
      </w:pPr>
      <w:r>
        <w:rPr>
          <w:rFonts w:ascii="IRNazanin" w:hAnsi="IRNazanin" w:eastAsia="IRNazanin"/>
          <w:color w:val="111111"/>
          <w:sz w:val="28"/>
          <w:sz w:val="28"/>
          <w:szCs w:val="28"/>
          <w:rtl w:val="true"/>
          <w:lang w:bidi="fa-IR"/>
        </w:rPr>
        <w:t xml:space="preserve">حینئذٍ امتثال الأمر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w:t>
      </w:r>
      <w:r>
        <w:rPr>
          <w:rStyle w:val="FootnoteAnchor"/>
          <w:rtl w:val="true"/>
        </w:rPr>
        <w:footnoteReference w:id="1378"/>
      </w:r>
      <w:r>
        <w:rPr>
          <w:rFonts w:ascii="IRNazanin" w:hAnsi="IRNazanin" w:eastAsia="IRNazanin"/>
          <w:color w:val="111111"/>
          <w:sz w:val="28"/>
          <w:sz w:val="28"/>
          <w:szCs w:val="28"/>
          <w:rtl w:val="true"/>
          <w:lang w:bidi="fa-IR"/>
        </w:rPr>
        <w:t xml:space="preserve">، فلم یستغنِ النّاسُ فی هذا المعنی بالتنزیل دون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استغنوا بالآیات المتقدّمة الّتی ذکرت فی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تأویله</w:t>
      </w:r>
      <w:r>
        <w:rPr>
          <w:rStyle w:val="FootnoteAnchor"/>
          <w:rtl w:val="true"/>
        </w:rPr>
        <w:footnoteReference w:id="1379"/>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1380"/>
      </w:r>
      <w:r>
        <w:rPr>
          <w:rFonts w:ascii="IRNazanin" w:hAnsi="IRNazanin" w:eastAsia="IRNazanin"/>
          <w:color w:val="111111"/>
          <w:sz w:val="28"/>
          <w:sz w:val="28"/>
          <w:szCs w:val="28"/>
          <w:rtl w:val="true"/>
          <w:lang w:bidi="fa-IR"/>
        </w:rPr>
        <w:t>تنزیله، اللاّتی</w:t>
      </w:r>
      <w:r>
        <w:rPr>
          <w:rStyle w:val="FootnoteAnchor"/>
          <w:rtl w:val="true"/>
        </w:rPr>
        <w:footnoteReference w:id="1381"/>
      </w:r>
      <w:r>
        <w:rPr>
          <w:rFonts w:ascii="IRNazanin" w:hAnsi="IRNazanin" w:eastAsia="IRNazanin"/>
          <w:color w:val="111111"/>
          <w:sz w:val="28"/>
          <w:sz w:val="28"/>
          <w:szCs w:val="28"/>
          <w:rtl w:val="true"/>
          <w:lang w:bidi="fa-IR"/>
        </w:rPr>
        <w:t xml:space="preserve">ذکرناها فی الآیات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بیّن لهم رسول اللّه صلی‌الله‌علیه‌و‌آله</w:t>
      </w:r>
    </w:p>
    <w:p>
      <w:pPr>
        <w:pStyle w:val="BookText"/>
        <w:rPr/>
      </w:pPr>
      <w:r>
        <w:rPr>
          <w:rFonts w:ascii="Amiri" w:hAnsi="Amiri" w:eastAsia="Amiri" w:cs="Amiri"/>
          <w:color w:val="111111"/>
          <w:sz w:val="28"/>
          <w:sz w:val="28"/>
          <w:szCs w:val="28"/>
          <w:rtl w:val="true"/>
          <w:lang w:bidi="ar-SA"/>
        </w:rPr>
        <w:t>أنّ</w:t>
      </w:r>
      <w:r>
        <w:rPr>
          <w:rStyle w:val="FootnoteAnchor"/>
          <w:rtl w:val="true"/>
        </w:rPr>
        <w:footnoteReference w:id="1382"/>
      </w:r>
      <w:r>
        <w:rPr>
          <w:rFonts w:ascii="IRNazanin" w:hAnsi="IRNazanin" w:eastAsia="IRNazanin"/>
          <w:color w:val="111111"/>
          <w:sz w:val="28"/>
          <w:sz w:val="28"/>
          <w:szCs w:val="28"/>
          <w:rtl w:val="true"/>
          <w:lang w:bidi="fa-IR"/>
        </w:rPr>
        <w:t xml:space="preserve">الولاة للأمر الّذین فرض اللّه طاعتهم من عترته المنصوص علیهم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وَأَقِیمُوا الصَّلاَةَ وَآتُوا الزَّکَاةَ </w:t>
      </w:r>
      <w:r>
        <w:rPr>
          <w:rFonts w:eastAsia="Amiri" w:cs="Amiri" w:ascii="Amiri" w:hAnsi="Amiri"/>
          <w:color w:val="111111"/>
          <w:sz w:val="28"/>
          <w:szCs w:val="28"/>
          <w:rtl w:val="true"/>
          <w:lang w:bidi="ar-SA"/>
        </w:rPr>
        <w:t>»</w:t>
      </w:r>
      <w:r>
        <w:rPr>
          <w:rStyle w:val="FootnoteAnchor"/>
          <w:rtl w:val="true"/>
        </w:rPr>
        <w:footnoteReference w:id="1383"/>
      </w:r>
      <w:r>
        <w:rPr>
          <w:rFonts w:ascii="IRNazanin" w:hAnsi="IRNazanin" w:eastAsia="IRNazanin"/>
          <w:color w:val="111111"/>
          <w:sz w:val="28"/>
          <w:sz w:val="28"/>
          <w:szCs w:val="28"/>
          <w:rtl w:val="true"/>
          <w:lang w:bidi="fa-IR"/>
        </w:rPr>
        <w:t xml:space="preserve">، فلم یستغنِ النّاس عن بیان ذلک من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وحدود الصّلاة کیف یصلّونها، وعددها ورکوعها، وسجودها ومواقیتها، وما یتّصل بها، وکذلک الزّکاة والصّوم وفرائض الحجّ، وسائر الفرائض، إنّما أنزلها اللّه وأمر بها فی کتابه مجملةً غیر مشروحة للنّاس فی معنی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صلی‌الله‌علیه‌و‌آله هو المفسّر لها والمعلّم للأُمّة کیف یؤدّونها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وبهذه الطریقة وجب علیه صلی‌الله‌علیه‌و‌آله تعریف الأُمّة الصّادقین عن اللّه عزّ وجلّ </w:t>
      </w:r>
      <w:r>
        <w:rPr>
          <w:rFonts w:eastAsia="IRNazanin" w:cs="IRNazanin"/>
          <w:color w:val="111111"/>
          <w:sz w:val="28"/>
          <w:szCs w:val="28"/>
          <w:rtl w:val="true"/>
          <w:lang w:bidi="fa-IR"/>
        </w:rPr>
        <w:t xml:space="preserve">. </w:t>
      </w:r>
      <w:bookmarkStart w:id="359" w:name="pg4848_35888"/>
    </w:p>
    <w:p>
      <w:pPr>
        <w:pStyle w:val="BookText"/>
        <w:rPr/>
      </w:pPr>
      <w:bookmarkEnd w:id="3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الْمَلْعُونَةَ فِی الْقُرْآنِ وَنُخَوِّفُهُمْ فَمَا یَزِیدُهُمْ إِلاَّ طُغْیَاناً کَبِیراً </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 xml:space="preserve">، ومثله قوله سبحانه فی سورة التّوبة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الَّذِینَ یُؤْذُونَ النَّبِیَّ وَیَقُولُونَ هُوَ أُذُنٌ قُلْ أُذُنُ خَیْرٍ لَکُمْ </w:t>
      </w:r>
      <w:r>
        <w:rPr>
          <w:rFonts w:eastAsia="Amiri" w:cs="Amiri" w:ascii="Amiri" w:hAnsi="Amiri"/>
          <w:color w:val="111111"/>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 xml:space="preserve">، ومثله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یَقُولُ ائْذَن لِی وَلاَ تَفْتِنِّی أَلاَ فِی الْفِتْنَةِ سَقَطُوا وَإِنَّ جَهَنَّمَ لَمُحِیطَةٌ بِالْکَافِرِینَ </w:t>
      </w:r>
      <w:r>
        <w:rPr>
          <w:rFonts w:eastAsia="Amiri" w:cs="Amiri" w:ascii="Amiri" w:hAnsi="Amiri"/>
          <w:color w:val="111111"/>
          <w:sz w:val="28"/>
          <w:szCs w:val="28"/>
          <w:rtl w:val="true"/>
          <w:lang w:bidi="ar-SA"/>
        </w:rPr>
        <w:t>»</w:t>
      </w:r>
      <w:r>
        <w:rPr>
          <w:rStyle w:val="FootnoteAnchor"/>
          <w:rtl w:val="true"/>
        </w:rPr>
        <w:footnoteReference w:id="13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w:t>
      </w:r>
      <w:r>
        <w:rPr>
          <w:rStyle w:val="FootnoteAnchor"/>
          <w:rtl w:val="true"/>
        </w:rPr>
        <w:footnoteReference w:id="1387"/>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أَهْلِ الْمَدِینَةِ مَرَدُوا عَلَی النِّفَاقِ لاَ تَعْلَمُهُمْ نَحْنُ نَعْلَمُهُمْ </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9"/>
      </w:r>
      <w:r>
        <w:rPr>
          <w:rFonts w:ascii="Amiri" w:hAnsi="Amiri" w:eastAsia="Amiri" w:cs="Amiri"/>
          <w:color w:val="111111"/>
          <w:sz w:val="28"/>
          <w:sz w:val="28"/>
          <w:szCs w:val="28"/>
          <w:rtl w:val="true"/>
          <w:lang w:bidi="ar-SA"/>
        </w:rPr>
        <w:t xml:space="preserve">، ومثل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تَتَوَلَّوْا قَوْماً غَضِبَ اللّه‌ُ عَلَیْهِمْ قَدْ یَئِسُوا مِنَ الاْخِرَةِ کَمَا یَئِسَ الْکُفَّارُ مِنْ أَصْحَابِ الْقُبُورِ </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فوجب علی الأمّة أن یعرفوا هؤلاء المُنَزّل فیهم هذه الآیات، من هم ؟ ومن غضب اللّه علیهم لیعرفوا بأسمائهم حتّی یتبرّؤا منهم ولا یتولّوهم ؟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یَدْعُونَ إِلَی النَّارِ وَیَوْمَ الْقِیَامَةِ لاَ یُنصَرُونَ </w:t>
      </w:r>
      <w:r>
        <w:rPr>
          <w:rFonts w:eastAsia="Amiri" w:cs="Amiri" w:ascii="Amiri" w:hAnsi="Amiri"/>
          <w:color w:val="111111"/>
          <w:sz w:val="28"/>
          <w:szCs w:val="28"/>
          <w:rtl w:val="true"/>
          <w:lang w:bidi="ar-SA"/>
        </w:rPr>
        <w:t>»</w:t>
      </w:r>
      <w:r>
        <w:rPr>
          <w:rStyle w:val="FootnoteAnchor"/>
          <w:rtl w:val="true"/>
        </w:rPr>
        <w:footnoteReference w:id="1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ذلک کثیر فی کتاب اللّه تعالی من الأمر بطاعة الأصفیاء ونعتهم، والتبرّی ممّن خالفهم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خرج رسول اللّه صلی‌الله‌علیه‌و‌آله ممّا وجب علیه، ولم یمض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الدّنیا</w:t>
      </w:r>
      <w:r>
        <w:rPr>
          <w:rFonts w:eastAsia="IRNazanin" w:cs="IRNazanin"/>
          <w:color w:val="111111"/>
          <w:sz w:val="28"/>
          <w:szCs w:val="28"/>
          <w:rtl w:val="true"/>
          <w:lang w:bidi="fa-IR"/>
        </w:rPr>
        <w:t>)</w:t>
      </w:r>
      <w:r>
        <w:rPr>
          <w:rStyle w:val="FootnoteAnchor"/>
          <w:rtl w:val="true"/>
        </w:rPr>
        <w:footnoteReference w:id="1392"/>
      </w:r>
      <w:r>
        <w:rPr>
          <w:rFonts w:ascii="Amiri" w:hAnsi="Amiri" w:eastAsia="Amiri" w:cs="Amiri"/>
          <w:color w:val="111111"/>
          <w:sz w:val="28"/>
          <w:sz w:val="28"/>
          <w:szCs w:val="28"/>
          <w:rtl w:val="true"/>
          <w:lang w:bidi="ar-SA"/>
        </w:rPr>
        <w:t>حتّی بیّن</w:t>
      </w:r>
      <w:r>
        <w:rPr>
          <w:rStyle w:val="FootnoteAnchor"/>
          <w:rtl w:val="true"/>
        </w:rPr>
        <w:footnoteReference w:id="1393"/>
      </w:r>
      <w:r>
        <w:rPr>
          <w:rFonts w:ascii="IRNazanin" w:hAnsi="IRNazanin" w:eastAsia="IRNazanin"/>
          <w:color w:val="111111"/>
          <w:sz w:val="28"/>
          <w:sz w:val="28"/>
          <w:szCs w:val="28"/>
          <w:rtl w:val="true"/>
          <w:lang w:bidi="fa-IR"/>
        </w:rPr>
        <w:t xml:space="preserve">للأُمّة حال الأولیاء من أُولی الأمر، ونصّ علیهم وأخذ البیعة علی الأُمّة بالسّمع لهم والطّاعة، وأبان لهم أیضاً أسماء مَن نهاهم عن ولایتهم، فما أقلَّ من أطاع فی ذلک وما أکثر من عصی فیه، ومال إلی الدّنیا وزخرفها، فالویل لهم </w:t>
      </w:r>
      <w:r>
        <w:rPr>
          <w:rFonts w:eastAsia="IRNazanin" w:cs="IRNazanin"/>
          <w:color w:val="111111"/>
          <w:sz w:val="28"/>
          <w:szCs w:val="28"/>
          <w:rtl w:val="true"/>
          <w:lang w:bidi="fa-IR"/>
        </w:rPr>
        <w:t>.</w:t>
      </w:r>
    </w:p>
    <w:p>
      <w:pPr>
        <w:pStyle w:val="Heading3"/>
        <w:numPr>
          <w:ilvl w:val="2"/>
          <w:numId w:val="1"/>
        </w:numPr>
        <w:rPr/>
      </w:pPr>
      <w:bookmarkStart w:id="360" w:name="__RefHeading___Toc2973100_2035185390"/>
      <w:bookmarkStart w:id="361" w:name="_Toc133"/>
      <w:bookmarkEnd w:id="360"/>
      <w:r>
        <w:rPr>
          <w:rtl w:val="true"/>
        </w:rPr>
        <w:t>ما تأویله حکایة فی نفس تنزیله</w:t>
      </w:r>
      <w:bookmarkEnd w:id="361"/>
    </w:p>
    <w:p>
      <w:pPr>
        <w:pStyle w:val="BookText"/>
        <w:rPr/>
      </w:pPr>
      <w:r>
        <w:rPr>
          <w:rFonts w:ascii="IRNazanin" w:hAnsi="IRNazanin" w:eastAsia="IRNazanin"/>
          <w:color w:val="111111"/>
          <w:sz w:val="28"/>
          <w:sz w:val="28"/>
          <w:szCs w:val="28"/>
          <w:rtl w:val="true"/>
          <w:lang w:bidi="fa-IR"/>
        </w:rPr>
        <w:t xml:space="preserve">وأمّا ما أنزل اللّه تعالی فی کتابه ممّا تأویله حکایة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تنزیله</w:t>
      </w:r>
      <w:r>
        <w:rPr>
          <w:rFonts w:eastAsia="IRNazanin" w:cs="IRNazanin"/>
          <w:color w:val="111111"/>
          <w:sz w:val="28"/>
          <w:szCs w:val="28"/>
          <w:rtl w:val="true"/>
          <w:lang w:bidi="fa-IR"/>
        </w:rPr>
        <w:t>)</w:t>
      </w:r>
      <w:r>
        <w:rPr>
          <w:rStyle w:val="FootnoteAnchor"/>
          <w:rtl w:val="true"/>
        </w:rPr>
        <w:footnoteReference w:id="1394"/>
      </w:r>
      <w:r>
        <w:rPr>
          <w:rFonts w:ascii="IRNazanin" w:hAnsi="IRNazanin" w:eastAsia="IRNazanin"/>
          <w:color w:val="111111"/>
          <w:sz w:val="28"/>
          <w:sz w:val="28"/>
          <w:szCs w:val="28"/>
          <w:rtl w:val="true"/>
          <w:lang w:bidi="fa-IR"/>
        </w:rPr>
        <w:t>وشرح معناه،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w:t>
      </w:r>
    </w:p>
    <w:p>
      <w:pPr>
        <w:pStyle w:val="BookText"/>
        <w:rPr/>
      </w:pPr>
      <w:r>
        <w:rPr>
          <w:rFonts w:ascii="IRNazanin" w:hAnsi="IRNazanin" w:eastAsia="IRNazanin"/>
          <w:color w:val="111111"/>
          <w:sz w:val="28"/>
          <w:sz w:val="28"/>
          <w:szCs w:val="28"/>
          <w:rtl w:val="true"/>
          <w:lang w:bidi="fa-IR"/>
        </w:rPr>
        <w:t>ذلک قصّة أهل الکهف، وذلک أنّ قریشاً بعثوا ثلاثة نفر منهم</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بن کلدة، وعقبة بن أبی مُعیط، وعاص بن وائل</w:t>
      </w:r>
      <w:r>
        <w:rPr>
          <w:rStyle w:val="FootnoteAnchor"/>
          <w:rtl w:val="true"/>
        </w:rPr>
        <w:footnoteReference w:id="1396"/>
      </w:r>
      <w:r>
        <w:rPr>
          <w:rFonts w:ascii="IRNazanin" w:hAnsi="IRNazanin" w:eastAsia="IRNazanin"/>
          <w:color w:val="111111"/>
          <w:sz w:val="28"/>
          <w:sz w:val="28"/>
          <w:szCs w:val="28"/>
          <w:rtl w:val="true"/>
          <w:lang w:bidi="fa-IR"/>
        </w:rPr>
        <w:t>إلی یثرب وإلی نجران لیتعلّموا</w:t>
      </w:r>
      <w:r>
        <w:rPr>
          <w:rStyle w:val="FootnoteAnchor"/>
          <w:rtl w:val="true"/>
        </w:rPr>
        <w:footnoteReference w:id="1397"/>
      </w:r>
      <w:r>
        <w:rPr>
          <w:rFonts w:ascii="IRNazanin" w:hAnsi="IRNazanin" w:eastAsia="IRNazanin"/>
          <w:color w:val="111111"/>
          <w:sz w:val="28"/>
          <w:sz w:val="28"/>
          <w:szCs w:val="28"/>
          <w:rtl w:val="true"/>
          <w:lang w:bidi="fa-IR"/>
        </w:rPr>
        <w:t>من الیهود والنّصاری مسائل یلقونها علی</w:t>
      </w:r>
      <w:r>
        <w:rPr>
          <w:rStyle w:val="FootnoteAnchor"/>
          <w:rtl w:val="true"/>
        </w:rPr>
        <w:footnoteReference w:id="1398"/>
      </w:r>
      <w:r>
        <w:rPr>
          <w:rFonts w:ascii="IRNazanin" w:hAnsi="IRNazanin" w:eastAsia="IRNazanin"/>
          <w:color w:val="111111"/>
          <w:sz w:val="28"/>
          <w:sz w:val="28"/>
          <w:szCs w:val="28"/>
          <w:rtl w:val="true"/>
          <w:lang w:bidi="fa-IR"/>
        </w:rPr>
        <w:t xml:space="preserve">رسول اللّه صلی‌الله‌علیه‌و‌آله، فقال لهم علماء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والنّصاری</w:t>
      </w:r>
      <w:r>
        <w:rPr>
          <w:rFonts w:eastAsia="IRNazanin" w:cs="IRNazanin"/>
          <w:color w:val="111111"/>
          <w:sz w:val="28"/>
          <w:szCs w:val="28"/>
          <w:rtl w:val="true"/>
          <w:lang w:bidi="fa-IR"/>
        </w:rPr>
        <w:t>)</w:t>
      </w:r>
      <w:r>
        <w:rPr>
          <w:rStyle w:val="FootnoteAnchor"/>
          <w:rtl w:val="true"/>
        </w:rPr>
        <w:footnoteReference w:id="1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ثلاث مسائل</w:t>
      </w:r>
      <w:r>
        <w:rPr>
          <w:rFonts w:eastAsia="IRNazanin" w:cs="IRNazanin"/>
          <w:color w:val="111111"/>
          <w:sz w:val="28"/>
          <w:szCs w:val="28"/>
          <w:rtl w:val="true"/>
          <w:lang w:bidi="fa-IR"/>
        </w:rPr>
        <w:t>)</w:t>
      </w:r>
      <w:r>
        <w:rPr>
          <w:rStyle w:val="FootnoteAnchor"/>
          <w:rtl w:val="true"/>
        </w:rPr>
        <w:footnoteReference w:id="1400"/>
      </w:r>
      <w:r>
        <w:rPr>
          <w:rFonts w:ascii="IRNazanin" w:hAnsi="IRNazanin" w:eastAsia="IRNazanin"/>
          <w:color w:val="111111"/>
          <w:sz w:val="28"/>
          <w:sz w:val="28"/>
          <w:szCs w:val="28"/>
          <w:rtl w:val="true"/>
          <w:lang w:bidi="fa-IR"/>
        </w:rPr>
        <w:t xml:space="preserve">فإن أجابکم عنها فهو النّبیّ المنتظر الّذی أخبرت به التّوراة، ثمّ سلوه عن مسألة أُخری، فإن ادّعی علمها فهوکاذب، لأنّه لا یعلم علمها 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 مسائل</w:t>
      </w:r>
      <w:r>
        <w:rPr>
          <w:rFonts w:eastAsia="IRNazanin" w:cs="IRNazanin"/>
          <w:color w:val="111111"/>
          <w:sz w:val="28"/>
          <w:szCs w:val="28"/>
          <w:rtl w:val="true"/>
          <w:lang w:bidi="fa-IR"/>
        </w:rPr>
        <w:t>)</w:t>
      </w:r>
      <w:r>
        <w:rPr>
          <w:rStyle w:val="FootnoteAnchor"/>
          <w:rtl w:val="true"/>
        </w:rPr>
        <w:footnoteReference w:id="1401"/>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عن فِتیة کانوا فی الزّمن الأوّل غابوا ثمّ ناموا،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مقدار ما ناموا إلی أن انتبهوا ؟ وکم عددهم؟ ولمّا انتبهوا ما الّذی صنعوا وصنعه قومهم ؟ وکم لهم من حیث</w:t>
      </w:r>
    </w:p>
    <w:p>
      <w:pPr>
        <w:pStyle w:val="BookText"/>
        <w:rPr/>
      </w:pPr>
      <w:r>
        <w:rPr>
          <w:rFonts w:ascii="IRNazanin" w:hAnsi="IRNazanin" w:eastAsia="IRNazanin"/>
          <w:color w:val="111111"/>
          <w:sz w:val="28"/>
          <w:sz w:val="28"/>
          <w:szCs w:val="28"/>
          <w:rtl w:val="true"/>
          <w:lang w:bidi="fa-IR"/>
        </w:rPr>
        <w:t>انتبهوا</w:t>
      </w:r>
      <w:r>
        <w:rPr>
          <w:rFonts w:eastAsia="IRNazanin" w:cs="IRNazanin"/>
          <w:color w:val="111111"/>
          <w:sz w:val="28"/>
          <w:szCs w:val="28"/>
          <w:rtl w:val="true"/>
          <w:lang w:bidi="fa-IR"/>
        </w:rPr>
        <w:t>)</w:t>
      </w:r>
      <w:r>
        <w:rPr>
          <w:rStyle w:val="FootnoteAnchor"/>
          <w:rtl w:val="true"/>
        </w:rPr>
        <w:footnoteReference w:id="1402"/>
      </w:r>
      <w:r>
        <w:rPr>
          <w:rFonts w:ascii="IRNazanin" w:hAnsi="IRNazanin" w:eastAsia="IRNazanin"/>
          <w:color w:val="111111"/>
          <w:sz w:val="28"/>
          <w:sz w:val="28"/>
          <w:szCs w:val="28"/>
          <w:rtl w:val="true"/>
          <w:lang w:bidi="fa-IR"/>
        </w:rPr>
        <w:t>إلی یومنا هذا ؟ وما کانت قصّتهم ؟</w:t>
      </w:r>
    </w:p>
    <w:p>
      <w:pPr>
        <w:pStyle w:val="BookText"/>
        <w:rPr/>
      </w:pPr>
      <w:r>
        <w:rPr>
          <w:rFonts w:ascii="IRNazanin" w:hAnsi="IRNazanin" w:eastAsia="IRNazanin"/>
          <w:color w:val="111111"/>
          <w:sz w:val="28"/>
          <w:sz w:val="28"/>
          <w:szCs w:val="28"/>
          <w:rtl w:val="true"/>
          <w:lang w:bidi="fa-IR"/>
        </w:rPr>
        <w:t>وسلوه عن موسی بن عمران، کیف کان حاله مع العالم الّذی</w:t>
      </w:r>
      <w:r>
        <w:rPr>
          <w:rStyle w:val="FootnoteAnchor"/>
          <w:rtl w:val="true"/>
        </w:rPr>
        <w:footnoteReference w:id="1403"/>
      </w:r>
      <w:r>
        <w:rPr>
          <w:rFonts w:ascii="Amiri" w:hAnsi="Amiri" w:eastAsia="Amiri" w:cs="Amiri"/>
          <w:color w:val="111111"/>
          <w:sz w:val="28"/>
          <w:sz w:val="28"/>
          <w:szCs w:val="28"/>
          <w:rtl w:val="true"/>
          <w:lang w:bidi="ar-SA"/>
        </w:rPr>
        <w:t>اتّبعه</w:t>
      </w:r>
      <w:r>
        <w:rPr>
          <w:rStyle w:val="FootnoteAnchor"/>
          <w:rtl w:val="true"/>
        </w:rPr>
        <w:footnoteReference w:id="1404"/>
      </w:r>
      <w:r>
        <w:rPr>
          <w:rFonts w:ascii="IRNazanin" w:hAnsi="IRNazanin" w:eastAsia="IRNazanin"/>
          <w:color w:val="111111"/>
          <w:sz w:val="28"/>
          <w:sz w:val="28"/>
          <w:szCs w:val="28"/>
          <w:rtl w:val="true"/>
          <w:lang w:bidi="fa-IR"/>
        </w:rPr>
        <w:t>وفارقه ؟</w:t>
      </w:r>
    </w:p>
    <w:p>
      <w:pPr>
        <w:pStyle w:val="BookText"/>
        <w:rPr/>
      </w:pPr>
      <w:r>
        <w:rPr>
          <w:rFonts w:ascii="IRNazanin" w:hAnsi="IRNazanin" w:eastAsia="IRNazanin"/>
          <w:color w:val="111111"/>
          <w:sz w:val="28"/>
          <w:sz w:val="28"/>
          <w:szCs w:val="28"/>
          <w:rtl w:val="true"/>
          <w:lang w:bidi="fa-IR"/>
        </w:rPr>
        <w:t>وسلوه عن طائف طاف الشّرق والغرب من مطلع الشّمس إلی مغربها، من کان ؟ وکیف کان حاله ؟ ثمّ کتبوا لهم شرح حال</w:t>
      </w:r>
      <w:r>
        <w:rPr>
          <w:rStyle w:val="FootnoteAnchor"/>
          <w:rtl w:val="true"/>
        </w:rPr>
        <w:footnoteReference w:id="1405"/>
      </w:r>
      <w:r>
        <w:rPr>
          <w:rFonts w:ascii="IRNazanin" w:hAnsi="IRNazanin" w:eastAsia="IRNazanin"/>
          <w:color w:val="111111"/>
          <w:sz w:val="28"/>
          <w:sz w:val="28"/>
          <w:szCs w:val="28"/>
          <w:rtl w:val="true"/>
          <w:lang w:bidi="fa-IR"/>
        </w:rPr>
        <w:t xml:space="preserve">الثّلاث مسائل علی ما عندهم فی التّوراة، 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فالمسألة الأُخری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عن قیام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فقدم الثّلاثة نفر بالمسائل إلی قریش وهم قاطعون أن لا علم له بها، فمشت قریش إلی رسول اللّه صلی‌الله‌علیه‌و‌آله وهو فی الحِجر وعنده عمّه أبو طالب،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إنّ ابن أخیک محمّداً خالف قومه، وسفّه أحلامهم، وعاب آلهتهم وسبّها، وأفسد الشّباب من رجالهم،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وفرّق جماعتهم، وزعم أنّ أخبار</w:t>
      </w:r>
      <w:r>
        <w:rPr>
          <w:rStyle w:val="FootnoteAnchor"/>
          <w:rtl w:val="true"/>
        </w:rPr>
        <w:footnoteReference w:id="1406"/>
      </w:r>
      <w:r>
        <w:rPr>
          <w:rFonts w:ascii="IRNazanin" w:hAnsi="IRNazanin" w:eastAsia="IRNazanin"/>
          <w:color w:val="111111"/>
          <w:sz w:val="28"/>
          <w:sz w:val="28"/>
          <w:szCs w:val="28"/>
          <w:rtl w:val="true"/>
          <w:lang w:bidi="fa-IR"/>
        </w:rPr>
        <w:t xml:space="preserve">السّماء تأتیه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جئناه بمسائل، فإن أخبرنا بها علمنا </w:t>
      </w:r>
    </w:p>
    <w:p>
      <w:pPr>
        <w:pStyle w:val="BookText"/>
        <w:rPr/>
      </w:pPr>
      <w:r>
        <w:rPr>
          <w:rFonts w:ascii="IRNazanin" w:hAnsi="IRNazanin" w:eastAsia="IRNazanin"/>
          <w:color w:val="111111"/>
          <w:sz w:val="28"/>
          <w:sz w:val="28"/>
          <w:szCs w:val="28"/>
          <w:rtl w:val="true"/>
          <w:lang w:bidi="fa-IR"/>
        </w:rPr>
        <w:t>أنّه صادق، وإن لم یخبرنا</w:t>
      </w:r>
      <w:r>
        <w:rPr>
          <w:rStyle w:val="FootnoteAnchor"/>
          <w:rtl w:val="true"/>
        </w:rPr>
        <w:footnoteReference w:id="1407"/>
      </w:r>
      <w:r>
        <w:rPr>
          <w:rFonts w:ascii="IRNazanin" w:hAnsi="IRNazanin" w:eastAsia="IRNazanin"/>
          <w:color w:val="111111"/>
          <w:sz w:val="28"/>
          <w:sz w:val="28"/>
          <w:szCs w:val="28"/>
          <w:rtl w:val="true"/>
          <w:lang w:bidi="fa-IR"/>
        </w:rPr>
        <w:t xml:space="preserve">بها علمنا أنّه کاذب، فقال لهم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دونکم فاسألوه عمّا بدا لکم تجدوه ملیّاً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أخبِرْنا عن فِتیةٍ کانوا فیالزّمان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غابوا، ثمّ ناموا وانتبهوا</w:t>
      </w:r>
      <w:r>
        <w:rPr>
          <w:rFonts w:eastAsia="Amiri" w:cs="Amiri" w:ascii="Amiri" w:hAnsi="Amiri"/>
          <w:color w:val="111111"/>
          <w:sz w:val="28"/>
          <w:szCs w:val="28"/>
          <w:rtl w:val="true"/>
          <w:lang w:bidi="ar-SA"/>
        </w:rPr>
        <w:t>)</w:t>
      </w:r>
      <w:r>
        <w:rPr>
          <w:rStyle w:val="FootnoteAnchor"/>
          <w:rtl w:val="true"/>
        </w:rPr>
        <w:footnoteReference w:id="1408"/>
      </w:r>
      <w:r>
        <w:rPr>
          <w:rFonts w:ascii="IRNazanin" w:hAnsi="IRNazanin" w:eastAsia="IRNazanin"/>
          <w:color w:val="111111"/>
          <w:sz w:val="28"/>
          <w:sz w:val="28"/>
          <w:szCs w:val="28"/>
          <w:rtl w:val="true"/>
          <w:lang w:bidi="fa-IR"/>
        </w:rPr>
        <w:t>، کم کان</w:t>
      </w:r>
      <w:r>
        <w:rPr>
          <w:rStyle w:val="FootnoteAnchor"/>
          <w:rtl w:val="true"/>
        </w:rPr>
        <w:footnoteReference w:id="1409"/>
      </w:r>
      <w:r>
        <w:rPr>
          <w:rFonts w:ascii="IRNazanin" w:hAnsi="IRNazanin" w:eastAsia="IRNazanin"/>
          <w:color w:val="111111"/>
          <w:sz w:val="28"/>
          <w:sz w:val="28"/>
          <w:szCs w:val="28"/>
          <w:rtl w:val="true"/>
          <w:lang w:bidi="fa-IR"/>
        </w:rPr>
        <w:t>عددهم ؟ وکم ناموا ؟ وما کان خبرهم مع قومهم ؟ وأخبِرْنا عن موسی والعالِم الّذی اتّبعه، کیف کانت قصّته معه ؟ وأخبِرنا عن طائفٍ طاف الشّرق والغرب من مطلع الشّمس إلی</w:t>
      </w:r>
    </w:p>
    <w:p>
      <w:pPr>
        <w:pStyle w:val="BookText"/>
        <w:rPr/>
      </w:pPr>
      <w:r>
        <w:rPr>
          <w:rFonts w:ascii="IRNazanin" w:hAnsi="IRNazanin" w:eastAsia="IRNazanin"/>
          <w:color w:val="111111"/>
          <w:sz w:val="28"/>
          <w:sz w:val="28"/>
          <w:szCs w:val="28"/>
          <w:rtl w:val="true"/>
          <w:lang w:bidi="fa-IR"/>
        </w:rPr>
        <w:t>مغربها، وکیف کان خبره ؟</w:t>
      </w:r>
    </w:p>
    <w:p>
      <w:pPr>
        <w:pStyle w:val="BookText"/>
        <w:rPr/>
      </w:pPr>
      <w:r>
        <w:rPr>
          <w:rFonts w:ascii="IRNazanin" w:hAnsi="IRNazanin" w:eastAsia="IRNazanin"/>
          <w:color w:val="111111"/>
          <w:sz w:val="28"/>
          <w:sz w:val="28"/>
          <w:szCs w:val="28"/>
          <w:rtl w:val="true"/>
          <w:lang w:bidi="fa-IR"/>
        </w:rPr>
        <w:t>فقال لهم</w:t>
      </w:r>
      <w:r>
        <w:rPr>
          <w:rStyle w:val="FootnoteAnchor"/>
          <w:rtl w:val="true"/>
        </w:rPr>
        <w:footnoteReference w:id="1410"/>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أخبرکم بشیء إلاّ من عند ربّی، وإنّما أنتظر الوحی یجیء</w:t>
      </w:r>
      <w:r>
        <w:rPr>
          <w:rStyle w:val="FootnoteAnchor"/>
          <w:rtl w:val="true"/>
        </w:rPr>
        <w:footnoteReference w:id="1411"/>
      </w:r>
      <w:r>
        <w:rPr>
          <w:rFonts w:ascii="Amiri" w:hAnsi="Amiri" w:eastAsia="Amiri" w:cs="Amiri"/>
          <w:color w:val="111111"/>
          <w:sz w:val="28"/>
          <w:sz w:val="28"/>
          <w:szCs w:val="28"/>
          <w:rtl w:val="true"/>
          <w:lang w:bidi="ar-SA"/>
        </w:rPr>
        <w:t xml:space="preserve">، ثمّ أُخبرکم بهذا غداً، ولم یَستَثنِ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Style w:val="FootnoteAnchor"/>
          <w:rtl w:val="true"/>
        </w:rPr>
        <w:footnoteReference w:id="1412"/>
      </w:r>
      <w:r>
        <w:rPr>
          <w:rFonts w:ascii="IRNazanin" w:hAnsi="IRNazanin" w:eastAsia="IRNazanin"/>
          <w:color w:val="111111"/>
          <w:sz w:val="28"/>
          <w:sz w:val="28"/>
          <w:szCs w:val="28"/>
          <w:rtl w:val="true"/>
          <w:lang w:bidi="fa-IR"/>
        </w:rPr>
        <w:t>، فاحتبس الوحی عنه</w:t>
      </w:r>
      <w:r>
        <w:rPr>
          <w:rStyle w:val="FootnoteAnchor"/>
          <w:rtl w:val="true"/>
        </w:rPr>
        <w:footnoteReference w:id="1413"/>
      </w:r>
      <w:r>
        <w:rPr>
          <w:rFonts w:ascii="IRNazanin" w:hAnsi="IRNazanin" w:eastAsia="IRNazanin"/>
          <w:color w:val="111111"/>
          <w:sz w:val="28"/>
          <w:sz w:val="28"/>
          <w:szCs w:val="28"/>
          <w:rtl w:val="true"/>
          <w:lang w:bidi="fa-IR"/>
        </w:rPr>
        <w:t>أربعین صباحاً</w:t>
      </w:r>
      <w:r>
        <w:rPr>
          <w:rStyle w:val="FootnoteAnchor"/>
          <w:rtl w:val="true"/>
        </w:rPr>
        <w:footnoteReference w:id="1414"/>
      </w:r>
      <w:r>
        <w:rPr>
          <w:rFonts w:ascii="IRNazanin" w:hAnsi="IRNazanin" w:eastAsia="IRNazanin"/>
          <w:color w:val="111111"/>
          <w:sz w:val="28"/>
          <w:sz w:val="28"/>
          <w:szCs w:val="28"/>
          <w:rtl w:val="true"/>
          <w:lang w:bidi="fa-IR"/>
        </w:rPr>
        <w:t>حتّی شکّ جماعة من أصحابه، واغتمّ رسول اللّه صلی‌الله‌علیه‌و‌آله، وفرحت قریش بذلک، وأکثر المشرکون القولَ، فلمّا کان بعد أربعین صباحاً نزل علیه الوحی بسورة الکهف</w:t>
      </w:r>
    </w:p>
    <w:p>
      <w:pPr>
        <w:pStyle w:val="BookText"/>
        <w:rPr/>
      </w:pPr>
      <w:r>
        <w:rPr>
          <w:rFonts w:ascii="IRNazanin" w:hAnsi="IRNazanin" w:eastAsia="IRNazanin"/>
          <w:color w:val="111111"/>
          <w:sz w:val="28"/>
          <w:sz w:val="28"/>
          <w:szCs w:val="28"/>
          <w:rtl w:val="true"/>
          <w:lang w:bidi="fa-IR"/>
        </w:rPr>
        <w:t xml:space="preserve">وفیها قصص ثلاث مسائل، والمسألة الأخری، فتلاها علیهم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سمعوا بَهَرَهُم</w:t>
      </w:r>
      <w:r>
        <w:rPr>
          <w:rStyle w:val="FootnoteAnchor"/>
          <w:rtl w:val="true"/>
        </w:rPr>
        <w:footnoteReference w:id="1415"/>
      </w:r>
      <w:r>
        <w:rPr>
          <w:rFonts w:ascii="IRNazanin" w:hAnsi="IRNazanin" w:eastAsia="IRNazanin"/>
          <w:color w:val="111111"/>
          <w:sz w:val="28"/>
          <w:sz w:val="28"/>
          <w:szCs w:val="28"/>
          <w:rtl w:val="true"/>
          <w:lang w:bidi="fa-IR"/>
        </w:rPr>
        <w:t xml:space="preserve">ما سمعوه،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Style w:val="FootnoteAnchor"/>
          <w:rtl w:val="true"/>
        </w:rPr>
        <w:footnoteReference w:id="1416"/>
      </w:r>
      <w:r>
        <w:rPr>
          <w:rFonts w:ascii="Amiri" w:hAnsi="Amiri" w:eastAsia="Amiri" w:cs="Amiri"/>
          <w:color w:val="111111"/>
          <w:sz w:val="28"/>
          <w:sz w:val="28"/>
          <w:szCs w:val="28"/>
          <w:rtl w:val="true"/>
          <w:lang w:bidi="ar-SA"/>
        </w:rPr>
        <w:t xml:space="preserve">بیّنت فأحسنت، إلاّ أنّ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المفردة ما فهمنا الجواب عنها، فأنزل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یَسْئَلُونَکَ عَنِ السَّاعَةِ</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أَیَّانَ مُرْسَاهَا قُلْ إِنَّمَا عِلْمُهَا عِندَ رَبِّی لاَ یُجَلِّیهَا لِوَقْتِهَا إِلاَّ هُوَ ثَقُلَتْ فِی السَّموَاتِ وَالأَرْضِ لاَ تأْتِیکُمْ إِلاَّ بَغْتَةً یَسْئَلُونَکَ کَأَنَّکَ حَفِیٌّ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وَلکِنَّ أَکْثَرَ النَّاسِ لاَ یَعْلَمُونَ </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قصّة عبد اللّه بن أُبیّ بن سلول، وذلک أنّ رسول اللّه صلی‌الله‌علیه‌و‌آله لمّا خرج فی غزاة تبوک </w:t>
      </w:r>
    </w:p>
    <w:p>
      <w:pPr>
        <w:pStyle w:val="BookText"/>
        <w:rPr/>
      </w:pPr>
      <w:r>
        <w:rPr>
          <w:rFonts w:ascii="IRNazanin" w:hAnsi="IRNazanin" w:eastAsia="IRNazanin"/>
          <w:color w:val="111111"/>
          <w:sz w:val="28"/>
          <w:sz w:val="28"/>
          <w:szCs w:val="28"/>
          <w:rtl w:val="true"/>
          <w:lang w:bidi="fa-IR"/>
        </w:rPr>
        <w:t>نزل فی منصرفه منزلاً قلیل الماء، وکان عبد اللّه بن أُبیّ بن سلول رجلاً شریفاً مطاعاً فی قومه، وکان یضرب قبّته وسط</w:t>
      </w:r>
      <w:r>
        <w:rPr>
          <w:rStyle w:val="FootnoteAnchor"/>
          <w:rtl w:val="true"/>
        </w:rPr>
        <w:footnoteReference w:id="1419"/>
      </w:r>
      <w:r>
        <w:rPr>
          <w:rFonts w:ascii="IRNazanin" w:hAnsi="IRNazanin" w:eastAsia="IRNazanin"/>
          <w:color w:val="111111"/>
          <w:sz w:val="28"/>
          <w:sz w:val="28"/>
          <w:szCs w:val="28"/>
          <w:rtl w:val="true"/>
          <w:lang w:bidi="fa-IR"/>
        </w:rPr>
        <w:t xml:space="preserve">العسکر فیجتمع إلیه قومه من الخزرج ومن کان علی مثل رأیه من 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فاجتمع النّاس علی 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ذلک المنزل</w:t>
      </w:r>
      <w:r>
        <w:rPr>
          <w:rFonts w:eastAsia="IRNazanin" w:cs="IRNazanin"/>
          <w:color w:val="111111"/>
          <w:sz w:val="28"/>
          <w:szCs w:val="28"/>
          <w:rtl w:val="true"/>
          <w:lang w:bidi="fa-IR"/>
        </w:rPr>
        <w:t>)</w:t>
      </w:r>
      <w:r>
        <w:rPr>
          <w:rStyle w:val="FootnoteAnchor"/>
          <w:rtl w:val="true"/>
        </w:rPr>
        <w:footnoteReference w:id="1420"/>
      </w:r>
      <w:r>
        <w:rPr>
          <w:rFonts w:ascii="IRNazanin" w:hAnsi="IRNazanin" w:eastAsia="IRNazanin"/>
          <w:color w:val="111111"/>
          <w:sz w:val="28"/>
          <w:sz w:val="28"/>
          <w:szCs w:val="28"/>
          <w:rtl w:val="true"/>
          <w:lang w:bidi="fa-IR"/>
        </w:rPr>
        <w:t>قلیلة الماء، وکان فی العسکر 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المهاجرین</w:t>
      </w:r>
      <w:r>
        <w:rPr>
          <w:rFonts w:eastAsia="IRNazanin" w:cs="IRNazanin"/>
          <w:color w:val="111111"/>
          <w:sz w:val="28"/>
          <w:szCs w:val="28"/>
          <w:rtl w:val="true"/>
          <w:lang w:bidi="fa-IR"/>
        </w:rPr>
        <w:t>)</w:t>
      </w:r>
      <w:r>
        <w:rPr>
          <w:rStyle w:val="FootnoteAnchor"/>
          <w:rtl w:val="true"/>
        </w:rPr>
        <w:footnoteReference w:id="1421"/>
      </w: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جهجهان بن وبر، فأدلی دلوه وأدلی معه</w:t>
      </w:r>
      <w:r>
        <w:rPr>
          <w:rStyle w:val="FootnoteAnchor"/>
          <w:rtl w:val="true"/>
        </w:rPr>
        <w:footnoteReference w:id="1422"/>
      </w:r>
      <w:r>
        <w:rPr>
          <w:rFonts w:ascii="IRNazanin" w:hAnsi="IRNazanin" w:eastAsia="IRNazanin"/>
          <w:color w:val="111111"/>
          <w:sz w:val="28"/>
          <w:sz w:val="28"/>
          <w:szCs w:val="28"/>
          <w:rtl w:val="true"/>
          <w:lang w:bidi="fa-IR"/>
        </w:rPr>
        <w:t xml:space="preserve">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w:t>
      </w:r>
      <w:r>
        <w:rPr>
          <w:rStyle w:val="FootnoteAnchor"/>
          <w:rtl w:val="true"/>
        </w:rPr>
        <w:footnoteReference w:id="1423"/>
      </w:r>
      <w:r>
        <w:rPr>
          <w:rFonts w:ascii="IRNazanin" w:hAnsi="IRNazanin" w:eastAsia="IRNazanin"/>
          <w:color w:val="111111"/>
          <w:sz w:val="28"/>
          <w:sz w:val="28"/>
          <w:szCs w:val="28"/>
          <w:rtl w:val="true"/>
          <w:lang w:bidi="fa-IR"/>
        </w:rPr>
        <w:t>ابن عبد اللّه من الأنصار، فعلق دلوه بدلو جهجهان، فتواثبا وأخذ جهجهان شیئاً فضرب به رأس سنان</w:t>
      </w:r>
      <w:r>
        <w:rPr>
          <w:rStyle w:val="FootnoteAnchor"/>
          <w:rtl w:val="true"/>
        </w:rPr>
        <w:footnoteReference w:id="1424"/>
      </w:r>
      <w:r>
        <w:rPr>
          <w:rFonts w:ascii="IRNazanin" w:hAnsi="IRNazanin" w:eastAsia="IRNazanin"/>
          <w:color w:val="111111"/>
          <w:sz w:val="28"/>
          <w:sz w:val="28"/>
          <w:szCs w:val="28"/>
          <w:rtl w:val="true"/>
          <w:lang w:bidi="fa-IR"/>
        </w:rPr>
        <w:t xml:space="preserve">فشجّه شجّة مُوضِحة، وصاح جهجهان بقریش والمهاجرین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عبد اللّه بن أُبیّ بن سلول نداء المهاجرین،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جهجهان ینتدب</w:t>
      </w:r>
      <w:r>
        <w:rPr>
          <w:rStyle w:val="FootnoteAnchor"/>
          <w:rtl w:val="true"/>
        </w:rPr>
        <w:footnoteReference w:id="1425"/>
      </w:r>
      <w:r>
        <w:rPr>
          <w:rFonts w:ascii="IRNazanin" w:hAnsi="IRNazanin" w:eastAsia="IRNazanin"/>
          <w:color w:val="111111"/>
          <w:sz w:val="28"/>
          <w:sz w:val="28"/>
          <w:szCs w:val="28"/>
          <w:rtl w:val="true"/>
          <w:lang w:bidi="fa-IR"/>
        </w:rPr>
        <w:t xml:space="preserve">المهاجرین وقریشاً علی الخزرج والأوس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 فعلوها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کنت کارهاً لهذا المسیر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علی قومه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لکم</w:t>
      </w:r>
      <w:r>
        <w:rPr>
          <w:rStyle w:val="FootnoteAnchor"/>
          <w:rtl w:val="true"/>
        </w:rPr>
        <w:footnoteReference w:id="1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تنفقوا علیهم حتّی ینفضّوا ویخرجوا عنکم، أما واللّه لئن رجعنا إلی المدینة لیخرجنّ الأعزُّ منها الأذلّ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سمع زید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جاء إلی رسول اللّه صلی‌الله‌علیه‌و‌آله </w:t>
      </w:r>
      <w:r>
        <w:rPr>
          <w:rFonts w:eastAsia="IRNazanin" w:cs="IRNazanin"/>
          <w:color w:val="111111"/>
          <w:sz w:val="28"/>
          <w:szCs w:val="28"/>
          <w:rtl w:val="true"/>
          <w:lang w:bidi="fa-IR"/>
        </w:rPr>
        <w:t>)</w:t>
      </w:r>
      <w:r>
        <w:rPr>
          <w:rStyle w:val="FootnoteAnchor"/>
          <w:rtl w:val="true"/>
        </w:rPr>
        <w:footnoteReference w:id="1427"/>
      </w:r>
      <w:r>
        <w:rPr>
          <w:rFonts w:ascii="IRNazanin" w:hAnsi="IRNazanin" w:eastAsia="IRNazanin"/>
          <w:color w:val="111111"/>
          <w:sz w:val="28"/>
          <w:sz w:val="28"/>
          <w:szCs w:val="28"/>
          <w:rtl w:val="true"/>
          <w:lang w:bidi="fa-IR"/>
        </w:rPr>
        <w:t xml:space="preserve">، وکان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أرقم</w:t>
      </w:r>
      <w:r>
        <w:rPr>
          <w:rFonts w:eastAsia="IRNazanin" w:cs="IRNazanin"/>
          <w:color w:val="111111"/>
          <w:sz w:val="28"/>
          <w:szCs w:val="28"/>
          <w:rtl w:val="true"/>
          <w:lang w:bidi="fa-IR"/>
        </w:rPr>
        <w:t>)</w:t>
      </w:r>
      <w:r>
        <w:rPr>
          <w:rStyle w:val="FootnoteAnchor"/>
          <w:rtl w:val="true"/>
        </w:rPr>
        <w:footnoteReference w:id="1428"/>
      </w:r>
      <w:r>
        <w:rPr>
          <w:rFonts w:ascii="Amiri" w:hAnsi="Amiri" w:eastAsia="Amiri" w:cs="Amiri"/>
          <w:color w:val="111111"/>
          <w:sz w:val="28"/>
          <w:sz w:val="28"/>
          <w:szCs w:val="28"/>
          <w:rtl w:val="true"/>
          <w:lang w:bidi="ar-SA"/>
        </w:rPr>
        <w:t>أصغرهم سنّاً ممّن کان فی مجلس عبد اللّه بن أُبیّ بن سلول، فقال زید</w:t>
      </w:r>
      <w:r>
        <w:rPr>
          <w:rStyle w:val="FootnoteAnchor"/>
          <w:rtl w:val="true"/>
        </w:rPr>
        <w:footnoteReference w:id="1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علمتَ حال</w:t>
      </w:r>
    </w:p>
    <w:p>
      <w:pPr>
        <w:pStyle w:val="BookText"/>
        <w:rPr/>
      </w:pPr>
      <w:r>
        <w:rPr>
          <w:rFonts w:ascii="IRNazanin" w:hAnsi="IRNazanin" w:eastAsia="IRNazanin"/>
          <w:color w:val="111111"/>
          <w:sz w:val="28"/>
          <w:sz w:val="28"/>
          <w:szCs w:val="28"/>
          <w:rtl w:val="true"/>
          <w:lang w:bidi="fa-IR"/>
        </w:rPr>
        <w:t>عبد اللّه بن أُبیّ بن سلول فینا وشرفه، ولا یمنعنی ذلک أن أخبرک بما سمعت</w:t>
      </w:r>
      <w:r>
        <w:rPr>
          <w:rStyle w:val="FootnoteAnchor"/>
          <w:rtl w:val="true"/>
        </w:rPr>
        <w:footnoteReference w:id="1430"/>
      </w:r>
      <w:r>
        <w:rPr>
          <w:rFonts w:ascii="IRNazanin" w:hAnsi="IRNazanin" w:eastAsia="IRNazanin"/>
          <w:color w:val="111111"/>
          <w:sz w:val="28"/>
          <w:sz w:val="28"/>
          <w:szCs w:val="28"/>
          <w:rtl w:val="true"/>
          <w:lang w:bidi="fa-IR"/>
        </w:rPr>
        <w:t xml:space="preserve">، ثمّ أخبره بالخبر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رسول اللّه صلی‌الله‌علیه‌و‌آله بالمسیر، فقال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هذا وقت مسیر، وإنّ ذلک لأمر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الأنصارَ ما قاله زید بن أرقم لرسول اللّه صلی‌الله‌علیه‌و‌آله لحق به سعد بن عُبادة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زید بن أرقم کَذَبَ علی عبد اللّه بن أُبیّ بن سلول، وإن کان عبد اللّه قال شیئاً </w:t>
      </w:r>
    </w:p>
    <w:p>
      <w:pPr>
        <w:pStyle w:val="BookText"/>
        <w:rPr/>
      </w:pPr>
      <w:r>
        <w:rPr>
          <w:rFonts w:ascii="Amiri" w:hAnsi="Amiri" w:eastAsia="Amiri" w:cs="Amiri"/>
          <w:color w:val="111111"/>
          <w:sz w:val="28"/>
          <w:sz w:val="28"/>
          <w:szCs w:val="28"/>
          <w:rtl w:val="true"/>
          <w:lang w:bidi="ar-SA"/>
        </w:rPr>
        <w:t>من هذا فلا تکلّمه، فإنّا کنّا</w:t>
      </w:r>
      <w:r>
        <w:rPr>
          <w:rStyle w:val="FootnoteAnchor"/>
          <w:rtl w:val="true"/>
        </w:rPr>
        <w:footnoteReference w:id="1431"/>
      </w:r>
      <w:r>
        <w:rPr>
          <w:rFonts w:ascii="Amiri" w:hAnsi="Amiri" w:eastAsia="Amiri" w:cs="Amiri"/>
          <w:color w:val="111111"/>
          <w:sz w:val="28"/>
          <w:sz w:val="28"/>
          <w:szCs w:val="28"/>
          <w:rtl w:val="true"/>
          <w:lang w:bidi="ar-SA"/>
        </w:rPr>
        <w:t>نظمنا له من الجِزع الیمانیّ تاجاً له</w:t>
      </w:r>
      <w:r>
        <w:rPr>
          <w:rStyle w:val="FootnoteAnchor"/>
          <w:rtl w:val="true"/>
        </w:rPr>
        <w:footnoteReference w:id="1432"/>
      </w:r>
      <w:r>
        <w:rPr>
          <w:rFonts w:ascii="Amiri" w:hAnsi="Amiri" w:eastAsia="Amiri" w:cs="Amiri"/>
          <w:color w:val="111111"/>
          <w:sz w:val="28"/>
          <w:sz w:val="28"/>
          <w:szCs w:val="28"/>
          <w:rtl w:val="true"/>
          <w:lang w:bidi="ar-SA"/>
        </w:rPr>
        <w:t>لنتوجّه به</w:t>
      </w:r>
      <w:r>
        <w:rPr>
          <w:rStyle w:val="FootnoteAnchor"/>
          <w:rtl w:val="true"/>
        </w:rPr>
        <w:footnoteReference w:id="1433"/>
      </w:r>
      <w:r>
        <w:rPr>
          <w:rFonts w:ascii="Amiri" w:hAnsi="Amiri" w:eastAsia="Amiri" w:cs="Amiri"/>
          <w:color w:val="111111"/>
          <w:sz w:val="28"/>
          <w:sz w:val="28"/>
          <w:szCs w:val="28"/>
          <w:rtl w:val="true"/>
          <w:lang w:bidi="ar-SA"/>
        </w:rPr>
        <w:t>فیکون ملکاً علینا، فلمّا وافیتَ یا رسول اللّه رأی أنّک غلبته</w:t>
      </w:r>
      <w:r>
        <w:rPr>
          <w:rStyle w:val="FootnoteAnchor"/>
          <w:rtl w:val="true"/>
        </w:rPr>
        <w:footnoteReference w:id="1434"/>
      </w:r>
      <w:r>
        <w:rPr>
          <w:rFonts w:ascii="IRNazanin" w:hAnsi="IRNazanin" w:eastAsia="IRNazanin"/>
          <w:color w:val="111111"/>
          <w:sz w:val="28"/>
          <w:sz w:val="28"/>
          <w:szCs w:val="28"/>
          <w:rtl w:val="true"/>
          <w:lang w:bidi="fa-IR"/>
        </w:rPr>
        <w:t xml:space="preserve">علی أمر قد کان استتبّ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سعد علی زید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عمدت إلی شریفنا فکذبت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نزل رسول اللّه صلی‌الله‌علیه‌و‌آله المنزلَ الثّانی مشی قوم عبد اللّه بن أُبیّ بن سلول إلیه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رسول اللّه صلی‌الله‌علیه‌و‌آله حتّی</w:t>
      </w:r>
      <w:r>
        <w:rPr>
          <w:rStyle w:val="FootnoteAnchor"/>
          <w:rtl w:val="true"/>
        </w:rPr>
        <w:footnoteReference w:id="1435"/>
      </w:r>
      <w:r>
        <w:rPr>
          <w:rFonts w:ascii="IRNazanin" w:hAnsi="IRNazanin" w:eastAsia="IRNazanin"/>
          <w:color w:val="111111"/>
          <w:sz w:val="28"/>
          <w:sz w:val="28"/>
          <w:szCs w:val="28"/>
          <w:rtl w:val="true"/>
          <w:lang w:bidi="fa-IR"/>
        </w:rPr>
        <w:t>یستغفر لک، فلوی عبد اللّه بن أُبیّ بن سلول عنقه واستهزأ، فلم یزالوا به حتّی صار معهم</w:t>
      </w:r>
      <w:r>
        <w:rPr>
          <w:rStyle w:val="FootnoteAnchor"/>
          <w:rtl w:val="true"/>
        </w:rPr>
        <w:footnoteReference w:id="1436"/>
      </w:r>
      <w:r>
        <w:rPr>
          <w:rFonts w:ascii="IRNazanin" w:hAnsi="IRNazanin" w:eastAsia="IRNazanin"/>
          <w:color w:val="111111"/>
          <w:sz w:val="28"/>
          <w:sz w:val="28"/>
          <w:szCs w:val="28"/>
          <w:rtl w:val="true"/>
          <w:lang w:bidi="fa-IR"/>
        </w:rPr>
        <w:t xml:space="preserve">إلی رسول اللّه صلی‌الله‌علیه‌و‌آله، فحلف لرسول اللّه صلی‌الله‌علیه‌و‌آله أنّه لم یَقُل من ذلک شیئاً، وأنّ زید بن أرقم کذب علیه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جَاءَکَ الْمُنَافِقُونَ قَالُوا نَشْهَدُ إِنَّکَ لَرَسُولُ اللّه‌ِ وَاللّه‌ُ یَعْلَمُ إِنَّکَ لَرَسُولُهُ وَاللّه‌ُ یَشْهَدُ إِنَّ الْمُنَافِقِینَ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أَیْمَانَهُمْ جُنَّةً فَصَدُّوا عَن سَبِیلِ اللّه‌ِ إِنَّهُمْ سَاءَ مَا کَانُوا یَعْمَلُونَ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عَلَیْهِمْ أَسْتَغْفَرْتَ لَهُمْ أَمْ لَمْ تَسْتَغْفِرْ لَهُمْ لَن یَغْفِرَ اللّه‌ُ لَهُمْ</w:t>
      </w:r>
      <w:r>
        <w:rPr>
          <w:rFonts w:eastAsia="Amiri" w:cs="Amiri" w:ascii="Amiri" w:hAnsi="Amiri"/>
          <w:color w:val="111111"/>
          <w:sz w:val="28"/>
          <w:szCs w:val="28"/>
          <w:rtl w:val="true"/>
          <w:lang w:bidi="ar-SA"/>
        </w:rPr>
        <w:t>... »</w:t>
      </w:r>
      <w:r>
        <w:rPr>
          <w:rStyle w:val="FootnoteAnchor"/>
          <w:rtl w:val="true"/>
        </w:rPr>
        <w:footnoteReference w:id="1437"/>
      </w:r>
      <w:r>
        <w:rPr>
          <w:rFonts w:ascii="IRNazanin" w:hAnsi="IRNazanin" w:eastAsia="IRNazanin"/>
          <w:color w:val="111111"/>
          <w:sz w:val="28"/>
          <w:sz w:val="28"/>
          <w:szCs w:val="28"/>
          <w:rtl w:val="true"/>
          <w:lang w:bidi="fa-IR"/>
        </w:rPr>
        <w:t xml:space="preserve">إلی آخر السّورة، وهذا أبواب التنزیل والتأویل </w:t>
      </w:r>
      <w:r>
        <w:rPr>
          <w:rFonts w:eastAsia="IRNazanin" w:cs="IRNazanin"/>
          <w:color w:val="111111"/>
          <w:sz w:val="28"/>
          <w:szCs w:val="28"/>
          <w:rtl w:val="true"/>
          <w:lang w:bidi="fa-IR"/>
        </w:rPr>
        <w:t xml:space="preserve">. </w:t>
      </w:r>
      <w:bookmarkStart w:id="362" w:name="pg4848_35893"/>
    </w:p>
    <w:p>
      <w:pPr>
        <w:pStyle w:val="Heading2"/>
        <w:numPr>
          <w:ilvl w:val="1"/>
          <w:numId w:val="1"/>
        </w:numPr>
        <w:rPr/>
      </w:pPr>
      <w:bookmarkStart w:id="363" w:name="__RefHeading___Toc2973102_2035185390"/>
      <w:bookmarkStart w:id="364" w:name="_Toc134"/>
      <w:bookmarkEnd w:id="362"/>
      <w:bookmarkEnd w:id="363"/>
      <w:r>
        <w:rPr>
          <w:rtl w:val="true"/>
        </w:rPr>
        <w:t>ردود علی من أنکر</w:t>
      </w:r>
      <w:bookmarkEnd w:id="364"/>
    </w:p>
    <w:p>
      <w:pPr>
        <w:pStyle w:val="Heading3"/>
        <w:numPr>
          <w:ilvl w:val="2"/>
          <w:numId w:val="1"/>
        </w:numPr>
        <w:rPr/>
      </w:pPr>
      <w:bookmarkStart w:id="365" w:name="__RefHeading___Toc2973104_2035185390"/>
      <w:bookmarkStart w:id="366" w:name="_Toc135"/>
      <w:bookmarkEnd w:id="365"/>
      <w:r>
        <w:rPr>
          <w:rtl w:val="true"/>
        </w:rPr>
        <w:t>الرّدّ علی من أنکر خلق الجنّة والنّار</w:t>
      </w:r>
      <w:bookmarkEnd w:id="366"/>
    </w:p>
    <w:p>
      <w:pPr>
        <w:pStyle w:val="BookText"/>
        <w:rPr/>
      </w:pPr>
      <w:r>
        <w:rPr>
          <w:rFonts w:ascii="Amiri" w:hAnsi="Amiri" w:eastAsia="Amiri" w:cs="Amiri"/>
          <w:color w:val="111111"/>
          <w:sz w:val="28"/>
          <w:sz w:val="28"/>
          <w:szCs w:val="28"/>
          <w:rtl w:val="true"/>
          <w:lang w:bidi="ar-SA"/>
        </w:rPr>
        <w:t xml:space="preserve">وأمّا الرّدّ علی من أنکر خلق الجنّه والنّار، فقال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w:t>
      </w:r>
    </w:p>
    <w:p>
      <w:pPr>
        <w:pStyle w:val="BookText"/>
        <w:rPr/>
      </w:pPr>
      <w:r>
        <w:rPr>
          <w:rFonts w:ascii="Amiri" w:hAnsi="Amiri" w:eastAsia="Amiri" w:cs="Amiri"/>
          <w:color w:val="111111"/>
          <w:sz w:val="28"/>
          <w:sz w:val="28"/>
          <w:szCs w:val="28"/>
          <w:rtl w:val="true"/>
          <w:lang w:bidi="ar-SA"/>
        </w:rPr>
        <w:t xml:space="preserve">جَنَّةُ الْمَأْوَی </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فرأیت فیها</w:t>
      </w:r>
      <w:r>
        <w:rPr>
          <w:rStyle w:val="FootnoteAnchor"/>
          <w:rtl w:val="true"/>
        </w:rPr>
        <w:footnoteReference w:id="1439"/>
      </w:r>
      <w:r>
        <w:rPr>
          <w:rFonts w:ascii="IRNazanin" w:hAnsi="IRNazanin" w:eastAsia="IRNazanin"/>
          <w:color w:val="111111"/>
          <w:sz w:val="28"/>
          <w:sz w:val="28"/>
          <w:szCs w:val="28"/>
          <w:rtl w:val="true"/>
          <w:lang w:bidi="fa-IR"/>
        </w:rPr>
        <w:t xml:space="preserve">قصراً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یاقوت أحمر</w:t>
      </w:r>
      <w:r>
        <w:rPr>
          <w:rFonts w:eastAsia="IRNazanin" w:cs="IRNazanin"/>
          <w:color w:val="111111"/>
          <w:sz w:val="28"/>
          <w:szCs w:val="28"/>
          <w:rtl w:val="true"/>
          <w:lang w:bidi="fa-IR"/>
        </w:rPr>
        <w:t>)</w:t>
      </w:r>
      <w:r>
        <w:rPr>
          <w:rStyle w:val="FootnoteAnchor"/>
          <w:rtl w:val="true"/>
        </w:rPr>
        <w:footnoteReference w:id="1440"/>
      </w:r>
      <w:r>
        <w:rPr>
          <w:rFonts w:ascii="IRNazanin" w:hAnsi="IRNazanin" w:eastAsia="IRNazanin"/>
          <w:color w:val="111111"/>
          <w:sz w:val="28"/>
          <w:sz w:val="28"/>
          <w:szCs w:val="28"/>
          <w:rtl w:val="true"/>
          <w:lang w:bidi="fa-IR"/>
        </w:rPr>
        <w:t xml:space="preserve">، یُری داخله من خارجه، وخارجه من داخله من نوره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لمن هذا القصر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أطاب الکلام، وأدام الصّیام، وأطعم</w:t>
      </w:r>
    </w:p>
    <w:p>
      <w:pPr>
        <w:pStyle w:val="BookText"/>
        <w:rPr/>
      </w:pPr>
      <w:r>
        <w:rPr>
          <w:rFonts w:ascii="Amiri" w:hAnsi="Amiri" w:eastAsia="Amiri" w:cs="Amiri"/>
          <w:color w:val="111111"/>
          <w:sz w:val="28"/>
          <w:sz w:val="28"/>
          <w:szCs w:val="28"/>
          <w:rtl w:val="true"/>
          <w:lang w:bidi="ar-SA"/>
        </w:rPr>
        <w:t xml:space="preserve">الطّعام، وتهجّد باللّیل والنّاس نیام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وفی أُمّتک من یطیق هذا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منّی، فدنوت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w:t>
      </w:r>
      <w:r>
        <w:rPr>
          <w:rStyle w:val="FootnoteAnchor"/>
          <w:rtl w:val="true"/>
        </w:rPr>
        <w:footnoteReference w:id="1441"/>
      </w:r>
      <w:r>
        <w:rPr>
          <w:rFonts w:ascii="IRNazanin" w:hAnsi="IRNazanin" w:eastAsia="IRNazanin"/>
          <w:color w:val="111111"/>
          <w:sz w:val="28"/>
          <w:sz w:val="28"/>
          <w:szCs w:val="28"/>
          <w:rtl w:val="true"/>
          <w:lang w:bidi="fa-IR"/>
        </w:rPr>
        <w:t xml:space="preserve">ما إطابة الکلام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أتدری ما إدامة الصّیام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شهر رمضان ولم یفطر منه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أتدری ما إطعام الطّعام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لعیاله ما یکفّ به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أتدری ما التّهجّد باللّیل والنّاس نیام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ینام حتّی یصلّی العشاء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ویرید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w:t>
      </w:r>
      <w:r>
        <w:rPr>
          <w:rFonts w:eastAsia="IRNazanin" w:cs="IRNazanin"/>
          <w:color w:val="111111"/>
          <w:sz w:val="28"/>
          <w:szCs w:val="28"/>
          <w:rtl w:val="true"/>
          <w:lang w:bidi="fa-IR"/>
        </w:rPr>
        <w:t>»</w:t>
      </w:r>
      <w:r>
        <w:rPr>
          <w:rStyle w:val="FootnoteAnchor"/>
          <w:rtl w:val="true"/>
        </w:rPr>
        <w:footnoteReference w:id="1442"/>
      </w:r>
      <w:r>
        <w:rPr>
          <w:rFonts w:ascii="IRNazanin" w:hAnsi="IRNazanin" w:eastAsia="IRNazanin"/>
          <w:color w:val="111111"/>
          <w:sz w:val="28"/>
          <w:sz w:val="28"/>
          <w:szCs w:val="28"/>
          <w:rtl w:val="true"/>
          <w:lang w:bidi="fa-IR"/>
        </w:rPr>
        <w:t>هنا</w:t>
      </w:r>
      <w:r>
        <w:rPr>
          <w:rStyle w:val="FootnoteAnchor"/>
          <w:rtl w:val="true"/>
        </w:rPr>
        <w:footnoteReference w:id="1443"/>
      </w:r>
      <w:bookmarkStart w:id="367" w:name="pg4848_35894"/>
    </w:p>
    <w:p>
      <w:pPr>
        <w:pStyle w:val="BookText"/>
        <w:rPr/>
      </w:pPr>
      <w:bookmarkEnd w:id="367"/>
      <w:r>
        <w:rPr>
          <w:rFonts w:ascii="IRNazanin" w:hAnsi="IRNazanin" w:eastAsia="IRNazanin"/>
          <w:color w:val="111111"/>
          <w:sz w:val="28"/>
          <w:sz w:val="28"/>
          <w:szCs w:val="28"/>
          <w:rtl w:val="true"/>
          <w:lang w:bidi="fa-IR"/>
        </w:rPr>
        <w:t>الیهود والنّصاری، لأنّهم ینامون بین الصّلاتین</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بی إلی السّماء دخلت الجنّة فرأیت فیها قِیعان، ورأیت فیها ملائکة یبنون لَبِنةً من ذهب ولَبِنةً من فضّة، وربّما أمسکوا،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w:t>
      </w:r>
      <w:r>
        <w:rPr>
          <w:rStyle w:val="FootnoteAnchor"/>
          <w:rtl w:val="true"/>
        </w:rPr>
        <w:footnoteReference w:id="1445"/>
      </w:r>
      <w:r>
        <w:rPr>
          <w:rFonts w:ascii="IRNazanin" w:hAnsi="IRNazanin" w:eastAsia="IRNazanin"/>
          <w:color w:val="111111"/>
          <w:sz w:val="28"/>
          <w:sz w:val="28"/>
          <w:szCs w:val="28"/>
          <w:rtl w:val="true"/>
          <w:lang w:bidi="fa-IR"/>
        </w:rPr>
        <w:t xml:space="preserve">قد أمسکتم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تجیئنا النّفقة،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نفقتکم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المؤمن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قال بَنَینا، وإذا سکت أمسکنا</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w:t>
      </w:r>
      <w:r>
        <w:rPr>
          <w:rStyle w:val="FootnoteAnchor"/>
          <w:rtl w:val="true"/>
        </w:rPr>
        <w:footnoteReference w:id="1447"/>
      </w:r>
      <w:r>
        <w:rPr>
          <w:rFonts w:ascii="IRNazanin" w:hAnsi="IRNazanin" w:eastAsia="IRNazanin"/>
          <w:color w:val="111111"/>
          <w:sz w:val="28"/>
          <w:sz w:val="28"/>
          <w:szCs w:val="28"/>
          <w:rtl w:val="true"/>
          <w:lang w:bidi="fa-IR"/>
        </w:rPr>
        <w:t xml:space="preserve">إلی سبع سماواته، وأخذ جبرئیل 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وأدخلنی</w:t>
      </w:r>
      <w:r>
        <w:rPr>
          <w:rFonts w:eastAsia="IRNazanin" w:cs="IRNazanin"/>
          <w:color w:val="111111"/>
          <w:sz w:val="28"/>
          <w:szCs w:val="28"/>
          <w:rtl w:val="true"/>
          <w:lang w:bidi="fa-IR"/>
        </w:rPr>
        <w:t>)</w:t>
      </w:r>
      <w:r>
        <w:rPr>
          <w:rStyle w:val="FootnoteAnchor"/>
          <w:rtl w:val="true"/>
        </w:rPr>
        <w:footnoteReference w:id="1448"/>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وأجلسنی علی دُرنُوک من دَرانیک الجنّة</w:t>
      </w:r>
      <w:r>
        <w:rPr>
          <w:rFonts w:eastAsia="Amiri" w:cs="Amiri" w:ascii="Amiri" w:hAnsi="Amiri"/>
          <w:color w:val="111111"/>
          <w:sz w:val="28"/>
          <w:szCs w:val="28"/>
          <w:rtl w:val="true"/>
          <w:lang w:bidi="ar-SA"/>
        </w:rPr>
        <w:t>)</w:t>
      </w:r>
      <w:r>
        <w:rPr>
          <w:rStyle w:val="FootnoteAnchor"/>
          <w:rtl w:val="true"/>
        </w:rPr>
        <w:footnoteReference w:id="1449"/>
      </w:r>
      <w:r>
        <w:rPr>
          <w:rFonts w:ascii="IRNazanin" w:hAnsi="IRNazanin" w:eastAsia="IRNazanin"/>
          <w:color w:val="111111"/>
          <w:sz w:val="28"/>
          <w:sz w:val="28"/>
          <w:szCs w:val="28"/>
          <w:rtl w:val="true"/>
          <w:lang w:bidi="fa-IR"/>
        </w:rPr>
        <w:t xml:space="preserve">، وناولنی سفرجلة فانفلقت نصفین، وخرجت منها حوراء، فقامت بین یدیّ، وقالت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محمّد</w:t>
      </w:r>
      <w:r>
        <w:rPr>
          <w:rFonts w:eastAsia="IRNazanin" w:cs="IRNazanin"/>
          <w:color w:val="111111"/>
          <w:sz w:val="28"/>
          <w:szCs w:val="28"/>
          <w:rtl w:val="true"/>
          <w:lang w:bidi="fa-IR"/>
        </w:rPr>
        <w:t>)</w:t>
      </w:r>
      <w:r>
        <w:rPr>
          <w:rStyle w:val="FootnoteAnchor"/>
          <w:rtl w:val="true"/>
        </w:rPr>
        <w:footnoteReference w:id="1450"/>
      </w:r>
      <w:r>
        <w:rPr>
          <w:rFonts w:ascii="IRNazanin" w:hAnsi="IRNazanin" w:eastAsia="IRNazanin"/>
          <w:color w:val="111111"/>
          <w:sz w:val="28"/>
          <w:sz w:val="28"/>
          <w:szCs w:val="28"/>
          <w:rtl w:val="true"/>
          <w:lang w:bidi="fa-IR"/>
        </w:rPr>
        <w:t>، السّلام علیک یا أحمد، السّلام علیک یا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w:t>
      </w:r>
      <w:r>
        <w:rPr>
          <w:rStyle w:val="FootnoteAnchor"/>
          <w:rtl w:val="true"/>
        </w:rPr>
        <w:footnoteReference w:id="1451"/>
      </w:r>
      <w:r>
        <w:rPr>
          <w:rFonts w:ascii="IRNazanin" w:hAnsi="IRNazanin" w:eastAsia="IRNazanin"/>
          <w:color w:val="111111"/>
          <w:sz w:val="28"/>
          <w:sz w:val="28"/>
          <w:szCs w:val="28"/>
          <w:rtl w:val="true"/>
          <w:lang w:bidi="fa-IR"/>
        </w:rPr>
        <w:t xml:space="preserve">، من أنتِ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الرّاضیة المرضیّة، خلقنی الجبّار من ثلاثة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أعلای من الکافور، ووسطی من العنبر، وأسفلی من المسک، عُجِنت بماء الحیوان، ثمّ</w:t>
      </w:r>
      <w:r>
        <w:rPr>
          <w:rStyle w:val="FootnoteAnchor"/>
          <w:rtl w:val="true"/>
        </w:rPr>
        <w:footnoteReference w:id="1452"/>
      </w:r>
      <w:r>
        <w:rPr>
          <w:rFonts w:ascii="IRNazanin" w:hAnsi="IRNazanin" w:eastAsia="IRNazanin"/>
          <w:color w:val="111111"/>
          <w:sz w:val="28"/>
          <w:sz w:val="28"/>
          <w:szCs w:val="28"/>
          <w:rtl w:val="true"/>
          <w:lang w:bidi="fa-IR"/>
        </w:rPr>
        <w:t xml:space="preserve">قال لی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فکنت</w:t>
      </w:r>
      <w:r>
        <w:rPr>
          <w:rStyle w:val="FootnoteAnchor"/>
          <w:rtl w:val="true"/>
        </w:rPr>
        <w:footnoteReference w:id="1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ومثله دلیل علی خلق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وبالعکس من ذلک الکلام فی النّار</w:t>
      </w:r>
      <w:r>
        <w:rPr>
          <w:rFonts w:eastAsia="IRNazanin" w:cs="IRNazanin"/>
          <w:color w:val="111111"/>
          <w:sz w:val="28"/>
          <w:szCs w:val="28"/>
          <w:rtl w:val="true"/>
          <w:lang w:bidi="fa-IR"/>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2973106_2035185390"/>
      <w:bookmarkStart w:id="369" w:name="_Toc136"/>
      <w:bookmarkEnd w:id="368"/>
      <w:r>
        <w:rPr>
          <w:rtl w:val="true"/>
        </w:rPr>
        <w:t>الرّدّ علی من أنکر البَداء</w:t>
      </w:r>
      <w:bookmarkEnd w:id="369"/>
    </w:p>
    <w:p>
      <w:pPr>
        <w:pStyle w:val="BookText"/>
        <w:rPr/>
      </w:pPr>
      <w:r>
        <w:rPr>
          <w:rFonts w:ascii="Amiri" w:hAnsi="Amiri" w:eastAsia="Amiri" w:cs="Amiri"/>
          <w:color w:val="111111"/>
          <w:sz w:val="28"/>
          <w:sz w:val="28"/>
          <w:szCs w:val="28"/>
          <w:rtl w:val="true"/>
          <w:lang w:bidi="ar-SA"/>
        </w:rPr>
        <w:t xml:space="preserve">وأمّا من أنکر البداء، فقد قال اللّه تعالی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Style w:val="FootnoteAnchor"/>
          <w:rtl w:val="true"/>
        </w:rPr>
        <w:footnoteReference w:id="1455"/>
      </w:r>
      <w:r>
        <w:rPr>
          <w:rFonts w:ascii="IRNazanin" w:hAnsi="IRNazanin" w:eastAsia="IRNazanin"/>
          <w:color w:val="111111"/>
          <w:sz w:val="28"/>
          <w:sz w:val="28"/>
          <w:szCs w:val="28"/>
          <w:rtl w:val="true"/>
          <w:lang w:bidi="fa-IR"/>
        </w:rPr>
        <w:t>، وذلک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w:t>
      </w:r>
      <w:r>
        <w:rPr>
          <w:rStyle w:val="FootnoteAnchor"/>
          <w:rtl w:val="true"/>
        </w:rPr>
        <w:footnoteReference w:id="1456"/>
      </w:r>
      <w:r>
        <w:rPr>
          <w:rFonts w:ascii="IRNazanin" w:hAnsi="IRNazanin" w:eastAsia="IRNazanin"/>
          <w:color w:val="111111"/>
          <w:sz w:val="28"/>
          <w:sz w:val="28"/>
          <w:szCs w:val="28"/>
          <w:rtl w:val="true"/>
          <w:lang w:bidi="fa-IR"/>
        </w:rPr>
        <w:t>سبحانه أراد أن یهلک أهل</w:t>
      </w:r>
      <w:r>
        <w:rPr>
          <w:rStyle w:val="FootnoteAnchor"/>
          <w:rtl w:val="true"/>
        </w:rPr>
        <w:footnoteReference w:id="1457"/>
      </w:r>
      <w:r>
        <w:rPr>
          <w:rFonts w:ascii="IRNazanin" w:hAnsi="IRNazanin" w:eastAsia="IRNazanin"/>
          <w:color w:val="111111"/>
          <w:sz w:val="28"/>
          <w:sz w:val="28"/>
          <w:szCs w:val="28"/>
          <w:rtl w:val="true"/>
          <w:lang w:bidi="fa-IR"/>
        </w:rPr>
        <w:t xml:space="preserve">الأرض فی ذلک الوقت، ثمّ تدارکهم برحمته فبدا له </w:t>
      </w:r>
      <w:bookmarkStart w:id="370" w:name="pg4848_35895"/>
    </w:p>
    <w:p>
      <w:pPr>
        <w:pStyle w:val="BookText"/>
        <w:rPr/>
      </w:pPr>
      <w:bookmarkEnd w:id="370"/>
      <w:r>
        <w:rPr>
          <w:rFonts w:ascii="Amiri" w:hAnsi="Amiri" w:eastAsia="Amiri" w:cs="Amiri"/>
          <w:color w:val="111111"/>
          <w:sz w:val="28"/>
          <w:sz w:val="28"/>
          <w:szCs w:val="28"/>
          <w:rtl w:val="true"/>
          <w:lang w:bidi="ar-SA"/>
        </w:rPr>
        <w:t>فیهلاکهم وأنزل علی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وَذَکِّرْ فَإِنَّ الذِّکْرَی تَنفَعُ الْمُؤْمِنِینَ </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کَانَ اللّه‌ُ لِیُعَذِّبَهُمْ وَأَنْتَ فِیهِمْ وَمَا کَانَ اللّه‌ُ مُعَذِّبَهُمْ وَهُمْ یَسْتَغْفِرُونَ </w:t>
      </w:r>
      <w:r>
        <w:rPr>
          <w:rFonts w:eastAsia="Amiri" w:cs="Amiri" w:ascii="Amiri" w:hAnsi="Amiri"/>
          <w:color w:val="111111"/>
          <w:sz w:val="28"/>
          <w:szCs w:val="28"/>
          <w:rtl w:val="true"/>
          <w:lang w:bidi="ar-SA"/>
        </w:rPr>
        <w:t>»</w:t>
      </w:r>
      <w:r>
        <w:rPr>
          <w:rStyle w:val="FootnoteAnchor"/>
          <w:rtl w:val="true"/>
        </w:rPr>
        <w:footnoteReference w:id="1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بدا له قوله</w:t>
      </w:r>
      <w:r>
        <w:rPr>
          <w:rStyle w:val="FootnoteAnchor"/>
          <w:rtl w:val="true"/>
        </w:rPr>
        <w:footnoteReference w:id="14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لَهُمْ أَلاَّ یُعَذِّبَهُمُ اللّه‌ُ وَهُمْ یَصُدُّونَ عَنِ الْمَسْجِدِ الْحَرَامِ </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یَکُن مِنْکُمْ عِشْرُونَ صَابِرُونَ یَغْلِبُوا مِائَتَیْنِ وَإِن یَکُن مِنکُمْ مِائَةٌ یَغْلِبُوا أَلْفاً</w:t>
      </w:r>
    </w:p>
    <w:p>
      <w:pPr>
        <w:pStyle w:val="BookText"/>
        <w:rPr/>
      </w:pPr>
      <w:r>
        <w:rPr>
          <w:rFonts w:ascii="Amiri" w:hAnsi="Amiri" w:eastAsia="Amiri" w:cs="Amiri"/>
          <w:color w:val="111111"/>
          <w:sz w:val="28"/>
          <w:sz w:val="28"/>
          <w:szCs w:val="28"/>
          <w:rtl w:val="true"/>
          <w:lang w:bidi="ar-SA"/>
        </w:rPr>
        <w:t xml:space="preserve">مِنَ الَّذِینَ کَفَرُوا </w:t>
      </w:r>
      <w:r>
        <w:rPr>
          <w:rFonts w:eastAsia="Amiri" w:cs="Amiri" w:ascii="Amiri" w:hAnsi="Amiri"/>
          <w:color w:val="111111"/>
          <w:sz w:val="28"/>
          <w:szCs w:val="28"/>
          <w:rtl w:val="true"/>
          <w:lang w:bidi="ar-SA"/>
        </w:rPr>
        <w:t>»</w:t>
      </w:r>
      <w:r>
        <w:rPr>
          <w:rStyle w:val="FootnoteAnchor"/>
          <w:rtl w:val="true"/>
        </w:rPr>
        <w:footnoteReference w:id="1462"/>
      </w:r>
      <w:r>
        <w:rPr>
          <w:rFonts w:ascii="Amiri" w:hAnsi="Amiri" w:eastAsia="Amiri" w:cs="Amiri"/>
          <w:color w:val="111111"/>
          <w:sz w:val="28"/>
          <w:sz w:val="28"/>
          <w:szCs w:val="28"/>
          <w:rtl w:val="true"/>
          <w:lang w:bidi="ar-SA"/>
        </w:rPr>
        <w:t xml:space="preserve">، ثمّ بدا له تعالی،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خَفَّفَ اللّه‌ُ عَنْکُمْ وَعَلِمَ أَنَّ فِیکُمْ ضَعْفاً فَإِن یَکُن مِنکُم مِائَةٌ صَابِرَةٌ یَغْلِبُوا مِائَتَیْنِ وَإِن یَکُن مِنْکُمْ أَلْفٌ یَغْلِبُوا أَلْفَیْنِ بِإِذْنِ اللّه‌ِ وَاللّه‌ُ مَعَ الصَّابِرِینَ </w:t>
      </w:r>
      <w:r>
        <w:rPr>
          <w:rFonts w:eastAsia="Amiri" w:cs="Amiri" w:ascii="Amiri" w:hAnsi="Amiri"/>
          <w:color w:val="111111"/>
          <w:sz w:val="28"/>
          <w:szCs w:val="28"/>
          <w:rtl w:val="true"/>
          <w:lang w:bidi="ar-SA"/>
        </w:rPr>
        <w:t>»</w:t>
      </w:r>
      <w:r>
        <w:rPr>
          <w:rStyle w:val="FootnoteAnchor"/>
          <w:rtl w:val="true"/>
        </w:rPr>
        <w:footnoteReference w:id="1463"/>
      </w:r>
      <w:r>
        <w:rPr>
          <w:rFonts w:ascii="IRNazanin" w:hAnsi="IRNazanin" w:eastAsia="IRNazanin"/>
          <w:color w:val="111111"/>
          <w:sz w:val="28"/>
          <w:sz w:val="28"/>
          <w:szCs w:val="28"/>
          <w:rtl w:val="true"/>
          <w:lang w:bidi="fa-IR"/>
        </w:rPr>
        <w:t xml:space="preserve">، وهکذا یجری الأمر فی النّاسخ والمنسوخ، وهو یدلّ علی تصحیح البداء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یَمْحُوا اللّه‌ُ مَا یَشَآءُ وَیُثْبِتُ وَعِندَهُ أُمُّ الْکِتَابِ </w:t>
      </w:r>
      <w:r>
        <w:rPr>
          <w:rFonts w:eastAsia="Amiri" w:cs="Amiri" w:ascii="Amiri" w:hAnsi="Amiri"/>
          <w:color w:val="111111"/>
          <w:sz w:val="28"/>
          <w:szCs w:val="28"/>
          <w:rtl w:val="true"/>
          <w:lang w:bidi="ar-SA"/>
        </w:rPr>
        <w:t>»</w:t>
      </w:r>
      <w:r>
        <w:rPr>
          <w:rStyle w:val="FootnoteAnchor"/>
          <w:rtl w:val="true"/>
        </w:rPr>
        <w:footnoteReference w:id="1464"/>
      </w:r>
      <w:r>
        <w:rPr>
          <w:rFonts w:ascii="IRNazanin" w:hAnsi="IRNazanin" w:eastAsia="IRNazanin"/>
          <w:color w:val="111111"/>
          <w:sz w:val="28"/>
          <w:sz w:val="28"/>
          <w:szCs w:val="28"/>
          <w:rtl w:val="true"/>
          <w:lang w:bidi="fa-IR"/>
        </w:rPr>
        <w:t>، فهل یمحو إلاّ ما کان ؟ وهل یثبت إلاّ ما لم یکن</w:t>
      </w:r>
      <w:r>
        <w:rPr>
          <w:rStyle w:val="FootnoteAnchor"/>
          <w:rtl w:val="true"/>
        </w:rPr>
        <w:footnoteReference w:id="1465"/>
      </w:r>
      <w:r>
        <w:rPr>
          <w:rFonts w:ascii="Amiri" w:hAnsi="Amiri" w:eastAsia="Amiri" w:cs="Amiri"/>
          <w:color w:val="111111"/>
          <w:sz w:val="28"/>
          <w:sz w:val="28"/>
          <w:szCs w:val="28"/>
          <w:rtl w:val="true"/>
          <w:lang w:bidi="ar-SA"/>
        </w:rPr>
        <w:t xml:space="preserve">؟ ومثل هذا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اللّه عزّ وجلّ</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2973108_2035185390"/>
      <w:bookmarkStart w:id="372" w:name="_Toc137"/>
      <w:bookmarkEnd w:id="371"/>
      <w:r>
        <w:rPr>
          <w:rtl w:val="true"/>
        </w:rPr>
        <w:t>الرّدّ علی من أنکر الثّواب والعقاب قبل القیامة</w:t>
      </w:r>
      <w:bookmarkEnd w:id="372"/>
    </w:p>
    <w:p>
      <w:pPr>
        <w:pStyle w:val="BookText"/>
        <w:rPr/>
      </w:pPr>
      <w:r>
        <w:rPr>
          <w:rFonts w:ascii="IRNazanin" w:hAnsi="IRNazanin" w:eastAsia="IRNazanin"/>
          <w:color w:val="111111"/>
          <w:sz w:val="28"/>
          <w:sz w:val="28"/>
          <w:szCs w:val="28"/>
          <w:rtl w:val="true"/>
          <w:lang w:bidi="fa-IR"/>
        </w:rPr>
        <w:t>وأمّا الرّدّ علی من أنکر الثّواب والعقاب فی الدّنیا، وبعد الموت قبل القیامة، فیقول اللّه‌</w:t>
      </w:r>
      <w:r>
        <w:rPr>
          <w:rStyle w:val="FootnoteAnchor"/>
          <w:rtl w:val="true"/>
        </w:rPr>
        <w:footnoteReference w:id="1467"/>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یَأْتِ لاَ تَکَلَّمُ نَفْسٌ إِلاَّ بِإِذْنِهِ فَمِنْهُمْ شَقِیٌّ وَسَعِیدٌ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شَقُوا فَفِی النَّارِ لَهُمْ فِیهَا</w:t>
      </w:r>
    </w:p>
    <w:p>
      <w:pPr>
        <w:pStyle w:val="BookText"/>
        <w:rPr/>
      </w:pPr>
      <w:r>
        <w:rPr>
          <w:rFonts w:ascii="Amiri" w:hAnsi="Amiri" w:eastAsia="Amiri" w:cs="Amiri"/>
          <w:color w:val="111111"/>
          <w:sz w:val="28"/>
          <w:sz w:val="28"/>
          <w:szCs w:val="28"/>
          <w:rtl w:val="true"/>
          <w:lang w:bidi="ar-SA"/>
        </w:rPr>
        <w:t xml:space="preserve">زَفِیرٌ وَشَهِیقٌ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السَّموَاتُ وَالأَرْضُ إِلاَّ مَا شَآءَ رَبُّکَ</w:t>
      </w:r>
      <w:r>
        <w:rPr>
          <w:rFonts w:eastAsia="Amiri" w:cs="Amiri" w:ascii="Amiri" w:hAnsi="Amiri"/>
          <w:color w:val="111111"/>
          <w:sz w:val="28"/>
          <w:szCs w:val="28"/>
          <w:rtl w:val="true"/>
          <w:lang w:bidi="ar-SA"/>
        </w:rPr>
        <w:t>... »</w:t>
      </w:r>
      <w:r>
        <w:rPr>
          <w:rStyle w:val="FootnoteAnchor"/>
          <w:rtl w:val="true"/>
        </w:rPr>
        <w:footnoteReference w:id="1468"/>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سُعِدُوا فَفِی الْجَنَّةِ خَالِدِینَ فِیهَا مَا دَامَتِ السَّموَاتِ وَالأَرْضُ إِلاَّ مَا شَآءَ رَبُّکَ </w:t>
      </w:r>
      <w:r>
        <w:rPr>
          <w:rFonts w:eastAsia="Amiri" w:cs="Amiri" w:ascii="Amiri" w:hAnsi="Amiri"/>
          <w:color w:val="111111"/>
          <w:sz w:val="28"/>
          <w:szCs w:val="28"/>
          <w:rtl w:val="true"/>
          <w:lang w:bidi="ar-SA"/>
        </w:rPr>
        <w:t>»</w:t>
      </w:r>
      <w:r>
        <w:rPr>
          <w:rStyle w:val="FootnoteAnchor"/>
          <w:rtl w:val="true"/>
        </w:rPr>
        <w:footnoteReference w:id="14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السّماوات والأرض</w:t>
      </w:r>
      <w:r>
        <w:rPr>
          <w:rFonts w:eastAsia="IRNazanin" w:cs="IRNazanin"/>
          <w:color w:val="111111"/>
          <w:sz w:val="28"/>
          <w:szCs w:val="28"/>
          <w:rtl w:val="true"/>
          <w:lang w:bidi="fa-IR"/>
        </w:rPr>
        <w:t>)</w:t>
      </w:r>
      <w:r>
        <w:rPr>
          <w:rStyle w:val="FootnoteAnchor"/>
          <w:rtl w:val="true"/>
        </w:rPr>
        <w:footnoteReference w:id="1470"/>
      </w:r>
      <w:r>
        <w:rPr>
          <w:rFonts w:ascii="IRNazanin" w:hAnsi="IRNazanin" w:eastAsia="IRNazanin"/>
          <w:color w:val="111111"/>
          <w:sz w:val="28"/>
          <w:sz w:val="28"/>
          <w:szCs w:val="28"/>
          <w:rtl w:val="true"/>
          <w:lang w:bidi="fa-IR"/>
        </w:rPr>
        <w:t>قبل القیامة</w:t>
      </w:r>
      <w:r>
        <w:rPr>
          <w:rStyle w:val="FootnoteAnchor"/>
          <w:rtl w:val="true"/>
        </w:rPr>
        <w:footnoteReference w:id="1471"/>
      </w:r>
      <w:r>
        <w:rPr>
          <w:rFonts w:ascii="Amiri" w:hAnsi="Amiri" w:eastAsia="Amiri" w:cs="Amiri"/>
          <w:color w:val="111111"/>
          <w:sz w:val="28"/>
          <w:sz w:val="28"/>
          <w:szCs w:val="28"/>
          <w:rtl w:val="true"/>
          <w:lang w:bidi="ar-SA"/>
        </w:rPr>
        <w:t>، فإذا قامت القیامة بُدِّلت السّماوات والأرض</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bookmarkStart w:id="373" w:name="pg4848_35897"/>
    </w:p>
    <w:p>
      <w:pPr>
        <w:pStyle w:val="BookText"/>
        <w:rPr/>
      </w:pPr>
      <w:bookmarkEnd w:id="373"/>
      <w:r>
        <w:rPr>
          <w:rFonts w:ascii="IRNazanin" w:hAnsi="IRNazanin" w:eastAsia="IRNazanin"/>
          <w:color w:val="111111"/>
          <w:sz w:val="28"/>
          <w:sz w:val="28"/>
          <w:szCs w:val="28"/>
          <w:rtl w:val="true"/>
          <w:lang w:bidi="fa-IR"/>
        </w:rPr>
        <w:t>ومثله</w:t>
      </w:r>
      <w:r>
        <w:rPr>
          <w:rStyle w:val="FootnoteAnchor"/>
          <w:rtl w:val="true"/>
        </w:rPr>
        <w:footnoteReference w:id="1473"/>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وَرَائِهِمْ بَرْزَخٌ إِلَی یَوْمِ یُبْعَثُونَ </w:t>
      </w:r>
      <w:r>
        <w:rPr>
          <w:rFonts w:eastAsia="Amiri" w:cs="Amiri" w:ascii="Amiri" w:hAnsi="Amiri"/>
          <w:color w:val="111111"/>
          <w:sz w:val="28"/>
          <w:szCs w:val="28"/>
          <w:rtl w:val="true"/>
          <w:lang w:bidi="ar-SA"/>
        </w:rPr>
        <w:t>»</w:t>
      </w:r>
      <w:r>
        <w:rPr>
          <w:rStyle w:val="FootnoteAnchor"/>
          <w:rtl w:val="true"/>
        </w:rPr>
        <w:footnoteReference w:id="1474"/>
      </w:r>
      <w:r>
        <w:rPr>
          <w:rFonts w:ascii="IRNazanin" w:hAnsi="IRNazanin" w:eastAsia="IRNazanin"/>
          <w:color w:val="111111"/>
          <w:sz w:val="28"/>
          <w:sz w:val="28"/>
          <w:szCs w:val="28"/>
          <w:rtl w:val="true"/>
          <w:lang w:bidi="fa-IR"/>
        </w:rPr>
        <w:t>، وهو أمر بین أمرین، وهو الثّواب والعقاب بین الدّنیا والآخرة</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یُعْرَضُونَ عَلَیْهَا غُدُوّاً وَعَشِیّاً وَیَوْمَ تَقُومُ السَّاعَةُ </w:t>
      </w:r>
      <w:r>
        <w:rPr>
          <w:rFonts w:eastAsia="Amiri" w:cs="Amiri" w:ascii="Amiri" w:hAnsi="Amiri"/>
          <w:color w:val="111111"/>
          <w:sz w:val="28"/>
          <w:szCs w:val="28"/>
          <w:rtl w:val="true"/>
          <w:lang w:bidi="ar-SA"/>
        </w:rPr>
        <w:t>»</w:t>
      </w:r>
      <w:r>
        <w:rPr>
          <w:rStyle w:val="FootnoteAnchor"/>
          <w:rtl w:val="true"/>
        </w:rPr>
        <w:footnoteReference w:id="1476"/>
      </w:r>
      <w:r>
        <w:rPr>
          <w:rFonts w:ascii="IRNazanin" w:hAnsi="IRNazanin" w:eastAsia="IRNazanin"/>
          <w:color w:val="111111"/>
          <w:sz w:val="28"/>
          <w:sz w:val="28"/>
          <w:szCs w:val="28"/>
          <w:rtl w:val="true"/>
          <w:lang w:bidi="fa-IR"/>
        </w:rPr>
        <w:t>، والغدوّ والعشیّ لا یکونان فی القیامة الّتی</w:t>
      </w:r>
      <w:r>
        <w:rPr>
          <w:rStyle w:val="FootnoteAnchor"/>
          <w:rtl w:val="true"/>
        </w:rPr>
        <w:footnoteReference w:id="1477"/>
      </w:r>
      <w:r>
        <w:rPr>
          <w:rFonts w:ascii="IRNazanin" w:hAnsi="IRNazanin" w:eastAsia="IRNazanin"/>
          <w:color w:val="111111"/>
          <w:sz w:val="28"/>
          <w:sz w:val="28"/>
          <w:szCs w:val="28"/>
          <w:rtl w:val="true"/>
          <w:lang w:bidi="fa-IR"/>
        </w:rPr>
        <w:t>هی</w:t>
      </w:r>
      <w:r>
        <w:rPr>
          <w:rStyle w:val="FootnoteAnchor"/>
          <w:rtl w:val="true"/>
        </w:rPr>
        <w:footnoteReference w:id="1478"/>
      </w:r>
      <w:r>
        <w:rPr>
          <w:rFonts w:ascii="IRNazanin" w:hAnsi="IRNazanin" w:eastAsia="IRNazanin"/>
          <w:color w:val="111111"/>
          <w:sz w:val="28"/>
          <w:sz w:val="28"/>
          <w:szCs w:val="28"/>
          <w:rtl w:val="true"/>
          <w:lang w:bidi="fa-IR"/>
        </w:rPr>
        <w:t>دار الخلود، وإنّما یکونان فی الدّنیا</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w:t>
      </w:r>
      <w:r>
        <w:rPr>
          <w:rStyle w:val="FootnoteAnchor"/>
          <w:rtl w:val="true"/>
        </w:rPr>
        <w:footnoteReference w:id="1480"/>
      </w:r>
      <w:r>
        <w:rPr>
          <w:rFonts w:ascii="Amiri" w:hAnsi="Amiri" w:eastAsia="Amiri" w:cs="Amiri"/>
          <w:color w:val="111111"/>
          <w:sz w:val="28"/>
          <w:sz w:val="28"/>
          <w:szCs w:val="28"/>
          <w:rtl w:val="true"/>
          <w:lang w:bidi="ar-SA"/>
        </w:rPr>
        <w:t xml:space="preserve">تعالی فی أهل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رِزْقُهُمْ فِیهَا بُکْرَةً وَعَشِیّاً </w:t>
      </w:r>
      <w:r>
        <w:rPr>
          <w:rFonts w:eastAsia="Amiri" w:cs="Amiri" w:ascii="Amiri" w:hAnsi="Amiri"/>
          <w:color w:val="111111"/>
          <w:sz w:val="28"/>
          <w:szCs w:val="28"/>
          <w:rtl w:val="true"/>
          <w:lang w:bidi="ar-SA"/>
        </w:rPr>
        <w:t>»</w:t>
      </w:r>
      <w:r>
        <w:rPr>
          <w:rStyle w:val="FootnoteAnchor"/>
          <w:rtl w:val="true"/>
        </w:rPr>
        <w:footnoteReference w:id="1481"/>
      </w:r>
      <w:r>
        <w:rPr>
          <w:rFonts w:ascii="IRNazanin" w:hAnsi="IRNazanin" w:eastAsia="IRNazanin"/>
          <w:color w:val="111111"/>
          <w:sz w:val="28"/>
          <w:sz w:val="28"/>
          <w:szCs w:val="28"/>
          <w:rtl w:val="true"/>
          <w:lang w:bidi="fa-IR"/>
        </w:rPr>
        <w:t>، والبکرة والعشیّ إنّما یکون من اللّیل والنّهار فی جنّة الحیاة قبل یوم القیامة</w:t>
      </w:r>
      <w:r>
        <w:rPr>
          <w:rStyle w:val="FootnoteAnchor"/>
          <w:rtl w:val="true"/>
        </w:rPr>
        <w:footnoteReference w:id="1482"/>
      </w:r>
      <w:r>
        <w:rPr>
          <w:rFonts w:ascii="Amiri" w:hAnsi="Amiri" w:eastAsia="Amiri" w:cs="Amiri"/>
          <w:color w:val="111111"/>
          <w:sz w:val="28"/>
          <w:sz w:val="28"/>
          <w:szCs w:val="28"/>
          <w:rtl w:val="true"/>
          <w:lang w:bidi="ar-SA"/>
        </w:rPr>
        <w:t xml:space="preserve">،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یَرَوْنَ فِیهَا شَمْساً وَلاَ زَمْهَرِیراً </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w:t>
      </w:r>
      <w:r>
        <w:rPr>
          <w:rStyle w:val="FootnoteAnchor"/>
          <w:rtl w:val="true"/>
        </w:rPr>
        <w:footnoteReference w:id="1484"/>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وَیَسْتَبْشِرُونَ بِالَّذِینَ لَمْ یَلْحَقُوا بِهِم مِن خَلْفِهِمْ أَلاَّ خَوْفٌ عَلَیْهِمْ وَلاَ هُمْ یَحْزَنُونَ </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2973110_2035185390"/>
      <w:bookmarkStart w:id="375" w:name="_Toc138"/>
      <w:bookmarkEnd w:id="374"/>
      <w:r>
        <w:rPr>
          <w:rtl w:val="true"/>
        </w:rPr>
        <w:t>الرّدّ علی من أنکر المعراج</w:t>
      </w:r>
      <w:bookmarkEnd w:id="375"/>
    </w:p>
    <w:p>
      <w:pPr>
        <w:pStyle w:val="BookText"/>
        <w:rPr/>
      </w:pPr>
      <w:r>
        <w:rPr>
          <w:rFonts w:ascii="Amiri" w:hAnsi="Amiri" w:eastAsia="Amiri" w:cs="Amiri"/>
          <w:color w:val="111111"/>
          <w:sz w:val="28"/>
          <w:sz w:val="28"/>
          <w:szCs w:val="28"/>
          <w:rtl w:val="true"/>
          <w:lang w:bidi="ar-SA"/>
        </w:rPr>
        <w:t xml:space="preserve">وأمّا الرّدّ علی من أنکر المعراج 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w:t>
      </w:r>
    </w:p>
    <w:p>
      <w:pPr>
        <w:pStyle w:val="BookText"/>
        <w:rPr/>
      </w:pPr>
      <w:r>
        <w:rPr>
          <w:rFonts w:ascii="Amiri" w:hAnsi="Amiri" w:eastAsia="Amiri" w:cs="Amiri"/>
          <w:color w:val="111111"/>
          <w:sz w:val="28"/>
          <w:sz w:val="28"/>
          <w:szCs w:val="28"/>
          <w:rtl w:val="true"/>
          <w:lang w:bidi="ar-SA"/>
        </w:rPr>
        <w:t xml:space="preserve">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Style w:val="FootnoteAnchor"/>
          <w:rtl w:val="true"/>
        </w:rPr>
        <w:footnoteReference w:id="1486"/>
      </w:r>
      <w:r>
        <w:rPr>
          <w:rFonts w:ascii="IRNazanin" w:hAnsi="IRNazanin" w:eastAsia="IRNazanin"/>
          <w:color w:val="111111"/>
          <w:sz w:val="28"/>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فسدرة المنتهی فی السّماء السّابعة</w:t>
      </w:r>
      <w:r>
        <w:rPr>
          <w:rStyle w:val="FootnoteAnchor"/>
          <w:rtl w:val="true"/>
        </w:rPr>
        <w:footnoteReference w:id="1487"/>
      </w:r>
      <w:r>
        <w:rPr>
          <w:rFonts w:ascii="Amiri" w:hAnsi="Amiri" w:eastAsia="Amiri" w:cs="Amiri"/>
          <w:color w:val="111111"/>
          <w:sz w:val="28"/>
          <w:sz w:val="28"/>
          <w:szCs w:val="28"/>
          <w:rtl w:val="true"/>
          <w:lang w:bidi="ar-SA"/>
        </w:rPr>
        <w:t xml:space="preserve">، ثمّ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وَاسْأَلْ مَنْ أَرْسَلْنَا مِن قَبْلِکَ مِن رُسُلِنَا أَجَعَلْنَا مِن دُونِ الرَّحْمنِ آلِهَةً یُعْبَدُونَ </w:t>
      </w:r>
      <w:r>
        <w:rPr>
          <w:rFonts w:eastAsia="Amiri" w:cs="Amiri" w:ascii="Amiri" w:hAnsi="Amiri"/>
          <w:color w:val="111111"/>
          <w:sz w:val="28"/>
          <w:szCs w:val="28"/>
          <w:rtl w:val="true"/>
          <w:lang w:bidi="ar-SA"/>
        </w:rPr>
        <w:t>»</w:t>
      </w:r>
      <w:r>
        <w:rPr>
          <w:rStyle w:val="FootnoteAnchor"/>
          <w:rtl w:val="true"/>
        </w:rPr>
        <w:footnoteReference w:id="1488"/>
      </w:r>
      <w:r>
        <w:rPr>
          <w:rFonts w:ascii="IRNazanin" w:hAnsi="IRNazanin" w:eastAsia="IRNazanin"/>
          <w:color w:val="111111"/>
          <w:sz w:val="28"/>
          <w:sz w:val="28"/>
          <w:szCs w:val="28"/>
          <w:rtl w:val="true"/>
          <w:lang w:bidi="fa-IR"/>
        </w:rPr>
        <w:t xml:space="preserve">، وإنّما أمر اللّه سبحانه رسوله أن یسأل الرّسل </w:t>
      </w:r>
      <w:bookmarkStart w:id="376" w:name="pg4848_35900"/>
    </w:p>
    <w:p>
      <w:pPr>
        <w:pStyle w:val="BookText"/>
        <w:rPr/>
      </w:pPr>
      <w:bookmarkEnd w:id="376"/>
      <w:r>
        <w:rPr>
          <w:rFonts w:ascii="Amiri" w:hAnsi="Amiri" w:eastAsia="Amiri" w:cs="Amiri"/>
          <w:color w:val="111111"/>
          <w:sz w:val="28"/>
          <w:sz w:val="28"/>
          <w:szCs w:val="28"/>
          <w:rtl w:val="true"/>
          <w:lang w:bidi="ar-SA"/>
        </w:rPr>
        <w:t>فی السّماء</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کُنْتَ فِی شَکٍّ مِمَّا أَنْزَلْنَا إِلَیْکَ فَسْأَلِ الَّذِینَ یَقْرَءُونَ الْکِتَابَ مِن قَبْلِکَ </w:t>
      </w:r>
      <w:r>
        <w:rPr>
          <w:rFonts w:eastAsia="Amiri" w:cs="Amiri" w:ascii="Amiri" w:hAnsi="Amiri"/>
          <w:color w:val="111111"/>
          <w:sz w:val="28"/>
          <w:szCs w:val="28"/>
          <w:rtl w:val="true"/>
          <w:lang w:bidi="ar-SA"/>
        </w:rPr>
        <w:t>»</w:t>
      </w:r>
      <w:r>
        <w:rPr>
          <w:rStyle w:val="FootnoteAnchor"/>
          <w:rtl w:val="true"/>
        </w:rPr>
        <w:footnoteReference w:id="1490"/>
      </w:r>
      <w:r>
        <w:rPr>
          <w:rFonts w:ascii="IRNazanin" w:hAnsi="IRNazanin" w:eastAsia="IRNazanin"/>
          <w:color w:val="111111"/>
          <w:sz w:val="28"/>
          <w:sz w:val="28"/>
          <w:szCs w:val="28"/>
          <w:rtl w:val="true"/>
          <w:lang w:bidi="fa-IR"/>
        </w:rPr>
        <w:t xml:space="preserve">، یعنی الأنبیاء علیهم‌السلام </w:t>
      </w: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لیلة المعراج </w:t>
      </w:r>
      <w:r>
        <w:rPr>
          <w:rFonts w:eastAsia="IRNazanin" w:cs="IRNazanin"/>
          <w:color w:val="111111"/>
          <w:sz w:val="28"/>
          <w:szCs w:val="28"/>
          <w:rtl w:val="true"/>
          <w:lang w:bidi="fa-IR"/>
        </w:rPr>
        <w:t>.</w:t>
      </w:r>
    </w:p>
    <w:p>
      <w:pPr>
        <w:pStyle w:val="Heading3"/>
        <w:numPr>
          <w:ilvl w:val="2"/>
          <w:numId w:val="1"/>
        </w:numPr>
        <w:rPr/>
      </w:pPr>
      <w:bookmarkStart w:id="377" w:name="__RefHeading___Toc2973112_2035185390"/>
      <w:bookmarkStart w:id="378" w:name="_Toc139"/>
      <w:bookmarkEnd w:id="377"/>
      <w:r>
        <w:rPr>
          <w:rtl w:val="true"/>
        </w:rPr>
        <w:t>الرّدّ علی المجبّرة</w:t>
      </w:r>
      <w:bookmarkEnd w:id="378"/>
    </w:p>
    <w:p>
      <w:pPr>
        <w:pStyle w:val="BookText"/>
        <w:rPr/>
      </w:pPr>
      <w:r>
        <w:rPr>
          <w:rFonts w:ascii="Amiri" w:hAnsi="Amiri" w:eastAsia="Amiri" w:cs="Amiri"/>
          <w:color w:val="111111"/>
          <w:sz w:val="28"/>
          <w:sz w:val="28"/>
          <w:szCs w:val="28"/>
          <w:rtl w:val="true"/>
          <w:lang w:bidi="ar-SA"/>
        </w:rPr>
        <w:t xml:space="preserve">وأمّا الرّدّ علی‌المجبّرة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المجبّرة</w:t>
      </w:r>
      <w:r>
        <w:rPr>
          <w:rFonts w:eastAsia="Amiri" w:cs="Amiri" w:ascii="Amiri" w:hAnsi="Amiri"/>
          <w:color w:val="111111"/>
          <w:sz w:val="28"/>
          <w:szCs w:val="28"/>
          <w:rtl w:val="true"/>
          <w:lang w:bidi="ar-SA"/>
        </w:rPr>
        <w:t>)</w:t>
      </w:r>
      <w:r>
        <w:rPr>
          <w:rStyle w:val="FootnoteAnchor"/>
          <w:rtl w:val="true"/>
        </w:rPr>
        <w:footnoteReference w:id="1492"/>
      </w:r>
      <w:r>
        <w:rPr>
          <w:rFonts w:ascii="IRNazanin" w:hAnsi="IRNazanin" w:eastAsia="IRNazanin"/>
          <w:color w:val="111111"/>
          <w:sz w:val="28"/>
          <w:sz w:val="28"/>
          <w:szCs w:val="28"/>
          <w:rtl w:val="true"/>
          <w:lang w:bidi="fa-IR"/>
        </w:rPr>
        <w:t>هم الّذین زعموا أنّ الأفعال إنّما هی منسوبة إلی العباد مجازاً لا حقیقة، وإنّما حقیقتها للّه تعالی لا للعباد، وتأوّلوا فی ذلک آیاتٍ من کتاب اللّه تعالی لم یعرفوا معناها</w:t>
      </w:r>
      <w:r>
        <w:rPr>
          <w:rStyle w:val="FootnoteAnchor"/>
          <w:rtl w:val="true"/>
        </w:rPr>
        <w:footnoteReference w:id="1493"/>
      </w:r>
      <w:r>
        <w:rPr>
          <w:rFonts w:ascii="Amiri" w:hAnsi="Amiri" w:eastAsia="Amiri" w:cs="Amiri"/>
          <w:color w:val="111111"/>
          <w:sz w:val="28"/>
          <w:sz w:val="28"/>
          <w:szCs w:val="28"/>
          <w:rtl w:val="true"/>
          <w:lang w:bidi="ar-SA"/>
        </w:rPr>
        <w:t xml:space="preserve">، مثلَ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شَآءَ اللّه‌ُ مَا أَشْرَکُوا </w:t>
      </w:r>
      <w:r>
        <w:rPr>
          <w:rFonts w:eastAsia="Amiri" w:cs="Amiri" w:ascii="Amiri" w:hAnsi="Amiri"/>
          <w:color w:val="111111"/>
          <w:sz w:val="28"/>
          <w:szCs w:val="28"/>
          <w:rtl w:val="true"/>
          <w:lang w:bidi="ar-SA"/>
        </w:rPr>
        <w:t>»</w:t>
      </w:r>
      <w:r>
        <w:rPr>
          <w:rStyle w:val="FootnoteAnchor"/>
          <w:rtl w:val="true"/>
        </w:rPr>
        <w:footnoteReference w:id="1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علیهم أهل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لهم</w:t>
      </w:r>
      <w:r>
        <w:rPr>
          <w:rFonts w:eastAsia="IRNazanin" w:cs="IRNazanin"/>
          <w:color w:val="111111"/>
          <w:sz w:val="28"/>
          <w:szCs w:val="28"/>
          <w:rtl w:val="true"/>
          <w:lang w:bidi="fa-IR"/>
        </w:rPr>
        <w:t>)</w:t>
      </w:r>
      <w:r>
        <w:rPr>
          <w:rStyle w:val="FootnoteAnchor"/>
          <w:rtl w:val="true"/>
        </w:rPr>
        <w:footnoteReference w:id="1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قولکم ذلک بطلان الثّواب والعقاب إذا نسبتم أفعالکم إلی اللّه، تعالی اللّه‌</w:t>
      </w:r>
      <w:r>
        <w:rPr>
          <w:rStyle w:val="FootnoteAnchor"/>
          <w:rtl w:val="true"/>
        </w:rPr>
        <w:footnoteReference w:id="1496"/>
      </w:r>
      <w:r>
        <w:rPr>
          <w:rFonts w:ascii="IRNazanin" w:hAnsi="IRNazanin" w:eastAsia="IRNazanin"/>
          <w:color w:val="111111"/>
          <w:sz w:val="28"/>
          <w:sz w:val="28"/>
          <w:szCs w:val="28"/>
          <w:rtl w:val="true"/>
          <w:lang w:bidi="fa-IR"/>
        </w:rPr>
        <w:t>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یعاقب مخلوقاً علی غیر فعلٍ منه</w:t>
      </w:r>
      <w:r>
        <w:rPr>
          <w:rStyle w:val="FootnoteAnchor"/>
          <w:rtl w:val="true"/>
        </w:rPr>
        <w:footnoteReference w:id="14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یُکَلِّفُ اللّه‌ُ نَفْساً إِلاَّ وُسْعَهَا لَهَا مَا کَسَبَتْ وَعَلَیْهَا مَا اکْتَسَبَتْ </w:t>
      </w:r>
      <w:r>
        <w:rPr>
          <w:rFonts w:eastAsia="Amiri" w:cs="Amiri" w:ascii="Amiri" w:hAnsi="Amiri"/>
          <w:color w:val="111111"/>
          <w:sz w:val="28"/>
          <w:szCs w:val="28"/>
          <w:rtl w:val="true"/>
          <w:lang w:bidi="ar-SA"/>
        </w:rPr>
        <w:t>»</w:t>
      </w:r>
      <w:r>
        <w:rPr>
          <w:rStyle w:val="FootnoteAnchor"/>
          <w:rtl w:val="true"/>
        </w:rPr>
        <w:footnoteReference w:id="1498"/>
      </w:r>
      <w:r>
        <w:rPr>
          <w:rFonts w:ascii="IRNazanin" w:hAnsi="IRNazanin" w:eastAsia="IRNazanin"/>
          <w:color w:val="111111"/>
          <w:sz w:val="28"/>
          <w:sz w:val="28"/>
          <w:szCs w:val="28"/>
          <w:rtl w:val="true"/>
          <w:lang w:bidi="fa-IR"/>
        </w:rPr>
        <w:t xml:space="preserve">،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Style w:val="FootnoteAnchor"/>
          <w:rtl w:val="true"/>
        </w:rPr>
        <w:footnoteReference w:id="1499"/>
      </w:r>
      <w:r>
        <w:rPr>
          <w:rFonts w:ascii="IRNazanin" w:hAnsi="IRNazanin" w:eastAsia="IRNazanin"/>
          <w:color w:val="111111"/>
          <w:sz w:val="28"/>
          <w:sz w:val="28"/>
          <w:szCs w:val="28"/>
          <w:rtl w:val="true"/>
          <w:lang w:bidi="fa-IR"/>
        </w:rPr>
        <w:t>إلاّ علی الحقیقة لفعلها</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مِثْقَالَ ذَرَّةٍ شَرّاً یَرَهُ </w:t>
      </w:r>
      <w:r>
        <w:rPr>
          <w:rFonts w:eastAsia="Amiri" w:cs="Amiri" w:ascii="Amiri" w:hAnsi="Amiri"/>
          <w:color w:val="111111"/>
          <w:sz w:val="28"/>
          <w:szCs w:val="28"/>
          <w:rtl w:val="true"/>
          <w:lang w:bidi="ar-SA"/>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Style w:val="FootnoteAnchor"/>
          <w:rtl w:val="true"/>
        </w:rPr>
        <w:footnoteReference w:id="1503"/>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لَتُسْأَلُنَّ عَمَّا کُنْتُمْ تَعْمَلُونَ </w:t>
      </w:r>
      <w:r>
        <w:rPr>
          <w:rFonts w:eastAsia="Amiri" w:cs="Amiri" w:ascii="Amiri" w:hAnsi="Amiri"/>
          <w:color w:val="111111"/>
          <w:sz w:val="28"/>
          <w:szCs w:val="28"/>
          <w:rtl w:val="true"/>
          <w:lang w:bidi="ar-SA"/>
        </w:rPr>
        <w:t>»</w:t>
      </w:r>
      <w:r>
        <w:rPr>
          <w:rStyle w:val="FootnoteAnchor"/>
          <w:rtl w:val="true"/>
        </w:rPr>
        <w:footnoteReference w:id="1504"/>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فَکُلاًّ أَخَذْنَا بِذَنْبِهِ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کَانَ اللّه‌ُ لِیَظْلِمَهُمْ وَلکِنْ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کَانُوا أَنفُسَهُمْ یَظْلِمُونَ </w:t>
      </w:r>
      <w:r>
        <w:rPr>
          <w:rFonts w:eastAsia="Amiri" w:cs="Amiri" w:ascii="Amiri" w:hAnsi="Amiri"/>
          <w:color w:val="111111"/>
          <w:sz w:val="28"/>
          <w:szCs w:val="28"/>
          <w:rtl w:val="true"/>
          <w:lang w:bidi="ar-SA"/>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ومثل هذا کثیر فی کتاب اللّه تعالی، وفیه بطلان ما ادّعوه ونسبوه إلی اللّه تعالی أن یأمر خلقه بما لا یقدرون علیه</w:t>
      </w:r>
      <w:r>
        <w:rPr>
          <w:rStyle w:val="FootnoteAnchor"/>
          <w:rtl w:val="true"/>
        </w:rPr>
        <w:footnoteReference w:id="1506"/>
      </w:r>
      <w:r>
        <w:rPr>
          <w:rFonts w:ascii="IRNazanin" w:hAnsi="IRNazanin" w:eastAsia="IRNazanin"/>
          <w:color w:val="111111"/>
          <w:sz w:val="28"/>
          <w:sz w:val="28"/>
          <w:szCs w:val="28"/>
          <w:rtl w:val="true"/>
          <w:lang w:bidi="fa-IR"/>
        </w:rPr>
        <w:t>أو ینهاهم</w:t>
      </w:r>
      <w:r>
        <w:rPr>
          <w:rStyle w:val="FootnoteAnchor"/>
          <w:rtl w:val="true"/>
        </w:rPr>
        <w:footnoteReference w:id="1507"/>
      </w:r>
      <w:r>
        <w:rPr>
          <w:rFonts w:ascii="IRNazanin" w:hAnsi="IRNazanin" w:eastAsia="IRNazanin"/>
          <w:color w:val="111111"/>
          <w:sz w:val="28"/>
          <w:sz w:val="28"/>
          <w:szCs w:val="28"/>
          <w:rtl w:val="true"/>
          <w:lang w:bidi="fa-IR"/>
        </w:rPr>
        <w:t xml:space="preserve">عمّا لیس لهم فیه صنع ولا اکتساب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وخالفهم فرقة أُخری فی قولهم، فقالوا</w:t>
      </w:r>
      <w:r>
        <w:rPr>
          <w:rStyle w:val="FootnoteAnchor"/>
          <w:rtl w:val="true"/>
        </w:rPr>
        <w:footnoteReference w:id="1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الأفعال نحن نخلقها عند فعلنا لها</w:t>
      </w:r>
      <w:r>
        <w:rPr>
          <w:rStyle w:val="FootnoteAnchor"/>
          <w:rtl w:val="true"/>
        </w:rPr>
        <w:footnoteReference w:id="1509"/>
      </w:r>
      <w:r>
        <w:rPr>
          <w:rFonts w:ascii="Amiri" w:hAnsi="Amiri" w:eastAsia="Amiri" w:cs="Amiri"/>
          <w:color w:val="111111"/>
          <w:sz w:val="28"/>
          <w:sz w:val="28"/>
          <w:szCs w:val="28"/>
          <w:rtl w:val="true"/>
          <w:lang w:bidi="ar-SA"/>
        </w:rPr>
        <w:t>، ولیس للّه‌</w:t>
      </w:r>
      <w:r>
        <w:rPr>
          <w:rStyle w:val="FootnoteAnchor"/>
          <w:rtl w:val="true"/>
        </w:rPr>
        <w:footnoteReference w:id="1510"/>
      </w:r>
      <w:r>
        <w:rPr>
          <w:rFonts w:ascii="IRNazanin" w:hAnsi="IRNazanin" w:eastAsia="IRNazanin"/>
          <w:color w:val="111111"/>
          <w:sz w:val="28"/>
          <w:sz w:val="28"/>
          <w:szCs w:val="28"/>
          <w:rtl w:val="true"/>
          <w:lang w:bidi="fa-IR"/>
        </w:rPr>
        <w:t>فیها صنع ولا مشیّة</w:t>
      </w:r>
      <w:r>
        <w:rPr>
          <w:rStyle w:val="FootnoteAnchor"/>
          <w:rtl w:val="true"/>
        </w:rPr>
        <w:footnoteReference w:id="1511"/>
      </w:r>
      <w:r>
        <w:rPr>
          <w:rFonts w:ascii="IRNazanin" w:hAnsi="IRNazanin" w:eastAsia="IRNazanin"/>
          <w:color w:val="111111"/>
          <w:sz w:val="28"/>
          <w:sz w:val="28"/>
          <w:szCs w:val="28"/>
          <w:rtl w:val="true"/>
          <w:lang w:bidi="fa-IR"/>
        </w:rPr>
        <w:t>ولا إرادة، ویکون ما یشاء</w:t>
      </w:r>
      <w:r>
        <w:rPr>
          <w:rStyle w:val="FootnoteAnchor"/>
          <w:rtl w:val="true"/>
        </w:rPr>
        <w:footnoteReference w:id="1512"/>
      </w:r>
      <w:r>
        <w:rPr>
          <w:rFonts w:ascii="IRNazanin" w:hAnsi="IRNazanin" w:eastAsia="IRNazanin"/>
          <w:color w:val="111111"/>
          <w:sz w:val="28"/>
          <w:sz w:val="28"/>
          <w:szCs w:val="28"/>
          <w:rtl w:val="true"/>
          <w:lang w:bidi="fa-IR"/>
        </w:rPr>
        <w:t>إبلیس ولا یکون ما لا یشاء</w:t>
      </w:r>
      <w:r>
        <w:rPr>
          <w:rStyle w:val="FootnoteAnchor"/>
          <w:rtl w:val="true"/>
        </w:rPr>
        <w:footnoteReference w:id="1513"/>
      </w:r>
      <w:r>
        <w:rPr>
          <w:rFonts w:ascii="Amiri" w:hAnsi="Amiri" w:eastAsia="Amiri" w:cs="Amiri"/>
          <w:color w:val="111111"/>
          <w:sz w:val="28"/>
          <w:sz w:val="28"/>
          <w:szCs w:val="28"/>
          <w:rtl w:val="true"/>
          <w:lang w:bidi="ar-SA"/>
        </w:rPr>
        <w:t xml:space="preserve">، فضادّوا المجبّرة فی قولهم وادّعوا أنّهم خلاّقون مع اللّه، واحتجّوا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فَتَبَارَکَ اللّه‌ُ أَحْسَنُ الْخَالِقِینَ </w:t>
      </w:r>
      <w:r>
        <w:rPr>
          <w:rFonts w:eastAsia="Amiri" w:cs="Amiri" w:ascii="Amiri" w:hAnsi="Amiri"/>
          <w:color w:val="111111"/>
          <w:sz w:val="28"/>
          <w:szCs w:val="28"/>
          <w:rtl w:val="true"/>
          <w:lang w:bidi="ar-SA"/>
        </w:rPr>
        <w:t>»</w:t>
      </w:r>
      <w:r>
        <w:rPr>
          <w:rStyle w:val="FootnoteAnchor"/>
          <w:rtl w:val="true"/>
        </w:rPr>
        <w:footnoteReference w:id="15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فَتَبَارَکَ اللّه‌ُ أَحْسَنُ الْخَالِقِینَ </w:t>
      </w:r>
      <w:r>
        <w:rPr>
          <w:rFonts w:eastAsia="Amiri" w:cs="Amiri" w:ascii="Amiri" w:hAnsi="Amiri"/>
          <w:color w:val="111111"/>
          <w:sz w:val="28"/>
          <w:szCs w:val="28"/>
          <w:rtl w:val="true"/>
          <w:lang w:bidi="ar-SA"/>
        </w:rPr>
        <w:t>» )</w:t>
      </w:r>
      <w:r>
        <w:rPr>
          <w:rStyle w:val="FootnoteAnchor"/>
          <w:rtl w:val="true"/>
        </w:rPr>
        <w:footnoteReference w:id="1515"/>
      </w:r>
      <w:r>
        <w:rPr>
          <w:rFonts w:ascii="IRNazanin" w:hAnsi="IRNazanin" w:eastAsia="IRNazanin"/>
          <w:color w:val="111111"/>
          <w:sz w:val="28"/>
          <w:sz w:val="28"/>
          <w:szCs w:val="28"/>
          <w:rtl w:val="true"/>
          <w:lang w:bidi="fa-IR"/>
        </w:rPr>
        <w:t>، یثبت خلاّقین غیره، فجهلوا هذه اللّفظة، ولم یعرفوا معنی الخلق</w:t>
      </w:r>
      <w:r>
        <w:rPr>
          <w:rStyle w:val="FootnoteAnchor"/>
          <w:rtl w:val="true"/>
        </w:rPr>
        <w:footnoteReference w:id="1516"/>
      </w:r>
      <w:r>
        <w:rPr>
          <w:rFonts w:ascii="IRNazanin" w:hAnsi="IRNazanin" w:eastAsia="IRNazanin"/>
          <w:color w:val="111111"/>
          <w:sz w:val="28"/>
          <w:sz w:val="28"/>
          <w:szCs w:val="28"/>
          <w:rtl w:val="true"/>
          <w:lang w:bidi="fa-IR"/>
        </w:rPr>
        <w:t>، ولا</w:t>
      </w:r>
      <w:r>
        <w:rPr>
          <w:rStyle w:val="FootnoteAnchor"/>
          <w:rtl w:val="true"/>
        </w:rPr>
        <w:footnoteReference w:id="1517"/>
      </w:r>
      <w:r>
        <w:rPr>
          <w:rFonts w:ascii="IRNazanin" w:hAnsi="IRNazanin" w:eastAsia="IRNazanin"/>
          <w:color w:val="111111"/>
          <w:sz w:val="28"/>
          <w:sz w:val="28"/>
          <w:szCs w:val="28"/>
          <w:rtl w:val="true"/>
          <w:lang w:bidi="fa-IR"/>
        </w:rPr>
        <w:t xml:space="preserve">علی کم وجه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w:t>
      </w:r>
      <w:r>
        <w:rPr>
          <w:rStyle w:val="FootnoteAnchor"/>
          <w:rtl w:val="true"/>
        </w:rPr>
        <w:footnoteReference w:id="1518"/>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w:t>
      </w:r>
      <w:r>
        <w:rPr>
          <w:rStyle w:val="FootnoteAnchor"/>
          <w:rtl w:val="true"/>
        </w:rPr>
        <w:footnoteReference w:id="1519"/>
      </w:r>
      <w:r>
        <w:rPr>
          <w:rFonts w:ascii="IRNazanin" w:hAnsi="IRNazanin" w:eastAsia="IRNazanin"/>
          <w:color w:val="111111"/>
          <w:sz w:val="28"/>
          <w:sz w:val="28"/>
          <w:szCs w:val="28"/>
          <w:rtl w:val="true"/>
          <w:lang w:bidi="fa-IR"/>
        </w:rPr>
        <w:t>، وقیل له</w:t>
      </w:r>
      <w:r>
        <w:rPr>
          <w:rStyle w:val="FootnoteAnchor"/>
          <w:rtl w:val="true"/>
        </w:rPr>
        <w:footnoteReference w:id="1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فوّض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العباد</w:t>
      </w:r>
      <w:r>
        <w:rPr>
          <w:rFonts w:eastAsia="IRNazanin" w:cs="IRNazanin"/>
          <w:color w:val="111111"/>
          <w:sz w:val="28"/>
          <w:szCs w:val="28"/>
          <w:rtl w:val="true"/>
          <w:lang w:bidi="fa-IR"/>
        </w:rPr>
        <w:t>)</w:t>
      </w:r>
      <w:r>
        <w:rPr>
          <w:rStyle w:val="FootnoteAnchor"/>
          <w:rtl w:val="true"/>
        </w:rPr>
        <w:footnoteReference w:id="1521"/>
      </w:r>
      <w:r>
        <w:rPr>
          <w:rFonts w:ascii="IRNazanin" w:hAnsi="IRNazanin" w:eastAsia="IRNazanin"/>
          <w:color w:val="111111"/>
          <w:sz w:val="28"/>
          <w:sz w:val="28"/>
          <w:szCs w:val="28"/>
          <w:rtl w:val="true"/>
          <w:lang w:bidi="fa-IR"/>
        </w:rPr>
        <w:t>ما یفعلون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أعزُّ وأجلُّ من ذلک،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Style w:val="FootnoteAnchor"/>
          <w:rtl w:val="true"/>
        </w:rPr>
        <w:footnoteReference w:id="1522"/>
      </w:r>
      <w:r>
        <w:rPr>
          <w:rFonts w:ascii="IRNazanin" w:hAnsi="IRNazanin" w:eastAsia="IRNazanin"/>
          <w:color w:val="111111"/>
          <w:sz w:val="28"/>
          <w:sz w:val="28"/>
          <w:szCs w:val="28"/>
          <w:rtl w:val="true"/>
          <w:lang w:bidi="fa-IR"/>
        </w:rPr>
        <w:t xml:space="preserve">یجبرهم علی ما یفعلون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أعدل من أن یجبرهم علی فعل ثمّ یعذّبهم علیه،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أفبین</w:t>
      </w:r>
      <w:r>
        <w:rPr>
          <w:rStyle w:val="FootnoteAnchor"/>
          <w:rtl w:val="true"/>
        </w:rPr>
        <w:footnoteReference w:id="1523"/>
      </w:r>
      <w:r>
        <w:rPr>
          <w:rFonts w:ascii="IRNazanin" w:hAnsi="IRNazanin" w:eastAsia="IRNazanin"/>
          <w:color w:val="111111"/>
          <w:sz w:val="28"/>
          <w:sz w:val="28"/>
          <w:szCs w:val="28"/>
          <w:rtl w:val="true"/>
          <w:lang w:bidi="fa-IR"/>
        </w:rPr>
        <w:t xml:space="preserve">هاتین المنزلتین منزلة ثالثة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بین السّماء</w:t>
      </w:r>
      <w:r>
        <w:rPr>
          <w:rStyle w:val="FootnoteAnchor"/>
          <w:rtl w:val="true"/>
        </w:rPr>
        <w:footnoteReference w:id="1524"/>
      </w:r>
      <w:r>
        <w:rPr>
          <w:rFonts w:ascii="IRNazanin" w:hAnsi="IRNazanin" w:eastAsia="IRNazanin"/>
          <w:color w:val="111111"/>
          <w:sz w:val="28"/>
          <w:sz w:val="28"/>
          <w:szCs w:val="28"/>
          <w:rtl w:val="true"/>
          <w:lang w:bidi="fa-IR"/>
        </w:rPr>
        <w:t xml:space="preserve">والأرض،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أسرار اللّه‌</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 xml:space="preserve">. </w:t>
      </w:r>
      <w:bookmarkStart w:id="379" w:name="pg4848_35905"/>
    </w:p>
    <w:p>
      <w:pPr>
        <w:pStyle w:val="Heading3"/>
        <w:numPr>
          <w:ilvl w:val="2"/>
          <w:numId w:val="1"/>
        </w:numPr>
        <w:rPr/>
      </w:pPr>
      <w:bookmarkStart w:id="380" w:name="__RefHeading___Toc2973114_2035185390"/>
      <w:bookmarkStart w:id="381" w:name="_Toc140"/>
      <w:bookmarkEnd w:id="379"/>
      <w:bookmarkEnd w:id="380"/>
      <w:r>
        <w:rPr>
          <w:rtl w:val="true"/>
        </w:rPr>
        <w:t>الرّدّ علی من أنکر الرّجعة</w:t>
      </w:r>
      <w:bookmarkEnd w:id="381"/>
    </w:p>
    <w:p>
      <w:pPr>
        <w:pStyle w:val="BookText"/>
        <w:rPr/>
      </w:pPr>
      <w:r>
        <w:rPr>
          <w:rFonts w:ascii="Amiri" w:hAnsi="Amiri" w:eastAsia="Amiri" w:cs="Amiri"/>
          <w:color w:val="111111"/>
          <w:sz w:val="28"/>
          <w:sz w:val="28"/>
          <w:szCs w:val="28"/>
          <w:rtl w:val="true"/>
          <w:lang w:bidi="ar-SA"/>
        </w:rPr>
        <w:t xml:space="preserve">وأمّا الرّدّ علی من أنکر الرّجعة، فقول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وَیَوْمَ نَحْشُرُ مِن کُلِّ أُمَّةٍ فَوْجاً مِّمَّن یُکَذِّبُ بِآیَاتِنَا فَهُمْ یُوزَعُونَ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إلی الدّنیا</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معنی</w:t>
      </w:r>
      <w:r>
        <w:rPr>
          <w:rStyle w:val="FootnoteAnchor"/>
          <w:rtl w:val="true"/>
        </w:rPr>
        <w:footnoteReference w:id="1527"/>
      </w:r>
      <w:r>
        <w:rPr>
          <w:rFonts w:ascii="Amiri" w:hAnsi="Amiri" w:eastAsia="Amiri" w:cs="Amiri"/>
          <w:color w:val="111111"/>
          <w:sz w:val="28"/>
          <w:sz w:val="28"/>
          <w:szCs w:val="28"/>
          <w:rtl w:val="true"/>
          <w:lang w:bidi="ar-SA"/>
        </w:rPr>
        <w:t xml:space="preserve">حشر الآخرة، فقوله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وَحَشَرْنَاهُمْ فَلَمْ نُغَادِرْ مِنْهُمْ أَحَداً </w:t>
      </w:r>
      <w:r>
        <w:rPr>
          <w:rFonts w:eastAsia="Amiri" w:cs="Amiri" w:ascii="Amiri" w:hAnsi="Amiri"/>
          <w:color w:val="111111"/>
          <w:sz w:val="28"/>
          <w:szCs w:val="28"/>
          <w:rtl w:val="true"/>
          <w:lang w:bidi="ar-SA"/>
        </w:rPr>
        <w:t>»</w:t>
      </w:r>
      <w:r>
        <w:rPr>
          <w:rStyle w:val="FootnoteAnchor"/>
          <w:rtl w:val="true"/>
        </w:rPr>
        <w:footnoteReference w:id="1528"/>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وَحَرَامٌ عَلَی قَرْیَةٍ أَهْلَکْنَاهَا أَنَّهُمْ لاَ یَرْجِعُونَ </w:t>
      </w:r>
      <w:r>
        <w:rPr>
          <w:rFonts w:eastAsia="Amiri" w:cs="Amiri" w:ascii="Amiri" w:hAnsi="Amiri"/>
          <w:color w:val="111111"/>
          <w:sz w:val="28"/>
          <w:szCs w:val="28"/>
          <w:rtl w:val="true"/>
          <w:lang w:bidi="ar-SA"/>
        </w:rPr>
        <w:t>»</w:t>
      </w:r>
      <w:r>
        <w:rPr>
          <w:rStyle w:val="FootnoteAnchor"/>
          <w:rtl w:val="true"/>
        </w:rPr>
        <w:footnoteReference w:id="1529"/>
      </w:r>
      <w:r>
        <w:rPr>
          <w:rFonts w:ascii="IRNazanin" w:hAnsi="IRNazanin" w:eastAsia="IRNazanin"/>
          <w:color w:val="111111"/>
          <w:sz w:val="28"/>
          <w:sz w:val="28"/>
          <w:szCs w:val="28"/>
          <w:rtl w:val="true"/>
          <w:lang w:bidi="fa-IR"/>
        </w:rPr>
        <w:t>، فی الرّجعة، فأمّا فی القیامة فإنّهم یرجعون</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w:t>
      </w:r>
      <w:r>
        <w:rPr>
          <w:rStyle w:val="FootnoteAnchor"/>
          <w:rtl w:val="true"/>
        </w:rPr>
        <w:footnoteReference w:id="1531"/>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مِیثَاقَ النَّبِیِّینَ لَمَا آتَیْتُکُم مِن کِتَابٍ وَحِکْمَةٍ ثُمَّ جَاءَکُمْ رَسُولٌ مُصَدِّقٌ لِمَا مَعَکُمْ لَتُؤْمِنُنَّ بِهِ وَلَتَنصُرُنَّهُ </w:t>
      </w:r>
      <w:r>
        <w:rPr>
          <w:rFonts w:eastAsia="Amiri" w:cs="Amiri" w:ascii="Amiri" w:hAnsi="Amiri"/>
          <w:color w:val="111111"/>
          <w:sz w:val="28"/>
          <w:szCs w:val="28"/>
          <w:rtl w:val="true"/>
          <w:lang w:bidi="ar-SA"/>
        </w:rPr>
        <w:t>»</w:t>
      </w:r>
      <w:r>
        <w:rPr>
          <w:rStyle w:val="FootnoteAnchor"/>
          <w:rtl w:val="true"/>
        </w:rPr>
        <w:footnoteReference w:id="1532"/>
      </w:r>
      <w:r>
        <w:rPr>
          <w:rFonts w:ascii="IRNazanin" w:hAnsi="IRNazanin" w:eastAsia="IRNazanin"/>
          <w:color w:val="111111"/>
          <w:sz w:val="28"/>
          <w:sz w:val="28"/>
          <w:szCs w:val="28"/>
          <w:rtl w:val="true"/>
          <w:lang w:bidi="fa-IR"/>
        </w:rPr>
        <w:t>، وهذا لا یکون إلاّ فی الرّجعة</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ما خاطب اللّه تعالی به الأئمّة علیهم‌السلام ووعدهم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النّصر</w:t>
      </w:r>
      <w:r>
        <w:rPr>
          <w:rFonts w:eastAsia="IRNazanin" w:cs="IRNazanin"/>
          <w:color w:val="111111"/>
          <w:sz w:val="28"/>
          <w:szCs w:val="28"/>
          <w:rtl w:val="true"/>
          <w:lang w:bidi="fa-IR"/>
        </w:rPr>
        <w:t>)</w:t>
      </w:r>
      <w:r>
        <w:rPr>
          <w:rStyle w:val="FootnoteAnchor"/>
          <w:rtl w:val="true"/>
        </w:rPr>
        <w:footnoteReference w:id="1534"/>
      </w:r>
      <w:r>
        <w:rPr>
          <w:rFonts w:ascii="IRNazanin" w:hAnsi="IRNazanin" w:eastAsia="IRNazanin"/>
          <w:color w:val="111111"/>
          <w:sz w:val="28"/>
          <w:sz w:val="28"/>
          <w:szCs w:val="28"/>
          <w:rtl w:val="true"/>
          <w:lang w:bidi="fa-IR"/>
        </w:rPr>
        <w:t xml:space="preserve">والانتقام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أعدائهم</w:t>
      </w:r>
      <w:r>
        <w:rPr>
          <w:rFonts w:eastAsia="IRNazanin" w:cs="IRNazanin"/>
          <w:color w:val="111111"/>
          <w:sz w:val="28"/>
          <w:szCs w:val="28"/>
          <w:rtl w:val="true"/>
          <w:lang w:bidi="fa-IR"/>
        </w:rPr>
        <w:t>)</w:t>
      </w:r>
      <w:r>
        <w:rPr>
          <w:rStyle w:val="FootnoteAnchor"/>
          <w:rtl w:val="true"/>
        </w:rPr>
        <w:footnoteReference w:id="1535"/>
      </w:r>
      <w:r>
        <w:rPr>
          <w:rFonts w:ascii="Amiri" w:hAnsi="Amiri" w:eastAsia="Amiri" w:cs="Amiri"/>
          <w:color w:val="111111"/>
          <w:sz w:val="28"/>
          <w:sz w:val="28"/>
          <w:szCs w:val="28"/>
          <w:rtl w:val="true"/>
          <w:lang w:bidi="ar-SA"/>
        </w:rPr>
        <w:t xml:space="preserve">،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w:t>
      </w:r>
      <w:r>
        <w:rPr>
          <w:rFonts w:eastAsia="Amiri" w:cs="Amiri" w:ascii="Amiri" w:hAnsi="Amiri"/>
          <w:color w:val="111111"/>
          <w:sz w:val="28"/>
          <w:szCs w:val="28"/>
          <w:rtl w:val="true"/>
          <w:lang w:bidi="ar-SA"/>
        </w:rPr>
        <w:t>»</w:t>
      </w:r>
      <w:r>
        <w:rPr>
          <w:rStyle w:val="FootnoteAnchor"/>
          <w:rtl w:val="true"/>
        </w:rPr>
        <w:footnoteReference w:id="1536"/>
      </w:r>
      <w:r>
        <w:rPr>
          <w:rFonts w:ascii="IRNazanin" w:hAnsi="IRNazanin" w:eastAsia="IRNazanin"/>
          <w:color w:val="111111"/>
          <w:sz w:val="28"/>
          <w:sz w:val="28"/>
          <w:szCs w:val="28"/>
          <w:rtl w:val="true"/>
          <w:lang w:bidi="fa-IR"/>
        </w:rPr>
        <w:t>، وهذا إنّما یکون إذا رجعوا إلی الدّنیا</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وَنُرِیدُ أَن نَّمُنَّ عَلَی الَّذِینَ اسْتُضْعِفُوا فِی الأَرْضِ وَنَجْعَلَهُمْ أَئِمَّةً وَنَجْعَلَهُمُ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الْوَارِثِینَ </w:t>
      </w:r>
      <w:r>
        <w:rPr>
          <w:rFonts w:eastAsia="Amiri" w:cs="Amiri" w:ascii="Amiri" w:hAnsi="Amiri"/>
          <w:color w:val="111111"/>
          <w:sz w:val="28"/>
          <w:szCs w:val="28"/>
          <w:rtl w:val="true"/>
          <w:lang w:bidi="ar-SA"/>
        </w:rPr>
        <w:t>»</w:t>
      </w:r>
      <w:r>
        <w:rPr>
          <w:rStyle w:val="FootnoteAnchor"/>
          <w:rtl w:val="true"/>
        </w:rPr>
        <w:footnoteReference w:id="1538"/>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 فَرَضَ عَلَیْکَ الْقُرْآنَ لَرَادُّکَ إِلَی مَعَادٍ </w:t>
      </w:r>
      <w:r>
        <w:rPr>
          <w:rFonts w:eastAsia="Amiri" w:cs="Amiri" w:ascii="Amiri" w:hAnsi="Amiri"/>
          <w:color w:val="111111"/>
          <w:sz w:val="28"/>
          <w:szCs w:val="28"/>
          <w:rtl w:val="true"/>
          <w:lang w:bidi="ar-SA"/>
        </w:rPr>
        <w:t>»</w:t>
      </w:r>
      <w:r>
        <w:rPr>
          <w:rStyle w:val="FootnoteAnchor"/>
          <w:rtl w:val="true"/>
        </w:rPr>
        <w:footnoteReference w:id="1539"/>
      </w:r>
      <w:r>
        <w:rPr>
          <w:rFonts w:ascii="IRNazanin" w:hAnsi="IRNazanin" w:eastAsia="IRNazanin"/>
          <w:color w:val="111111"/>
          <w:sz w:val="28"/>
          <w:sz w:val="28"/>
          <w:szCs w:val="28"/>
          <w:rtl w:val="true"/>
          <w:lang w:bidi="fa-IR"/>
        </w:rPr>
        <w:t>، أی إلی</w:t>
      </w:r>
      <w:r>
        <w:rPr>
          <w:rStyle w:val="FootnoteAnchor"/>
          <w:rtl w:val="true"/>
        </w:rPr>
        <w:footnoteReference w:id="1540"/>
      </w:r>
      <w:bookmarkStart w:id="382" w:name="pg4848_35908"/>
    </w:p>
    <w:p>
      <w:pPr>
        <w:pStyle w:val="BookText"/>
        <w:rPr/>
      </w:pPr>
      <w:bookmarkEnd w:id="382"/>
      <w:r>
        <w:rPr>
          <w:rFonts w:ascii="Amiri" w:hAnsi="Amiri" w:eastAsia="Amiri" w:cs="Amiri"/>
          <w:color w:val="111111"/>
          <w:sz w:val="28"/>
          <w:sz w:val="28"/>
          <w:szCs w:val="28"/>
          <w:rtl w:val="true"/>
          <w:lang w:bidi="ar-SA"/>
        </w:rPr>
        <w:t>رجعةِ الدّنیا</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إِلَی الَّذِینَ خَرَجُوا مِن دِیَارِهِمْ وَهُمْ أُلُوفٌ حَذَرَ الْمَوْتِ فَقَالَ لَهُمُ اللّه‌ُ مُوتُوا ثُمَّ أَحْیَاهُمْ </w:t>
      </w:r>
      <w:r>
        <w:rPr>
          <w:rFonts w:eastAsia="Amiri" w:cs="Amiri" w:ascii="Amiri" w:hAnsi="Amiri"/>
          <w:color w:val="111111"/>
          <w:sz w:val="28"/>
          <w:szCs w:val="28"/>
          <w:rtl w:val="true"/>
          <w:lang w:bidi="ar-SA"/>
        </w:rPr>
        <w:t>»</w:t>
      </w:r>
      <w:r>
        <w:rPr>
          <w:rStyle w:val="FootnoteAnchor"/>
          <w:rtl w:val="true"/>
        </w:rPr>
        <w:footnoteReference w:id="15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ماتوا</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مُوسَی قَوْمَهُ سَبْعِینَ رَجُلاً لِمِیقَاتِنَا </w:t>
      </w:r>
      <w:r>
        <w:rPr>
          <w:rFonts w:eastAsia="Amiri" w:cs="Amiri" w:ascii="Amiri" w:hAnsi="Amiri"/>
          <w:color w:val="111111"/>
          <w:sz w:val="28"/>
          <w:szCs w:val="28"/>
          <w:rtl w:val="true"/>
          <w:lang w:bidi="ar-SA"/>
        </w:rPr>
        <w:t>»</w:t>
      </w:r>
      <w:r>
        <w:rPr>
          <w:rStyle w:val="FootnoteAnchor"/>
          <w:rtl w:val="true"/>
        </w:rPr>
        <w:footnoteReference w:id="1544"/>
      </w:r>
      <w:r>
        <w:rPr>
          <w:rFonts w:ascii="IRNazanin" w:hAnsi="IRNazanin" w:eastAsia="IRNazanin"/>
          <w:color w:val="111111"/>
          <w:sz w:val="28"/>
          <w:sz w:val="28"/>
          <w:szCs w:val="28"/>
          <w:rtl w:val="true"/>
          <w:lang w:bidi="fa-IR"/>
        </w:rPr>
        <w:t>، فردّهم اللّه تعالی بعد الموت إلی الدّنیا، وأکلوا وشربوا ونکحوا</w:t>
      </w:r>
      <w:r>
        <w:rPr>
          <w:rStyle w:val="FootnoteAnchor"/>
          <w:rtl w:val="true"/>
        </w:rPr>
        <w:footnoteReference w:id="15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ومثله خبر العزیر</w:t>
      </w:r>
      <w:r>
        <w:rPr>
          <w:rFonts w:eastAsia="IRNazanin" w:cs="IRNazanin"/>
          <w:color w:val="111111"/>
          <w:sz w:val="28"/>
          <w:szCs w:val="28"/>
          <w:rtl w:val="true"/>
          <w:lang w:bidi="fa-IR"/>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2973116_2035185390"/>
      <w:bookmarkStart w:id="384" w:name="_Toc141"/>
      <w:bookmarkEnd w:id="383"/>
      <w:r>
        <w:rPr>
          <w:rtl w:val="true"/>
        </w:rPr>
        <w:t>الرّدّ علی من أنکر فضل رسول اللّه صلی‌الله‌علیه‌و‌آله</w:t>
      </w:r>
      <w:bookmarkEnd w:id="384"/>
    </w:p>
    <w:p>
      <w:pPr>
        <w:pStyle w:val="BookText"/>
        <w:rPr/>
      </w:pPr>
      <w:r>
        <w:rPr>
          <w:rFonts w:ascii="IRNazanin" w:hAnsi="IRNazanin" w:eastAsia="IRNazanin"/>
          <w:color w:val="111111"/>
          <w:sz w:val="28"/>
          <w:sz w:val="28"/>
          <w:szCs w:val="28"/>
          <w:rtl w:val="true"/>
          <w:lang w:bidi="fa-IR"/>
        </w:rPr>
        <w:t>وأمّا من أنکر فضل</w:t>
      </w:r>
      <w:r>
        <w:rPr>
          <w:rStyle w:val="FootnoteAnchor"/>
          <w:rtl w:val="true"/>
        </w:rPr>
        <w:footnoteReference w:id="1547"/>
      </w:r>
      <w:r>
        <w:rPr>
          <w:rFonts w:ascii="Amiri" w:hAnsi="Amiri" w:eastAsia="Amiri" w:cs="Amiri"/>
          <w:color w:val="111111"/>
          <w:sz w:val="28"/>
          <w:sz w:val="28"/>
          <w:szCs w:val="28"/>
          <w:rtl w:val="true"/>
          <w:lang w:bidi="ar-SA"/>
        </w:rPr>
        <w:t xml:space="preserve">رسول اللّه صلی‌الله‌علیه‌و‌آله، فالدّلیل علی بطلان قوله،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w:t>
      </w:r>
    </w:p>
    <w:p>
      <w:pPr>
        <w:pStyle w:val="BookText"/>
        <w:rPr/>
      </w:pPr>
      <w:r>
        <w:rPr>
          <w:rFonts w:ascii="Amiri" w:hAnsi="Amiri" w:eastAsia="Amiri" w:cs="Amiri"/>
          <w:color w:val="111111"/>
          <w:sz w:val="28"/>
          <w:sz w:val="28"/>
          <w:szCs w:val="28"/>
          <w:rtl w:val="true"/>
          <w:lang w:bidi="ar-SA"/>
        </w:rPr>
        <w:t xml:space="preserve">أَخَذَ رَبُّکَ مِن بَنِی آدَمَ مِن ظُهُورِهِمْ ذُرِّیَّتَهُمْ وَأَشْهَدَهُمْ عَلَی أَنْفُسِهِمْ أَلَسْتُ بِرَبِّکُمْ قَالُوا بَلَی </w:t>
      </w:r>
      <w:r>
        <w:rPr>
          <w:rFonts w:eastAsia="Amiri" w:cs="Amiri" w:ascii="Amiri" w:hAnsi="Amiri"/>
          <w:color w:val="111111"/>
          <w:sz w:val="28"/>
          <w:szCs w:val="28"/>
          <w:rtl w:val="true"/>
          <w:lang w:bidi="ar-SA"/>
        </w:rPr>
        <w:t>»</w:t>
      </w:r>
      <w:r>
        <w:rPr>
          <w:rStyle w:val="FootnoteAnchor"/>
          <w:rtl w:val="true"/>
        </w:rPr>
        <w:footnoteReference w:id="15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 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1549"/>
      </w:r>
      <w:r>
        <w:rPr>
          <w:rFonts w:ascii="IRNazanin" w:hAnsi="IRNazanin" w:eastAsia="IRNazanin"/>
          <w:color w:val="111111"/>
          <w:sz w:val="28"/>
          <w:sz w:val="28"/>
          <w:szCs w:val="28"/>
          <w:rtl w:val="true"/>
          <w:lang w:bidi="fa-IR"/>
        </w:rPr>
        <w:t xml:space="preserve">محمّد رسول اللّه صلی‌الله‌علیه‌و‌آله ؛ لأنّ روحه کانت أقرب الأرواح إلی ملکوت اللّه تعالی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علی ذلک قول جبرئیل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أُسری برسول اللّه صلی‌الله‌علیه‌و‌آله إلی السّماء السّابعة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تقدّم فإنّک قد وطئت موطئاً لم یطأه قبلک ملک مقرّب ولا نبیّ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لا أنّ روحه کانت من ذلک المکان لم یقدر أن یتجاوزه، وذلک أنّه إذا أمر اللّه تعالی فأوّل ما </w:t>
      </w:r>
      <w:bookmarkStart w:id="385" w:name="pg4848_35910"/>
    </w:p>
    <w:p>
      <w:pPr>
        <w:pStyle w:val="BookText"/>
        <w:rPr/>
      </w:pPr>
      <w:bookmarkEnd w:id="385"/>
      <w:r>
        <w:rPr>
          <w:rFonts w:ascii="IRNazanin" w:hAnsi="IRNazanin" w:eastAsia="IRNazanin"/>
          <w:color w:val="111111"/>
          <w:sz w:val="28"/>
          <w:sz w:val="28"/>
          <w:szCs w:val="28"/>
          <w:rtl w:val="true"/>
          <w:lang w:bidi="fa-IR"/>
        </w:rPr>
        <w:t>یصل أمره إلی رسول اللّه صلی‌الله‌علیه‌و‌آله لقربه</w:t>
      </w:r>
      <w:r>
        <w:rPr>
          <w:rStyle w:val="FootnoteAnchor"/>
          <w:rtl w:val="true"/>
        </w:rPr>
        <w:footnoteReference w:id="1550"/>
      </w:r>
      <w:r>
        <w:rPr>
          <w:rFonts w:ascii="IRNazanin" w:hAnsi="IRNazanin" w:eastAsia="IRNazanin"/>
          <w:color w:val="111111"/>
          <w:sz w:val="28"/>
          <w:sz w:val="28"/>
          <w:szCs w:val="28"/>
          <w:rtl w:val="true"/>
          <w:lang w:bidi="fa-IR"/>
        </w:rPr>
        <w:t>إلی ملکوته، ثمّ سائر الأنبیاء علی طبقاتهم</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ویزید ذلک بیاناً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أَخَذْنَا مِنَ النَّبِیِّینَ مِیثَاقَهُمْ وَمِنْکَ وَمِن نُوحٍ وَإِبْرَاهِیمَ وَمُوسَی وَعِیسَی </w:t>
      </w:r>
      <w:r>
        <w:rPr>
          <w:rFonts w:eastAsia="Amiri" w:cs="Amiri" w:ascii="Amiri" w:hAnsi="Amiri"/>
          <w:color w:val="111111"/>
          <w:sz w:val="28"/>
          <w:szCs w:val="28"/>
          <w:rtl w:val="true"/>
          <w:lang w:bidi="ar-SA"/>
        </w:rPr>
        <w:t>»</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أَقِیمُوا الدِّینَ وَلاَ تَتَفَرَّقُوا فِیهِ </w:t>
      </w:r>
      <w:r>
        <w:rPr>
          <w:rFonts w:eastAsia="Amiri" w:cs="Amiri" w:ascii="Amiri" w:hAnsi="Amiri"/>
          <w:color w:val="111111"/>
          <w:sz w:val="28"/>
          <w:szCs w:val="28"/>
          <w:rtl w:val="true"/>
          <w:lang w:bidi="ar-SA"/>
        </w:rPr>
        <w:t>»</w:t>
      </w:r>
      <w:r>
        <w:rPr>
          <w:rStyle w:val="FootnoteAnchor"/>
          <w:rtl w:val="true"/>
        </w:rPr>
        <w:footnoteReference w:id="1553"/>
      </w:r>
      <w:r>
        <w:rPr>
          <w:rFonts w:ascii="IRNazanin" w:hAnsi="IRNazanin" w:eastAsia="IRNazanin"/>
          <w:color w:val="111111"/>
          <w:sz w:val="28"/>
          <w:sz w:val="28"/>
          <w:szCs w:val="28"/>
          <w:rtl w:val="true"/>
          <w:lang w:bidi="fa-IR"/>
        </w:rPr>
        <w:t>، فأفضل الأنبیاء الخمسة، وأفضل</w:t>
      </w:r>
    </w:p>
    <w:p>
      <w:pPr>
        <w:pStyle w:val="BookText"/>
        <w:rPr/>
      </w:pPr>
      <w:r>
        <w:rPr>
          <w:rFonts w:ascii="IRNazanin" w:hAnsi="IRNazanin" w:eastAsia="IRNazanin"/>
          <w:color w:val="111111"/>
          <w:sz w:val="28"/>
          <w:sz w:val="28"/>
          <w:szCs w:val="28"/>
          <w:rtl w:val="true"/>
          <w:lang w:bidi="fa-IR"/>
        </w:rPr>
        <w:t>الخمسة محمّد صلی‌الله‌علیه‌و‌آله أجمعین</w:t>
      </w:r>
      <w:r>
        <w:rPr>
          <w:rStyle w:val="FootnoteAnchor"/>
          <w:rtl w:val="true"/>
        </w:rPr>
        <w:footnoteReference w:id="1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والدّلیل علی أنّه أفضل الأنبیاء أنّ اللّه سبحانه أخذ میثاقه علی سائر</w:t>
      </w:r>
      <w:r>
        <w:rPr>
          <w:rStyle w:val="FootnoteAnchor"/>
          <w:rtl w:val="true"/>
        </w:rPr>
        <w:footnoteReference w:id="1556"/>
      </w:r>
      <w:r>
        <w:rPr>
          <w:rFonts w:ascii="Amiri" w:hAnsi="Amiri" w:eastAsia="Amiri" w:cs="Amiri"/>
          <w:color w:val="111111"/>
          <w:sz w:val="28"/>
          <w:sz w:val="28"/>
          <w:szCs w:val="28"/>
          <w:rtl w:val="true"/>
          <w:lang w:bidi="ar-SA"/>
        </w:rPr>
        <w:t xml:space="preserve">الأنبیاء،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مِیثَاقَ النَّبِیِّینَ لَمَا آتَیْتُکُم مِنْ کِتَابٍ وَحِکْمَةٍ ثُمَّ جَآءَکُمْ رَسُولٌ مُصَدِّقٌ لِمَا مَعَکُمْ لَتُؤْمِنُنَّ بِهِ وَلَتَنصُرُنَّهُ قَالَ ءَأَقْرَرْتُمْ وَأَخَذْتُمْ عَلَی ذلِکُمْ إِصْرِی قَالُوا أَقْرَرْنَا قَالَ فَاشْهَدُوا وَأَنَا مَعَکُم مِنَ الشَّاهِدِینَ </w:t>
      </w:r>
      <w:r>
        <w:rPr>
          <w:rFonts w:eastAsia="Amiri" w:cs="Amiri" w:ascii="Amiri" w:hAnsi="Amiri"/>
          <w:color w:val="111111"/>
          <w:sz w:val="28"/>
          <w:szCs w:val="28"/>
          <w:rtl w:val="true"/>
          <w:lang w:bidi="ar-SA"/>
        </w:rPr>
        <w:t>»</w:t>
      </w:r>
      <w:r>
        <w:rPr>
          <w:rStyle w:val="FootnoteAnchor"/>
          <w:rtl w:val="true"/>
        </w:rPr>
        <w:footnoteReference w:id="1557"/>
      </w:r>
      <w:r>
        <w:rPr>
          <w:rFonts w:ascii="IRNazanin" w:hAnsi="IRNazanin" w:eastAsia="IRNazanin"/>
          <w:color w:val="111111"/>
          <w:sz w:val="28"/>
          <w:sz w:val="28"/>
          <w:szCs w:val="28"/>
          <w:rtl w:val="true"/>
          <w:lang w:bidi="fa-IR"/>
        </w:rPr>
        <w:t>، فهذا بیان فضل رسول اللّه</w:t>
      </w:r>
    </w:p>
    <w:p>
      <w:pPr>
        <w:pStyle w:val="BookText"/>
        <w:rPr/>
      </w:pPr>
      <w:r>
        <w:rPr>
          <w:rFonts w:ascii="IRNazanin" w:hAnsi="IRNazanin" w:eastAsia="IRNazanin"/>
          <w:color w:val="111111"/>
          <w:sz w:val="28"/>
          <w:sz w:val="28"/>
          <w:szCs w:val="28"/>
          <w:rtl w:val="true"/>
          <w:lang w:bidi="fa-IR"/>
        </w:rPr>
        <w:t>صلی‌الله‌علیه‌و‌آله علی سائر المرسلین والنّبیّین</w:t>
      </w:r>
      <w:r>
        <w:rPr>
          <w:rStyle w:val="FootnoteAnchor"/>
          <w:rtl w:val="true"/>
        </w:rPr>
        <w:footnoteReference w:id="1558"/>
      </w:r>
      <w:r>
        <w:rPr>
          <w:rFonts w:ascii="IRNazanin" w:hAnsi="IRNazanin" w:eastAsia="IRNazanin"/>
          <w:color w:val="111111"/>
          <w:sz w:val="28"/>
          <w:sz w:val="28"/>
          <w:szCs w:val="28"/>
          <w:rtl w:val="true"/>
          <w:lang w:bidi="fa-IR"/>
        </w:rPr>
        <w:t xml:space="preserve">نطق به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أُسری برسول اللّه صلی‌الله‌علیه‌و‌آله إلی السّماء الرّابعة، ودخل إلی البیت المعمور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عزّ وجلّ له</w:t>
      </w:r>
      <w:r>
        <w:rPr>
          <w:rFonts w:eastAsia="Amiri" w:cs="Amiri" w:ascii="Amiri" w:hAnsi="Amiri"/>
          <w:color w:val="111111"/>
          <w:sz w:val="28"/>
          <w:szCs w:val="28"/>
          <w:rtl w:val="true"/>
          <w:lang w:bidi="ar-SA"/>
        </w:rPr>
        <w:t>)</w:t>
      </w:r>
      <w:r>
        <w:rPr>
          <w:rStyle w:val="FootnoteAnchor"/>
          <w:rtl w:val="true"/>
        </w:rPr>
        <w:footnoteReference w:id="1559"/>
      </w:r>
      <w:r>
        <w:rPr>
          <w:rFonts w:ascii="Amiri" w:hAnsi="Amiri" w:eastAsia="Amiri" w:cs="Amiri"/>
          <w:color w:val="111111"/>
          <w:sz w:val="28"/>
          <w:sz w:val="28"/>
          <w:szCs w:val="28"/>
          <w:rtl w:val="true"/>
          <w:lang w:bidi="ar-SA"/>
        </w:rPr>
        <w:t>النّبیّین من آدم فهلمّ جرّاً</w:t>
      </w:r>
      <w:r>
        <w:rPr>
          <w:rStyle w:val="FootnoteAnchor"/>
          <w:rtl w:val="true"/>
        </w:rPr>
        <w:footnoteReference w:id="1560"/>
      </w:r>
      <w:r>
        <w:rPr>
          <w:rFonts w:ascii="Amiri" w:hAnsi="Amiri" w:eastAsia="Amiri" w:cs="Amiri"/>
          <w:color w:val="111111"/>
          <w:sz w:val="28"/>
          <w:sz w:val="28"/>
          <w:szCs w:val="28"/>
          <w:rtl w:val="true"/>
          <w:lang w:bidi="ar-SA"/>
        </w:rPr>
        <w:t xml:space="preserve">، حتّی صلّی بهم،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وَاسْأَلْ مَنْ أَرْسَلْنَا مِن قَبْلِکَ مِن رُسُلِنَا أَجَعَلْنَا مِن دُونِ الرَّحْمنِ آلِهَةً یُعْبَدُونَ </w:t>
      </w:r>
      <w:r>
        <w:rPr>
          <w:rFonts w:eastAsia="Amiri" w:cs="Amiri" w:ascii="Amiri" w:hAnsi="Amiri"/>
          <w:color w:val="111111"/>
          <w:sz w:val="28"/>
          <w:szCs w:val="28"/>
          <w:rtl w:val="true"/>
          <w:lang w:bidi="ar-SA"/>
        </w:rPr>
        <w:t>»</w:t>
      </w:r>
      <w:r>
        <w:rPr>
          <w:rStyle w:val="FootnoteAnchor"/>
          <w:rtl w:val="true"/>
        </w:rPr>
        <w:footnoteReference w:id="1561"/>
      </w:r>
      <w:r>
        <w:rPr>
          <w:rFonts w:ascii="IRNazanin" w:hAnsi="IRNazanin" w:eastAsia="IRNazanin"/>
          <w:color w:val="111111"/>
          <w:sz w:val="28"/>
          <w:sz w:val="28"/>
          <w:szCs w:val="28"/>
          <w:rtl w:val="true"/>
          <w:lang w:bidi="fa-IR"/>
        </w:rPr>
        <w:t>، وفی هذا مقنع لمن تأمّله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2973118_2035185390"/>
      <w:bookmarkStart w:id="387" w:name="_Toc142"/>
      <w:bookmarkEnd w:id="386"/>
      <w:r>
        <w:rPr>
          <w:rtl w:val="true"/>
        </w:rPr>
        <w:t>الرّدّ علی من أنکر عصمة الأنبیاء والمرسلین والأوصیاء علیهم‌السلام</w:t>
      </w:r>
      <w:bookmarkEnd w:id="38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عصمة الأنبیاء والمرسلین والأوصیاء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قیل فی ذلک أقاویل مختلفة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مانع من اللّه تعالی یمنعهم عن المعاصی</w:t>
      </w:r>
      <w:r>
        <w:rPr>
          <w:rFonts w:eastAsia="IRNazanin" w:cs="IRNazanin"/>
          <w:color w:val="111111"/>
          <w:sz w:val="28"/>
          <w:szCs w:val="28"/>
          <w:rtl w:val="true"/>
          <w:lang w:bidi="fa-IR"/>
        </w:rPr>
        <w:t>)</w:t>
      </w:r>
      <w:r>
        <w:rPr>
          <w:rStyle w:val="FootnoteAnchor"/>
          <w:rtl w:val="true"/>
        </w:rPr>
        <w:footnoteReference w:id="1563"/>
      </w:r>
      <w:r>
        <w:rPr>
          <w:rFonts w:ascii="IRNazanin" w:hAnsi="IRNazanin" w:eastAsia="IRNazanin"/>
          <w:color w:val="111111"/>
          <w:sz w:val="28"/>
          <w:sz w:val="28"/>
          <w:szCs w:val="28"/>
          <w:rtl w:val="true"/>
          <w:lang w:bidi="fa-IR"/>
        </w:rPr>
        <w:t>فیما فرض اللّه علیهم من التبلیغ عنه</w:t>
      </w:r>
      <w:r>
        <w:rPr>
          <w:rStyle w:val="FootnoteAnchor"/>
          <w:rtl w:val="true"/>
        </w:rPr>
        <w:footnoteReference w:id="1564"/>
      </w:r>
      <w:r>
        <w:rPr>
          <w:rFonts w:ascii="IRNazanin" w:hAnsi="IRNazanin" w:eastAsia="IRNazanin"/>
          <w:color w:val="111111"/>
          <w:sz w:val="28"/>
          <w:sz w:val="28"/>
          <w:szCs w:val="28"/>
          <w:rtl w:val="true"/>
          <w:lang w:bidi="fa-IR"/>
        </w:rPr>
        <w:t>إلی خلقه، وهو فعل اللّه دونهم</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من فعلهم</w:t>
      </w:r>
      <w:r>
        <w:rPr>
          <w:rStyle w:val="FootnoteAnchor"/>
          <w:rtl w:val="true"/>
        </w:rPr>
        <w:footnoteReference w:id="1566"/>
      </w:r>
      <w:r>
        <w:rPr>
          <w:rFonts w:ascii="Amiri" w:hAnsi="Amiri" w:eastAsia="Amiri" w:cs="Amiri"/>
          <w:color w:val="111111"/>
          <w:sz w:val="28"/>
          <w:sz w:val="28"/>
          <w:szCs w:val="28"/>
          <w:rtl w:val="true"/>
          <w:lang w:bidi="ar-SA"/>
        </w:rPr>
        <w:t>لأنّهم یُحمدون علیها</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 الأنبیاء والمرسلین والأوصیاء علیهم‌السلام ما یجوز علی غیرهم من الذّنوب کلّها</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 باطل</w:t>
      </w:r>
      <w:r>
        <w:rPr>
          <w:rFonts w:eastAsia="IRNazanin" w:cs="IRNazanin"/>
          <w:color w:val="111111"/>
          <w:sz w:val="28"/>
          <w:szCs w:val="28"/>
          <w:rtl w:val="true"/>
          <w:lang w:bidi="fa-IR"/>
        </w:rPr>
        <w:t>)</w:t>
      </w:r>
      <w:r>
        <w:rPr>
          <w:rStyle w:val="FootnoteAnchor"/>
          <w:rtl w:val="true"/>
        </w:rPr>
        <w:footnoteReference w:id="1569"/>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جَمِیعاً وَلاَ تَفَرَّقُوا </w:t>
      </w:r>
      <w:r>
        <w:rPr>
          <w:rFonts w:eastAsia="Amiri" w:cs="Amiri" w:ascii="Amiri" w:hAnsi="Amiri"/>
          <w:color w:val="111111"/>
          <w:sz w:val="28"/>
          <w:szCs w:val="28"/>
          <w:rtl w:val="true"/>
          <w:lang w:bidi="ar-SA"/>
        </w:rPr>
        <w:t>»</w:t>
      </w:r>
      <w:r>
        <w:rPr>
          <w:rStyle w:val="FootnoteAnchor"/>
          <w:rtl w:val="true"/>
        </w:rPr>
        <w:footnoteReference w:id="1570"/>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رَاوَدتُّهُ عَن نَّفْسِهِ فَاسْتَعْصَمَ </w:t>
      </w:r>
      <w:r>
        <w:rPr>
          <w:rFonts w:eastAsia="Amiri" w:cs="Amiri" w:ascii="Amiri" w:hAnsi="Amiri"/>
          <w:color w:val="111111"/>
          <w:sz w:val="28"/>
          <w:szCs w:val="28"/>
          <w:rtl w:val="true"/>
          <w:lang w:bidi="ar-SA"/>
        </w:rPr>
        <w:t>»</w:t>
      </w:r>
      <w:r>
        <w:rPr>
          <w:rStyle w:val="FootnoteAnchor"/>
          <w:rtl w:val="true"/>
        </w:rPr>
        <w:footnoteReference w:id="1571"/>
      </w:r>
      <w:r>
        <w:rPr>
          <w:rFonts w:ascii="Amiri" w:hAnsi="Amiri" w:eastAsia="Amiri" w:cs="Amiri"/>
          <w:color w:val="111111"/>
          <w:sz w:val="28"/>
          <w:sz w:val="28"/>
          <w:szCs w:val="28"/>
          <w:rtl w:val="true"/>
          <w:lang w:bidi="ar-SA"/>
        </w:rPr>
        <w:t xml:space="preserve">، أی امتَنَعَ، لأنّ العَصْمَ هو المنع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w:t>
      </w:r>
      <w:r>
        <w:rPr>
          <w:rStyle w:val="FootnoteAnchor"/>
          <w:rtl w:val="true"/>
        </w:rPr>
        <w:footnoteReference w:id="1572"/>
      </w:r>
      <w:r>
        <w:rPr>
          <w:rFonts w:ascii="IRNazanin" w:hAnsi="IRNazanin" w:eastAsia="IRNazanin"/>
          <w:color w:val="111111"/>
          <w:sz w:val="28"/>
          <w:sz w:val="28"/>
          <w:szCs w:val="28"/>
          <w:rtl w:val="true"/>
          <w:lang w:bidi="fa-IR"/>
        </w:rPr>
        <w:t xml:space="preserve">غلط من أجری الرّسل والأنبیاء مجری العباد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العباد</w:t>
      </w:r>
      <w:r>
        <w:rPr>
          <w:rFonts w:eastAsia="IRNazanin" w:cs="IRNazanin"/>
          <w:color w:val="111111"/>
          <w:sz w:val="28"/>
          <w:szCs w:val="28"/>
          <w:rtl w:val="true"/>
          <w:lang w:bidi="fa-IR"/>
        </w:rPr>
        <w:t>)</w:t>
      </w:r>
      <w:r>
        <w:rPr>
          <w:rStyle w:val="FootnoteAnchor"/>
          <w:rtl w:val="true"/>
        </w:rPr>
        <w:footnoteReference w:id="1573"/>
      </w:r>
      <w:r>
        <w:rPr>
          <w:rFonts w:ascii="IRNazanin" w:hAnsi="IRNazanin" w:eastAsia="IRNazanin"/>
          <w:color w:val="111111"/>
          <w:sz w:val="28"/>
          <w:sz w:val="28"/>
          <w:szCs w:val="28"/>
          <w:rtl w:val="true"/>
          <w:lang w:bidi="fa-IR"/>
        </w:rPr>
        <w:t>تقع منهم الأفعال</w:t>
      </w:r>
      <w:r>
        <w:rPr>
          <w:rStyle w:val="FootnoteAnchor"/>
          <w:rtl w:val="true"/>
        </w:rPr>
        <w:footnoteReference w:id="1574"/>
      </w:r>
      <w:r>
        <w:rPr>
          <w:rFonts w:ascii="IRNazanin" w:hAnsi="IRNazanin" w:eastAsia="IRNazanin"/>
          <w:color w:val="111111"/>
          <w:sz w:val="28"/>
          <w:sz w:val="28"/>
          <w:szCs w:val="28"/>
          <w:rtl w:val="true"/>
          <w:lang w:bidi="fa-IR"/>
        </w:rPr>
        <w:t xml:space="preserve">الذّمیمة من أربعة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الحسد، والحرص، والشّهوة</w:t>
      </w:r>
      <w:r>
        <w:rPr>
          <w:rStyle w:val="FootnoteAnchor"/>
          <w:rtl w:val="true"/>
        </w:rPr>
        <w:footnoteReference w:id="1575"/>
      </w:r>
      <w:r>
        <w:rPr>
          <w:rFonts w:ascii="IRNazanin" w:hAnsi="IRNazanin" w:eastAsia="IRNazanin"/>
          <w:color w:val="111111"/>
          <w:sz w:val="28"/>
          <w:sz w:val="28"/>
          <w:szCs w:val="28"/>
          <w:rtl w:val="true"/>
          <w:lang w:bidi="fa-IR"/>
        </w:rPr>
        <w:t>، والغضب، فجمیع تصرّفات النّاس الّتی هی من قبل الأجساد لا تحدث إلاّ من أحد</w:t>
      </w:r>
      <w:r>
        <w:rPr>
          <w:rStyle w:val="FootnoteAnchor"/>
          <w:rtl w:val="true"/>
        </w:rPr>
        <w:footnoteReference w:id="1576"/>
      </w:r>
      <w:r>
        <w:rPr>
          <w:rFonts w:ascii="Amiri" w:hAnsi="Amiri" w:eastAsia="Amiri" w:cs="Amiri"/>
          <w:color w:val="111111"/>
          <w:sz w:val="28"/>
          <w:sz w:val="28"/>
          <w:szCs w:val="28"/>
          <w:rtl w:val="true"/>
          <w:lang w:bidi="ar-SA"/>
        </w:rPr>
        <w:t xml:space="preserve">هذه الوجوه الأربعة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والأنبیاء والرّسل والأوصیاء علیهم‌السلام لا یقع منهم فعل من جهة الحسد ؛ لأنّ الحاسد إنّما</w:t>
      </w:r>
    </w:p>
    <w:p>
      <w:pPr>
        <w:pStyle w:val="BookText"/>
        <w:rPr/>
      </w:pPr>
      <w:r>
        <w:rPr>
          <w:rFonts w:ascii="IRNazanin" w:hAnsi="IRNazanin" w:eastAsia="IRNazanin"/>
          <w:color w:val="111111"/>
          <w:sz w:val="28"/>
          <w:sz w:val="28"/>
          <w:szCs w:val="28"/>
          <w:rtl w:val="true"/>
          <w:lang w:bidi="fa-IR"/>
        </w:rPr>
        <w:t>یحسد من هو</w:t>
      </w:r>
      <w:r>
        <w:rPr>
          <w:rStyle w:val="FootnoteAnchor"/>
          <w:rtl w:val="true"/>
        </w:rPr>
        <w:footnoteReference w:id="1577"/>
      </w:r>
      <w:r>
        <w:rPr>
          <w:rFonts w:ascii="IRNazanin" w:hAnsi="IRNazanin" w:eastAsia="IRNazanin"/>
          <w:color w:val="111111"/>
          <w:sz w:val="28"/>
          <w:sz w:val="28"/>
          <w:szCs w:val="28"/>
          <w:rtl w:val="true"/>
          <w:lang w:bidi="fa-IR"/>
        </w:rPr>
        <w:t xml:space="preserve">فوقه، ولیس فوق الأنبیاء والرّسل والأوصیاء أحدٌ منزلته أعلی من منازلهم فیحسدوه علیها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یجوز أن یقع منهم فعل من جهة الحرص فی الدّنیا علی شیء من أحوالها ؛ لأنّ الحرص مقرون به الأمل، وحالُ الأمل منقطعة عنهم ؛ لأنّهم یعرفون منازلهم</w:t>
      </w:r>
      <w:r>
        <w:rPr>
          <w:rStyle w:val="FootnoteAnchor"/>
          <w:rtl w:val="true"/>
        </w:rPr>
        <w:footnoteReference w:id="1578"/>
      </w:r>
      <w:r>
        <w:rPr>
          <w:rFonts w:ascii="IRNazanin" w:hAnsi="IRNazanin" w:eastAsia="IRNazanin"/>
          <w:color w:val="111111"/>
          <w:sz w:val="28"/>
          <w:sz w:val="28"/>
          <w:szCs w:val="28"/>
          <w:rtl w:val="true"/>
          <w:lang w:bidi="fa-IR"/>
        </w:rPr>
        <w:t xml:space="preserve">من کرامة اللّه </w:t>
      </w:r>
      <w:bookmarkStart w:id="388" w:name="pg4848_35915"/>
    </w:p>
    <w:p>
      <w:pPr>
        <w:pStyle w:val="BookText"/>
        <w:rPr/>
      </w:pPr>
      <w:bookmarkEnd w:id="388"/>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الشّهوة فجعلها اللّه‌</w:t>
      </w:r>
      <w:r>
        <w:rPr>
          <w:rStyle w:val="FootnoteAnchor"/>
          <w:rtl w:val="true"/>
        </w:rPr>
        <w:footnoteReference w:id="1579"/>
      </w:r>
      <w:r>
        <w:rPr>
          <w:rFonts w:ascii="IRNazanin" w:hAnsi="IRNazanin" w:eastAsia="IRNazanin"/>
          <w:color w:val="111111"/>
          <w:sz w:val="28"/>
          <w:sz w:val="28"/>
          <w:szCs w:val="28"/>
          <w:rtl w:val="true"/>
          <w:lang w:bidi="fa-IR"/>
        </w:rPr>
        <w:t>تعالی فیهم لما أراده</w:t>
      </w:r>
      <w:r>
        <w:rPr>
          <w:rStyle w:val="FootnoteAnchor"/>
          <w:rtl w:val="true"/>
        </w:rPr>
        <w:footnoteReference w:id="1580"/>
      </w:r>
      <w:r>
        <w:rPr>
          <w:rFonts w:ascii="IRNazanin" w:hAnsi="IRNazanin" w:eastAsia="IRNazanin"/>
          <w:color w:val="111111"/>
          <w:sz w:val="28"/>
          <w:sz w:val="28"/>
          <w:szCs w:val="28"/>
          <w:rtl w:val="true"/>
          <w:lang w:bidi="fa-IR"/>
        </w:rPr>
        <w:t xml:space="preserve">من بقائهم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وانتفاع الخلق</w:t>
      </w:r>
      <w:r>
        <w:rPr>
          <w:rFonts w:eastAsia="IRNazanin" w:cs="IRNazanin"/>
          <w:color w:val="111111"/>
          <w:sz w:val="28"/>
          <w:szCs w:val="28"/>
          <w:rtl w:val="true"/>
          <w:lang w:bidi="fa-IR"/>
        </w:rPr>
        <w:t>)</w:t>
      </w:r>
      <w:r>
        <w:rPr>
          <w:rStyle w:val="FootnoteAnchor"/>
          <w:rtl w:val="true"/>
        </w:rPr>
        <w:footnoteReference w:id="1581"/>
      </w:r>
      <w:r>
        <w:rPr>
          <w:rFonts w:ascii="IRNazanin" w:hAnsi="IRNazanin" w:eastAsia="IRNazanin"/>
          <w:color w:val="111111"/>
          <w:sz w:val="28"/>
          <w:sz w:val="28"/>
          <w:szCs w:val="28"/>
          <w:rtl w:val="true"/>
          <w:lang w:bidi="fa-IR"/>
        </w:rPr>
        <w:t>بهم، وفاقتهم إلیهم، فلولا موضع الشّهوة لما أکلوا، فتبطل قوّة أجسامهم عن تکلیفاتهم، ویبطل حال النّکاح فلا یکون لهم نسل و لا ولد، وما جری</w:t>
      </w:r>
      <w:r>
        <w:rPr>
          <w:rStyle w:val="FootnoteAnchor"/>
          <w:rtl w:val="true"/>
        </w:rPr>
        <w:footnoteReference w:id="1582"/>
      </w:r>
      <w:r>
        <w:rPr>
          <w:rFonts w:ascii="IRNazanin" w:hAnsi="IRNazanin" w:eastAsia="IRNazanin"/>
          <w:color w:val="111111"/>
          <w:sz w:val="28"/>
          <w:sz w:val="28"/>
          <w:szCs w:val="28"/>
          <w:rtl w:val="true"/>
          <w:lang w:bidi="fa-IR"/>
        </w:rPr>
        <w:t xml:space="preserve">مجری ذلک، فالشّهوة مرکّبة فیهم لذلک، وهم مع هذا معصومون ممّا یعرض لغیرهم من قبیح الشّهوات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الاصطبار وترک الغضب فیهم، فهم</w:t>
      </w:r>
      <w:r>
        <w:rPr>
          <w:rStyle w:val="FootnoteAnchor"/>
          <w:rtl w:val="true"/>
        </w:rPr>
        <w:footnoteReference w:id="1583"/>
      </w:r>
      <w:r>
        <w:rPr>
          <w:rFonts w:ascii="IRNazanin" w:hAnsi="IRNazanin" w:eastAsia="IRNazanin"/>
          <w:color w:val="111111"/>
          <w:sz w:val="28"/>
          <w:sz w:val="28"/>
          <w:szCs w:val="28"/>
          <w:rtl w:val="true"/>
          <w:lang w:bidi="fa-IR"/>
        </w:rPr>
        <w:t xml:space="preserve">لا یغضبون إلاّ فی طاعة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Style w:val="FootnoteAnchor"/>
          <w:rtl w:val="true"/>
        </w:rPr>
        <w:footnoteReference w:id="1584"/>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الَّذِینَ یَلُونَکُم مِنَ الْکُفَّارِ وَلْیَجِدُوا فِیکُمْ غِلْظَةً </w:t>
      </w:r>
      <w:r>
        <w:rPr>
          <w:rFonts w:eastAsia="Amiri" w:cs="Amiri" w:ascii="Amiri" w:hAnsi="Amiri"/>
          <w:color w:val="111111"/>
          <w:sz w:val="28"/>
          <w:szCs w:val="28"/>
          <w:rtl w:val="true"/>
          <w:lang w:bidi="ar-SA"/>
        </w:rPr>
        <w:t>»</w:t>
      </w:r>
      <w:r>
        <w:rPr>
          <w:rStyle w:val="FootnoteAnchor"/>
          <w:rtl w:val="true"/>
        </w:rPr>
        <w:footnoteReference w:id="1585"/>
      </w:r>
      <w:r>
        <w:rPr>
          <w:rFonts w:ascii="IRNazanin" w:hAnsi="IRNazanin" w:eastAsia="IRNazanin"/>
          <w:color w:val="111111"/>
          <w:sz w:val="28"/>
          <w:sz w:val="28"/>
          <w:szCs w:val="28"/>
          <w:rtl w:val="true"/>
          <w:lang w:bidi="fa-IR"/>
        </w:rPr>
        <w:t>، فالفعل</w:t>
      </w:r>
      <w:r>
        <w:rPr>
          <w:rStyle w:val="FootnoteAnchor"/>
          <w:rtl w:val="true"/>
        </w:rPr>
        <w:footnoteReference w:id="1586"/>
      </w:r>
      <w:r>
        <w:rPr>
          <w:rFonts w:ascii="IRNazanin" w:hAnsi="IRNazanin" w:eastAsia="IRNazanin"/>
          <w:color w:val="111111"/>
          <w:sz w:val="28"/>
          <w:sz w:val="28"/>
          <w:szCs w:val="28"/>
          <w:rtl w:val="true"/>
          <w:lang w:bidi="fa-IR"/>
        </w:rPr>
        <w:t xml:space="preserve">یقع من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والرّسل والأوصیاء علیهم‌السلام </w:t>
      </w:r>
      <w:r>
        <w:rPr>
          <w:rFonts w:eastAsia="IRNazanin" w:cs="IRNazanin"/>
          <w:color w:val="111111"/>
          <w:sz w:val="28"/>
          <w:szCs w:val="28"/>
          <w:rtl w:val="true"/>
          <w:lang w:bidi="fa-IR"/>
        </w:rPr>
        <w:t>)</w:t>
      </w:r>
      <w:r>
        <w:rPr>
          <w:rStyle w:val="FootnoteAnchor"/>
          <w:rtl w:val="true"/>
        </w:rPr>
        <w:footnoteReference w:id="1587"/>
      </w:r>
      <w:r>
        <w:rPr>
          <w:rFonts w:ascii="IRNazanin" w:hAnsi="IRNazanin" w:eastAsia="IRNazanin"/>
          <w:color w:val="111111"/>
          <w:sz w:val="28"/>
          <w:sz w:val="28"/>
          <w:szCs w:val="28"/>
          <w:rtl w:val="true"/>
          <w:lang w:bidi="fa-IR"/>
        </w:rPr>
        <w:t>من جهة الغضب، ولا یکون غضبهم إلاّ للّه تعالی وفی اللّه سبحانه، فهذا معنی عصمة اللّه تعالی الأنبیاء والرّسل والأوصیاء، فهم صلوات اللّه علیهم یجتمعون مع العباد فی الشّهوة والغضب</w:t>
      </w:r>
      <w:r>
        <w:rPr>
          <w:rStyle w:val="FootnoteAnchor"/>
          <w:rtl w:val="true"/>
        </w:rPr>
        <w:footnoteReference w:id="1588"/>
      </w:r>
      <w:r>
        <w:rPr>
          <w:rFonts w:ascii="IRNazanin" w:hAnsi="IRNazanin" w:eastAsia="IRNazanin"/>
          <w:color w:val="111111"/>
          <w:sz w:val="28"/>
          <w:sz w:val="28"/>
          <w:szCs w:val="28"/>
          <w:rtl w:val="true"/>
          <w:lang w:bidi="fa-IR"/>
        </w:rPr>
        <w:t>علی الأسماء ویباینونهم فی</w:t>
      </w:r>
      <w:r>
        <w:rPr>
          <w:rStyle w:val="FootnoteAnchor"/>
          <w:rtl w:val="true"/>
        </w:rPr>
        <w:footnoteReference w:id="1589"/>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w:t>
      </w:r>
    </w:p>
    <w:p>
      <w:pPr>
        <w:pStyle w:val="Heading3"/>
        <w:numPr>
          <w:ilvl w:val="2"/>
          <w:numId w:val="1"/>
        </w:numPr>
        <w:rPr/>
      </w:pPr>
      <w:bookmarkStart w:id="389" w:name="__RefHeading___Toc2973120_2035185390"/>
      <w:bookmarkStart w:id="390" w:name="_Toc143"/>
      <w:bookmarkEnd w:id="389"/>
      <w:r>
        <w:rPr>
          <w:rtl w:val="true"/>
        </w:rPr>
        <w:t>الرّدّ علی المشبّهة</w:t>
      </w:r>
      <w:bookmarkEnd w:id="39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الرّدّ علی المشبّهة</w:t>
      </w:r>
      <w:r>
        <w:rPr>
          <w:rStyle w:val="FootnoteAnchor"/>
          <w:rtl w:val="true"/>
        </w:rPr>
        <w:footnoteReference w:id="1590"/>
      </w:r>
      <w:r>
        <w:rPr>
          <w:rFonts w:ascii="Amiri" w:hAnsi="Amiri" w:eastAsia="Amiri" w:cs="Amiri"/>
          <w:color w:val="111111"/>
          <w:sz w:val="28"/>
          <w:sz w:val="28"/>
          <w:szCs w:val="28"/>
          <w:rtl w:val="true"/>
          <w:lang w:bidi="ar-SA"/>
        </w:rPr>
        <w:t xml:space="preserve">، فقول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إِلَی رَبِّکَ الْمُنتَهَی </w:t>
      </w:r>
      <w:r>
        <w:rPr>
          <w:rFonts w:eastAsia="Amiri" w:cs="Amiri" w:ascii="Amiri" w:hAnsi="Amiri"/>
          <w:color w:val="111111"/>
          <w:sz w:val="28"/>
          <w:szCs w:val="28"/>
          <w:rtl w:val="true"/>
          <w:lang w:bidi="ar-SA"/>
        </w:rPr>
        <w:t>»</w:t>
      </w:r>
      <w:r>
        <w:rPr>
          <w:rStyle w:val="FootnoteAnchor"/>
          <w:rtl w:val="true"/>
        </w:rPr>
        <w:footnoteReference w:id="1591"/>
      </w:r>
      <w:r>
        <w:rPr>
          <w:rFonts w:ascii="IRNazanin" w:hAnsi="IRNazanin" w:eastAsia="IRNazanin"/>
          <w:color w:val="111111"/>
          <w:sz w:val="28"/>
          <w:sz w:val="28"/>
          <w:szCs w:val="28"/>
          <w:rtl w:val="true"/>
          <w:lang w:bidi="fa-IR"/>
        </w:rPr>
        <w:t>، فإذا انتهیتم</w:t>
      </w:r>
      <w:r>
        <w:rPr>
          <w:rStyle w:val="FootnoteAnchor"/>
          <w:rtl w:val="true"/>
        </w:rPr>
        <w:footnoteReference w:id="1592"/>
      </w:r>
      <w:r>
        <w:rPr>
          <w:rFonts w:ascii="IRNazanin" w:hAnsi="IRNazanin" w:eastAsia="IRNazanin"/>
          <w:color w:val="111111"/>
          <w:sz w:val="28"/>
          <w:sz w:val="28"/>
          <w:szCs w:val="28"/>
          <w:rtl w:val="true"/>
          <w:lang w:bidi="fa-IR"/>
        </w:rPr>
        <w:t>إلی اللّه فأمسکوا وتکلّموا فیما دون ذلک من العرش فما دونه</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 xml:space="preserve">. </w:t>
      </w:r>
      <w:bookmarkStart w:id="391" w:name="pg4848_35917"/>
    </w:p>
    <w:p>
      <w:pPr>
        <w:pStyle w:val="BookText"/>
        <w:rPr/>
      </w:pPr>
      <w:bookmarkEnd w:id="391"/>
      <w:r>
        <w:rPr>
          <w:rFonts w:ascii="IRNazanin" w:hAnsi="IRNazanin" w:eastAsia="IRNazanin"/>
          <w:color w:val="111111"/>
          <w:sz w:val="28"/>
          <w:sz w:val="28"/>
          <w:szCs w:val="28"/>
          <w:rtl w:val="true"/>
          <w:lang w:bidi="fa-IR"/>
        </w:rPr>
        <w:t>وارجعوا إلی الکلام فی مخاطبة النّبیّ صلی‌الله‌علیه‌و‌آله والمراد</w:t>
      </w:r>
      <w:r>
        <w:rPr>
          <w:rStyle w:val="FootnoteAnchor"/>
          <w:rtl w:val="true"/>
        </w:rPr>
        <w:footnoteReference w:id="1594"/>
      </w:r>
      <w:r>
        <w:rPr>
          <w:rFonts w:ascii="Amiri" w:hAnsi="Amiri" w:eastAsia="Amiri" w:cs="Amiri"/>
          <w:color w:val="111111"/>
          <w:sz w:val="28"/>
          <w:sz w:val="28"/>
          <w:szCs w:val="28"/>
          <w:rtl w:val="true"/>
          <w:lang w:bidi="ar-SA"/>
        </w:rPr>
        <w:t xml:space="preserve">غیره، فمن ذلک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 مَعَ اللّه‌ِ إِلهاً آخَرَ فَتُلْقَی فِی جَهَنَّمَ مَلُوماً مَّدْحُوراً </w:t>
      </w:r>
      <w:r>
        <w:rPr>
          <w:rFonts w:eastAsia="Amiri" w:cs="Amiri" w:ascii="Amiri" w:hAnsi="Amiri"/>
          <w:color w:val="111111"/>
          <w:sz w:val="28"/>
          <w:szCs w:val="28"/>
          <w:rtl w:val="true"/>
          <w:lang w:bidi="ar-SA"/>
        </w:rPr>
        <w:t>»</w:t>
      </w:r>
      <w:r>
        <w:rPr>
          <w:rStyle w:val="FootnoteAnchor"/>
          <w:rtl w:val="true"/>
        </w:rPr>
        <w:footnoteReference w:id="1595"/>
      </w:r>
      <w:r>
        <w:rPr>
          <w:rFonts w:ascii="IRNazanin" w:hAnsi="IRNazanin" w:eastAsia="IRNazanin"/>
          <w:color w:val="111111"/>
          <w:sz w:val="28"/>
          <w:sz w:val="28"/>
          <w:szCs w:val="28"/>
          <w:rtl w:val="true"/>
          <w:lang w:bidi="fa-IR"/>
        </w:rPr>
        <w:t>، فالمخاطبة لرسول اللّه صلی‌الله‌علیه‌و‌آله والمراد بالخطاب الأمّة</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النَّبِیُّ إِذَا طَلَّقْتُمُ النِّسَاءَ فَطَلِّقُوهُنَّ لِعِدَّتِهِنَّ </w:t>
      </w:r>
      <w:r>
        <w:rPr>
          <w:rFonts w:eastAsia="Amiri" w:cs="Amiri" w:ascii="Amiri" w:hAnsi="Amiri"/>
          <w:color w:val="111111"/>
          <w:sz w:val="28"/>
          <w:szCs w:val="28"/>
          <w:rtl w:val="true"/>
          <w:lang w:bidi="ar-SA"/>
        </w:rPr>
        <w:t>»</w:t>
      </w:r>
      <w:r>
        <w:rPr>
          <w:rStyle w:val="FootnoteAnchor"/>
          <w:rtl w:val="true"/>
        </w:rPr>
        <w:footnoteReference w:id="15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اتَّقِ اللّه‌َ وَلاَ تُطِعِ الْکَافِرِینَ وَالْمُنَافِقِینَ </w:t>
      </w:r>
      <w:r>
        <w:rPr>
          <w:rFonts w:eastAsia="Amiri" w:cs="Amiri" w:ascii="Amiri" w:hAnsi="Amiri"/>
          <w:color w:val="111111"/>
          <w:sz w:val="28"/>
          <w:szCs w:val="28"/>
          <w:rtl w:val="true"/>
          <w:lang w:bidi="ar-SA"/>
        </w:rPr>
        <w:t>»</w:t>
      </w:r>
      <w:r>
        <w:rPr>
          <w:rStyle w:val="FootnoteAnchor"/>
          <w:rtl w:val="true"/>
        </w:rPr>
        <w:footnoteReference w:id="15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فالمخاطبة له</w:t>
      </w:r>
      <w:r>
        <w:rPr>
          <w:rFonts w:eastAsia="Amiri" w:cs="Amiri" w:ascii="Amiri" w:hAnsi="Amiri"/>
          <w:color w:val="111111"/>
          <w:sz w:val="28"/>
          <w:szCs w:val="28"/>
          <w:rtl w:val="true"/>
          <w:lang w:bidi="ar-SA"/>
        </w:rPr>
        <w:t>)</w:t>
      </w:r>
      <w:r>
        <w:rPr>
          <w:rStyle w:val="FootnoteAnchor"/>
          <w:rtl w:val="true"/>
        </w:rPr>
        <w:footnoteReference w:id="1599"/>
      </w:r>
      <w:r>
        <w:rPr>
          <w:rFonts w:ascii="IRNazanin" w:hAnsi="IRNazanin" w:eastAsia="IRNazanin"/>
          <w:color w:val="111111"/>
          <w:sz w:val="28"/>
          <w:sz w:val="28"/>
          <w:szCs w:val="28"/>
          <w:rtl w:val="true"/>
          <w:lang w:bidi="fa-IR"/>
        </w:rPr>
        <w:t>، والمراد بالخطاب أُمّته</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نزل</w:t>
      </w:r>
      <w:r>
        <w:rPr>
          <w:rStyle w:val="FootnoteAnchor"/>
          <w:rtl w:val="true"/>
        </w:rPr>
        <w:footnoteReference w:id="1601"/>
      </w:r>
      <w:r>
        <w:rPr>
          <w:rFonts w:ascii="Amiri" w:hAnsi="Amiri" w:eastAsia="Amiri" w:cs="Amiri"/>
          <w:color w:val="111111"/>
          <w:sz w:val="28"/>
          <w:sz w:val="28"/>
          <w:szCs w:val="28"/>
          <w:rtl w:val="true"/>
          <w:lang w:bidi="ar-SA"/>
        </w:rPr>
        <w:t>فی کتاب اللّه تعالی ممّا</w:t>
      </w:r>
      <w:r>
        <w:rPr>
          <w:rStyle w:val="FootnoteAnchor"/>
          <w:rtl w:val="true"/>
        </w:rPr>
        <w:footnoteReference w:id="1602"/>
      </w:r>
      <w:r>
        <w:rPr>
          <w:rFonts w:ascii="Amiri" w:hAnsi="Amiri" w:eastAsia="Amiri" w:cs="Amiri"/>
          <w:color w:val="111111"/>
          <w:sz w:val="28"/>
          <w:sz w:val="28"/>
          <w:szCs w:val="28"/>
          <w:rtl w:val="true"/>
          <w:lang w:bidi="ar-SA"/>
        </w:rPr>
        <w:t xml:space="preserve">هو مخاطبة لقوم والمراد به قوم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w:t>
      </w:r>
      <w:r>
        <w:rPr>
          <w:rStyle w:val="FootnoteAnchor"/>
          <w:rtl w:val="true"/>
        </w:rPr>
        <w:footnoteReference w:id="16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وَقَضَیْنَا إِلَی بَنِی إِسْرَائِیلَ فِی الْکِتَابِ لَتُفْسِدُنَّ فِی الأَرْضِ مَرَّتَیْنِ وَلَتَعْلُنَّ عُلُوّاً کَبِیراً </w:t>
      </w:r>
      <w:r>
        <w:rPr>
          <w:rFonts w:eastAsia="Amiri" w:cs="Amiri" w:ascii="Amiri" w:hAnsi="Amiri"/>
          <w:color w:val="111111"/>
          <w:sz w:val="28"/>
          <w:szCs w:val="28"/>
          <w:rtl w:val="true"/>
          <w:lang w:bidi="ar-SA"/>
        </w:rPr>
        <w:t>»</w:t>
      </w:r>
      <w:r>
        <w:rPr>
          <w:rStyle w:val="FootnoteAnchor"/>
          <w:rtl w:val="true"/>
        </w:rPr>
        <w:footnoteReference w:id="1604"/>
      </w:r>
      <w:r>
        <w:rPr>
          <w:rFonts w:ascii="IRNazanin" w:hAnsi="IRNazanin" w:eastAsia="IRNazanin"/>
          <w:color w:val="111111"/>
          <w:sz w:val="28"/>
          <w:sz w:val="28"/>
          <w:szCs w:val="28"/>
          <w:rtl w:val="true"/>
          <w:lang w:bidi="fa-IR"/>
        </w:rPr>
        <w:t>، والمعنی</w:t>
      </w:r>
      <w:r>
        <w:rPr>
          <w:rStyle w:val="FootnoteAnchor"/>
          <w:rtl w:val="true"/>
        </w:rPr>
        <w:footnoteReference w:id="1605"/>
      </w:r>
      <w:r>
        <w:rPr>
          <w:rFonts w:ascii="IRNazanin" w:hAnsi="IRNazanin" w:eastAsia="IRNazanin"/>
          <w:color w:val="111111"/>
          <w:sz w:val="28"/>
          <w:sz w:val="28"/>
          <w:szCs w:val="28"/>
          <w:rtl w:val="true"/>
          <w:lang w:bidi="fa-IR"/>
        </w:rPr>
        <w:t>والخطاب مصروف إلی أمّة محمّد صلی‌الله‌علیه‌و‌آله، وأصل التنزیل لبنی إسرائیل</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2973122_2035185390"/>
      <w:bookmarkStart w:id="393" w:name="_Toc144"/>
      <w:bookmarkEnd w:id="392"/>
      <w:r>
        <w:rPr>
          <w:rtl w:val="true"/>
        </w:rPr>
        <w:t>الاحتجاج علی من أنکر حدوث العالم</w:t>
      </w:r>
      <w:bookmarkEnd w:id="39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الاحتجاج علی من أنکر حدوث العالم مع</w:t>
      </w:r>
      <w:r>
        <w:rPr>
          <w:rStyle w:val="FootnoteAnchor"/>
          <w:rtl w:val="true"/>
        </w:rPr>
        <w:footnoteReference w:id="1607"/>
      </w:r>
      <w:r>
        <w:rPr>
          <w:rFonts w:ascii="IRNazanin" w:hAnsi="IRNazanin" w:eastAsia="IRNazanin"/>
          <w:color w:val="111111"/>
          <w:sz w:val="28"/>
          <w:sz w:val="28"/>
          <w:szCs w:val="28"/>
          <w:rtl w:val="true"/>
          <w:lang w:bidi="fa-IR"/>
        </w:rPr>
        <w:t xml:space="preserve">ما تقدّم، فهو أنّا لمّا رأینا هذا العالم </w:t>
      </w:r>
    </w:p>
    <w:p>
      <w:pPr>
        <w:pStyle w:val="BookText"/>
        <w:rPr/>
      </w:pPr>
      <w:r>
        <w:rPr>
          <w:rFonts w:ascii="IRNazanin" w:hAnsi="IRNazanin" w:eastAsia="IRNazanin"/>
          <w:color w:val="111111"/>
          <w:sz w:val="28"/>
          <w:sz w:val="28"/>
          <w:szCs w:val="28"/>
          <w:rtl w:val="true"/>
          <w:lang w:bidi="fa-IR"/>
        </w:rPr>
        <w:t>المتحرّک متناهیة أزمانه وأعیانه وحرکاته وأکوانه وجمیع ما فیه، ووجدنا ما غاب عنّا من ذلک تلحقه النّهایة</w:t>
      </w:r>
      <w:r>
        <w:rPr>
          <w:rStyle w:val="FootnoteAnchor"/>
          <w:rtl w:val="true"/>
        </w:rPr>
        <w:footnoteReference w:id="1608"/>
      </w:r>
      <w:r>
        <w:rPr>
          <w:rFonts w:ascii="IRNazanin" w:hAnsi="IRNazanin" w:eastAsia="IRNazanin"/>
          <w:color w:val="111111"/>
          <w:sz w:val="28"/>
          <w:sz w:val="28"/>
          <w:szCs w:val="28"/>
          <w:rtl w:val="true"/>
          <w:lang w:bidi="fa-IR"/>
        </w:rPr>
        <w:t>، ووجدنا</w:t>
      </w:r>
      <w:r>
        <w:rPr>
          <w:rStyle w:val="FootnoteAnchor"/>
          <w:rtl w:val="true"/>
        </w:rPr>
        <w:footnoteReference w:id="1609"/>
      </w:r>
      <w:r>
        <w:rPr>
          <w:rFonts w:ascii="IRNazanin" w:hAnsi="IRNazanin" w:eastAsia="IRNazanin"/>
          <w:color w:val="111111"/>
          <w:sz w:val="28"/>
          <w:sz w:val="28"/>
          <w:szCs w:val="28"/>
          <w:rtl w:val="true"/>
          <w:lang w:bidi="fa-IR"/>
        </w:rPr>
        <w:t>العقل یتعلّق</w:t>
      </w:r>
      <w:r>
        <w:rPr>
          <w:rStyle w:val="FootnoteAnchor"/>
          <w:rtl w:val="true"/>
        </w:rPr>
        <w:footnoteReference w:id="1610"/>
      </w:r>
      <w:r>
        <w:rPr>
          <w:rFonts w:ascii="IRNazanin" w:hAnsi="IRNazanin" w:eastAsia="IRNazanin"/>
          <w:color w:val="111111"/>
          <w:sz w:val="28"/>
          <w:sz w:val="28"/>
          <w:szCs w:val="28"/>
          <w:rtl w:val="true"/>
          <w:lang w:bidi="fa-IR"/>
        </w:rPr>
        <w:t xml:space="preserve">بما لا نهایة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ذلک لم یجد العقل دلیلاً یفرّق</w:t>
      </w:r>
      <w:r>
        <w:rPr>
          <w:rStyle w:val="FootnoteAnchor"/>
          <w:rtl w:val="true"/>
        </w:rPr>
        <w:footnoteReference w:id="1611"/>
      </w:r>
      <w:r>
        <w:rPr>
          <w:rFonts w:ascii="IRNazanin" w:hAnsi="IRNazanin" w:eastAsia="IRNazanin"/>
          <w:color w:val="111111"/>
          <w:sz w:val="28"/>
          <w:sz w:val="28"/>
          <w:szCs w:val="28"/>
          <w:rtl w:val="true"/>
          <w:lang w:bidi="fa-IR"/>
        </w:rPr>
        <w:t>ما بینهما، ولم یکن لنا بدٌّ من إثبات ما لا نهایة له معلوماً</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3"/>
      </w:r>
      <w:r>
        <w:rPr>
          <w:rFonts w:ascii="IRNazanin" w:hAnsi="IRNazanin" w:eastAsia="IRNazanin"/>
          <w:color w:val="111111"/>
          <w:sz w:val="28"/>
          <w:sz w:val="28"/>
          <w:szCs w:val="28"/>
          <w:rtl w:val="true"/>
          <w:lang w:bidi="fa-IR"/>
        </w:rPr>
        <w:t>معقولاً، أبدیّاً سرمدیّاً، لیس بمعلوم أنّه مقصور القوی، ولا مقدور ولا متجزّئ ولا منقسم، فوجب عند ذلک أن لا</w:t>
      </w:r>
      <w:r>
        <w:rPr>
          <w:rStyle w:val="FootnoteAnchor"/>
          <w:rtl w:val="true"/>
        </w:rPr>
        <w:footnoteReference w:id="1614"/>
      </w:r>
      <w:r>
        <w:rPr>
          <w:rFonts w:ascii="IRNazanin" w:hAnsi="IRNazanin" w:eastAsia="IRNazanin"/>
          <w:color w:val="111111"/>
          <w:sz w:val="28"/>
          <w:sz w:val="28"/>
          <w:szCs w:val="28"/>
          <w:rtl w:val="true"/>
          <w:lang w:bidi="fa-IR"/>
        </w:rPr>
        <w:t xml:space="preserve">یکون ما لا یتناهی مثل ما یتناهی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قد ثبت لنا ذلک، فقد ثبت فی عقولنا أنّ ما لا یتناهی هو القدیم</w:t>
      </w:r>
      <w:r>
        <w:rPr>
          <w:rStyle w:val="FootnoteAnchor"/>
          <w:rtl w:val="true"/>
        </w:rPr>
        <w:footnoteReference w:id="1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شیءٌ قدیمٌ وشیءٌ مُحْدَثٌ فقد استغنی القدیمُ</w:t>
      </w:r>
      <w:r>
        <w:rPr>
          <w:rFonts w:eastAsia="Amiri" w:cs="Amiri" w:ascii="Amiri" w:hAnsi="Amiri"/>
          <w:color w:val="111111"/>
          <w:sz w:val="28"/>
          <w:szCs w:val="28"/>
          <w:rtl w:val="true"/>
          <w:lang w:bidi="ar-SA"/>
        </w:rPr>
        <w:t>)</w:t>
      </w:r>
      <w:r>
        <w:rPr>
          <w:rStyle w:val="FootnoteAnchor"/>
          <w:rtl w:val="true"/>
        </w:rPr>
        <w:footnoteReference w:id="1616"/>
      </w:r>
      <w:r>
        <w:rPr>
          <w:rFonts w:ascii="Amiri" w:hAnsi="Amiri" w:eastAsia="Amiri" w:cs="Amiri"/>
          <w:color w:val="111111"/>
          <w:sz w:val="28"/>
          <w:sz w:val="28"/>
          <w:szCs w:val="28"/>
          <w:rtl w:val="true"/>
          <w:lang w:bidi="ar-SA"/>
        </w:rPr>
        <w:t xml:space="preserve">البارئُ للأشیاء عن المُحْدَثِ الّذی أنشأه وبرأه وأحدثه، وصحّ عندنا بالحجّة العقلیّة أنّه المُحْدِث للأشیاء، وأنّه لا خالق إلاّ هو، فتبارک اللّه المُحدِثُ لکلّ مُحدَث، الصّانعُ لکلّ مصنوع، المبتدعُ للأشیاء من غیر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 أنّی</w:t>
      </w:r>
      <w:r>
        <w:rPr>
          <w:rStyle w:val="FootnoteAnchor"/>
          <w:rtl w:val="true"/>
        </w:rPr>
        <w:footnoteReference w:id="1617"/>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أقدر أن</w:t>
      </w:r>
      <w:r>
        <w:rPr>
          <w:rFonts w:eastAsia="IRNazanin" w:cs="IRNazanin"/>
          <w:color w:val="111111"/>
          <w:sz w:val="28"/>
          <w:szCs w:val="28"/>
          <w:rtl w:val="true"/>
          <w:lang w:bidi="fa-IR"/>
        </w:rPr>
        <w:t>)</w:t>
      </w:r>
      <w:r>
        <w:rPr>
          <w:rStyle w:val="FootnoteAnchor"/>
          <w:rtl w:val="true"/>
        </w:rPr>
        <w:footnoteReference w:id="1618"/>
      </w:r>
      <w:r>
        <w:rPr>
          <w:rFonts w:ascii="Amiri" w:hAnsi="Amiri" w:eastAsia="Amiri" w:cs="Amiri"/>
          <w:color w:val="111111"/>
          <w:sz w:val="28"/>
          <w:sz w:val="28"/>
          <w:szCs w:val="28"/>
          <w:rtl w:val="true"/>
          <w:lang w:bidi="ar-SA"/>
        </w:rPr>
        <w:t xml:space="preserve">أُحدِث مثلی استحال أن یُحدِثَنی مثلی، فتعالی المُحدِث للأشیاء عمّا یقول الملحدون علوّاً 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لم یکن إلی إثبات الصّانع العالِم طریق إلاّ بالعقل، لأنّه لا یُحسّ فیدرکه العیان أو شیء من الحواسّ، ولو کان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Style w:val="FootnoteAnchor"/>
          <w:rtl w:val="true"/>
        </w:rPr>
        <w:footnoteReference w:id="1619"/>
      </w:r>
      <w:r>
        <w:rPr>
          <w:rFonts w:ascii="IRNazanin" w:hAnsi="IRNazanin" w:eastAsia="IRNazanin"/>
          <w:color w:val="111111"/>
          <w:sz w:val="28"/>
          <w:sz w:val="28"/>
          <w:szCs w:val="28"/>
          <w:rtl w:val="true"/>
          <w:lang w:bidi="fa-IR"/>
        </w:rPr>
        <w:t xml:space="preserve">اثنین أو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لأوجب العقل عدّة صنّاع کما أوجب إثبات الصّانع الواحد، ولو کان صانع العالَم اثنین لم یَجرِ تدبیرهما علی نظام</w:t>
      </w:r>
    </w:p>
    <w:p>
      <w:pPr>
        <w:pStyle w:val="BookText"/>
        <w:rPr/>
      </w:pPr>
      <w:r>
        <w:rPr>
          <w:rFonts w:ascii="IRNazanin" w:hAnsi="IRNazanin" w:eastAsia="IRNazanin"/>
          <w:color w:val="111111"/>
          <w:sz w:val="28"/>
          <w:sz w:val="28"/>
          <w:szCs w:val="28"/>
          <w:rtl w:val="true"/>
          <w:lang w:bidi="fa-IR"/>
        </w:rPr>
        <w:t>واحد</w:t>
      </w:r>
      <w:r>
        <w:rPr>
          <w:rStyle w:val="FootnoteAnchor"/>
          <w:rtl w:val="true"/>
        </w:rPr>
        <w:footnoteReference w:id="1620"/>
      </w:r>
      <w:r>
        <w:rPr>
          <w:rFonts w:ascii="IRNazanin" w:hAnsi="IRNazanin" w:eastAsia="IRNazanin"/>
          <w:color w:val="111111"/>
          <w:sz w:val="28"/>
          <w:sz w:val="28"/>
          <w:szCs w:val="28"/>
          <w:rtl w:val="true"/>
          <w:lang w:bidi="fa-IR"/>
        </w:rPr>
        <w:t>، ولم تتّسق أحوالهما علی إحکام ولا تمام</w:t>
      </w:r>
      <w:r>
        <w:rPr>
          <w:rStyle w:val="FootnoteAnchor"/>
          <w:rtl w:val="true"/>
        </w:rPr>
        <w:footnoteReference w:id="1621"/>
      </w:r>
      <w:r>
        <w:rPr>
          <w:rFonts w:ascii="IRNazanin" w:hAnsi="IRNazanin" w:eastAsia="IRNazanin"/>
          <w:color w:val="111111"/>
          <w:sz w:val="28"/>
          <w:sz w:val="28"/>
          <w:szCs w:val="28"/>
          <w:rtl w:val="true"/>
          <w:lang w:bidi="fa-IR"/>
        </w:rPr>
        <w:t>، لأنّه معقول من الاثنین الاختلاف</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 xml:space="preserve">فی دواعیهما وأفعالهما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یتّفقان ولا یختلفان، لأنّ</w:t>
      </w:r>
      <w:r>
        <w:rPr>
          <w:rStyle w:val="FootnoteAnchor"/>
          <w:rtl w:val="true"/>
        </w:rPr>
        <w:footnoteReference w:id="1623"/>
      </w:r>
      <w:r>
        <w:rPr>
          <w:rFonts w:ascii="IRNazanin" w:hAnsi="IRNazanin" w:eastAsia="IRNazanin"/>
          <w:color w:val="111111"/>
          <w:sz w:val="28"/>
          <w:sz w:val="28"/>
          <w:szCs w:val="28"/>
          <w:rtl w:val="true"/>
          <w:lang w:bidi="fa-IR"/>
        </w:rPr>
        <w:t xml:space="preserve">کلّ من جاز علیه الاتّفاق جاز علیه </w:t>
      </w:r>
      <w:bookmarkStart w:id="394" w:name="pg4848_35921"/>
    </w:p>
    <w:p>
      <w:pPr>
        <w:pStyle w:val="BookText"/>
        <w:rPr/>
      </w:pPr>
      <w:bookmarkEnd w:id="394"/>
      <w:r>
        <w:rPr>
          <w:rFonts w:ascii="IRNazanin" w:hAnsi="IRNazanin" w:eastAsia="IRNazanin"/>
          <w:color w:val="111111"/>
          <w:sz w:val="28"/>
          <w:sz w:val="28"/>
          <w:szCs w:val="28"/>
          <w:rtl w:val="true"/>
          <w:lang w:bidi="fa-IR"/>
        </w:rPr>
        <w:t xml:space="preserve">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المُتَّفِقَین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یخلوان من أن یقدرا علی ذلک أو لا یقدرا</w:t>
      </w:r>
      <w:r>
        <w:rPr>
          <w:rFonts w:eastAsia="IRNazanin" w:cs="IRNazanin"/>
          <w:color w:val="111111"/>
          <w:sz w:val="28"/>
          <w:szCs w:val="28"/>
          <w:rtl w:val="true"/>
          <w:lang w:bidi="fa-IR"/>
        </w:rPr>
        <w:t>)</w:t>
      </w:r>
      <w:r>
        <w:rPr>
          <w:rStyle w:val="FootnoteAnchor"/>
          <w:rtl w:val="true"/>
        </w:rPr>
        <w:footnoteReference w:id="1624"/>
      </w:r>
      <w:r>
        <w:rPr>
          <w:rFonts w:ascii="IRNazanin" w:hAnsi="IRNazanin" w:eastAsia="IRNazanin"/>
          <w:color w:val="111111"/>
          <w:sz w:val="28"/>
          <w:sz w:val="28"/>
          <w:szCs w:val="28"/>
          <w:rtl w:val="true"/>
          <w:lang w:bidi="fa-IR"/>
        </w:rPr>
        <w:t>فإن قدرا کانا جمیعاً عاجزَین، وإن لم یقدرا کانا جاهلَین، والعاجز والجاهل لا یکون إلهاً ولا قدیماً</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2973124_2035185390"/>
      <w:bookmarkStart w:id="396" w:name="_Toc145"/>
      <w:bookmarkEnd w:id="395"/>
      <w:r>
        <w:rPr>
          <w:rtl w:val="true"/>
        </w:rPr>
        <w:t>الرّدّ علی من قال بالرأی والقیاس والاستحسان والاجتهاد</w:t>
      </w:r>
      <w:bookmarkEnd w:id="396"/>
    </w:p>
    <w:p>
      <w:pPr>
        <w:pStyle w:val="BookText"/>
        <w:rPr/>
      </w:pPr>
      <w:r>
        <w:rPr>
          <w:rFonts w:ascii="IRNazanin" w:hAnsi="IRNazanin" w:eastAsia="IRNazanin"/>
          <w:color w:val="111111"/>
          <w:sz w:val="28"/>
          <w:sz w:val="28"/>
          <w:szCs w:val="28"/>
          <w:rtl w:val="true"/>
          <w:lang w:bidi="fa-IR"/>
        </w:rPr>
        <w:t xml:space="preserve">وأمّا الرّدّ علی من قال بالرأی والقیاس والاستحسان والاجتهاد، ومن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الاختلاف رحمة، فاعلم أنّا لمّا رأینا من قال بالرأی والقیاس قد استعملوا الشّبهات فی</w:t>
      </w:r>
    </w:p>
    <w:p>
      <w:pPr>
        <w:pStyle w:val="BookText"/>
        <w:rPr/>
      </w:pPr>
      <w:r>
        <w:rPr>
          <w:rFonts w:ascii="IRNazanin" w:hAnsi="IRNazanin" w:eastAsia="IRNazanin"/>
          <w:color w:val="111111"/>
          <w:sz w:val="28"/>
          <w:sz w:val="28"/>
          <w:szCs w:val="28"/>
          <w:rtl w:val="true"/>
          <w:lang w:bidi="fa-IR"/>
        </w:rPr>
        <w:t xml:space="preserve">الأحکام لمّا عجزوا عن عرفان إصابة الحکم،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w:t>
      </w:r>
      <w:r>
        <w:rPr>
          <w:rStyle w:val="FootnoteAnchor"/>
          <w:rtl w:val="true"/>
        </w:rPr>
        <w:footnoteReference w:id="1626"/>
      </w:r>
      <w:r>
        <w:rPr>
          <w:rFonts w:ascii="IRNazanin" w:hAnsi="IRNazanin" w:eastAsia="IRNazanin"/>
          <w:color w:val="111111"/>
          <w:sz w:val="28"/>
          <w:sz w:val="28"/>
          <w:szCs w:val="28"/>
          <w:rtl w:val="true"/>
          <w:lang w:bidi="fa-IR"/>
        </w:rPr>
        <w:t>حادثة إلاّ وللّه فیها حکم، ولا</w:t>
      </w:r>
    </w:p>
    <w:p>
      <w:pPr>
        <w:pStyle w:val="BookText"/>
        <w:rPr/>
      </w:pPr>
      <w:r>
        <w:rPr>
          <w:rFonts w:ascii="Amiri" w:hAnsi="Amiri" w:eastAsia="Amiri" w:cs="Amiri"/>
          <w:color w:val="111111"/>
          <w:sz w:val="28"/>
          <w:sz w:val="28"/>
          <w:szCs w:val="28"/>
          <w:rtl w:val="true"/>
          <w:lang w:bidi="ar-SA"/>
        </w:rPr>
        <w:t>یخلو الحکم من وجهین ؛ إمّا أن یکون نصّاً أو دلیلاً، وإذا رأینا الحادثةَ قد عُدم نصّها</w:t>
      </w:r>
      <w:r>
        <w:rPr>
          <w:rStyle w:val="FootnoteAnchor"/>
          <w:rtl w:val="true"/>
        </w:rPr>
        <w:footnoteReference w:id="1627"/>
      </w:r>
      <w:r>
        <w:rPr>
          <w:rFonts w:ascii="IRNazanin" w:hAnsi="IRNazanin" w:eastAsia="IRNazanin"/>
          <w:color w:val="111111"/>
          <w:sz w:val="28"/>
          <w:sz w:val="28"/>
          <w:szCs w:val="28"/>
          <w:rtl w:val="true"/>
          <w:lang w:bidi="fa-IR"/>
        </w:rPr>
        <w:t xml:space="preserve">فزعنا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الاستدلال علیها بأشباهها ونظائرها، لأنّا متی لم نفزع إلی ذلک أخلیناها</w:t>
      </w:r>
      <w:r>
        <w:rPr>
          <w:rStyle w:val="FootnoteAnchor"/>
          <w:rtl w:val="true"/>
        </w:rPr>
        <w:footnoteReference w:id="1628"/>
      </w:r>
      <w:r>
        <w:rPr>
          <w:rFonts w:ascii="IRNazanin" w:hAnsi="IRNazanin" w:eastAsia="IRNazanin"/>
          <w:color w:val="111111"/>
          <w:sz w:val="28"/>
          <w:sz w:val="28"/>
          <w:szCs w:val="28"/>
          <w:rtl w:val="true"/>
          <w:lang w:bidi="fa-IR"/>
        </w:rPr>
        <w:t>من أن یکون لها حکم، ولا یجوز أن یبطل حکم اللّه تعالی فی حادثة من الحوادث، لأنّه</w:t>
      </w:r>
    </w:p>
    <w:p>
      <w:pPr>
        <w:pStyle w:val="BookText"/>
        <w:rPr/>
      </w:pPr>
      <w:r>
        <w:rPr>
          <w:rFonts w:ascii="Amiri" w:hAnsi="Amiri" w:eastAsia="Amiri" w:cs="Amiri"/>
          <w:color w:val="111111"/>
          <w:sz w:val="28"/>
          <w:sz w:val="28"/>
          <w:szCs w:val="28"/>
          <w:rtl w:val="true"/>
          <w:lang w:bidi="ar-SA"/>
        </w:rPr>
        <w:t xml:space="preserve">سبحانه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w:t>
      </w:r>
      <w:r>
        <w:rPr>
          <w:rStyle w:val="FootnoteAnchor"/>
          <w:rtl w:val="true"/>
        </w:rPr>
        <w:footnoteReference w:id="1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رأینا الحکم لا یخلو والحدث لا ینفکّ من الحکم، التمسناه من النظائر، لکی لا تخلو الحادثة من الحکم بالنصّ أو بالاستدلال، وهذا جائز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رأینا اللّه‌</w:t>
      </w:r>
      <w:r>
        <w:rPr>
          <w:rStyle w:val="FootnoteAnchor"/>
          <w:rtl w:val="true"/>
        </w:rPr>
        <w:footnoteReference w:id="1630"/>
      </w:r>
      <w:r>
        <w:rPr>
          <w:rFonts w:ascii="Amiri" w:hAnsi="Amiri" w:eastAsia="Amiri" w:cs="Amiri"/>
          <w:color w:val="111111"/>
          <w:sz w:val="28"/>
          <w:sz w:val="28"/>
          <w:szCs w:val="28"/>
          <w:rtl w:val="true"/>
          <w:lang w:bidi="ar-SA"/>
        </w:rPr>
        <w:t xml:space="preserve">تعالی قاسَ فی کتابه بالتّشبیه والتمثیل،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الْجَآنَّ مِن مَارِجٍ مِن نَارٍ </w:t>
      </w:r>
      <w:r>
        <w:rPr>
          <w:rFonts w:eastAsia="Amiri" w:cs="Amiri" w:ascii="Amiri" w:hAnsi="Amiri"/>
          <w:color w:val="111111"/>
          <w:sz w:val="28"/>
          <w:szCs w:val="28"/>
          <w:rtl w:val="true"/>
          <w:lang w:bidi="ar-SA"/>
        </w:rPr>
        <w:t>»</w:t>
      </w:r>
      <w:r>
        <w:rPr>
          <w:rStyle w:val="FootnoteAnchor"/>
          <w:rtl w:val="true"/>
        </w:rPr>
        <w:footnoteReference w:id="1631"/>
      </w:r>
      <w:r>
        <w:rPr>
          <w:rFonts w:ascii="IRNazanin" w:hAnsi="IRNazanin" w:eastAsia="IRNazanin"/>
          <w:color w:val="111111"/>
          <w:sz w:val="28"/>
          <w:sz w:val="28"/>
          <w:szCs w:val="28"/>
          <w:rtl w:val="true"/>
          <w:lang w:bidi="fa-IR"/>
        </w:rPr>
        <w:t>، فشبّه الشّیء بأقرب الأشیاء به</w:t>
      </w:r>
      <w:r>
        <w:rPr>
          <w:rStyle w:val="FootnoteAnchor"/>
          <w:rtl w:val="true"/>
        </w:rPr>
        <w:footnoteReference w:id="1632"/>
      </w:r>
      <w:r>
        <w:rPr>
          <w:rFonts w:ascii="Amiri" w:hAnsi="Amiri" w:eastAsia="Amiri" w:cs="Amiri"/>
          <w:color w:val="111111"/>
          <w:sz w:val="28"/>
          <w:sz w:val="28"/>
          <w:szCs w:val="28"/>
          <w:rtl w:val="true"/>
          <w:lang w:bidi="ar-SA"/>
        </w:rPr>
        <w:t xml:space="preserve">شَبَهاً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رأینا النّبیّ صلی‌الله‌علیه‌و‌آله استعمل الرأی والقیاس بقوله للمرأة الخثعمیّة حین سألت عن حجّها</w:t>
      </w:r>
      <w:r>
        <w:rPr>
          <w:rStyle w:val="FootnoteAnchor"/>
          <w:rtl w:val="true"/>
        </w:rPr>
        <w:footnoteReference w:id="1633"/>
      </w:r>
      <w:r>
        <w:rPr>
          <w:rFonts w:ascii="IRNazanin" w:hAnsi="IRNazanin" w:eastAsia="IRNazanin"/>
          <w:color w:val="111111"/>
          <w:sz w:val="28"/>
          <w:sz w:val="28"/>
          <w:szCs w:val="28"/>
          <w:rtl w:val="true"/>
          <w:lang w:bidi="fa-IR"/>
        </w:rPr>
        <w:t xml:space="preserve">عن أبیها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کان علی أبیک دَین لکنت تقضینه عنه</w:t>
      </w:r>
      <w:r>
        <w:rPr>
          <w:rStyle w:val="FootnoteAnchor"/>
          <w:rtl w:val="true"/>
        </w:rPr>
        <w:footnoteReference w:id="1634"/>
      </w:r>
      <w:r>
        <w:rPr>
          <w:rFonts w:ascii="IRNazanin" w:hAnsi="IRNazanin" w:eastAsia="IRNazanin"/>
          <w:color w:val="111111"/>
          <w:sz w:val="28"/>
          <w:sz w:val="28"/>
          <w:szCs w:val="28"/>
          <w:rtl w:val="true"/>
          <w:lang w:bidi="fa-IR"/>
        </w:rPr>
        <w:t xml:space="preserve">؟ فقد أفتاها </w:t>
      </w:r>
    </w:p>
    <w:p>
      <w:pPr>
        <w:pStyle w:val="BookText"/>
        <w:rPr/>
      </w:pPr>
      <w:r>
        <w:rPr>
          <w:rFonts w:ascii="IRNazanin" w:hAnsi="IRNazanin" w:eastAsia="IRNazanin"/>
          <w:color w:val="111111"/>
          <w:sz w:val="28"/>
          <w:sz w:val="28"/>
          <w:szCs w:val="28"/>
          <w:rtl w:val="true"/>
          <w:lang w:bidi="fa-IR"/>
        </w:rPr>
        <w:t xml:space="preserve">بشیء لم تسأل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لمعاذ بن جبل حین أرسله إلی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یا معاذ إن نزلت بک حادثة لم تجد لها فی کتاب اللّه عزّ وجلّ أثراً ولا فی السّنّة، ما أنت صانع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أستعملُ رأیی فیها،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رسول اللّه</w:t>
      </w:r>
      <w:r>
        <w:rPr>
          <w:rFonts w:eastAsia="IRNazanin" w:cs="IRNazanin"/>
          <w:color w:val="111111"/>
          <w:sz w:val="28"/>
          <w:szCs w:val="28"/>
          <w:rtl w:val="true"/>
          <w:lang w:bidi="fa-IR"/>
        </w:rPr>
        <w:t>)</w:t>
      </w:r>
      <w:r>
        <w:rPr>
          <w:rStyle w:val="FootnoteAnchor"/>
          <w:rtl w:val="true"/>
        </w:rPr>
        <w:footnoteReference w:id="1635"/>
      </w:r>
      <w:r>
        <w:rPr>
          <w:rFonts w:ascii="IRNazanin" w:hAnsi="IRNazanin" w:eastAsia="IRNazanin"/>
          <w:color w:val="111111"/>
          <w:sz w:val="28"/>
          <w:sz w:val="28"/>
          <w:szCs w:val="28"/>
          <w:rtl w:val="true"/>
          <w:lang w:bidi="fa-IR"/>
        </w:rPr>
        <w:t>إلی ما یرضیه</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استعمل الرأی والقیاس کثیر من الصحابة ونحن علی آثارهم مقتدون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احتجاج کثیر فی</w:t>
      </w:r>
      <w:r>
        <w:rPr>
          <w:rStyle w:val="FootnoteAnchor"/>
          <w:rtl w:val="true"/>
        </w:rPr>
        <w:footnoteReference w:id="1637"/>
      </w:r>
      <w:r>
        <w:rPr>
          <w:rFonts w:ascii="IRNazanin" w:hAnsi="IRNazanin" w:eastAsia="IRNazanin"/>
          <w:color w:val="111111"/>
          <w:sz w:val="28"/>
          <w:sz w:val="28"/>
          <w:szCs w:val="28"/>
          <w:rtl w:val="true"/>
          <w:lang w:bidi="fa-IR"/>
        </w:rPr>
        <w:t>مثل</w:t>
      </w:r>
      <w:r>
        <w:rPr>
          <w:rStyle w:val="FootnoteAnchor"/>
          <w:rtl w:val="true"/>
        </w:rPr>
        <w:footnoteReference w:id="1638"/>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کذبوا علی اللّه تعالی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احتاجّ إلی القیاس، وکذبوا علی رسول اللّه‌</w:t>
      </w:r>
      <w:r>
        <w:rPr>
          <w:rStyle w:val="FootnoteAnchor"/>
          <w:rtl w:val="true"/>
        </w:rPr>
        <w:footnoteReference w:id="1639"/>
      </w:r>
      <w:r>
        <w:rPr>
          <w:rFonts w:ascii="IRNazanin" w:hAnsi="IRNazanin" w:eastAsia="IRNazanin"/>
          <w:color w:val="111111"/>
          <w:sz w:val="28"/>
          <w:sz w:val="28"/>
          <w:szCs w:val="28"/>
          <w:rtl w:val="true"/>
          <w:lang w:bidi="fa-IR"/>
        </w:rPr>
        <w:t xml:space="preserve">صلی‌الله‌علیه‌و‌آله إذ قالوا عنه ما لم یقل من الجواب المستحیل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لهم ردّاً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أُصول أحکام العبادات</w:t>
      </w:r>
      <w:r>
        <w:rPr>
          <w:rStyle w:val="FootnoteAnchor"/>
          <w:rtl w:val="true"/>
        </w:rPr>
        <w:footnoteReference w:id="1640"/>
      </w:r>
      <w:r>
        <w:rPr>
          <w:rFonts w:ascii="IRNazanin" w:hAnsi="IRNazanin" w:eastAsia="IRNazanin"/>
          <w:color w:val="111111"/>
          <w:sz w:val="28"/>
          <w:sz w:val="28"/>
          <w:szCs w:val="28"/>
          <w:rtl w:val="true"/>
          <w:lang w:bidi="fa-IR"/>
        </w:rPr>
        <w:t xml:space="preserve">وما یحدث فی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النوازل والحوادث</w:t>
      </w:r>
      <w:r>
        <w:rPr>
          <w:rFonts w:eastAsia="IRNazanin" w:cs="IRNazanin"/>
          <w:color w:val="111111"/>
          <w:sz w:val="28"/>
          <w:szCs w:val="28"/>
          <w:rtl w:val="true"/>
          <w:lang w:bidi="fa-IR"/>
        </w:rPr>
        <w:t>)</w:t>
      </w:r>
      <w:r>
        <w:rPr>
          <w:rStyle w:val="FootnoteAnchor"/>
          <w:rtl w:val="true"/>
        </w:rPr>
        <w:footnoteReference w:id="1641"/>
      </w:r>
      <w:r>
        <w:rPr>
          <w:rFonts w:ascii="Amiri" w:hAnsi="Amiri" w:eastAsia="Amiri" w:cs="Amiri"/>
          <w:color w:val="111111"/>
          <w:sz w:val="28"/>
          <w:sz w:val="28"/>
          <w:szCs w:val="28"/>
          <w:rtl w:val="true"/>
          <w:lang w:bidi="ar-SA"/>
        </w:rPr>
        <w:t>لمّا کانت موجودة عن السّمع والنّطق والنصّ المختصّ</w:t>
      </w:r>
      <w:r>
        <w:rPr>
          <w:rStyle w:val="FootnoteAnchor"/>
          <w:rtl w:val="true"/>
        </w:rPr>
        <w:footnoteReference w:id="1642"/>
      </w:r>
      <w:r>
        <w:rPr>
          <w:rFonts w:ascii="IRNazanin" w:hAnsi="IRNazanin" w:eastAsia="IRNazanin"/>
          <w:color w:val="111111"/>
          <w:sz w:val="28"/>
          <w:sz w:val="28"/>
          <w:szCs w:val="28"/>
          <w:rtl w:val="true"/>
          <w:lang w:bidi="fa-IR"/>
        </w:rPr>
        <w:t>فی الکتاب، وفروعها مثلها، وإنّما أردنا الأُصول فی جمیع العبادات والمفترضات الّتی نصّ اللّه عزّ وجلّ علیها</w:t>
      </w:r>
      <w:r>
        <w:rPr>
          <w:rStyle w:val="FootnoteAnchor"/>
          <w:rtl w:val="true"/>
        </w:rPr>
        <w:footnoteReference w:id="1643"/>
      </w:r>
      <w:r>
        <w:rPr>
          <w:rFonts w:ascii="IRNazanin" w:hAnsi="IRNazanin" w:eastAsia="IRNazanin"/>
          <w:color w:val="111111"/>
          <w:sz w:val="28"/>
          <w:sz w:val="28"/>
          <w:szCs w:val="28"/>
          <w:rtl w:val="true"/>
          <w:lang w:bidi="fa-IR"/>
        </w:rPr>
        <w:t>وأخبرنا عن وجوبها، وعن النّبیّ صلی‌الله‌علیه‌و‌آله وعن وصیّه علیه‌السلام المنصوص علیه بعده فی البیان عن أوقاتها وکیفیّاتها</w:t>
      </w:r>
      <w:r>
        <w:rPr>
          <w:rStyle w:val="FootnoteAnchor"/>
          <w:rtl w:val="true"/>
        </w:rPr>
        <w:footnoteReference w:id="1644"/>
      </w:r>
      <w:r>
        <w:rPr>
          <w:rFonts w:ascii="IRNazanin" w:hAnsi="IRNazanin" w:eastAsia="IRNazanin"/>
          <w:color w:val="111111"/>
          <w:sz w:val="28"/>
          <w:sz w:val="28"/>
          <w:szCs w:val="28"/>
          <w:rtl w:val="true"/>
          <w:lang w:bidi="fa-IR"/>
        </w:rPr>
        <w:t>وأقدارها فی مقادیرها</w:t>
      </w:r>
      <w:r>
        <w:rPr>
          <w:rStyle w:val="FootnoteAnchor"/>
          <w:rtl w:val="true"/>
        </w:rPr>
        <w:footnoteReference w:id="1645"/>
      </w:r>
      <w:r>
        <w:rPr>
          <w:rFonts w:ascii="Amiri" w:hAnsi="Amiri" w:eastAsia="Amiri" w:cs="Amiri"/>
          <w:color w:val="111111"/>
          <w:sz w:val="28"/>
          <w:sz w:val="28"/>
          <w:szCs w:val="28"/>
          <w:rtl w:val="true"/>
          <w:lang w:bidi="ar-SA"/>
        </w:rPr>
        <w:t xml:space="preserve">عن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فرض</w:t>
      </w:r>
      <w:r>
        <w:rPr>
          <w:rFonts w:eastAsia="Amiri" w:cs="Amiri" w:ascii="Amiri" w:hAnsi="Amiri"/>
          <w:color w:val="111111"/>
          <w:sz w:val="28"/>
          <w:szCs w:val="28"/>
          <w:rtl w:val="true"/>
          <w:lang w:bidi="ar-SA"/>
        </w:rPr>
        <w:t>)</w:t>
      </w:r>
      <w:r>
        <w:rPr>
          <w:rStyle w:val="FootnoteAnchor"/>
          <w:rtl w:val="true"/>
        </w:rPr>
        <w:footnoteReference w:id="1646"/>
      </w:r>
      <w:r>
        <w:rPr>
          <w:rFonts w:ascii="Amiri" w:hAnsi="Amiri" w:eastAsia="Amiri" w:cs="Amiri"/>
          <w:color w:val="111111"/>
          <w:sz w:val="28"/>
          <w:sz w:val="28"/>
          <w:szCs w:val="28"/>
          <w:rtl w:val="true"/>
          <w:lang w:bidi="ar-SA"/>
        </w:rPr>
        <w:t>الصّلاة والزّکاة والصّیام والحجّ والجهاد، وحدّ الزّنا، وحدّ السّرقة، وأشباهها</w:t>
      </w:r>
      <w:r>
        <w:rPr>
          <w:rStyle w:val="FootnoteAnchor"/>
          <w:rtl w:val="true"/>
        </w:rPr>
        <w:footnoteReference w:id="1647"/>
      </w:r>
      <w:r>
        <w:rPr>
          <w:rFonts w:ascii="IRNazanin" w:hAnsi="IRNazanin" w:eastAsia="IRNazanin"/>
          <w:color w:val="111111"/>
          <w:sz w:val="28"/>
          <w:sz w:val="28"/>
          <w:szCs w:val="28"/>
          <w:rtl w:val="true"/>
          <w:lang w:bidi="fa-IR"/>
        </w:rPr>
        <w:t>ممّا نزل فی الکتاب مجملاً بلا تفسیر، فکان رسول اللّه صلی‌الله‌علیه‌و‌آله هو المفسّر والمعبّر عن جمل الفرائض،</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فعرّفنا أنّ فرض صلاة الظّهر أربع، ووقتها بعد زوال الشّمس، بمقدار</w:t>
      </w:r>
      <w:r>
        <w:rPr>
          <w:rStyle w:val="FootnoteAnchor"/>
          <w:rtl w:val="true"/>
        </w:rPr>
        <w:footnoteReference w:id="1648"/>
      </w:r>
      <w:r>
        <w:rPr>
          <w:rFonts w:ascii="IRNazanin" w:hAnsi="IRNazanin" w:eastAsia="IRNazanin"/>
          <w:color w:val="111111"/>
          <w:sz w:val="28"/>
          <w:sz w:val="28"/>
          <w:szCs w:val="28"/>
          <w:rtl w:val="true"/>
          <w:lang w:bidi="fa-IR"/>
        </w:rPr>
        <w:t>ما یقرأ</w:t>
      </w:r>
      <w:r>
        <w:rPr>
          <w:rStyle w:val="FootnoteAnchor"/>
          <w:rtl w:val="true"/>
        </w:rPr>
        <w:footnoteReference w:id="1649"/>
      </w:r>
      <w:r>
        <w:rPr>
          <w:rFonts w:ascii="IRNazanin" w:hAnsi="IRNazanin" w:eastAsia="IRNazanin"/>
          <w:color w:val="111111"/>
          <w:sz w:val="28"/>
          <w:sz w:val="28"/>
          <w:szCs w:val="28"/>
          <w:rtl w:val="true"/>
          <w:lang w:bidi="fa-IR"/>
        </w:rPr>
        <w:t xml:space="preserve">الإنسان </w:t>
      </w:r>
    </w:p>
    <w:p>
      <w:pPr>
        <w:pStyle w:val="BookText"/>
        <w:rPr/>
      </w:pPr>
      <w:r>
        <w:rPr>
          <w:rFonts w:ascii="IRNazanin" w:hAnsi="IRNazanin" w:eastAsia="IRNazanin"/>
          <w:color w:val="111111"/>
          <w:sz w:val="28"/>
          <w:sz w:val="28"/>
          <w:szCs w:val="28"/>
          <w:rtl w:val="true"/>
          <w:lang w:bidi="fa-IR"/>
        </w:rPr>
        <w:t>ثلاثین آیة، وهذا الفرق بین صلاة الزّوال وبین صلاة الظّهر</w:t>
      </w:r>
      <w:r>
        <w:rPr>
          <w:rStyle w:val="FootnoteAnchor"/>
          <w:rtl w:val="true"/>
        </w:rPr>
        <w:footnoteReference w:id="1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صلاة العصر آخر وقت الظّهر</w:t>
      </w:r>
      <w:r>
        <w:rPr>
          <w:rStyle w:val="FootnoteAnchor"/>
          <w:rtl w:val="true"/>
        </w:rPr>
        <w:footnoteReference w:id="1651"/>
      </w:r>
      <w:r>
        <w:rPr>
          <w:rFonts w:ascii="IRNazanin" w:hAnsi="IRNazanin" w:eastAsia="IRNazanin"/>
          <w:color w:val="111111"/>
          <w:sz w:val="28"/>
          <w:sz w:val="28"/>
          <w:szCs w:val="28"/>
          <w:rtl w:val="true"/>
          <w:lang w:bidi="fa-IR"/>
        </w:rPr>
        <w:t>إلی وقت مهبط</w:t>
      </w:r>
      <w:r>
        <w:rPr>
          <w:rStyle w:val="FootnoteAnchor"/>
          <w:rtl w:val="true"/>
        </w:rPr>
        <w:footnoteReference w:id="1652"/>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المغرب ثلاث رکعات ووقتها حین وقت الغروب</w:t>
      </w:r>
      <w:r>
        <w:rPr>
          <w:rStyle w:val="FootnoteAnchor"/>
          <w:rtl w:val="true"/>
        </w:rPr>
        <w:footnoteReference w:id="1653"/>
      </w:r>
      <w:r>
        <w:rPr>
          <w:rFonts w:ascii="IRNazanin" w:hAnsi="IRNazanin" w:eastAsia="IRNazanin"/>
          <w:color w:val="111111"/>
          <w:sz w:val="28"/>
          <w:sz w:val="28"/>
          <w:szCs w:val="28"/>
          <w:rtl w:val="true"/>
          <w:lang w:bidi="fa-IR"/>
        </w:rPr>
        <w:t xml:space="preserve">إلی إدبار الشّفق والحمرة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وقت صلاة العشاء الآخرة وهی أربع رکعات أوسع الأوقات،</w:t>
      </w:r>
    </w:p>
    <w:p>
      <w:pPr>
        <w:pStyle w:val="BookText"/>
        <w:rPr/>
      </w:pPr>
      <w:r>
        <w:rPr>
          <w:rFonts w:ascii="IRNazanin" w:hAnsi="IRNazanin" w:eastAsia="IRNazanin"/>
          <w:color w:val="111111"/>
          <w:sz w:val="28"/>
          <w:sz w:val="28"/>
          <w:szCs w:val="28"/>
          <w:rtl w:val="true"/>
          <w:lang w:bidi="fa-IR"/>
        </w:rPr>
        <w:t>وأوّل وقتها حین اشتباک النّجوم وغیبوبة الشّفق وانبساط الظلام، وآخر وقتها ثلث اللّیل</w:t>
      </w:r>
      <w:r>
        <w:rPr>
          <w:rStyle w:val="FootnoteAnchor"/>
          <w:rtl w:val="true"/>
        </w:rPr>
        <w:footnoteReference w:id="1654"/>
      </w:r>
      <w:r>
        <w:rPr>
          <w:rFonts w:ascii="IRNazanin" w:hAnsi="IRNazanin" w:eastAsia="IRNazanin"/>
          <w:color w:val="111111"/>
          <w:sz w:val="28"/>
          <w:sz w:val="28"/>
          <w:szCs w:val="28"/>
          <w:rtl w:val="true"/>
          <w:lang w:bidi="fa-IR"/>
        </w:rPr>
        <w:t>، وروی نصفه</w:t>
      </w:r>
      <w:r>
        <w:rPr>
          <w:rStyle w:val="FootnoteAnchor"/>
          <w:rtl w:val="true"/>
        </w:rPr>
        <w:footnoteReference w:id="1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w:t>
      </w:r>
      <w:r>
        <w:rPr>
          <w:rStyle w:val="FootnoteAnchor"/>
          <w:rtl w:val="true"/>
        </w:rPr>
        <w:footnoteReference w:id="1656"/>
      </w:r>
      <w:r>
        <w:rPr>
          <w:rFonts w:ascii="IRNazanin" w:hAnsi="IRNazanin" w:eastAsia="IRNazanin"/>
          <w:color w:val="111111"/>
          <w:sz w:val="28"/>
          <w:sz w:val="28"/>
          <w:szCs w:val="28"/>
          <w:rtl w:val="true"/>
          <w:lang w:bidi="fa-IR"/>
        </w:rPr>
        <w:t>رکعتان، ووقتها</w:t>
      </w:r>
      <w:r>
        <w:rPr>
          <w:rStyle w:val="FootnoteAnchor"/>
          <w:rtl w:val="true"/>
        </w:rPr>
        <w:footnoteReference w:id="1657"/>
      </w:r>
      <w:r>
        <w:rPr>
          <w:rFonts w:ascii="IRNazanin" w:hAnsi="IRNazanin" w:eastAsia="IRNazanin"/>
          <w:color w:val="111111"/>
          <w:sz w:val="28"/>
          <w:sz w:val="28"/>
          <w:szCs w:val="28"/>
          <w:rtl w:val="true"/>
          <w:lang w:bidi="fa-IR"/>
        </w:rPr>
        <w:t>طلوع الفجر إلی إسفار الصّبح</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الزّکاة تجب فی مال دون مال، ومقدار دون مقدار، ووقت دون وقت</w:t>
      </w:r>
      <w:r>
        <w:rPr>
          <w:rStyle w:val="FootnoteAnchor"/>
          <w:rtl w:val="true"/>
        </w:rPr>
        <w:footnoteReference w:id="1659"/>
      </w:r>
      <w:r>
        <w:rPr>
          <w:rFonts w:ascii="IRNazanin" w:hAnsi="IRNazanin" w:eastAsia="IRNazanin"/>
          <w:color w:val="111111"/>
          <w:sz w:val="28"/>
          <w:sz w:val="28"/>
          <w:szCs w:val="28"/>
          <w:rtl w:val="true"/>
          <w:lang w:bidi="fa-IR"/>
        </w:rPr>
        <w:t xml:space="preserve">، وکذلک جمیع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أوجبها</w:t>
      </w:r>
      <w:r>
        <w:rPr>
          <w:rFonts w:eastAsia="IRNazanin" w:cs="IRNazanin"/>
          <w:color w:val="111111"/>
          <w:sz w:val="28"/>
          <w:szCs w:val="28"/>
          <w:rtl w:val="true"/>
          <w:lang w:bidi="fa-IR"/>
        </w:rPr>
        <w:t>)</w:t>
      </w:r>
      <w:r>
        <w:rPr>
          <w:rStyle w:val="FootnoteAnchor"/>
          <w:rtl w:val="true"/>
        </w:rPr>
        <w:footnoteReference w:id="1660"/>
      </w:r>
      <w:r>
        <w:rPr>
          <w:rFonts w:ascii="IRNazanin" w:hAnsi="IRNazanin" w:eastAsia="IRNazanin"/>
          <w:color w:val="111111"/>
          <w:sz w:val="28"/>
          <w:sz w:val="28"/>
          <w:szCs w:val="28"/>
          <w:rtl w:val="true"/>
          <w:lang w:bidi="fa-IR"/>
        </w:rPr>
        <w:t>اللّه سبحانه علی عباده بمبلغ الطاقات</w:t>
      </w:r>
      <w:r>
        <w:rPr>
          <w:rStyle w:val="FootnoteAnchor"/>
          <w:rtl w:val="true"/>
        </w:rPr>
        <w:footnoteReference w:id="1661"/>
      </w:r>
      <w:r>
        <w:rPr>
          <w:rFonts w:ascii="IRNazanin" w:hAnsi="IRNazanin" w:eastAsia="IRNazanin"/>
          <w:color w:val="111111"/>
          <w:sz w:val="28"/>
          <w:sz w:val="28"/>
          <w:szCs w:val="28"/>
          <w:rtl w:val="true"/>
          <w:lang w:bidi="fa-IR"/>
        </w:rPr>
        <w:t xml:space="preserve">وکنه الاستطاعات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لا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به من تنزیل</w:t>
      </w:r>
      <w:r>
        <w:rPr>
          <w:rFonts w:eastAsia="IRNazanin" w:cs="IRNazanin"/>
          <w:color w:val="111111"/>
          <w:sz w:val="28"/>
          <w:szCs w:val="28"/>
          <w:rtl w:val="true"/>
          <w:lang w:bidi="fa-IR"/>
        </w:rPr>
        <w:t>)</w:t>
      </w:r>
      <w:r>
        <w:rPr>
          <w:rStyle w:val="FootnoteAnchor"/>
          <w:rtl w:val="true"/>
        </w:rPr>
        <w:footnoteReference w:id="1662"/>
      </w:r>
      <w:r>
        <w:rPr>
          <w:rFonts w:ascii="IRNazanin" w:hAnsi="IRNazanin" w:eastAsia="IRNazanin"/>
          <w:color w:val="111111"/>
          <w:sz w:val="28"/>
          <w:sz w:val="28"/>
          <w:szCs w:val="28"/>
          <w:rtl w:val="true"/>
          <w:lang w:bidi="fa-IR"/>
        </w:rPr>
        <w:t xml:space="preserve">کتاب اللّه تعالی، وبیان ما أبانه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وفسّره لنا</w:t>
      </w:r>
      <w:r>
        <w:rPr>
          <w:rFonts w:eastAsia="IRNazanin" w:cs="IRNazanin"/>
          <w:color w:val="111111"/>
          <w:sz w:val="28"/>
          <w:szCs w:val="28"/>
          <w:rtl w:val="true"/>
          <w:lang w:bidi="fa-IR"/>
        </w:rPr>
        <w:t>)</w:t>
      </w:r>
      <w:r>
        <w:rPr>
          <w:rStyle w:val="FootnoteAnchor"/>
          <w:rtl w:val="true"/>
        </w:rPr>
        <w:footnoteReference w:id="1663"/>
      </w:r>
      <w:r>
        <w:rPr>
          <w:rFonts w:ascii="IRNazanin" w:hAnsi="IRNazanin" w:eastAsia="IRNazanin"/>
          <w:color w:val="111111"/>
          <w:sz w:val="28"/>
          <w:sz w:val="28"/>
          <w:szCs w:val="28"/>
          <w:rtl w:val="true"/>
          <w:lang w:bidi="fa-IR"/>
        </w:rPr>
        <w:t xml:space="preserve">وأبانة الأثر وصحیح الخبر لقوم آخرین، ولم یکن لأحد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المأمورین بأداء</w:t>
      </w:r>
    </w:p>
    <w:p>
      <w:pPr>
        <w:pStyle w:val="BookText"/>
        <w:rPr/>
      </w:pPr>
      <w:r>
        <w:rPr>
          <w:rFonts w:ascii="IRNazanin" w:hAnsi="IRNazanin" w:eastAsia="IRNazanin"/>
          <w:color w:val="111111"/>
          <w:sz w:val="28"/>
          <w:sz w:val="28"/>
          <w:szCs w:val="28"/>
          <w:rtl w:val="true"/>
          <w:lang w:bidi="fa-IR"/>
        </w:rPr>
        <w:t>الفرائض أن</w:t>
      </w:r>
      <w:r>
        <w:rPr>
          <w:rFonts w:eastAsia="IRNazanin" w:cs="IRNazanin"/>
          <w:color w:val="111111"/>
          <w:sz w:val="28"/>
          <w:szCs w:val="28"/>
          <w:rtl w:val="true"/>
          <w:lang w:bidi="fa-IR"/>
        </w:rPr>
        <w:t>)</w:t>
      </w:r>
      <w:r>
        <w:rPr>
          <w:rStyle w:val="FootnoteAnchor"/>
          <w:rtl w:val="true"/>
        </w:rPr>
        <w:footnoteReference w:id="1664"/>
      </w:r>
      <w:r>
        <w:rPr>
          <w:rFonts w:ascii="IRNazanin" w:hAnsi="IRNazanin" w:eastAsia="IRNazanin"/>
          <w:color w:val="111111"/>
          <w:sz w:val="28"/>
          <w:sz w:val="28"/>
          <w:szCs w:val="28"/>
          <w:rtl w:val="true"/>
          <w:lang w:bidi="fa-IR"/>
        </w:rPr>
        <w:t>یوجب</w:t>
      </w:r>
      <w:r>
        <w:rPr>
          <w:rStyle w:val="FootnoteAnchor"/>
          <w:rtl w:val="true"/>
        </w:rPr>
        <w:footnoteReference w:id="1665"/>
      </w:r>
      <w:r>
        <w:rPr>
          <w:rFonts w:ascii="IRNazanin" w:hAnsi="IRNazanin" w:eastAsia="IRNazanin"/>
          <w:color w:val="111111"/>
          <w:sz w:val="28"/>
          <w:sz w:val="28"/>
          <w:szCs w:val="28"/>
          <w:rtl w:val="true"/>
          <w:lang w:bidi="fa-IR"/>
        </w:rPr>
        <w:t>ذلک بعقله، وإقامة</w:t>
      </w:r>
      <w:r>
        <w:rPr>
          <w:rStyle w:val="FootnoteAnchor"/>
          <w:rtl w:val="true"/>
        </w:rPr>
        <w:footnoteReference w:id="1666"/>
      </w:r>
      <w:r>
        <w:rPr>
          <w:rFonts w:ascii="IRNazanin" w:hAnsi="IRNazanin" w:eastAsia="IRNazanin"/>
          <w:color w:val="111111"/>
          <w:sz w:val="28"/>
          <w:sz w:val="28"/>
          <w:szCs w:val="28"/>
          <w:rtl w:val="true"/>
          <w:lang w:bidi="fa-IR"/>
        </w:rPr>
        <w:t>معانی فروضه، وبیان مراد اللّه تعالی فی جمیع ما قدّمنا ذکره علی حقیقة شروطه</w:t>
      </w:r>
      <w:r>
        <w:rPr>
          <w:rStyle w:val="FootnoteAnchor"/>
          <w:rtl w:val="true"/>
        </w:rPr>
        <w:footnoteReference w:id="1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إقامة فروضه</w:t>
      </w:r>
      <w:r>
        <w:rPr>
          <w:rStyle w:val="FootnoteAnchor"/>
          <w:rtl w:val="true"/>
        </w:rPr>
        <w:footnoteReference w:id="1668"/>
      </w:r>
      <w:r>
        <w:rPr>
          <w:rFonts w:ascii="IRNazanin" w:hAnsi="IRNazanin" w:eastAsia="IRNazanin"/>
          <w:color w:val="111111"/>
          <w:sz w:val="28"/>
          <w:sz w:val="28"/>
          <w:szCs w:val="28"/>
          <w:rtl w:val="true"/>
          <w:lang w:bidi="fa-IR"/>
        </w:rPr>
        <w:t>بالقیاس والرّأی،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أن تهتدی العقول علی انفرادها،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انفرد</w:t>
      </w:r>
      <w:r>
        <w:rPr>
          <w:rFonts w:eastAsia="IRNazanin" w:cs="IRNazanin"/>
          <w:color w:val="111111"/>
          <w:sz w:val="28"/>
          <w:szCs w:val="28"/>
          <w:rtl w:val="true"/>
          <w:lang w:bidi="fa-IR"/>
        </w:rPr>
        <w:t>)</w:t>
      </w:r>
      <w:r>
        <w:rPr>
          <w:rStyle w:val="FootnoteAnchor"/>
          <w:rtl w:val="true"/>
        </w:rPr>
        <w:footnoteReference w:id="1669"/>
      </w:r>
      <w:r>
        <w:rPr>
          <w:rFonts w:ascii="IRNazanin" w:hAnsi="IRNazanin" w:eastAsia="IRNazanin"/>
          <w:color w:val="111111"/>
          <w:sz w:val="28"/>
          <w:sz w:val="28"/>
          <w:szCs w:val="28"/>
          <w:rtl w:val="true"/>
          <w:lang w:bidi="fa-IR"/>
        </w:rPr>
        <w:t>لا یجب فرض صلاة</w:t>
      </w:r>
      <w:r>
        <w:rPr>
          <w:rStyle w:val="FootnoteAnchor"/>
          <w:rtl w:val="true"/>
        </w:rPr>
        <w:footnoteReference w:id="1670"/>
      </w:r>
      <w:r>
        <w:rPr>
          <w:rFonts w:ascii="IRNazanin" w:hAnsi="IRNazanin" w:eastAsia="IRNazanin"/>
          <w:color w:val="111111"/>
          <w:sz w:val="28"/>
          <w:sz w:val="28"/>
          <w:szCs w:val="28"/>
          <w:rtl w:val="true"/>
          <w:lang w:bidi="fa-IR"/>
        </w:rPr>
        <w:t>الظّهر أربعاً دون خمس أو ثلاث، ولا یفصل</w:t>
      </w:r>
      <w:r>
        <w:rPr>
          <w:rStyle w:val="FootnoteAnchor"/>
          <w:rtl w:val="true"/>
        </w:rPr>
        <w:footnoteReference w:id="1671"/>
      </w:r>
      <w:r>
        <w:rPr>
          <w:rFonts w:ascii="Amiri" w:hAnsi="Amiri" w:eastAsia="Amiri" w:cs="Amiri"/>
          <w:color w:val="111111"/>
          <w:sz w:val="28"/>
          <w:sz w:val="28"/>
          <w:szCs w:val="28"/>
          <w:rtl w:val="true"/>
          <w:lang w:bidi="ar-SA"/>
        </w:rPr>
        <w:t xml:space="preserve">أیضاً بین قبل الزّوال وبعده، ولا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علی الرّکوع</w:t>
      </w:r>
      <w:r>
        <w:rPr>
          <w:rFonts w:eastAsia="Amiri" w:cs="Amiri" w:ascii="Amiri" w:hAnsi="Amiri"/>
          <w:color w:val="111111"/>
          <w:sz w:val="28"/>
          <w:szCs w:val="28"/>
          <w:rtl w:val="true"/>
          <w:lang w:bidi="ar-SA"/>
        </w:rPr>
        <w:t>)</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ولا</w:t>
      </w:r>
      <w:r>
        <w:rPr>
          <w:rStyle w:val="FootnoteAnchor"/>
          <w:rtl w:val="true"/>
        </w:rPr>
        <w:footnoteReference w:id="1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 علی السّجود</w:t>
      </w:r>
      <w:r>
        <w:rPr>
          <w:rFonts w:eastAsia="IRNazanin" w:cs="IRNazanin"/>
          <w:color w:val="111111"/>
          <w:sz w:val="28"/>
          <w:szCs w:val="28"/>
          <w:rtl w:val="true"/>
          <w:lang w:bidi="fa-IR"/>
        </w:rPr>
        <w:t>)</w:t>
      </w:r>
      <w:r>
        <w:rPr>
          <w:rStyle w:val="FootnoteAnchor"/>
          <w:rtl w:val="true"/>
        </w:rPr>
        <w:footnoteReference w:id="1674"/>
      </w:r>
      <w:r>
        <w:rPr>
          <w:rFonts w:ascii="IRNazanin" w:hAnsi="IRNazanin" w:eastAsia="IRNazanin"/>
          <w:color w:val="111111"/>
          <w:sz w:val="28"/>
          <w:sz w:val="28"/>
          <w:szCs w:val="28"/>
          <w:rtl w:val="true"/>
          <w:lang w:bidi="fa-IR"/>
        </w:rPr>
        <w:t>، أو بین</w:t>
      </w:r>
      <w:r>
        <w:rPr>
          <w:rStyle w:val="FootnoteAnchor"/>
          <w:rtl w:val="true"/>
        </w:rPr>
        <w:footnoteReference w:id="1675"/>
      </w:r>
      <w:r>
        <w:rPr>
          <w:rFonts w:ascii="IRNazanin" w:hAnsi="IRNazanin" w:eastAsia="IRNazanin"/>
          <w:color w:val="111111"/>
          <w:sz w:val="28"/>
          <w:sz w:val="28"/>
          <w:szCs w:val="28"/>
          <w:rtl w:val="true"/>
          <w:lang w:bidi="fa-IR"/>
        </w:rPr>
        <w:t>حدّ زنا المحصن والبکر، ولا بین العقارات والمال</w:t>
      </w:r>
      <w:r>
        <w:rPr>
          <w:rStyle w:val="FootnoteAnchor"/>
          <w:rtl w:val="true"/>
        </w:rPr>
        <w:footnoteReference w:id="1676"/>
      </w:r>
      <w:r>
        <w:rPr>
          <w:rFonts w:ascii="Amiri" w:hAnsi="Amiri" w:eastAsia="Amiri" w:cs="Amiri"/>
          <w:color w:val="111111"/>
          <w:sz w:val="28"/>
          <w:sz w:val="28"/>
          <w:szCs w:val="28"/>
          <w:rtl w:val="true"/>
          <w:lang w:bidi="ar-SA"/>
        </w:rPr>
        <w:t>النّاضّ</w:t>
      </w:r>
      <w:r>
        <w:rPr>
          <w:rStyle w:val="FootnoteAnchor"/>
          <w:rtl w:val="true"/>
        </w:rPr>
        <w:footnoteReference w:id="1677"/>
      </w:r>
      <w:r>
        <w:rPr>
          <w:rFonts w:ascii="IRNazanin" w:hAnsi="IRNazanin" w:eastAsia="IRNazanin"/>
          <w:color w:val="111111"/>
          <w:sz w:val="28"/>
          <w:sz w:val="28"/>
          <w:szCs w:val="28"/>
          <w:rtl w:val="true"/>
          <w:lang w:bidi="fa-IR"/>
        </w:rPr>
        <w:t>فی وجوب الزّکاة، فلو خلّینا بین عقولنا وبین هذه الفرائض لم یصحّ فعل ذلک کلّه بالعقل علی مجرّده، ولم یفصل بین القیاس ما فصلت الشّریعة والنّصوص، إذ کانت الشّریعة</w:t>
      </w:r>
    </w:p>
    <w:p>
      <w:pPr>
        <w:pStyle w:val="BookText"/>
        <w:rPr/>
      </w:pPr>
      <w:r>
        <w:rPr>
          <w:rFonts w:ascii="Amiri" w:hAnsi="Amiri" w:eastAsia="Amiri" w:cs="Amiri"/>
          <w:color w:val="111111"/>
          <w:sz w:val="28"/>
          <w:sz w:val="28"/>
          <w:szCs w:val="28"/>
          <w:rtl w:val="true"/>
          <w:lang w:bidi="ar-SA"/>
        </w:rPr>
        <w:t>موجودة عن السّمع والنّطق الّذی لیس</w:t>
      </w:r>
      <w:r>
        <w:rPr>
          <w:rStyle w:val="FootnoteAnchor"/>
          <w:rtl w:val="true"/>
        </w:rPr>
        <w:footnoteReference w:id="1678"/>
      </w:r>
      <w:r>
        <w:rPr>
          <w:rFonts w:ascii="IRNazanin" w:hAnsi="IRNazanin" w:eastAsia="IRNazanin"/>
          <w:color w:val="111111"/>
          <w:sz w:val="28"/>
          <w:sz w:val="28"/>
          <w:szCs w:val="28"/>
          <w:rtl w:val="true"/>
          <w:lang w:bidi="fa-IR"/>
        </w:rPr>
        <w:t xml:space="preserve">لنا أن نتجاوز حدودها، ولو جاز ذلک وصحّ لاستغنینا عن إرسال الرسل إلینا بالأمر والنّهی منه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کانت الأصول لا تجب علی ما هی علیه</w:t>
      </w:r>
      <w:r>
        <w:rPr>
          <w:rStyle w:val="FootnoteAnchor"/>
          <w:rtl w:val="true"/>
        </w:rPr>
        <w:footnoteReference w:id="1679"/>
      </w:r>
      <w:r>
        <w:rPr>
          <w:rFonts w:ascii="IRNazanin" w:hAnsi="IRNazanin" w:eastAsia="IRNazanin"/>
          <w:color w:val="111111"/>
          <w:sz w:val="28"/>
          <w:sz w:val="28"/>
          <w:szCs w:val="28"/>
          <w:rtl w:val="true"/>
          <w:lang w:bidi="fa-IR"/>
        </w:rPr>
        <w:t xml:space="preserve">من بیان فرضها إلاّ بالسّمع والنّطق، فکذلک الفروع والحوادث الّتی تنوب وتطرق منه تعالی لم یوجب الحکم فیها بالقیاس دون النّصّ بالسّمع والنّطق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احتجاجهم واعتلالهم بأنّ القیاس هو التّشبیه والتّمثیل وأنّ الحکم جائز به، وردّ الحوادث أیضاً إلیه، فذلک محال بیّن، ومقال شنیع ؛ لأنّا نجد أشیاء</w:t>
      </w:r>
      <w:r>
        <w:rPr>
          <w:rStyle w:val="FootnoteAnchor"/>
          <w:rtl w:val="true"/>
        </w:rPr>
        <w:footnoteReference w:id="1680"/>
      </w:r>
      <w:r>
        <w:rPr>
          <w:rFonts w:ascii="IRNazanin" w:hAnsi="IRNazanin" w:eastAsia="IRNazanin"/>
          <w:color w:val="111111"/>
          <w:sz w:val="28"/>
          <w:sz w:val="28"/>
          <w:szCs w:val="28"/>
          <w:rtl w:val="true"/>
          <w:lang w:bidi="fa-IR"/>
        </w:rPr>
        <w:t>قد وفّق اللّه تعالی بین أحکامها وإن کانت متفرّقة، ونجد أشیاء قد فرّق اللّه بین أحکامها وإن کانت مجتمعة، فدلّنا ذلک من فعل اللّه تعالی علی أنّ اشتباه الشّیئین غیر موجب لاشتباه الحکمین کما ادّعاه</w:t>
      </w:r>
    </w:p>
    <w:p>
      <w:pPr>
        <w:pStyle w:val="BookText"/>
        <w:rPr/>
      </w:pPr>
      <w:r>
        <w:rPr>
          <w:rFonts w:ascii="IRNazanin" w:hAnsi="IRNazanin" w:eastAsia="IRNazanin"/>
          <w:color w:val="111111"/>
          <w:sz w:val="28"/>
          <w:sz w:val="28"/>
          <w:szCs w:val="28"/>
          <w:rtl w:val="true"/>
          <w:lang w:bidi="fa-IR"/>
        </w:rPr>
        <w:t xml:space="preserve">منتحلّو القیاس والرأی، وذلک أنّهم لمّا عجزوا عن إقامة الأحکام علی ما أُنزل فی کتاب اللّه تعالی، وعدلوا عن أخذها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أهلها</w:t>
      </w:r>
      <w:r>
        <w:rPr>
          <w:rFonts w:eastAsia="IRNazanin" w:cs="IRNazanin"/>
          <w:color w:val="111111"/>
          <w:sz w:val="28"/>
          <w:szCs w:val="28"/>
          <w:rtl w:val="true"/>
          <w:lang w:bidi="fa-IR"/>
        </w:rPr>
        <w:t>)</w:t>
      </w:r>
      <w:r>
        <w:rPr>
          <w:rStyle w:val="FootnoteAnchor"/>
          <w:rtl w:val="true"/>
        </w:rPr>
        <w:footnoteReference w:id="1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فرض‌اللّه سبحانه طاعتهم</w:t>
      </w:r>
      <w:r>
        <w:rPr>
          <w:rStyle w:val="FootnoteAnchor"/>
          <w:rtl w:val="true"/>
        </w:rPr>
        <w:footnoteReference w:id="1682"/>
      </w:r>
      <w:r>
        <w:rPr>
          <w:rFonts w:ascii="IRNazanin" w:hAnsi="IRNazanin" w:eastAsia="IRNazanin"/>
          <w:color w:val="111111"/>
          <w:sz w:val="28"/>
          <w:sz w:val="28"/>
          <w:szCs w:val="28"/>
          <w:rtl w:val="true"/>
          <w:lang w:bidi="fa-IR"/>
        </w:rPr>
        <w:t>علی عباده،</w:t>
      </w:r>
    </w:p>
    <w:p>
      <w:pPr>
        <w:pStyle w:val="BookText"/>
        <w:rPr/>
      </w:pPr>
      <w:r>
        <w:rPr>
          <w:rFonts w:ascii="Amiri" w:hAnsi="Amiri" w:eastAsia="Amiri" w:cs="Amiri"/>
          <w:color w:val="111111"/>
          <w:sz w:val="28"/>
          <w:sz w:val="28"/>
          <w:szCs w:val="28"/>
          <w:rtl w:val="true"/>
          <w:lang w:bidi="ar-SA"/>
        </w:rPr>
        <w:t>ممّن لا</w:t>
      </w:r>
      <w:r>
        <w:rPr>
          <w:rStyle w:val="FootnoteAnchor"/>
          <w:rtl w:val="true"/>
        </w:rPr>
        <w:footnoteReference w:id="1683"/>
      </w:r>
      <w:r>
        <w:rPr>
          <w:rFonts w:ascii="IRNazanin" w:hAnsi="IRNazanin" w:eastAsia="IRNazanin"/>
          <w:color w:val="111111"/>
          <w:sz w:val="28"/>
          <w:sz w:val="28"/>
          <w:szCs w:val="28"/>
          <w:rtl w:val="true"/>
          <w:lang w:bidi="fa-IR"/>
        </w:rPr>
        <w:t xml:space="preserve">یزلّ ولا یخطئ ولا ینسی،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تعالی</w:t>
      </w:r>
      <w:r>
        <w:rPr>
          <w:rFonts w:eastAsia="IRNazanin" w:cs="IRNazanin"/>
          <w:color w:val="111111"/>
          <w:sz w:val="28"/>
          <w:szCs w:val="28"/>
          <w:rtl w:val="true"/>
          <w:lang w:bidi="fa-IR"/>
        </w:rPr>
        <w:t>)</w:t>
      </w:r>
      <w:r>
        <w:rPr>
          <w:rStyle w:val="FootnoteAnchor"/>
          <w:rtl w:val="true"/>
        </w:rPr>
        <w:footnoteReference w:id="1684"/>
      </w:r>
      <w:r>
        <w:rPr>
          <w:rFonts w:ascii="IRNazanin" w:hAnsi="IRNazanin" w:eastAsia="IRNazanin"/>
          <w:color w:val="111111"/>
          <w:sz w:val="28"/>
          <w:sz w:val="28"/>
          <w:szCs w:val="28"/>
          <w:rtl w:val="true"/>
          <w:lang w:bidi="fa-IR"/>
        </w:rPr>
        <w:t>کتابه علیهم، وأمر</w:t>
      </w:r>
      <w:r>
        <w:rPr>
          <w:rStyle w:val="FootnoteAnchor"/>
          <w:rtl w:val="true"/>
        </w:rPr>
        <w:footnoteReference w:id="1685"/>
      </w:r>
      <w:r>
        <w:rPr>
          <w:rFonts w:ascii="Amiri" w:hAnsi="Amiri" w:eastAsia="Amiri" w:cs="Amiri"/>
          <w:color w:val="111111"/>
          <w:sz w:val="28"/>
          <w:sz w:val="28"/>
          <w:szCs w:val="28"/>
          <w:rtl w:val="true"/>
          <w:lang w:bidi="ar-SA"/>
        </w:rPr>
        <w:t>الأمّة بردّ ما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اشتبه علیهم من الأحکام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وطلبوا الرّیاسة رغبة فی حطام الدّنیا، ورکبوا طریق أسلافهم ممّن ادّعی منزلة أولیاء اللّه تعالی، لزمهم العجز، فادّعوا أنّ الرأی والقیاس واجب، فبان لذوی العقول عجزهم وإلحادهم فی دین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العقل علی مجرّده </w:t>
      </w:r>
      <w:bookmarkStart w:id="397" w:name="pg4848_35930"/>
    </w:p>
    <w:p>
      <w:pPr>
        <w:pStyle w:val="BookText"/>
        <w:rPr/>
      </w:pPr>
      <w:bookmarkEnd w:id="397"/>
      <w:r>
        <w:rPr>
          <w:rFonts w:ascii="IRNazanin" w:hAnsi="IRNazanin" w:eastAsia="IRNazanin"/>
          <w:color w:val="111111"/>
          <w:sz w:val="28"/>
          <w:sz w:val="28"/>
          <w:szCs w:val="28"/>
          <w:rtl w:val="true"/>
          <w:lang w:bidi="fa-IR"/>
        </w:rPr>
        <w:t>وانفراده لا یوجب ولا یفصل بین أخذ الشیء بغصب ونهب، وبین أخذه بسرقة، وإن کانا مشتبهین، فالواحد منهما</w:t>
      </w:r>
      <w:r>
        <w:rPr>
          <w:rStyle w:val="FootnoteAnchor"/>
          <w:rtl w:val="true"/>
        </w:rPr>
        <w:footnoteReference w:id="1686"/>
      </w:r>
      <w:r>
        <w:rPr>
          <w:rFonts w:ascii="IRNazanin" w:hAnsi="IRNazanin" w:eastAsia="IRNazanin"/>
          <w:color w:val="111111"/>
          <w:sz w:val="28"/>
          <w:sz w:val="28"/>
          <w:szCs w:val="28"/>
          <w:rtl w:val="true"/>
          <w:lang w:bidi="fa-IR"/>
        </w:rPr>
        <w:t>یوجب القطع والآخر لا یوجبه</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ویدلّ أیضاً علی فساد ما احتجّوا به من</w:t>
      </w:r>
      <w:r>
        <w:rPr>
          <w:rStyle w:val="FootnoteAnchor"/>
          <w:rtl w:val="true"/>
        </w:rPr>
        <w:footnoteReference w:id="1688"/>
      </w:r>
      <w:r>
        <w:rPr>
          <w:rFonts w:ascii="IRNazanin" w:hAnsi="IRNazanin" w:eastAsia="IRNazanin"/>
          <w:color w:val="111111"/>
          <w:sz w:val="28"/>
          <w:sz w:val="28"/>
          <w:szCs w:val="28"/>
          <w:rtl w:val="true"/>
          <w:lang w:bidi="fa-IR"/>
        </w:rPr>
        <w:t>ردّ الشیء فی الحکم إلی اشباهه</w:t>
      </w:r>
      <w:r>
        <w:rPr>
          <w:rStyle w:val="FootnoteAnchor"/>
          <w:rtl w:val="true"/>
        </w:rPr>
        <w:footnoteReference w:id="1689"/>
      </w:r>
      <w:r>
        <w:rPr>
          <w:rFonts w:ascii="IRNazanin" w:hAnsi="IRNazanin" w:eastAsia="IRNazanin"/>
          <w:color w:val="111111"/>
          <w:sz w:val="28"/>
          <w:sz w:val="28"/>
          <w:szCs w:val="28"/>
          <w:rtl w:val="true"/>
          <w:lang w:bidi="fa-IR"/>
        </w:rPr>
        <w:t>ونظائره أنّا نجد الزّنا من المحصن والبکر سواء، وأحدهما یوجب الرّجم والآخر یوجب الجلد، فعلمنا</w:t>
      </w:r>
    </w:p>
    <w:p>
      <w:pPr>
        <w:pStyle w:val="BookText"/>
        <w:rPr/>
      </w:pPr>
      <w:r>
        <w:rPr>
          <w:rFonts w:ascii="Amiri" w:hAnsi="Amiri" w:eastAsia="Amiri" w:cs="Amiri"/>
          <w:color w:val="111111"/>
          <w:sz w:val="28"/>
          <w:sz w:val="28"/>
          <w:szCs w:val="28"/>
          <w:rtl w:val="true"/>
          <w:lang w:bidi="ar-SA"/>
        </w:rPr>
        <w:t>أنّ الأحکام مأخذها من السّمع والنّطق بالنّصّ علی حسب ما یرد به التّوقیف</w:t>
      </w:r>
      <w:r>
        <w:rPr>
          <w:rStyle w:val="FootnoteAnchor"/>
          <w:rtl w:val="true"/>
        </w:rPr>
        <w:footnoteReference w:id="1690"/>
      </w:r>
      <w:r>
        <w:rPr>
          <w:rFonts w:ascii="IRNazanin" w:hAnsi="IRNazanin" w:eastAsia="IRNazanin"/>
          <w:color w:val="111111"/>
          <w:sz w:val="28"/>
          <w:sz w:val="28"/>
          <w:szCs w:val="28"/>
          <w:rtl w:val="true"/>
          <w:lang w:bidi="fa-IR"/>
        </w:rPr>
        <w:t>دون اعتبار النّظائر والأعیان</w:t>
      </w:r>
      <w:r>
        <w:rPr>
          <w:rStyle w:val="FootnoteAnchor"/>
          <w:rtl w:val="true"/>
        </w:rPr>
        <w:footnoteReference w:id="1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دلالة</w:t>
      </w:r>
      <w:r>
        <w:rPr>
          <w:rStyle w:val="FootnoteAnchor"/>
          <w:rtl w:val="true"/>
        </w:rPr>
        <w:footnoteReference w:id="1692"/>
      </w:r>
      <w:r>
        <w:rPr>
          <w:rFonts w:ascii="IRNazanin" w:hAnsi="IRNazanin" w:eastAsia="IRNazanin"/>
          <w:color w:val="111111"/>
          <w:sz w:val="28"/>
          <w:sz w:val="28"/>
          <w:szCs w:val="28"/>
          <w:rtl w:val="true"/>
          <w:lang w:bidi="fa-IR"/>
        </w:rPr>
        <w:t>واضحة علی فساد قولهم، ولو کان الحکم فی الدّین بالقیاس لکان باطن القدمین أولی بالمسح من ظاهرهما</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تعالی حکایة عن إبلیس فی قوله بالقیاس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خَیْرٌ مِنْهُ خَلَقْتَنِی مِن نَارٍ وَخَلَقْتَهُ مِن طِینٍ </w:t>
      </w:r>
      <w:r>
        <w:rPr>
          <w:rFonts w:eastAsia="Amiri" w:cs="Amiri" w:ascii="Amiri" w:hAnsi="Amiri"/>
          <w:color w:val="111111"/>
          <w:sz w:val="28"/>
          <w:szCs w:val="28"/>
          <w:rtl w:val="true"/>
          <w:lang w:bidi="ar-SA"/>
        </w:rPr>
        <w:t>»</w:t>
      </w:r>
      <w:r>
        <w:rPr>
          <w:rStyle w:val="FootnoteAnchor"/>
          <w:rtl w:val="true"/>
        </w:rPr>
        <w:footnoteReference w:id="1694"/>
      </w:r>
      <w:r>
        <w:rPr>
          <w:rFonts w:ascii="Amiri" w:hAnsi="Amiri" w:eastAsia="Amiri" w:cs="Amiri"/>
          <w:color w:val="111111"/>
          <w:sz w:val="28"/>
          <w:sz w:val="28"/>
          <w:szCs w:val="28"/>
          <w:rtl w:val="true"/>
          <w:lang w:bidi="ar-SA"/>
        </w:rPr>
        <w:t>، فذمّه</w:t>
      </w:r>
      <w:r>
        <w:rPr>
          <w:rStyle w:val="FootnoteAnchor"/>
          <w:rtl w:val="true"/>
        </w:rPr>
        <w:footnoteReference w:id="1695"/>
      </w:r>
      <w:r>
        <w:rPr>
          <w:rFonts w:ascii="IRNazanin" w:hAnsi="IRNazanin" w:eastAsia="IRNazanin"/>
          <w:color w:val="111111"/>
          <w:sz w:val="28"/>
          <w:sz w:val="28"/>
          <w:szCs w:val="28"/>
          <w:rtl w:val="true"/>
          <w:lang w:bidi="fa-IR"/>
        </w:rPr>
        <w:t xml:space="preserve">اللّه تعالی لمّا لم یدر ما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ذمّ</w:t>
      </w:r>
      <w:r>
        <w:rPr>
          <w:rFonts w:eastAsia="IRNazanin" w:cs="IRNazanin"/>
          <w:color w:val="111111"/>
          <w:sz w:val="28"/>
          <w:szCs w:val="28"/>
          <w:rtl w:val="true"/>
          <w:lang w:bidi="fa-IR"/>
        </w:rPr>
        <w:t>)</w:t>
      </w:r>
      <w:r>
        <w:rPr>
          <w:rStyle w:val="FootnoteAnchor"/>
          <w:rtl w:val="true"/>
        </w:rPr>
        <w:footnoteReference w:id="1696"/>
      </w:r>
      <w:r>
        <w:rPr>
          <w:rFonts w:ascii="IRNazanin" w:hAnsi="IRNazanin" w:eastAsia="IRNazanin"/>
          <w:color w:val="111111"/>
          <w:sz w:val="28"/>
          <w:sz w:val="28"/>
          <w:szCs w:val="28"/>
          <w:rtl w:val="true"/>
          <w:lang w:bidi="fa-IR"/>
        </w:rPr>
        <w:t>رسولُ‌اللّه صلی‌الله‌علیه‌و‌آله والأئمّة علیهم‌السلام القیاسَ، یرث ذلک بعضهم عن بعض، ویرویه عنهم أولیاؤهم</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2973126_2035185390"/>
      <w:bookmarkStart w:id="399" w:name="_Toc146"/>
      <w:bookmarkEnd w:id="398"/>
      <w:r>
        <w:rPr>
          <w:rtl w:val="true"/>
        </w:rPr>
        <w:t>الرّدّ علی من قال بالاجتهاد</w:t>
      </w:r>
      <w:bookmarkEnd w:id="399"/>
    </w:p>
    <w:p>
      <w:pPr>
        <w:pStyle w:val="BookText"/>
        <w:rPr/>
      </w:pPr>
      <w:r>
        <w:rPr>
          <w:rFonts w:ascii="Amiri" w:hAnsi="Amiri" w:eastAsia="Amiri" w:cs="Amiri"/>
          <w:color w:val="111111"/>
          <w:sz w:val="28"/>
          <w:sz w:val="28"/>
          <w:szCs w:val="28"/>
          <w:rtl w:val="true"/>
          <w:lang w:bidi="ar-SA"/>
        </w:rPr>
        <w:t xml:space="preserve">وأمّا الرّدّ علی من قال بالاجتهاد، فإنّهم یزعمون أنّ کلَّ مجتهد مصیبٌ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أنّهم لا یقولون إنّهم</w:t>
      </w:r>
      <w:r>
        <w:rPr>
          <w:rStyle w:val="FootnoteAnchor"/>
          <w:rtl w:val="true"/>
        </w:rPr>
        <w:footnoteReference w:id="1698"/>
      </w:r>
      <w:r>
        <w:rPr>
          <w:rFonts w:ascii="IRNazanin" w:hAnsi="IRNazanin" w:eastAsia="IRNazanin"/>
          <w:color w:val="111111"/>
          <w:sz w:val="28"/>
          <w:sz w:val="28"/>
          <w:szCs w:val="28"/>
          <w:rtl w:val="true"/>
          <w:lang w:bidi="fa-IR"/>
        </w:rPr>
        <w:t>مع اجتهادهم أصابوا معنی حقیقة الحقّ عند اللّه عزّ وجلّ ؛ لأنّهم فی حال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اجتهادهم ینتقلون من اجتهاد إلی اجتهاد، واحتجاجهم بأنّ الحکم به قاطعٌ، قولٌ باطل منقطع مُنتقَضٌ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دلیل أدلّ من هذا علی ضعف اعتقاد من قال بالاجتهاد والرأی، إذ کان حالهم</w:t>
      </w:r>
      <w:r>
        <w:rPr>
          <w:rStyle w:val="FootnoteAnchor"/>
          <w:rtl w:val="true"/>
        </w:rPr>
        <w:footnoteReference w:id="1699"/>
      </w:r>
      <w:r>
        <w:rPr>
          <w:rFonts w:ascii="IRNazanin" w:hAnsi="IRNazanin" w:eastAsia="IRNazanin"/>
          <w:color w:val="111111"/>
          <w:sz w:val="28"/>
          <w:sz w:val="28"/>
          <w:szCs w:val="28"/>
          <w:rtl w:val="true"/>
          <w:lang w:bidi="fa-IR"/>
        </w:rPr>
        <w:t xml:space="preserve">یؤول إلی ما وصفناه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وزعموا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محال</w:t>
      </w:r>
      <w:r>
        <w:rPr>
          <w:rFonts w:eastAsia="Amiri" w:cs="Amiri" w:ascii="Amiri" w:hAnsi="Amiri"/>
          <w:color w:val="111111"/>
          <w:sz w:val="28"/>
          <w:szCs w:val="28"/>
          <w:rtl w:val="true"/>
          <w:lang w:bidi="ar-SA"/>
        </w:rPr>
        <w:t>)</w:t>
      </w:r>
      <w:r>
        <w:rPr>
          <w:rStyle w:val="FootnoteAnchor"/>
          <w:rtl w:val="true"/>
        </w:rPr>
        <w:footnoteReference w:id="1700"/>
      </w:r>
      <w:r>
        <w:rPr>
          <w:rFonts w:ascii="IRNazanin" w:hAnsi="IRNazanin" w:eastAsia="IRNazanin"/>
          <w:color w:val="111111"/>
          <w:sz w:val="28"/>
          <w:sz w:val="28"/>
          <w:szCs w:val="28"/>
          <w:rtl w:val="true"/>
          <w:lang w:bidi="fa-IR"/>
        </w:rPr>
        <w:t>أن یجتهدوا فیذهب الحقّ من</w:t>
      </w:r>
      <w:r>
        <w:rPr>
          <w:rStyle w:val="FootnoteAnchor"/>
          <w:rtl w:val="true"/>
        </w:rPr>
        <w:footnoteReference w:id="1701"/>
      </w:r>
      <w:r>
        <w:rPr>
          <w:rFonts w:ascii="IRNazanin" w:hAnsi="IRNazanin" w:eastAsia="IRNazanin"/>
          <w:color w:val="111111"/>
          <w:sz w:val="28"/>
          <w:sz w:val="28"/>
          <w:szCs w:val="28"/>
          <w:rtl w:val="true"/>
          <w:lang w:bidi="fa-IR"/>
        </w:rPr>
        <w:t xml:space="preserve">جملتهم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بذلک فاسد ؛ لأنّهم إن اجتهدوا فاختلفوا فالتقصیر واقع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 هذا 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قولهم بالاجتهاد والرّأی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بهذا المذهب</w:t>
      </w:r>
    </w:p>
    <w:p>
      <w:pPr>
        <w:pStyle w:val="BookText"/>
        <w:rPr/>
      </w:pPr>
      <w:r>
        <w:rPr>
          <w:rFonts w:ascii="IRNazanin" w:hAnsi="IRNazanin" w:eastAsia="IRNazanin"/>
          <w:color w:val="111111"/>
          <w:sz w:val="28"/>
          <w:sz w:val="28"/>
          <w:szCs w:val="28"/>
          <w:rtl w:val="true"/>
          <w:lang w:bidi="fa-IR"/>
        </w:rPr>
        <w:t>لم یکلّفهم إلاّ بما یطیقونه وکذلک النّبیّ صلی‌الله‌علیه‌و‌آله، واحتجّوا بقول اللّه‌</w:t>
      </w:r>
      <w:r>
        <w:rPr>
          <w:rStyle w:val="FootnoteAnchor"/>
          <w:rtl w:val="true"/>
        </w:rPr>
        <w:footnoteReference w:id="1702"/>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وَحَیْثُ مَا کُنْتُمْ فَوَلُّوا وُجُوهَکُمْ شَطْرَهُ </w:t>
      </w:r>
      <w:r>
        <w:rPr>
          <w:rFonts w:eastAsia="Amiri" w:cs="Amiri" w:ascii="Amiri" w:hAnsi="Amiri"/>
          <w:color w:val="111111"/>
          <w:sz w:val="28"/>
          <w:szCs w:val="28"/>
          <w:rtl w:val="true"/>
          <w:lang w:bidi="ar-SA"/>
        </w:rPr>
        <w:t>»</w:t>
      </w:r>
      <w:r>
        <w:rPr>
          <w:rStyle w:val="FootnoteAnchor"/>
          <w:rtl w:val="true"/>
        </w:rPr>
        <w:footnoteReference w:id="1703"/>
      </w:r>
      <w:r>
        <w:rPr>
          <w:rFonts w:ascii="IRNazanin" w:hAnsi="IRNazanin" w:eastAsia="IRNazanin"/>
          <w:color w:val="111111"/>
          <w:sz w:val="28"/>
          <w:sz w:val="28"/>
          <w:szCs w:val="28"/>
          <w:rtl w:val="true"/>
          <w:lang w:bidi="fa-IR"/>
        </w:rPr>
        <w:t>، وهذا</w:t>
      </w:r>
      <w:r>
        <w:rPr>
          <w:rStyle w:val="FootnoteAnchor"/>
          <w:rtl w:val="true"/>
        </w:rPr>
        <w:footnoteReference w:id="1704"/>
      </w:r>
      <w:r>
        <w:rPr>
          <w:rFonts w:ascii="IRNazanin" w:hAnsi="IRNazanin" w:eastAsia="IRNazanin"/>
          <w:color w:val="111111"/>
          <w:sz w:val="28"/>
          <w:sz w:val="28"/>
          <w:szCs w:val="28"/>
          <w:rtl w:val="true"/>
          <w:lang w:bidi="fa-IR"/>
        </w:rPr>
        <w:t xml:space="preserve">بزعمهم وجهُ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وغلطوا فی هذا التأویل غلطاً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قول الرّسول صلی‌الله‌علیه‌و‌آله ما قاله لمعاذ بن جبل وادّعوا أنّه أجاز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والصحیحُ أنّ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یکلّف العباد</w:t>
      </w:r>
      <w:r>
        <w:rPr>
          <w:rFonts w:eastAsia="Amiri" w:cs="Amiri" w:ascii="Amiri" w:hAnsi="Amiri"/>
          <w:color w:val="111111"/>
          <w:sz w:val="28"/>
          <w:szCs w:val="28"/>
          <w:rtl w:val="true"/>
          <w:lang w:bidi="ar-SA"/>
        </w:rPr>
        <w:t>)</w:t>
      </w:r>
      <w:r>
        <w:rPr>
          <w:rStyle w:val="FootnoteAnchor"/>
          <w:rtl w:val="true"/>
        </w:rPr>
        <w:footnoteReference w:id="1705"/>
      </w:r>
      <w:r>
        <w:rPr>
          <w:rFonts w:ascii="IRNazanin" w:hAnsi="IRNazanin" w:eastAsia="IRNazanin"/>
          <w:color w:val="111111"/>
          <w:sz w:val="28"/>
          <w:sz w:val="28"/>
          <w:szCs w:val="28"/>
          <w:rtl w:val="true"/>
          <w:lang w:bidi="fa-IR"/>
        </w:rPr>
        <w:t>اجتهاداً ؛ لأنّه قد نصب لهم أدلّة وأقام لهم أعلاماً وأثبت علیهم الحجّة، فمحال أن یضطرّهم إلی ما لا یطیقون بعد إرساله إلیهم الرُّسل</w:t>
      </w:r>
    </w:p>
    <w:p>
      <w:pPr>
        <w:pStyle w:val="BookText"/>
        <w:rPr/>
      </w:pPr>
      <w:r>
        <w:rPr>
          <w:rFonts w:ascii="IRNazanin" w:hAnsi="IRNazanin" w:eastAsia="IRNazanin"/>
          <w:color w:val="111111"/>
          <w:sz w:val="28"/>
          <w:sz w:val="28"/>
          <w:szCs w:val="28"/>
          <w:rtl w:val="true"/>
          <w:lang w:bidi="fa-IR"/>
        </w:rPr>
        <w:t>بتفصیل الحلال والحرام، ولم یترکهم سدی، مهما عجزوا عنه ردّوه إلی الرّسول والأئمّة</w:t>
      </w:r>
    </w:p>
    <w:p>
      <w:pPr>
        <w:pStyle w:val="BookText"/>
        <w:rPr/>
      </w:pPr>
      <w:r>
        <w:rPr>
          <w:rFonts w:ascii="Amiri" w:hAnsi="Amiri" w:eastAsia="Amiri" w:cs="Amiri"/>
          <w:color w:val="111111"/>
          <w:sz w:val="28"/>
          <w:sz w:val="28"/>
          <w:szCs w:val="28"/>
          <w:rtl w:val="true"/>
          <w:lang w:bidi="ar-SA"/>
        </w:rPr>
        <w:t xml:space="preserve">صلوات اللّه علیهم، کیف وهو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w:t>
      </w:r>
      <w:r>
        <w:rPr>
          <w:rStyle w:val="FootnoteAnchor"/>
          <w:rtl w:val="true"/>
        </w:rPr>
        <w:footnoteReference w:id="1706"/>
      </w:r>
      <w:r>
        <w:rPr>
          <w:rFonts w:ascii="Amiri" w:hAnsi="Amiri" w:eastAsia="Amiri" w:cs="Amiri"/>
          <w:color w:val="111111"/>
          <w:sz w:val="28"/>
          <w:sz w:val="28"/>
          <w:szCs w:val="28"/>
          <w:rtl w:val="true"/>
          <w:lang w:bidi="ar-SA"/>
        </w:rPr>
        <w:t xml:space="preserve">، ویقول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وَأَتْمَمْتُ عَلَیْکُمْ نِعْمَتِی </w:t>
      </w:r>
      <w:r>
        <w:rPr>
          <w:rFonts w:eastAsia="Amiri" w:cs="Amiri" w:ascii="Amiri" w:hAnsi="Amiri"/>
          <w:color w:val="111111"/>
          <w:sz w:val="28"/>
          <w:szCs w:val="28"/>
          <w:rtl w:val="true"/>
          <w:lang w:bidi="ar-SA"/>
        </w:rPr>
        <w:t>»</w:t>
      </w:r>
      <w:r>
        <w:rPr>
          <w:rStyle w:val="FootnoteAnchor"/>
          <w:rtl w:val="true"/>
        </w:rPr>
        <w:footnoteReference w:id="1707"/>
      </w:r>
      <w:r>
        <w:rPr>
          <w:rFonts w:ascii="Amiri" w:hAnsi="Amiri" w:eastAsia="Amiri" w:cs="Amiri"/>
          <w:color w:val="111111"/>
          <w:sz w:val="28"/>
          <w:sz w:val="28"/>
          <w:szCs w:val="28"/>
          <w:rtl w:val="true"/>
          <w:lang w:bidi="ar-SA"/>
        </w:rPr>
        <w:t xml:space="preserve">، ویقول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تِبْیَاناً لِکُلِّ شَیْ‌ءٍ </w:t>
      </w:r>
      <w:r>
        <w:rPr>
          <w:rFonts w:eastAsia="Amiri" w:cs="Amiri" w:ascii="Amiri" w:hAnsi="Amiri"/>
          <w:color w:val="111111"/>
          <w:sz w:val="28"/>
          <w:szCs w:val="28"/>
          <w:rtl w:val="true"/>
          <w:lang w:bidi="ar-SA"/>
        </w:rPr>
        <w:t>»</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الدّلیل علی فساد قولهم فی الاجتهاد والرّأی والقیاس أنّه لن یخلو الشّیءُ أن یکون تمثیلاً</w:t>
      </w:r>
      <w:r>
        <w:rPr>
          <w:rStyle w:val="FootnoteAnchor"/>
          <w:rtl w:val="true"/>
        </w:rPr>
        <w:footnoteReference w:id="1709"/>
      </w:r>
      <w:r>
        <w:rPr>
          <w:rFonts w:ascii="IRNazanin" w:hAnsi="IRNazanin" w:eastAsia="IRNazanin"/>
          <w:color w:val="111111"/>
          <w:sz w:val="28"/>
          <w:sz w:val="28"/>
          <w:szCs w:val="28"/>
          <w:rtl w:val="true"/>
          <w:lang w:bidi="fa-IR"/>
        </w:rPr>
        <w:t xml:space="preserve">علی أصل أو یستخرج البحث عنه، فإن کان بحث عنه فإنّه لا یجوز فی عَدْل اللّه تعالی تکلیفُ العباد ذلک، وإن کان تمثیلاً علی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یخلو الأصل</w:t>
      </w:r>
      <w:r>
        <w:rPr>
          <w:rFonts w:eastAsia="IRNazanin" w:cs="IRNazanin"/>
          <w:color w:val="111111"/>
          <w:sz w:val="28"/>
          <w:szCs w:val="28"/>
          <w:rtl w:val="true"/>
          <w:lang w:bidi="fa-IR"/>
        </w:rPr>
        <w:t>)</w:t>
      </w:r>
      <w:r>
        <w:rPr>
          <w:rStyle w:val="FootnoteAnchor"/>
          <w:rtl w:val="true"/>
        </w:rPr>
        <w:footnoteReference w:id="1710"/>
      </w:r>
      <w:r>
        <w:rPr>
          <w:rFonts w:ascii="Amiri" w:hAnsi="Amiri" w:eastAsia="Amiri" w:cs="Amiri"/>
          <w:color w:val="111111"/>
          <w:sz w:val="28"/>
          <w:sz w:val="28"/>
          <w:szCs w:val="28"/>
          <w:rtl w:val="true"/>
          <w:lang w:bidi="ar-SA"/>
        </w:rPr>
        <w:t>أن یکون حُرِّم</w:t>
      </w:r>
    </w:p>
    <w:p>
      <w:pPr>
        <w:pStyle w:val="BookText"/>
        <w:rPr/>
      </w:pPr>
      <w:r>
        <w:rPr>
          <w:rFonts w:ascii="IRNazanin" w:hAnsi="IRNazanin" w:eastAsia="IRNazanin"/>
          <w:color w:val="111111"/>
          <w:sz w:val="28"/>
          <w:sz w:val="28"/>
          <w:szCs w:val="28"/>
          <w:rtl w:val="true"/>
          <w:lang w:bidi="fa-IR"/>
        </w:rPr>
        <w:t xml:space="preserve">لمصلحة الخلق، أو لمعنی فی نفسه خاصّ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حرّم لمعنی فی نفسه خاصّ</w:t>
      </w:r>
      <w:r>
        <w:rPr>
          <w:rFonts w:eastAsia="IRNazanin" w:cs="IRNazanin"/>
          <w:color w:val="111111"/>
          <w:sz w:val="28"/>
          <w:szCs w:val="28"/>
          <w:rtl w:val="true"/>
          <w:lang w:bidi="fa-IR"/>
        </w:rPr>
        <w:t>)</w:t>
      </w:r>
      <w:r>
        <w:rPr>
          <w:rStyle w:val="FootnoteAnchor"/>
          <w:rtl w:val="true"/>
        </w:rPr>
        <w:footnoteReference w:id="1711"/>
      </w:r>
      <w:r>
        <w:rPr>
          <w:rFonts w:ascii="IRNazanin" w:hAnsi="IRNazanin" w:eastAsia="IRNazanin"/>
          <w:color w:val="111111"/>
          <w:sz w:val="28"/>
          <w:sz w:val="28"/>
          <w:szCs w:val="28"/>
          <w:rtl w:val="true"/>
          <w:lang w:bidi="fa-IR"/>
        </w:rPr>
        <w:t>فقد کان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w:t>
      </w:r>
      <w:r>
        <w:rPr>
          <w:rStyle w:val="FootnoteAnchor"/>
          <w:rtl w:val="true"/>
        </w:rPr>
        <w:footnoteReference w:id="1712"/>
      </w:r>
      <w:r>
        <w:rPr>
          <w:rFonts w:ascii="IRNazanin" w:hAnsi="IRNazanin" w:eastAsia="IRNazanin"/>
          <w:color w:val="111111"/>
          <w:sz w:val="28"/>
          <w:sz w:val="28"/>
          <w:szCs w:val="28"/>
          <w:rtl w:val="true"/>
          <w:lang w:bidi="fa-IR"/>
        </w:rPr>
        <w:t>فیه حلالاً ثمّ حرّم بعد ذلک لمعنی فیه، بل لو کان</w:t>
      </w:r>
      <w:r>
        <w:rPr>
          <w:rStyle w:val="FootnoteAnchor"/>
          <w:rtl w:val="true"/>
        </w:rPr>
        <w:footnoteReference w:id="1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لعلّةِ المعنی</w:t>
      </w:r>
      <w:r>
        <w:rPr>
          <w:rFonts w:eastAsia="Amiri" w:cs="Amiri" w:ascii="Amiri" w:hAnsi="Amiri"/>
          <w:color w:val="111111"/>
          <w:sz w:val="28"/>
          <w:szCs w:val="28"/>
          <w:rtl w:val="true"/>
          <w:lang w:bidi="ar-SA"/>
        </w:rPr>
        <w:t>)</w:t>
      </w:r>
      <w:r>
        <w:rPr>
          <w:rStyle w:val="FootnoteAnchor"/>
          <w:rtl w:val="true"/>
        </w:rPr>
        <w:footnoteReference w:id="1714"/>
      </w:r>
      <w:r>
        <w:rPr>
          <w:rFonts w:ascii="IRNazanin" w:hAnsi="IRNazanin" w:eastAsia="IRNazanin"/>
          <w:color w:val="111111"/>
          <w:sz w:val="28"/>
          <w:sz w:val="28"/>
          <w:szCs w:val="28"/>
          <w:rtl w:val="true"/>
          <w:lang w:bidi="fa-IR"/>
        </w:rPr>
        <w:t xml:space="preserve">لم یکن التحریم له </w:t>
      </w:r>
    </w:p>
    <w:p>
      <w:pPr>
        <w:pStyle w:val="BookText"/>
        <w:rPr/>
      </w:pPr>
      <w:r>
        <w:rPr>
          <w:rFonts w:ascii="IRNazanin" w:hAnsi="IRNazanin" w:eastAsia="IRNazanin"/>
          <w:color w:val="111111"/>
          <w:sz w:val="28"/>
          <w:sz w:val="28"/>
          <w:szCs w:val="28"/>
          <w:rtl w:val="true"/>
          <w:lang w:bidi="fa-IR"/>
        </w:rPr>
        <w:t xml:space="preserve">أولی من التّحلیل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فسد هذا الوجه من دعواهم، علمنا أنّه لمعنی أنّ اللّه تعالی إنّما حرّم الأشیاء لمصلحة الخلق، لا للعلّة</w:t>
      </w:r>
      <w:r>
        <w:rPr>
          <w:rStyle w:val="FootnoteAnchor"/>
          <w:rtl w:val="true"/>
        </w:rPr>
        <w:footnoteReference w:id="1715"/>
      </w:r>
      <w:r>
        <w:rPr>
          <w:rFonts w:ascii="IRNazanin" w:hAnsi="IRNazanin" w:eastAsia="IRNazanin"/>
          <w:color w:val="111111"/>
          <w:sz w:val="28"/>
          <w:sz w:val="28"/>
          <w:szCs w:val="28"/>
          <w:rtl w:val="true"/>
          <w:lang w:bidi="fa-IR"/>
        </w:rPr>
        <w:t xml:space="preserve">الّتی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إنّما ننفی القول بالاجتهاد؛ لأنّ الحقّ عندنا فیما قدّمنا ذکره من الأصول</w:t>
      </w:r>
      <w:r>
        <w:rPr>
          <w:rStyle w:val="FootnoteAnchor"/>
          <w:rtl w:val="true"/>
        </w:rPr>
        <w:footnoteReference w:id="1716"/>
      </w:r>
      <w:r>
        <w:rPr>
          <w:rFonts w:ascii="IRNazanin" w:hAnsi="IRNazanin" w:eastAsia="IRNazanin"/>
          <w:color w:val="111111"/>
          <w:sz w:val="28"/>
          <w:sz w:val="28"/>
          <w:szCs w:val="28"/>
          <w:rtl w:val="true"/>
          <w:lang w:bidi="fa-IR"/>
        </w:rPr>
        <w:t xml:space="preserve">الّتی نصبها اللّه تعالی والدّلائل الّتی أقامها لنا کالکتاب والسّنّة والإمام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یخلو الخلق من أحد</w:t>
      </w:r>
      <w:r>
        <w:rPr>
          <w:rFonts w:eastAsia="IRNazanin" w:cs="IRNazanin"/>
          <w:color w:val="111111"/>
          <w:sz w:val="28"/>
          <w:szCs w:val="28"/>
          <w:rtl w:val="true"/>
          <w:lang w:bidi="fa-IR"/>
        </w:rPr>
        <w:t>)</w:t>
      </w:r>
      <w:r>
        <w:rPr>
          <w:rStyle w:val="FootnoteAnchor"/>
          <w:rtl w:val="true"/>
        </w:rPr>
        <w:footnoteReference w:id="1717"/>
      </w:r>
      <w:r>
        <w:rPr>
          <w:rFonts w:ascii="IRNazanin" w:hAnsi="IRNazanin" w:eastAsia="IRNazanin"/>
          <w:color w:val="111111"/>
          <w:sz w:val="28"/>
          <w:sz w:val="28"/>
          <w:szCs w:val="28"/>
          <w:rtl w:val="true"/>
          <w:lang w:bidi="fa-IR"/>
        </w:rPr>
        <w:t>هذه الأربعة وجوه الّتی ذکرناها، وما خالفها فباطل</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اعتلالهم بما اعتلّوا به من شطر المسجد الحرام والبیت فمستحیل بیّن الخطأ ؛ لأنّ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نَحْوَهُ، فبطل الاجتهاد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علی الّذی لم یهتدِ إلی الأدلّة والأعلام المنصوبة</w:t>
      </w:r>
      <w:r>
        <w:rPr>
          <w:rStyle w:val="FootnoteAnchor"/>
          <w:rtl w:val="true"/>
        </w:rPr>
        <w:footnoteReference w:id="1719"/>
      </w:r>
      <w:r>
        <w:rPr>
          <w:rFonts w:ascii="IRNazanin" w:hAnsi="IRNazanin" w:eastAsia="IRNazanin"/>
          <w:color w:val="111111"/>
          <w:sz w:val="28"/>
          <w:sz w:val="28"/>
          <w:szCs w:val="28"/>
          <w:rtl w:val="true"/>
          <w:lang w:bidi="fa-IR"/>
        </w:rPr>
        <w:t>للقبلة أن یستعمل رأیه حتّی یصیب بغایة اجتهاده</w:t>
      </w:r>
      <w:r>
        <w:rPr>
          <w:rStyle w:val="FootnoteAnchor"/>
          <w:rtl w:val="true"/>
        </w:rPr>
        <w:footnoteReference w:id="1720"/>
      </w:r>
      <w:r>
        <w:rPr>
          <w:rFonts w:ascii="IRNazanin" w:hAnsi="IRNazanin" w:eastAsia="IRNazanin"/>
          <w:color w:val="111111"/>
          <w:sz w:val="28"/>
          <w:sz w:val="28"/>
          <w:szCs w:val="28"/>
          <w:rtl w:val="true"/>
          <w:lang w:bidi="fa-IR"/>
        </w:rPr>
        <w:t xml:space="preserve">، ولم یقولوا حتّی یصیب نحو توجّهه إلیه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وَحَیْثُ مَا کُنْتُمْ فَوَلُّوا وُجُوهَکُمْ شَطْرَهُ </w:t>
      </w:r>
      <w:r>
        <w:rPr>
          <w:rFonts w:eastAsia="Amiri" w:cs="Amiri" w:ascii="Amiri" w:hAnsi="Amiri"/>
          <w:color w:val="111111"/>
          <w:sz w:val="28"/>
          <w:szCs w:val="28"/>
          <w:rtl w:val="true"/>
          <w:lang w:bidi="ar-SA"/>
        </w:rPr>
        <w:t>»</w:t>
      </w:r>
      <w:r>
        <w:rPr>
          <w:rStyle w:val="FootnoteAnchor"/>
          <w:rtl w:val="true"/>
        </w:rPr>
        <w:footnoteReference w:id="1721"/>
      </w:r>
      <w:r>
        <w:rPr>
          <w:rFonts w:ascii="IRNazanin" w:hAnsi="IRNazanin" w:eastAsia="IRNazanin"/>
          <w:color w:val="111111"/>
          <w:sz w:val="28"/>
          <w:sz w:val="28"/>
          <w:szCs w:val="28"/>
          <w:rtl w:val="true"/>
          <w:lang w:bidi="fa-IR"/>
        </w:rPr>
        <w:t xml:space="preserve">، یعنی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نصب</w:t>
      </w:r>
      <w:r>
        <w:rPr>
          <w:rFonts w:eastAsia="IRNazanin" w:cs="IRNazanin"/>
          <w:color w:val="111111"/>
          <w:sz w:val="28"/>
          <w:szCs w:val="28"/>
          <w:rtl w:val="true"/>
          <w:lang w:bidi="fa-IR"/>
        </w:rPr>
        <w:t>)</w:t>
      </w:r>
      <w:r>
        <w:rPr>
          <w:rStyle w:val="FootnoteAnchor"/>
          <w:rtl w:val="true"/>
        </w:rPr>
        <w:footnoteReference w:id="1722"/>
      </w:r>
      <w:r>
        <w:rPr>
          <w:rFonts w:ascii="IRNazanin" w:hAnsi="IRNazanin" w:eastAsia="IRNazanin"/>
          <w:color w:val="111111"/>
          <w:sz w:val="28"/>
          <w:sz w:val="28"/>
          <w:szCs w:val="28"/>
          <w:rtl w:val="true"/>
          <w:lang w:bidi="fa-IR"/>
        </w:rPr>
        <w:t xml:space="preserve">من العلامات والأدلّة، وهی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علی</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4"/>
      </w:r>
      <w:r>
        <w:rPr>
          <w:rFonts w:ascii="IRNazanin" w:hAnsi="IRNazanin" w:eastAsia="IRNazanin"/>
          <w:color w:val="111111"/>
          <w:sz w:val="28"/>
          <w:sz w:val="28"/>
          <w:szCs w:val="28"/>
          <w:rtl w:val="true"/>
          <w:lang w:bidi="fa-IR"/>
        </w:rPr>
        <w:t xml:space="preserve">حکمها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العلامات والنّجوم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ظاهر الآیة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الَّذِینَ أُوتُوا الْکِتَابَ لَیَعْلَمُونَ أَنَّهُ الْحَقُّ مِن رَبِّهِمْ </w:t>
      </w:r>
      <w:r>
        <w:rPr>
          <w:rFonts w:eastAsia="Amiri" w:cs="Amiri" w:ascii="Amiri" w:hAnsi="Amiri"/>
          <w:color w:val="111111"/>
          <w:sz w:val="28"/>
          <w:szCs w:val="28"/>
          <w:rtl w:val="true"/>
          <w:lang w:bidi="ar-SA"/>
        </w:rPr>
        <w:t>»</w:t>
      </w:r>
      <w:r>
        <w:rPr>
          <w:rStyle w:val="FootnoteAnchor"/>
          <w:rtl w:val="true"/>
        </w:rPr>
        <w:footnoteReference w:id="1725"/>
      </w:r>
      <w:r>
        <w:rPr>
          <w:rFonts w:ascii="Amiri" w:hAnsi="Amiri" w:eastAsia="Amiri" w:cs="Amiri"/>
          <w:color w:val="111111"/>
          <w:sz w:val="28"/>
          <w:sz w:val="28"/>
          <w:szCs w:val="28"/>
          <w:rtl w:val="true"/>
          <w:lang w:bidi="ar-SA"/>
        </w:rPr>
        <w:t xml:space="preserve">، ولم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 xml:space="preserve">الّذین اضطرّوا إلی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علی أنّ اللّه تعالی أوجب علیهم استعمال الدّلیل فی التّوجّه عند الاشتباه علیهم لإصابة الحقّ،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نحوه، یعنی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علاماته</w:t>
      </w:r>
      <w:r>
        <w:rPr>
          <w:rStyle w:val="FootnoteAnchor"/>
          <w:rtl w:val="true"/>
        </w:rPr>
        <w:footnoteReference w:id="1726"/>
      </w:r>
      <w:r>
        <w:rPr>
          <w:rFonts w:ascii="Amiri" w:hAnsi="Amiri" w:eastAsia="Amiri" w:cs="Amiri"/>
          <w:color w:val="111111"/>
          <w:sz w:val="28"/>
          <w:sz w:val="28"/>
          <w:szCs w:val="28"/>
          <w:rtl w:val="true"/>
          <w:lang w:bidi="ar-SA"/>
        </w:rPr>
        <w:t>المنصوبة</w:t>
      </w:r>
      <w:r>
        <w:rPr>
          <w:rStyle w:val="FootnoteAnchor"/>
          <w:rtl w:val="true"/>
        </w:rPr>
        <w:footnoteReference w:id="1727"/>
      </w:r>
      <w:r>
        <w:rPr>
          <w:rFonts w:ascii="IRNazanin" w:hAnsi="IRNazanin" w:eastAsia="IRNazanin"/>
          <w:color w:val="111111"/>
          <w:sz w:val="28"/>
          <w:sz w:val="28"/>
          <w:szCs w:val="28"/>
          <w:rtl w:val="true"/>
          <w:lang w:bidi="fa-IR"/>
        </w:rPr>
        <w:t>علیه</w:t>
      </w:r>
      <w:r>
        <w:rPr>
          <w:rStyle w:val="FootnoteAnchor"/>
          <w:rtl w:val="true"/>
        </w:rPr>
        <w:footnoteReference w:id="1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نحوَهُ إن کان مرئیّاً، وبالدلائل والأعلام إن </w:t>
      </w:r>
    </w:p>
    <w:p>
      <w:pPr>
        <w:pStyle w:val="BookText"/>
        <w:rPr/>
      </w:pPr>
      <w:r>
        <w:rPr>
          <w:rFonts w:ascii="Amiri" w:hAnsi="Amiri" w:eastAsia="Amiri" w:cs="Amiri"/>
          <w:color w:val="111111"/>
          <w:sz w:val="28"/>
          <w:sz w:val="28"/>
          <w:szCs w:val="28"/>
          <w:rtl w:val="true"/>
          <w:lang w:bidi="ar-SA"/>
        </w:rPr>
        <w:t xml:space="preserve">کان محجوباً، فلو عُلِمَت القبلة الواجب استقبالها والتولّی والتّوجّه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الدّلیل علیها موجوداً، حتّی تستوی الجهات کلّها</w:t>
      </w: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له أن یصلّی بحال اجتهاده</w:t>
      </w:r>
      <w:r>
        <w:rPr>
          <w:rStyle w:val="FootnoteAnchor"/>
          <w:rtl w:val="true"/>
        </w:rPr>
        <w:footnoteReference w:id="1730"/>
      </w:r>
      <w:r>
        <w:rPr>
          <w:rFonts w:ascii="IRNazanin" w:hAnsi="IRNazanin" w:eastAsia="IRNazanin"/>
          <w:color w:val="111111"/>
          <w:sz w:val="28"/>
          <w:sz w:val="28"/>
          <w:szCs w:val="28"/>
          <w:rtl w:val="true"/>
          <w:lang w:bidi="fa-IR"/>
        </w:rPr>
        <w:t>حیث أحبّ واختار حتّی یکون علی یقین من بیان الأدلّة</w:t>
      </w:r>
      <w:r>
        <w:rPr>
          <w:rStyle w:val="FootnoteAnchor"/>
          <w:rtl w:val="true"/>
        </w:rPr>
        <w:footnoteReference w:id="1731"/>
      </w:r>
      <w:r>
        <w:rPr>
          <w:rFonts w:ascii="Amiri" w:hAnsi="Amiri" w:eastAsia="Amiri" w:cs="Amiri"/>
          <w:color w:val="111111"/>
          <w:sz w:val="28"/>
          <w:sz w:val="28"/>
          <w:szCs w:val="28"/>
          <w:rtl w:val="true"/>
          <w:lang w:bidi="ar-SA"/>
        </w:rPr>
        <w:t>المنصوبة</w:t>
      </w:r>
      <w:r>
        <w:rPr>
          <w:rStyle w:val="FootnoteAnchor"/>
          <w:rtl w:val="true"/>
        </w:rPr>
        <w:footnoteReference w:id="1732"/>
      </w:r>
      <w:r>
        <w:rPr>
          <w:rFonts w:ascii="Amiri" w:hAnsi="Amiri" w:eastAsia="Amiri" w:cs="Amiri"/>
          <w:color w:val="111111"/>
          <w:sz w:val="28"/>
          <w:sz w:val="28"/>
          <w:szCs w:val="28"/>
          <w:rtl w:val="true"/>
          <w:lang w:bidi="ar-SA"/>
        </w:rPr>
        <w:t>والعلامات المبثوثة</w:t>
      </w:r>
      <w:r>
        <w:rPr>
          <w:rStyle w:val="FootnoteAnchor"/>
          <w:rtl w:val="true"/>
        </w:rPr>
        <w:footnoteReference w:id="1733"/>
      </w:r>
      <w:r>
        <w:rPr>
          <w:rFonts w:ascii="IRNazanin" w:hAnsi="IRNazanin" w:eastAsia="IRNazanin"/>
          <w:color w:val="111111"/>
          <w:sz w:val="28"/>
          <w:sz w:val="28"/>
          <w:szCs w:val="28"/>
          <w:rtl w:val="true"/>
          <w:lang w:bidi="fa-IR"/>
        </w:rPr>
        <w:t>، فإن مال عن هذا التّوجّه مع ما ذکرناه حتّی یجعل الشّرق غرباً والغرب شرقاً، زال معنی</w:t>
      </w:r>
    </w:p>
    <w:p>
      <w:pPr>
        <w:pStyle w:val="BookText"/>
        <w:rPr/>
      </w:pPr>
      <w:r>
        <w:rPr>
          <w:rFonts w:ascii="IRNazanin" w:hAnsi="IRNazanin" w:eastAsia="IRNazanin"/>
          <w:color w:val="111111"/>
          <w:sz w:val="28"/>
          <w:sz w:val="28"/>
          <w:szCs w:val="28"/>
          <w:rtl w:val="true"/>
          <w:lang w:bidi="fa-IR"/>
        </w:rPr>
        <w:t xml:space="preserve">اجتهاده وفسد حال اعتقاده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عن النّبیّ صلی‌الله‌علیه‌و‌آله خبرٌ منصوص مجمع علیه أنّ الأدلّة المنصوبة إلی</w:t>
      </w:r>
      <w:r>
        <w:rPr>
          <w:rStyle w:val="FootnoteAnchor"/>
          <w:rtl w:val="true"/>
        </w:rPr>
        <w:footnoteReference w:id="1734"/>
      </w:r>
      <w:r>
        <w:rPr>
          <w:rFonts w:ascii="IRNazanin" w:hAnsi="IRNazanin" w:eastAsia="IRNazanin"/>
          <w:color w:val="111111"/>
          <w:sz w:val="28"/>
          <w:sz w:val="28"/>
          <w:szCs w:val="28"/>
          <w:rtl w:val="true"/>
          <w:lang w:bidi="fa-IR"/>
        </w:rPr>
        <w:t>بیت اللّه الحرام لا تذهب بکلّیتها حادثةٌ من الحوادث؛ مَنّاً من اللّه تعالی علی عباده فی إقامة ما افترض</w:t>
      </w:r>
      <w:r>
        <w:rPr>
          <w:rStyle w:val="FootnoteAnchor"/>
          <w:rtl w:val="true"/>
        </w:rPr>
        <w:footnoteReference w:id="1735"/>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وزعمت طائفة ممّن یقول بالاجتهاد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أشکل علیه</w:t>
      </w:r>
      <w:r>
        <w:rPr>
          <w:rFonts w:eastAsia="IRNazanin" w:cs="IRNazanin"/>
          <w:color w:val="111111"/>
          <w:sz w:val="28"/>
          <w:szCs w:val="28"/>
          <w:rtl w:val="true"/>
          <w:lang w:bidi="fa-IR"/>
        </w:rPr>
        <w:t>)</w:t>
      </w:r>
      <w:r>
        <w:rPr>
          <w:rStyle w:val="FootnoteAnchor"/>
          <w:rtl w:val="true"/>
        </w:rPr>
        <w:footnoteReference w:id="1736"/>
      </w:r>
      <w:r>
        <w:rPr>
          <w:rFonts w:ascii="IRNazanin" w:hAnsi="IRNazanin" w:eastAsia="IRNazanin"/>
          <w:color w:val="111111"/>
          <w:sz w:val="28"/>
          <w:sz w:val="28"/>
          <w:szCs w:val="28"/>
          <w:rtl w:val="true"/>
          <w:lang w:bidi="fa-IR"/>
        </w:rPr>
        <w:t xml:space="preserve">من جهة حتّی تستوی عنده الجهات کلّها، تحرّی واتّبع اجتهاده حیث بلغ به، فإنّ ذلک جائز بزعمهم وإن کان لم یصب وجه حقیقة القِبلة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وزعموا أیضاً أنّه إذا</w:t>
      </w:r>
      <w:r>
        <w:rPr>
          <w:rStyle w:val="FootnoteAnchor"/>
          <w:rtl w:val="true"/>
        </w:rPr>
        <w:footnoteReference w:id="1737"/>
      </w:r>
      <w:r>
        <w:rPr>
          <w:rFonts w:ascii="IRNazanin" w:hAnsi="IRNazanin" w:eastAsia="IRNazanin"/>
          <w:color w:val="111111"/>
          <w:sz w:val="28"/>
          <w:sz w:val="28"/>
          <w:szCs w:val="28"/>
          <w:rtl w:val="true"/>
          <w:lang w:bidi="fa-IR"/>
        </w:rPr>
        <w:t>کان علی هذا السّبیل مائة رجل لم یَجُز لأحد منهم أن یتبع اجتهاد الآخر، فهم بهذه الأقوال</w:t>
      </w:r>
      <w:r>
        <w:rPr>
          <w:rStyle w:val="FootnoteAnchor"/>
          <w:rtl w:val="true"/>
        </w:rPr>
        <w:footnoteReference w:id="1738"/>
      </w:r>
      <w:r>
        <w:rPr>
          <w:rFonts w:ascii="IRNazanin" w:hAnsi="IRNazanin" w:eastAsia="IRNazanin"/>
          <w:color w:val="111111"/>
          <w:sz w:val="28"/>
          <w:sz w:val="28"/>
          <w:szCs w:val="28"/>
          <w:rtl w:val="true"/>
          <w:lang w:bidi="fa-IR"/>
        </w:rPr>
        <w:t xml:space="preserve">ینقضون أصل اعتقادهم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وزعموا أنّ الضریر والمکفوف له أن یقتدی بأحد هؤلاء المجتهدین، فله أن ینتقل عن</w:t>
      </w:r>
      <w:r>
        <w:rPr>
          <w:rStyle w:val="FootnoteAnchor"/>
          <w:rtl w:val="true"/>
        </w:rPr>
        <w:footnoteReference w:id="1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الأوّل منهم إلی قول الآخر</w:t>
      </w:r>
      <w:r>
        <w:rPr>
          <w:rFonts w:eastAsia="IRNazanin" w:cs="IRNazanin"/>
          <w:color w:val="111111"/>
          <w:sz w:val="28"/>
          <w:szCs w:val="28"/>
          <w:rtl w:val="true"/>
          <w:lang w:bidi="fa-IR"/>
        </w:rPr>
        <w:t>)</w:t>
      </w:r>
      <w:r>
        <w:rPr>
          <w:rStyle w:val="FootnoteAnchor"/>
          <w:rtl w:val="true"/>
        </w:rPr>
        <w:footnoteReference w:id="1740"/>
      </w:r>
      <w:r>
        <w:rPr>
          <w:rFonts w:ascii="Amiri" w:hAnsi="Amiri" w:eastAsia="Amiri" w:cs="Amiri"/>
          <w:color w:val="111111"/>
          <w:sz w:val="28"/>
          <w:sz w:val="28"/>
          <w:szCs w:val="28"/>
          <w:rtl w:val="true"/>
          <w:lang w:bidi="ar-SA"/>
        </w:rPr>
        <w:t>، فجُعِلوا</w:t>
      </w:r>
      <w:r>
        <w:rPr>
          <w:rStyle w:val="FootnoteAnchor"/>
          <w:rtl w:val="true"/>
        </w:rPr>
        <w:footnoteReference w:id="1741"/>
      </w:r>
      <w:r>
        <w:rPr>
          <w:rFonts w:ascii="IRNazanin" w:hAnsi="IRNazanin" w:eastAsia="IRNazanin"/>
          <w:color w:val="111111"/>
          <w:sz w:val="28"/>
          <w:sz w:val="28"/>
          <w:szCs w:val="28"/>
          <w:rtl w:val="true"/>
          <w:lang w:bidi="fa-IR"/>
        </w:rPr>
        <w:t>مع اجتهادهم کمن لم یجتهد، فلم یؤل بهم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الاجتهاد إلاّ إلی حال الضّلال والانتقال من حال إلی حال، فأیّ دین أبدع وأیّ قول أشنع من </w:t>
      </w:r>
    </w:p>
    <w:p>
      <w:pPr>
        <w:pStyle w:val="BookText"/>
        <w:rPr/>
      </w:pPr>
      <w:r>
        <w:rPr>
          <w:rFonts w:ascii="IRNazanin" w:hAnsi="IRNazanin" w:eastAsia="IRNazanin"/>
          <w:color w:val="111111"/>
          <w:sz w:val="28"/>
          <w:sz w:val="28"/>
          <w:szCs w:val="28"/>
          <w:rtl w:val="true"/>
          <w:lang w:bidi="fa-IR"/>
        </w:rPr>
        <w:t>هذه</w:t>
      </w:r>
      <w:r>
        <w:rPr>
          <w:rStyle w:val="FootnoteAnchor"/>
          <w:rtl w:val="true"/>
        </w:rPr>
        <w:footnoteReference w:id="1742"/>
      </w:r>
      <w:r>
        <w:rPr>
          <w:rFonts w:ascii="IRNazanin" w:hAnsi="IRNazanin" w:eastAsia="IRNazanin"/>
          <w:color w:val="111111"/>
          <w:sz w:val="28"/>
          <w:sz w:val="28"/>
          <w:szCs w:val="28"/>
          <w:rtl w:val="true"/>
          <w:lang w:bidi="fa-IR"/>
        </w:rPr>
        <w:t>المقالة، أو أبین</w:t>
      </w:r>
      <w:r>
        <w:rPr>
          <w:rStyle w:val="FootnoteAnchor"/>
          <w:rtl w:val="true"/>
        </w:rPr>
        <w:footnoteReference w:id="1743"/>
      </w:r>
      <w:r>
        <w:rPr>
          <w:rFonts w:ascii="IRNazanin" w:hAnsi="IRNazanin" w:eastAsia="IRNazanin"/>
          <w:color w:val="111111"/>
          <w:sz w:val="28"/>
          <w:sz w:val="28"/>
          <w:szCs w:val="28"/>
          <w:rtl w:val="true"/>
          <w:lang w:bidi="fa-IR"/>
        </w:rPr>
        <w:t>عجزاً ممّن یظنّ أنّه من أهل الإسلام وهو علی مثل هذا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الضّلالة</w:t>
      </w:r>
      <w:r>
        <w:rPr>
          <w:rStyle w:val="FootnoteAnchor"/>
          <w:rtl w:val="true"/>
        </w:rPr>
        <w:footnoteReference w:id="1744"/>
      </w:r>
      <w:r>
        <w:rPr>
          <w:rFonts w:ascii="IRNazanin" w:hAnsi="IRNazanin" w:eastAsia="IRNazanin"/>
          <w:color w:val="111111"/>
          <w:sz w:val="28"/>
          <w:sz w:val="28"/>
          <w:szCs w:val="28"/>
          <w:rtl w:val="true"/>
          <w:lang w:bidi="fa-IR"/>
        </w:rPr>
        <w:t>بعد الهدی</w:t>
      </w:r>
      <w:r>
        <w:rPr>
          <w:rStyle w:val="FootnoteAnchor"/>
          <w:rtl w:val="true"/>
        </w:rPr>
        <w:footnoteReference w:id="1745"/>
      </w:r>
      <w:r>
        <w:rPr>
          <w:rFonts w:ascii="IRNazanin" w:hAnsi="IRNazanin" w:eastAsia="IRNazanin"/>
          <w:color w:val="111111"/>
          <w:sz w:val="28"/>
          <w:sz w:val="28"/>
          <w:szCs w:val="28"/>
          <w:rtl w:val="true"/>
          <w:lang w:bidi="fa-IR"/>
        </w:rPr>
        <w:t>واتّباع الهوی، وإیّاه نستعین علی</w:t>
      </w:r>
      <w:r>
        <w:rPr>
          <w:rStyle w:val="FootnoteAnchor"/>
          <w:rtl w:val="true"/>
        </w:rPr>
        <w:footnoteReference w:id="1746"/>
      </w:r>
      <w:r>
        <w:rPr>
          <w:rFonts w:ascii="IRNazanin" w:hAnsi="IRNazanin" w:eastAsia="IRNazanin"/>
          <w:color w:val="111111"/>
          <w:sz w:val="28"/>
          <w:sz w:val="28"/>
          <w:szCs w:val="28"/>
          <w:rtl w:val="true"/>
          <w:lang w:bidi="fa-IR"/>
        </w:rPr>
        <w:t>ما یقرّب منه، إنّه سمیع مجیب</w:t>
      </w:r>
      <w:r>
        <w:rPr>
          <w:rStyle w:val="FootnoteAnchor"/>
          <w:rtl w:val="true"/>
        </w:rPr>
        <w:footnoteReference w:id="1747"/>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الکتاب بعون اللّه الملک الوهّاب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العالمین علی إتمامه، والصّلاة والسّلام علی محمّد وآله أجمعین الطّیّبین الطّاهرین المعصومین المکرّمین، علی ید أقلّ العباد ابن حیدر کهنمونی شاه رضا غفر اللّه له ولوالدیه وأحسن إلیهما وإلیه بحقّ محمّد وآله، فی اثنی عشر ربیع الآخر سنة ألف وسبعین من هجرة النبویّة علیه وآله ألف ألف ألف التحیّات والثنیّة، رحم اللّه لمن نظر إلیه وطلب المغفرة لکاتبه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 علی إتمامه، والصّلاة والسّلام علی محمّد وآله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العبد الجانی میر محمّد مؤمن حسینیّ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4848_35940"/>
    </w:p>
    <w:p>
      <w:pPr>
        <w:pStyle w:val="Heading2"/>
        <w:numPr>
          <w:ilvl w:val="1"/>
          <w:numId w:val="1"/>
        </w:numPr>
        <w:rPr/>
      </w:pPr>
      <w:bookmarkStart w:id="401" w:name="__RefHeading___Toc2973128_2035185390"/>
      <w:bookmarkStart w:id="402" w:name="_Toc147"/>
      <w:bookmarkEnd w:id="400"/>
      <w:bookmarkEnd w:id="401"/>
      <w:r>
        <w:rPr>
          <w:rtl w:val="true"/>
        </w:rPr>
        <w:t>فهارس الکتاب</w:t>
      </w:r>
      <w:bookmarkEnd w:id="402"/>
    </w:p>
    <w:p>
      <w:pPr>
        <w:pStyle w:val="Heading3"/>
        <w:numPr>
          <w:ilvl w:val="2"/>
          <w:numId w:val="1"/>
        </w:numPr>
        <w:rPr/>
      </w:pPr>
      <w:bookmarkStart w:id="403" w:name="__RefHeading___Toc2973130_2035185390"/>
      <w:bookmarkStart w:id="404" w:name="_Toc148"/>
      <w:bookmarkEnd w:id="403"/>
      <w:r>
        <w:rPr>
          <w:rtl w:val="true"/>
        </w:rPr>
        <w:t>اشارة</w:t>
      </w:r>
      <w:bookmarkEnd w:id="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الآیات القرآنیّة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مصادر التحقیق والتقدیم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موضوعات الکتاب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4848_35946"/>
      <w:bookmarkStart w:id="406" w:name="pg4848_35946"/>
      <w:bookmarkEnd w:id="406"/>
    </w:p>
    <w:p>
      <w:pPr>
        <w:pStyle w:val="Heading3"/>
        <w:numPr>
          <w:ilvl w:val="2"/>
          <w:numId w:val="1"/>
        </w:numPr>
        <w:rPr/>
      </w:pPr>
      <w:bookmarkStart w:id="407" w:name="pg4848_35946"/>
      <w:bookmarkStart w:id="408" w:name="__RefHeading___Toc2973132_2035185390"/>
      <w:bookmarkStart w:id="409" w:name="_Toc149"/>
      <w:bookmarkEnd w:id="407"/>
      <w:bookmarkEnd w:id="408"/>
      <w:r>
        <w:rPr>
          <w:rtl w:val="true"/>
        </w:rPr>
        <w:t>فهرس الآیات القرآنیّة</w:t>
      </w:r>
      <w:bookmarkEnd w:id="409"/>
    </w:p>
    <w:p>
      <w:pPr>
        <w:pStyle w:val="BookText"/>
        <w:rPr/>
      </w:pPr>
      <w:r>
        <w:rPr>
          <w:rFonts w:ascii="IRNazanin" w:hAnsi="IRNazanin" w:eastAsia="IRNazanin"/>
          <w:color w:val="111111"/>
          <w:sz w:val="28"/>
          <w:sz w:val="28"/>
          <w:szCs w:val="28"/>
          <w:rtl w:val="true"/>
          <w:lang w:bidi="fa-IR"/>
        </w:rPr>
        <w:t>التسلسل الآیة رقمها 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سَوَاءٌ عَلَیْهِمْ ءَأَنْذَرْتَهُمْ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اعْبُدُوا رَبَّکُمُ الَّذِی خَلَقَکُمْ وَالَّذِینَ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یَسْتَحْیِی أَنْ یَضْرِبَ مَثَلاً مَا بَعُوضَةً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یَنْقُضُونَ عَهْدَ اللّه‌ِ مِنْ بَعْدِ مِیثَاقِهِ وَیَقْطَعُونَ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اسْکُنْ أَنْتَ وَزَوْجُکَ الْجَنَّةَ وَکُلاَ مِنْهَا رَغَداً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أَقِیمُوا الصَّلاَةَ وَآتُوا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اذْکُرُوا نِعْمَتِیَ الَّتِی أَنْعَمْتُ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یَظُنُّونَ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لِلنَّاسِ حُسْناً وَأَقِیمُوا الصَّلاَةَ وَآتُوا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مِیثَاقَکُمْ لاَ تَسْفِکُونَ دِمَاءَکُمْ وَلاَ تُخْرِجُونَ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أَفَتُؤْمِنُونَ بِبَعْضِ الْکِتَابِ وَتَکْفُرُونَ بِبَعْضٍ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جَزَآءُ مَنْ یَفْعَلُ ذلِکَ مِنْکُمْ إِلاَّ خِزْیٌ فِی الْحَیَاةِ الدُّنْیَا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مِنْ قَبْلُ یَسْتَفْتِحُونَ عَلَی الَّذِینَ کَفَرُوا فَلَمَّا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وَمَا أُنْزِلَ إِلَیْنَا وَمَا أُنْزِلَ إِلَی إِبْرَاهِیمَ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جَعَلْنَاکُمْ أُمَّةً وَسَطاً لِتَکُونُوا شُهَدَآءَ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الْقِبْلَةَ الَّتِی کُنْتَ عَلَیْهَا إِلاَّ لِنَعْلَمَ مَنْ یَتَّبِعُ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نَرَی تَقَلُّبَ وَجْهِکَ فِی السَّمَآءِ فَلَنُوَلِّیَنَّکَ 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وَحَیْثُ مَا کُنْتُمْ فَوَلُّوا وُجُوهَکُمْ شَطْرَهُ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الَّذِینَ أُوتُوا الْکِتَابَ لَیَعْلَمُونَ أَنَّهُ الْحَقُّ مِنْ رَبِّهِمْ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لِلنَّاسِ عَلَیْکُمْ حُجَّةٌ إِلاَّ الَّذِینَ ظَلَمُوا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وَاشْکُرُوا لِی وَلاَ تَکْفُرُونِ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الَّذِینَ اتُّبِعُوا مِنَ الَّذِینَ اتَّبَعُوا وَرَأَوُا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الْقِصَاصُ فِی الْقَتْلَی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فِی الْقِصَاصِ حَیَوةٌ یَا أُولِی الْأَلْبَابِ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الشَّهْرَ فَلْیَصُمْهُ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 مَرِیضاً أَوْ عَلَی سَفَرٍ فَعِدَّةٌ مِنْ أَیَّامٍ 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لَیْلَةَ الصِّیَامِ الرَّفَثُ إِلَی نِسَائِکُمْ هُنَّ لِبَاسٌ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الْبُیُوتَ مِنْ أَبْوَابِهَا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أَفِیضُوا مِنْ حَیْثُ أَفَاضَ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قَضَیْتُمْ مَنَاسِکَکُمْ فَاذْکُرُوا اللّه‌َ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فَبَعَثَ اللّه‌ُ النَّبِیِّینَ مُبَشِّرِینَ وَمُنْذِرِینَ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الْقِتَالُ وَهُوَ کُرْهٌ لَکُمْ وَعَسَی أَنْ تَکْرَهُوا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وَالْفِتْنَةُ أَکْبَرُ مِنَ الْقَتْلِ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تَنْکِحُوا الْمُشْرِکَاتِ حَتَّی یُؤْمِنَّ وَلَأَمَةٌ مُؤْمِنَةٌ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یُؤَاخِدُکُمُ اللّه‌ُ بِاللَّغْوِ فِی أَیْمَانِکُمْ وَلکِنْ یُؤَاخِذُکُمْ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یُؤْلُونَ مِنْ نِسَائِهِمْ تَرَبُّصُ أَرْبَعَةِ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یُتَوَفَّوْنَ مِنکُمْ وَیَذَرُونَ أَزْوَاجاً یَتَرَبَّصْنَ بِأَنْفُسِهِنَّ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وَالصَّلاَةِ الْوُسْطَی وَقُومُوا للّه‌ِِ قَانِتِینَ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رُکْبَاناً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یُتَوَفَّوْنَ مِنْکُمْ وَیَذَرُونَ أَزْوَاجاً وَصِیَّةً لِأَزْوَاجِهِمْ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الَّذِینَ خَرَجُوا مِنْ دِیَارِهِمْ وَهُمْ أُلُوفٌ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بَعْضَهُمْ عَلَی بَعْضٍ مِنْهُم مَنْ کَلَّمَ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 حَاجَّ إِبْرَاهِیمَ فِی رَبِّهِ أَنْ آتَاهُ اللّه‌ُ الْمُلْکَ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مِنْ طَیِّبَاتِ مَا کَسَبْتُمْ وَمِمَّا أَخْرَجْنَا لَکُمْ مِنَ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الْبَیْعَ وَحَرَّمَ الرِّبَا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وَذَرُوا مَا بَقِیَ مِنَ الرِّبَا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یَوْماً تُرْجَعُونَ فِیهِ إِلَی اللّه‌ِ ثُمَّ تُوَفَّی کُلُّ 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تَدَایَنْتُمْ بِدَیْنٍ إِلَی أَجَلٍ مُسَمًّی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إِلَیْهِ مِنْ رَبِّهِ وَالْمُؤْمِنُونَ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 لَهَا مَا کَسَبَتْ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أَنْزَلَ عَلَیْکَ الْکِتَابَ مِنْهُ آیَاتٌ مُحْکَمَاتٌ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یَتَّخِذِ الْمُؤْمِنُونَ الْکَافِرِینَ أَوْلِیَاءَ مِنْ دُونِ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وَنُوحاً وَآلَ إِبْرَاهِیمَ وَآلَ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تُکَلِّمَ النَّاسَ ثَلاَثَةَ أَیَّامٍ إِلاَّ رَمْزاً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عِیسَی عِندَ اللّه‌ِ کَمَثَلِ آدَمَ خَلَقَهُ مِن 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حَاجَّکَ فِیهِ مِن بَعْدِ مَا جَاءَکَ مِنَ الْعِلْمِ فَقُلْ تَعَالَوْا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مِیثَاقَ النَّبِیِّینَ لَمَا آتَیْتُکُم مِن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الطَّعَامِ کَانَ حِلاًّ لِبَنِی إِسْرَائِیلَ إِلاَّ مَا حَرَّمَ إِسْرَائِیلُ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حَقَّ تُقَاتِهِ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جَمِیعاً وَلاَ تَفَرَّقُوا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تَأْمُرُونَ بِالْمَعْرُوفِ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یُنْفِقُونَ فِی هذِهِ الْحَیَاةِ الدُّنْیَا کَمَثَلِ رِیحٍ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أَوْ یَتُوبَ عَلَیْهِمْ أَوْ یُعَذِّبَهُمْ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الرِّبَا أَضْعَافاً مُضَاعَفَةً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وَاللّه‌ُ بَصِیرٌ بِمَا یَعْمَلُونَ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الَّذِینَ قُتِلُوا فِی سَبِیلِ اللّهِ أَمْوَاتاً بَلْ أَحْیَاءٌ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وَیَسْتَبْشِرُونَ بِالَّذِینَ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اسْتَجَابُوا للّه‌ِِ وَالرَّسُولِ مِن بَعْدِ مَا أَصَابَهُمُ الْقَرْحُ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لَهُمُ النَّاسُ إِنَّ النَّاسَ قَدْ جَمَعُوا لَکُمْ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وَیَتَفَکَّرُونَ فِی خَلْقِ السَّموَاتِ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النَّاسُ اتَّقُوا رَبَّکُمُ الَّذِی خَلَقَکُم مِن نَفْسٍ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وَاکْسُوهُمْ وَقُولُوا لَهُمْ قَوْلاً مَعْرُوفاً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حَضَرَ الْقِسْمَةَ أُولُوا الْقُرْبَی وَالْیَتَامَی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الأُنْثَیَیْنِ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وَاللاَّتِی یَأْتِینَ الْفَاحِشَةَ مِن نِسَائِکُمْ فَاسْتَشْهِدُوا عَلَیْهِنَّ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وَاللَّذَانِ یَأْتِیَانِهَا مِنْکُمْ فَآذُوهُمَا فَإِن تَابَا وَأَصْلَحَا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وَمَقْتاً وَسَآءَ سَبِیلاً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وَبَنَاتُکُمْ وَأَخَوَاتُکُمْ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الَّذِینَ قِیلَ لَهُمْ کُفُّوا أَیْدِیَکُمْ وَأَقِیمُوا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أَیْنَمَا تَکُونُوا یُدْرِککُّمُ الْمَوْتُ وَلَوْ کُنتُمْ فِی بُرُوجٍ مُشَیَّدَةٍ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رَدُّوهُ إِلَی الرَّسُولِ وَإِلَی أُولِی الأَمْرِ مِنْهُمْ لَعَلِمَهُ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لِمُؤْمِنٍ أَن یَقْتُلَ مُؤْمِناً إِلاَّ خَطَأً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اللّه‌ُ الْمُجَاهِدِینَ عَلَی الْقَاعِدِینَ أَجْراً عَظِیماً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وَمَغْفِرَةً وَرَحْمَةً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قَضَیْتُمُ الصَّلاَةَ فَاذْکُرُوا اللّه‌َ قِیَاماً وَقُعُوداً وَعَلَی جُنُوبِکُمْ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إِلَیْکَ الْکِتَابَ بِالْحَقِّ لِتَحْکُمَ بَیْنَ النَّاسِ</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اللّه‌َ إِنَّ اللّه‌َ کَانَ غَفُوراً رَحِیماً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تُجَادِلْ عَنِ الَّذِینَ یَخْتَانُونَ أَنْفُسَهُمْ إِنَّ اللّهَ لاَ یُحِبُّ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فَضْلُ اللّه‌ِ عَلَیْکَ عَظِیماً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وَلاَمُرَنَّهُمْ فَلَیُغَیِّرُنَّ خَلْقَ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ثُمَّ کَفَرُوا ثُمَّ آمَنُوا ثُمَّ کَفَرُوا ثُمَّ ازْدَادُوا کُفْراً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عَلَیْکُمْ فِی الْکِتَابِ أَنْ إِذَا سَمِعْتُمْ آیَاتِ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أَوْحَیْنَا إِلَیْکَ کَمَا أَوْحَیْنَا إِلَی نُوحٍ وَالنَّبِیِّینَ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لِلنَّاسِ عَلَی اللّه‌ِ حُجَّةٌ بَعْدَ الرُّسُلِ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ثَلاَثَةٌ انْتَهُوا خَیْراً لَکُمْ إِنَّمَا اللّه‌ُ إِلهٌ وَاحِدٌ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إِلَیْکُمْ نُوراً مُبِیناً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أَوْفُوا بِالْعُقُودِ أُحِلَّتْ لَکُمْ بَهِیمَةُ الْأَنْعَامِ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 وَالدَّمُ وَلَحْمُ الْخِنْزِیرِ وَمَا أُهِلَّ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یَسْأَلُونَکَ مَاذَا أُحِلَّ لَهُمْ قُلْ أُحِلَّ لَکُمُ الطَّیِّبَاتُ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وَطَعَامُ الَّذِینَ أُوْتُوا الْکِتَابَ حِلٌّ لَکُمْ وَطَعَامُکُمْ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إِذَا قُمْتُمْ إِلَی الصَّلاَةِ فَاغْسِلُوا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وَنَسُوا حَظًّا مِمَّا ذُکِّرُوا بِهِ وَلاَ تَزَالُ تَطَّلِعُ عَلَی خَآئِنَةٍ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مَا جَاءَنَا مِنْ بَشِیرٍ وَلاَ نَذِیرٍ فَقَدْ جَاءَکُمْ بَشِیرٌ وَنَذِیرٌ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ذلِکَ کَتَبْنَا عَلَی بَنِی إِسْرَائِیلَ أَنَّهُ مَن قَتَلَ نَفْساً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لاَ یَحْزُنْکَ الَّذِینَ یُسَارِعُونَ فِی 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یَضُرُّوکَ شَیْئاً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حَکَمْتَ فَاحْکُم بَیْنَهُم بِالْقِسْطِ إِنَّ اللّه‌َ یُحِبُّ الْمُقْسِطِینَ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یُحَکِّمُونَکَ وَعِنْدَهُمُ التَّوْرَاةُ فِیهَا حُکْمُ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فِیهَا هُدیً وَنُورٌ یَحْکُمُ بِهَا النَّبِیُّونَ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وَکَتَبْنَا عَلَیْهِمْ فِیهَا أَنَّ النَّفْسَ بِالنَّفْسِ وَالْعَیْنَ بِالْعَیْنِ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وَقَفَّیْنَا عَلَی آثَارِهِم بِعِیسَی ابْنِ مَرْیَمَ مُصَدِّقاً لِمَا بَیْنَ یَدَیْهِ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وَرَسُولُهُ وَالَّذِینَ آمَنُوا الَّذِینَ یُقِیمُونَ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یَتَوَلَّ اللّه‌َ وَرَسُولَهُ وَالَّذِینَ آمَنُوا فَإِنَّ حِزْبَ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وَإِن لَمْ تَفْعَلْ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کَفَرَ الَّذِینَ قَالُوا إِنَّ اللّه‌َ هُوَ الْمَسِیحُ ابْنُ مَرْیَمَ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یُؤْفَکُونَ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أَهْوَاءَ قَوْمٍ قَدْ ضَلُّوا مِن قَبْلُ وَأَضَلُّوا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تُحَرِّمُوا طَیِّبَاتِ مَا أَحَلَّ اللّه‌ُ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وَکُلُوا مِمَّا رَزَقَکُمُ اللّه‌ُ حَلاَلاً طَیِّباً وَاتَّقُوا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یُؤَاخِذُکُمُ اللّه‌ُ بِاللَّغْوِ فِی أَیْمَانِکُمْ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صَیْدُ الْبَحْرِ وَطَعَامُهُ مَتَاعاً لَکُمْ وَلِلسَّیَّارَةِ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شَهَادَةُ بَیْنِکُمْ إِذَا حَضَرَ أَحَدَکُمُ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لَشَهَادَتُنَا أَحَقُّ مِن شَهَادَتِهِمَا وَمَا اعْتَدَیْنَا إِنَّا إِذاً لَمِنَ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أَدْنَی أَن یَأْتُوا بِالشَّهَادَةِ عَلَی وَجْهِهَا أَوْ یَخَافُوا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تَخْلُقُ مِنَ الطِّینِ کَهَیْئَةِ الطَّیْرِ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أَوْحَیْتُ إِلَی الْحَوَارِیِّینَ أَنْ آمِنُوا بِی وَبِرَسُولِی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خَلَقَ السَّموَاتِ وَالْأَرْضَ وَجَعَلَ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ثُمَّ انْظُرُوا کَیْفَ کَانَ عَاقِبَةُ الْمُکَذِّبِینَ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مَا فِی السَّموَاتِ وَالْأَرْضِ قُلْ للّه‌ِِ کَتَبَ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دَابَّةٍ فِی الْأَرْضِ وَلاَ طَائِرٍ یَطِیرُ بِجَنَاحَیْهِ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یَقُصُّ الْحَقَّ وَهُوَ خَیْرُ الْفَاصِلِینَ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یُنْسِیَنَّکَ الشَّیْطَانُ فَلاَ تَقْعُدْ بَعْدَ الذِّکْرَی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أَنْزَلَ الْکِتَابَ الَّذِی جَاءَ بِهِ مُوسَی نُوراً وَهُدیً لِلنَّاسِ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وَلَوْتَرَی إِذِ الظَّالِمُونَ فِی‌غَمَرَاتِ الْمَوْتِ وَالْمَلاَئِکَةُ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ثَمَرِهِ إِذَا أَثْمَرَ وَیَنْعِهِ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أَبْصَرَ فَلِنَفْسِهِ وَمَنْ عَمِیَ فَعَلَیْهَا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أَشْرَکُوا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شَیَاطِینَ الاْءِنْسِ وَالْجِنِّ یُوحِی بَعْضُهُمْ إِلَی 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فَلَوْ شَاءَ لَهَدَاکُمْ أَجْمَعِینَ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مَاحَرَّمَ رَبُّکُمْ عَلَیْکُمْ أَلاَّ تُشْرِکُوا بِهِ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النَّفْسَ الَّتِی حَرَّمَ اللّه‌ُ إلاَّ بِالْحَقِّ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مَالَ الْیَتِیمِ إِلاَّ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تَتَّبِعُوا السُّبُلَ فَتَفَرَّقَ بِکُمْ عَنْ سَبِیلِهِ ذلِکُمْ وَصَّاکُم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نَفْساً إِیمَانُهَا لَمْ تَکُنْ آمَنَتْ مِنْ قَبْلُ أَوْ کَسَبَتْ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خَلَقْتَنِی مِنْ نَارٍ وَخَلَقْتَهُ مِنْ طِینٍ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قَدْ أَنْزَلْنَا عَلَیْکُمْ لِبَاساً یُوَارِی سَوْآتِکُمْ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رَبِّیَ الْفَوَاحِشَ مَا ظَهَرَ مِنْهَا وَمَا بَطَنَ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تَأْوِیلَهُ یَوْمَ یَأْتِی تَأْوِیلُهُ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الَّذِینَ نَسُوهُ مِنْ قَبْلُ قَدْ جَاءَتْ رُسُلُ رَبِّنَا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السَّموَاتِ والْأَرْضَ فِی سِتَّةِ أَیَّامٍ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مُوسَی قَوْمَهُ سَبْعِینَ رَجُلاً لِمِیقَاتِنَا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عَذَابِی أُصِیبُ بِهِ مَنْ أَشَاءُ وَرَحْمَتِی وَسِعَتْ کُلَّ شَیْ‌ءٍ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 النَّبِیَّ الْأُمِّیَّ الَّذِی یَجِدُونَهُ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رَبُّکَ مِن بَنِی آدَمَ مِن ظُهُورِهِمْ ذُرِّیَّتَهُمْ وَأَشْهَدَهُمْ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یَنظُرُوا فِی مَلَکُوتِ السَّموَاتِ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السَّاعَةِ أَیَّانَ مُرْسَاهَا قُلْ إِنَّمَا عِلْمُهَا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تَدْعُونَ مِن دُونِ اللّه‌ِ عِبَادٌ أَمْثَالُکُمْ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أَرْجُلٌ یَمْشُونَ بِهَا أَمْ لَهُمْ أَیْدٍ یَبْطِشُونَ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الْقُرْآنُ فَاسْتَمِعُوا لَهُ وَأَنْصِتُوا لَعَلَّکُمْ تُرْحَمُونَ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یَسْأَلُونَکَ عَنِ الأَنْفَالِ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w:t>
      </w:r>
    </w:p>
    <w:p>
      <w:pPr>
        <w:pStyle w:val="BookText"/>
        <w:rPr/>
      </w:pPr>
      <w:r>
        <w:rPr>
          <w:rFonts w:ascii="Amiri" w:hAnsi="Amiri" w:eastAsia="Amiri" w:cs="Amiri"/>
          <w:color w:val="111111"/>
          <w:sz w:val="28"/>
          <w:sz w:val="28"/>
          <w:szCs w:val="28"/>
          <w:rtl w:val="true"/>
          <w:lang w:bidi="ar-SA"/>
        </w:rPr>
        <w:t>الَّذِینَ إِذَا ذُکِرَ اللّه‌ُ وَجِلَتْ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فَرِیقاً مِنَ الْمُؤْمِنِینَ لَکَارِهُونَ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یُجَادِلُونَکَ فِی الْحَقِّ بَعْدَ مَا تَبَیَّنَ کَأَنَّمَا یُسَاقُونَ إِلَی الْمَوْتِ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یَعِدُکُمُ اللّه‌ُ إِحْدَی الطَّائِفَتَیْنِ أَنَّهَا لَکُمْ وَتَوَدُّونَ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یُوَلِّهِمْ یَوْمَئِذٍ دُبُرَهُ إِلاَّ مُتَحَرِّفاً لِقِتَالٍ أَوْ مُتَحَیِّزاً</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اسْتَجِیبُوا للّه‌ِِ وَلِلرَّسُولِ إِذَا دَعَاکُمْ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لاَتَخُونُوا اللّه‌َ وَالرَّسُولَ وَتَخُونُوا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وَأَوْلاَدُکُمْ فِتْنَةٌ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اللّهُ لِیُعَذِّبَهُمْ وَأَنْتَ فِیهِمْ وَمَا کَانَ اللّهُ مُعَذِّبَهُمْ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أَلاَّ یُعَذِّبَهُمُ اللّهُ وَهُمْ یَصُدُّونَ عَنِ الْمَسْجِدِ الْحَرَامِ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شَیْ‌ءٍ فَأَنَّ للّه‌ِِ خُمُسَهُ وَلِلرَّسُولِ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لِیَقْضِیَ اللّه‌ُ أَمْراً کَانَ مَفْعُولاً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جَنَحُوا لِلسَّلْمِ فَاجْنَحْ لَهَا وَتَوَکَّلْ عَلَی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مِنکُمْ عِشْرُونَ صَابِرُونَ یَغْلِبُوا مِائَتَیْنِ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 وَعَلِمَ أَنَّ فِیکُمْ ضَعْفاً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وَهَاجَرُوا وَجَاهَدُوا بِأَمْوَالِهِمْ وَأَنْفُسِهِمْ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کَفَرُوا بَعْضُهُمْ أَوْلِیَاءُ بَعْضٍ إِلاَّ تَفْعَلُوهُ تَکُن فِتْنَةٌ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وَخُذُوهُمْ وَاحْصُرُوهُمْ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وَهَاجَرُوا وَجَاهَدُوا فِی سَبِیلِ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الَّذِینَ لاَ یُؤْمِنُونَ بِاللّهِ وَلاَ بِالْیَوْمِ الآخِرِ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یُطْفِئُوا نُورَ اللّه‌ِ بِأَفْوَاهِهِمْ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النَّسِی‌ءُ زِیَادَةٌ فِی الْکُفْرِ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ابْتَغَوُا الْفِتْنَةَ مِن قَبْلُ وَقَلَّبُوا لَکَ الأُمُورَ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یَقُولُ ائْذَن لِی وَلاَ تَفْتِنِّی أَلاَ فِی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یَلْمِزُکَ فِی الصَّدَقَاتِ فَإِنْ أُعْطُوا مِنْهَا رَضُوا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رَضُوا مَا آتَاهُمُ اللّه‌ُ وَرَسُولُهُ وَقَالُوا حَسْبُنَا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وَالْمَسَاکِینِ وَالْعَامِلِینَ عَلَیْهَا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الَّذِینَ یُؤْذُونَ النَّبِیَّ وَیَقُولُونَ هُوَ أُذُنٌ قُلْ أُذُنُ 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الْمُهَاجِرِینَ وَالأَنْصَارِ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الْمَدِینَةِ مَرَدُوا عَلَی النِّفَاقِ لاَ تَعْلَمُهُمْ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اعْتَرَفُوا بِذُنُوبِهِمْ خَلَطُوا عَمَلاً صَالِحاً وَآخَرَ سَیِّئاً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بُنْیَانُهُمُ الَّذِی بَنَوْا رِیبَةً فِی قُلُوبِهِمْ إِلاَّ أَن تَقَطَّعَ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وَأَمْوَالَهُم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التَّآئِبُونَ الْعَابِدُونَ الْحَامِدُونَ السَّائِحُونَ الرَّاکِعُونَ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اللّه‌ُ لِیُضِلَّ قَوْماً بَعْدَ إِذْ هَدَاهُمْ حَتَّی یُبَیِّنَ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لاَیُصِیبُهُمْ ظَمَأٌ وَلاَنَصَبٌ وَلاَ مَخْمَصَةٌ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یَلُونَکُم مِنَ الْکُفَّارِ وَلْیَجِدُوا فِیکُمْ غِلْظَةً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أُنْزِلَتْ سُورَةٌ فَمِنْهُم مَن یَقُولُ أَیُّکُمْ زَادَتْهُ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فِی قُلُوبِهِم مَرَضٌ فَزَادَتْهُمْ رِجْساً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یَرَوْنَ أَنَّهُمْ یُفْتَنُونَ فِی کُلِّ عَامٍ مَرَّةً أَوْ مَرَّتَیْنِ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الشَّمْسَ ضِیَاءً وَالْقَمَرَ نُوراً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یَهْدِی إِلَی الْحَقِّ أَحَقُّ أَن یُتَّبَعَ أَمَّنْ لاَ یَهِدِّی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وَقُضِیَ بَیْنَهُم بِالْقِسْطِ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وَأَوْحَیْنَا إِلَی مُوسَی وَأَخِیهِ أَن تَبَوَّءَا لِقَوْمِکُمَا بِمِصْرَ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فِی شَکٍّ مِمَّا أَنْزَلْنَا إِلَیْکَ فَسْئَلِ الَّذِینَ یَقْرَءُونَ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وَیُؤْتِ کُلَّ ذِی فَضْلٍ فَضْلَهُ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أَخَّرْنَا عَنْهُمُ الْعَذَابَ إِلَی أُمَّةٍ مَعْدُودَةٍ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نُوحُ قَدْ جَادَلْتَنَا فَأَکْثَرْتَ جِدَالَنَا فَأْتِنَا بِمَا تَعِدُنَا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أَنشَأَکُم مِنَ الأَرْضِ وَاسْتَعْمَرَکُمْ فِیهَا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أَخْذُ رَبِّکَ إِذَا أَخَذَ الْقُرَی وَهِیَ ظَالِمَةٌ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فَمِنْهُمْ شَقِیٌّ وَسَعِیدٌ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وَشَهِیقٌ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السَّموَاتُ وَالأَرْضُ إِلاَّ مَا شَاءَ رَبُّکَ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سُعِدُوا فَفِی الْجَنَّةِ خَالِدِینَ فِیهَا مَا دَامَتِ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یَزَالُونَ مُخْتَلِفِینَ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وَلِذلِکَ خَلَقَهُمْ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أَحْسَنَ الْقَصَصِ بِمَا أَوْحَیْنَا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رَاوَدتُّهُ عَن نَّفْسِهِ فَاسْتَعْصَمَ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الأَمْرُ الَّذِی فِیهِ تَسْتَفْتِیَانِ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 نَجَا مِنْهُمَا وَادَّکَرَ بَعْدَ أُمَّةٍ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عَامٌ فِیهِ یُغَاثُ النَّاسُ وَفِیهِ یَعْصِرُونَ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الْقَرْیَةَ الَّتِی کُنَّا فِیهَا وَالْعِیرَ الَّتِی أَقْبَلْنَا فِیهَا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یُؤْمِنُ أَکْثَرُهُم بِاللّه‌ِ إِلاَّ وَهُم مُشْرِکُونَ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وَلِکُلِّ قَوْمٍ هَادٍ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الْأَعْمَی وَالْبَصِیرُ أَمْ هَلْ تَسْتَوِی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هُوَ أَعْمَی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وَیُثْبِتُ وَعِندَهُ أُمُّ الْکِتَابِ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وَبَیْنَکُمْ وَمَنْ عِنْدَهُ عِلْمُ الْکِتَابِ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 النَّاسَ مِنَ الظُّلُمَاتِ إِلَی النُّورِ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وَلَئِن کَفَرْتُمْ إِنَّ عَذَابِی لَشَدِیدٌ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الشَّیْطَانُ لَمَّا قُضِیَ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کَلِمَةً طَیِّبَةً کَشَجَرَةٍ طَیِّبَةٍ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وَاجْنُبْنِی وَبَنِیَّ أَن نَّعْبُدَ الأَصْنَامَ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کَثیراً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وَقَضَیْنَا إِلَیْهِ ذلِکَ الأَمْرَ أَنَّ دَابِرَ هؤُلآءِ مَقْطُوعٌ مُّصْبِحِینَ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وَالأَنْعَامَ خَلَقَهَا لَکُمْ فِیهَا دِفْ‌ءٌ وَمَنَافِعُ وَمِنْهَا تَأْکُلُونَ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فِیهَا جَمَالٌ حِینَ تُرِیحُونَ وَحِینَ تَسْرَحُونَ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لَکُمْ فِی الأَنْعَامِ لَعِبْرَةً نُسْقِیکُم مِمَّا فِی بُطُونِهِ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ثَمَرَاتِ النَّخِیلِ وَالأَعْنَابِ تَتَّخِذُونَ مِنْهُ سَکَراً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وَأَوْحَی رَبُّکَ إِلَی النَّحْلِ أَنِ اتَّخِذِی مِنَ الْجِبَالِ بُیُوتاً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وَمِنکُم مَن یُرَدُّ إِلَی أَرْذَلِ الْعُمُرِ لِکَیْ لاَ یَعْلَمَ بَعْدَ عِلْمٍ شَیْئاً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 لَکُم مِمَّا خَلَقَ ظِلاَلاً وَجَعَلَ لَکُم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تِبْیَاناً لِکُلِّ شَیْ‌ءٍ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أُمَّةٌ هِیَ أَرْبَی مِنْ أُمَّةٍ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لَتُسْأَلُنَّ عَمَّا کُنتُم تَعْمَلُونَ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 وَهُوَ مُؤْمِنٌ فَلَنُحْیِیَنَّهُ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یَفْتَرِی الْکَذِبَ الَّذِینَ لاَ یُؤْمِنُونَ بِآیَاتِ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أُکْرِهَ وَقَلْبُهُ مُطْمَئِنٌّ بِالاْءِیمَانِ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وَالدَّمَ وَلَحْمَ الْخِنزِیرِ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کَانَ أُمَّةً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وَجَادِلْهُم بِالَّتِی هِیَ أَحْسَنُ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وَقَضَیْنَا إِلَی بَنِی إِسْرَائِیلَ فِی الْکِتَابِ لَتُفْسِدُنَّ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فَضَّلْنَا بَعْضَهُمْ عَلَی بَعْضٍ وَلَلاْخِرَةُ أَکْبَرُ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وَقَضَی رَبُّکَ أَلاَّ تَعْبُدُوا إِلاَّ إِیَّاهُ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الزِّنَی إِنَّهُ کَانَ فَاحِشَةً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النَّفْسَ الَّتِی حَرَّمَ اللّه‌ُ إِلاَّ بِالْحَقِّ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الْیَتِیمِ إِلاَّ بِالَّتِی هِیَ أَحْسَنُ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لَیْسَ لَکَ بِهِ عِلْمٌ إِنَّ السَّمْعَ وَالْبَصَرَ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مَعَ اللّه‌ِ إِلهاً آخَرَ فَتُلْقَی فِی جَهَنَّمَ مَلُوماً مَّدْحُوراً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أَءِذَا کُنَّا عِظَاماً وَرُفَاتاً أَءِنَّا لَمَبْعُوثُونَ خَلْقاً جَدِیداً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یَکْبُرُ فِی صُدُورِکُمْ فَسَیَقُولُونَ مَن یُعِیدُنَا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فَضَّلْنَا بَعْضَ النَّبِیِّینَ عَلَی بَعْضٍ وَآتَیْنَا دَاوُدَ زَبُوراً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الَّذِینَ زَعَمْتُم مِن دُونِهِ فَلاَ یَمْلِکُونَ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یَدْعُونَ یَبْتَغُونَ إِلَی رَبِّهِمُ الْوَسِیلَةَ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الْمَلْعُونَةَ فِی الْقُرْآنِ وَنُخَوِّفُهُمْ فَمَا یَزِیدُهُمْ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وَشَارِکْهُمْ فِی الأَمْوَالِ وَالأَوْلاَدِ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فَمَنْ أُوتِیَ کِتَابَهُ بِیَمِینِهِ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الَّیْلِ فَتَهَجَّدْ بِهِ نَافِلَةً لَّکَ عَسَی أَن یَبْعَثَکَ</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فِتْیَةٌ آمَنُوا بِرَبِّهِمْ وَزِدْنَاهُمْ هُدیً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ثَلاَثَةٌ رَابِعُهُمْ کَلْبُهُمْ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یَعْلَمُهُمْ إِلاَّ قَلِیلٌ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وَلَبِثُوا فِی کَهْفِهِمْ ثَلاَثَ مِائَةٍ سِنِینَ وَازْدَادُوا تِسْعاً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لَهُ غَیْبُ السَّموَاتِ وَالأَرْضِ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وَحَشَرْنَاهُمْ فَلَمْ نُغَادِرْ مِنْهُمْ أَحَداً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الْقُرَی أَهْلَکْنَاهُمْ لَمَّا ظَلَمُوا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یَرْجُوا لِقَاءَ رَبِّهِ فَلْیَعْمَلْ عَمَلاً صَالِحاً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مِنَ الْمِحْرَابِ فَأَوْحَی إِلَیْهِمْ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أَمْراً مَقْضِیّاً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لِمَ تَعْبُدُ مَا لاَ یَسْمَعُ وَلاَ یُبْصِرُ وَلاَ یُغْنِی عَنکَ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رِزْقُهُمْ فِیهَا بُکْرَةً وَعَشِیّاً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مِّنکُمْ إِلاَّ وَارِدُهَا کَانَ عَلَی رَبِّکَ حَتْماً مَقْضِیّاً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وَفَتَنَّاکَ فُتُوناً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 مَا أَنتَ قَاضٍ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وَأَضَلَّ فِرْعَوْنُ قَوْمَهُ وَمَا هَدَی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وَأَضَلَّهُمُ السَّامِرِیُّ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وَنَضَعُ الْمَوَازِینَ الْقِسْطَ لِیَوْمِ الْقِیَامَةِ فَلاَ تُظْلَمُ نَفْسٌ شَیْئاً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هذَا بِآلِهَتِنَا إِنَّهُ لَمِنَ الظَّالِمِینَ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 فَعَلْتَ هذَا بِآلِهَتِنَا یَا إِبْرَاهِیمُ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فَسْأَلُوهُمْ إِن کَانُوا یَنطِقُونَ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رُؤُوسِهِمْ لَقَدْ عَلِمْتَ مَا هؤُلآءِ یَنطِقُونَ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وَانصُرُوا آلِهَتَکُمْ إِن کُنتُمْ فَاعِلِینَ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نَارُ کُونِی بَرْداً وَسَلاَماً عَلَی إِبْرَاهِیمَ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یَهْدُونَ بِأَمْرِنَا وَأَوْحَیْنَا إِلَیْهِمْ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 عَلَی قَرْیَةٍ أَهْلَکْنَاهَا أَنَّهُمْ لاَ یَرْجِعُونَ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حَسِیسَهَا وَهُمْ فِی مَا اشْتَهَتْ أَنفُسُهُمْ خَالِدُونَ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یَحْزُنُهُمُ الْفَزَعُ الأَکْبَرُ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کَتَبْنَا فِی الزَّبُورِ مِن بَعْدِ الذِّکْرِ أَنَّ الأَرْضَ یَرِثُهَا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عَذَابَ اللّه‌ِ شَدِیدٌ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یُجَادِلُ فِی اللّه‌ِ بِغَیْرِ عِلْمٍ وَیَتَّبِعُ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عَلَیْهِ أَنَّهُ مَن تَوَلاَّهُ فَأَنَّهُ یُضِلُّهُ وَیَهْدِیهِ إِلَی 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کُنتُمْ فِی رَیْبٍ مِنَ الْبَعْثِ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وَأَنَّهُ یُحْیِ الْمَوْتَی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السَّاعَةَ آتِیَةٌ لاَ رَیْبَ فِیهَا وَأَنَّ اللّه‌َ یَبْعَثُ مَن فِی الْقُبُورِ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وَإِنَّ اللّه‌َ عَلَی نَصْرِهِمْ لَقَدِیرٌ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تَعْمَی الْأَبْصَارُ وَلکِن تَعْمَی الْقُلُوبُ الَّتِی فِی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ارْکَعُوا وَاسْجُدُوا وَاعْبُدُوا رَبَّکُمْ وَافْعَلُوا الْخَیْرَ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فَتَبَارَکَ اللّه‌ُ أَحْسَنُ الْخَالِقِینَ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وَمَا کَانَ مَعَهُ مِنْ إِلهٍ إِذاً لَّذَهَبَ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وَرَائِهِم بَرْزَخٌ إِلَی یَوْمِ یُبْعَثُونَ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وَالزَّانِی فَاجْلِدُوا کُلَّ وَاحِدٍ مِّنْهُمَا مِائَةَ جَلْدَةٍ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 لاَ یَنکِحُ إِلاَّ زَانِیَةً أَوْ مُشْرِکَةً وَالزَّانِیَةُ لاَ یَنکِحُهَا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یَرْمُونَ أَزْوَاجَهُمْ وَلَمْ یَکُن لَّهُمْ شُهَدَاءُ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لَعْنَتَ اللّه‌ِ عَلَیْهِ إِن کَانَ مِنَ الْکَاذِبِینَ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غَضَبَ اللّه‌ِ عَلَیْهَا إِن کَانَ مِنَ الصَّادِقِینَ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جَاؤُوا بِالاْءِفْکِ عُصْبَةٌ مِنکُمْ لاَ تَحْسَبُوهُ شَرّاً لَّکُم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أَبْصَارِهِمْ وَیَحْفَظُوا فُرُوجَهُمْ</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لِّلْمُؤْمِنَاتِ یَغْضُضْنَ مِنْ أَبْصَارِهِنَّ وَیَحْفَظْنَ فُرُوجَهُنَّ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وَأَنکِحُوا الأَیَامَی مِنکُمْ وَالصَّالِحِینَ مِنْ عِبَادِکُمْ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السَّموَاتِ وَالأَرْضِ مَثَلُ نُورِهِ کَمِشْکَاةٍ فِیهَا 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وَیُذْکَرَ فِیهَا اسْمُهُ یُسَبِّحُ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وَلاَ بَیْعٌ عَن ذِکْرِ اللّه‌ِ وَإِقَامِ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یَعَضُّ الظَّالِمُ عَلَی یَدَیْهِ یَقُولُ یَالَیْتَنِی اتَّخَذْتُ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یَا رَبِّ إِنَّ قَوْمِی اتَّخَذُوا هذَاالْقُرْآنَ مَهْجُوراً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کَالْأَنْعَامِ بَلْ هُمْ أَضَلُّ سَبِیلاً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لاَ تَخَفْ إِنِّی لاَ یَخَافُ لَدَیَّ الْمُرْسَلُونَ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وَاسْتَیْقَنَتْهَا أَنفُسُهُمْ ظُلْماً وَعُلُوّاً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وَأُوتِیَتْ مِن کُلِّ شَیْ‌ءٍ وَلَهَا عَرْشٌ عَظِیمٌ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فَضْلِ رَبِّی لِیَبْلُوَنِی ءَأَشْکُرُ أَم أَکْفُرُ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نَحْشُرُ مِن کُلِّ أُمَّةٍ فَوْجاً مِّمَّن یُکَذِّبُ</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وَنُرِیدُ أَن نَّمُنَّ عَلَی الَّذِینَ اسْتُضْعِفُوا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وَنُرِیَ فِرْعَوْنَ وَهَامَانَ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وَأَوْحَیْنَا إِلَی أُمِّ مُوسَی أَنْ أَرْضِعِیهِ فَإِذَا خِفْتِ عَلَیْهِ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عَلَیْهِ أُمَّةً مِنَ النَّاسِ یَسْقُونَ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 وَقَصَّ عَلَیْهِ الْقَصَصَ قَالَ لاَ تَخَفْ</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الأَجَلَیْنِ قَضَیْتُ فَلاَ عُدْوَانَ عَلَیَّ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مُوسَی الأَجَلَ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یَدْعُونَ إِلَی النَّارِ وَیَوْمَ الْقِیَامَةِ لاَ یُنصَرُونَ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کُنتَ بِجَانِبِ الْغَرْبِیِّ إِذْ قَضَیْنَا إِلَی مُوسَی الأَمْرَ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اتَّبَعَ هَوَاهُ بِغَیْرِ هُدیً مِنَ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اللَّغْوَ أَعْرَضُوا عَنْهُ وَقَالُوا لَنَا أَعْمَالُنَا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یُتْرَکُوا أَن یَقُولُوا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وَإِبْرَاهِیمَ إِذْ قَالَ لِقَوْمِهِ اعْبُدُوا اللّه‌َ وَاتَّقُوهُ ذلِکُمْ خَیْرٌ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تَعْبُدُونَ مِن دُونِ اللّه‌ِ أَوْثَاناً وَتَخْلُقُونَ إِفْکاً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عَلَی الرَّسُولِ إِلاَّ الْبَلاَغُ الْمُبِینُ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یَرَوْا کَیْفَ یُبْدِئُ اللّه‌ُ الْخَلْقَ ثُمَّ یُعِیدُهُ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 الأَرْضِ فَانْظُرُوا کَیْفَ بَدَأَ الْخَلْقَ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مَن یَشَاءُ وَیَرْحَمُ مَن یَشَاءُ وَإِلَیْهِ تُقْلَبُونَ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أَنتُم بِمُعْجِزِینَ فِی الأَرْضِ وَلاَ فِی السَّمَاءِ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کَفَرُوا بِآیَاتِ اللّه‌ِ وَلِقَائِهِ أُولئِکَ یَئِسُوا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جَوابَ قَوْمِهِ إِلاَّ أَن قَالُوا اقْتُلُوهُ أَوْ حَرِّقُوهُ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اتَّخَذْتُم مِن دُونِ اللّه‌ِ أَوْثَاناً مَّوَدَّةَ بَیْنِکُمْ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أَخَذْنَا بِذَنْبِهِ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وَهُم مِّن بَعْدِ غَلَبِهِمْ سَیَغْلِبُونَ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وَحِینَ تُصْبِحُونَ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فِی السَّموَاتِ وَالأَرْضِ وَعَشِیّاً وَحِینَ تُظْهِرُونَ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وَیُخْرِجُ الْمَیِّتَ مِنَ الْحَیِّ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آیَاتِهِ أَنْ خَلَقَ لَکُم مِنْ أَنفُسِکُمْ أَزْوَاجاً لِّتَسْکُنُوا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آیَاتِهِ خَلْقُ السَّموَاتِ وَالأَرْضِ وَاخْتِلاَفُ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آیَاتِهِ مَنَامُکُم بِالَّیْلِ وَالنَّهَارِ وَابْتِغَاؤُکُم مِن فَضْلِهِ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یُرِیکُمُ الْبَرْقَ خَوْفاً وَطَمَعاً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آیَاتِهِ أَن تَقُومَ السَّمَاءُ وَالأَرْضُ بِأَمْرِهِ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لَکُم مَثَلاً مِنْ أَنفُسِکُمْ هَل لَکُم مِن مَا مَلَکَتْ</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لُقْمَانُ لاِبْنِهِ وَهُوَ یَعِظُهُ یَابُنَیَّ لاَ تُشْرِکْ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وَوَصَّیْنَا الإِنسَانَ بِوَالِدَیْهِ حَمَلَتْهُ أُمُّهُ وَهْناً عَلَی وَهْنٍ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مَرْجِعُکُمْ فَأُنَبِّئُکُم بِمَا کُنتُمْ تَعْمَلُونَ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إِنَّهَا إِن تَکُ مِثْقَالَ حَبَّةٍ مِنْ خَرْدَلٍ فَتَکُن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تَمْشِ فِی الأَرْضِ مَرَحاً إِنَّ اللّه‌َ لاَ یُحِبُّ کُلَّ مُخْتَالٍ فَخُورٍ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فِی مَشْیِکَ وَاغْضُضْ مِن صَوْتِکَ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وَاخْشَوْا یَوْماً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کَانَ مُؤْمِناً کَمَن کَانَ فَاسِقاً لاَ یَسْتَوُونَ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یَهْدُونَ بِأَمْرِنَا لَمَّا صَبَرُوا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یَهْدِ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اتَّقِ اللَّهَ وَلاَ تُطِعِ الْکَافِرِینَ وَالْمُنَافِقِینَ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قَلْبَیْنِ فِی جَوْفِهِ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 وَأَزْوَاجُهُ أُمَّهَاتُهُمْ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مِنَ النَّبِیِّینَ مِیثَاقَهُمْ وَمِنکَ وَمِن نُوحٍ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وَمُبَشِّراً وَنَذِیراً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وَدَاعِیاً إِلَی اللّه‌ِ بِإِذْنِهِ وَسِرَاجاً مُّنِیراً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الْمُؤْمِنِینَ بِأَنَّ لَهُم مِّنَ اللّه‌ِ فَضْلاً کَبِیراً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الْکَافِرِینَ وَالْمُنَافِقِینَ وَدَعْ أَذَاهُمْ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قَضَیْنَا عَلَیْهِ الْمَوْتَ مَا دَلَّهُمْ عَلَی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 عَلَیْهِمْ إِبْلِیسُ ظَنَّهُ فَاتَّبَعُوهُ إِلاَّ فَرِیقاً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الَّذِی أَرْسَلَ الرِّیَاحَ فَتُثِیرُ سَحَاباً فَسُقْنَاهُ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یُقْضَی عَلَیْهِمْ فَیَمُوتُوا وَلاَ یُخَفَّفُ عَنْهُم مِنْ عَذَابِهَا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أَفْوَاهِهِمْ وَتُکَلِّمُنَا أَیْدِیهِمْ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نُعَمِّرْهُ نُنَکِّسْهُ فِی الْخَلْقِ أَفَلاَ یَعْقِلُونَ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یَرَ الإِنسَانُ أَنَّا خَلَقْنَاهُ مِن نُّطْفَةٍ فَإِذَا هُوَ خَصِیمٌ مُّبِینٌ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 وَنَسِیَ خَلْقَهُ قَالَ مَن یُحْیِ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وَهُوَ بِکُلِّ خَلْقٍ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الصّافّآت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خَلَقَکُمْ وَمَا تَعْمَلُونَ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لِیُقَرِّبُونَا إِلَی اللّه‌ِ زُلْفَی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یَخْلُقُکُمْ فِی بُطُونِ أُمَّهَاتِکُمْ خَلْقاً مِن بَعْدِ خَلْقٍ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وَالَّذِینَ لاَ یَعْلَمُونَ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فِی الصُّورِ فَصَعِقَ مَن فِی السَّموَاتِ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وَسِیقَ الَّذِینَ اتَّقَوْا رَبَّهُمْ إِلَی الْجَنَّةِ زُمَراً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وَقُضِیَ بَیْنَهُم بِالْحَقِّ وَقِیلَ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یَقْضِی بِالْحَقِّ وَالَّذِینَ یَدْعُونَ مِن دُونِهِ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 وَهُوَ مُؤْمِنٌ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وَعَشِیّاً وَیَوْمَ تَقُومُ السَّاعَةُ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یَسْتَکْبِرُونَ عَنْ عِبَادَتِی سَیَدْخُلُونَ جَهَنَّمَ دَاخِرِینَ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تُرَابٍ ثُمَّ مِن نُطْفَةٍ ثُمَّ مِنْ عَلَقَةٍ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فِیهَا أقْوَاتَهَا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سَمَوَاتٍ فِی یَوْمَیْنِ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 فِی کُلِّ سَمَآءٍ أَمْرَهَا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فَهَدَیْنَاهُمْ فَاسْتَحَبُّوا الْعَمَی عَلَی الْهُدَی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کُنتُمْ تَسْتَتِرُونَ أَن یَشْهَدَ عَلَیْکُمْ سَمْعُکُمْ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أَحْیَاهَا لَمُحْیِ الْمَوْتَی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أَقِیمُوا الدِّینَ وَلاَ تَتَفَرَّقُوا فِیهِ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سَیِّئَةٍ سَیِّئَةٌ مِثْلُهَا فَمَنْ عَفَا وَأَصْلَحَ فَأَجْرُهُ عَلَی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قَسَمْنَا بَیْنَهُم مَعِیشَتَهُمْ فِی الْحَیَاةِ الدُّنْیَا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وَاسْئَلْ مَنْ أَرْسَلْنَا مِن قَبْلِکَ مِن 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مَالِکُ لِیَقْضِ عَلَیْنَا رَبُّکَ قَالَ إِنَّکُم مَّاکِثُونَ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الجاثیة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هِیَ إِلاَّ حَیَاتُنَا الدُّنْیَا نَمُوتُ وَنَحْیَا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کُلَّ شَیْ‌ءٍ بِأَمْرِ رَبِّهَا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صَرَفْنَا إِلَیْکَ نَفَراً مِنَ الْجِنِّ یَسْتَمِعُونَ الْقُرْآنَ</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صلی‌الله‌علیه‌و‌آله وسلم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لَقِیتُمُ الَّذِینَ کَفَرُوا فَضَرْبَ الرِّقَابِ حَتَّی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کَانَ عَلَی بَیِّنَةٍ مِنْ رَبِّهِ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اهْتَدَوْا زَادَهُمْ هُدیً وَآتَاهُمْ تَقْوَاهُمْ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یَتَدَبَّرُونَ الْقُرْآنَ أَمْ عَلَی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وَتَدْعُوا إِلَی السَّلْمِ وَأَنتُمُ الأَعْلَوْنَ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السَّکِینَةَ فِی قُلُوبِ الْمُؤْمِنِینَ لِیَزْدَادُوا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الْمُؤْمِنِینَ اقْتَتَلُوا فَأَصْلِحُوا بَیْنَهُمَا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وَأُنثَی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وَالْقُرْآنِ الْمَجِیدِ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 جَاءَهُم مُنذِرٌ مِنْهُمْ فَقَالَ الْکَافِرُونَ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وَعِندَنَا کِتَابٌ حَفِیظٌ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وَأَحْیَیْنَا بِهِ بَلْدَةً مَیْتاً کَذلِکَ الْخُرُوجُ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فِتْنَتَکُمْ هَذَا الَّذِی کُنتُم بِهِ تَسْتَعْجِلُونَ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فَإِنَّ الذِّکْرَی تَنفَعُ الْمُؤْمِنِینَ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أَسْماءٌ سَمَّیْتُمُوهَا أَنتُمْ وَآبَاؤُکُم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إِلَی رَبِّکَ الْمُنتَهَی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الاْءِنسَانَ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وَالنَّخْلُ ذَاتُ الأَکْمَامِ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وَالرَّیْحَانُ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الاْءِنسَانَ مِن صَلْصَالٍ کَالْفَخَّارِ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الْجَانَّ مِن مَارِجٍ مِن 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مَّا تَحْرُثُونَ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تَزرَعُونَهُ أَمْ نَحْنُ الزَّارِعُونَ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مِنکُم مَنْ أَنفَقَ مِن قَبْلِ الْفَتْحِ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یَسْعَی نُورُهُم بَیْنَ أَیْدِیهِمْ وَبِأَیْمَانِهِم بُشْرَاکُمُ الْیَوْمَ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انظُرُونَا نَقْتَبِسْ مِن نُورِکُمْ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الَّتِی تُجَادِلُکَ فِی زَوْجِهَا وَتَشْتَکِی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یُظَاهِرُونَ مِن نِسَائِهِمْ ثُمَّ یَعُودُونَ لِمَا قَالُوا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یَتَمَاسَّا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وَلِلرَّسُولِ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الْقُدُّوسُ السَّلاَمُ الْمُؤْمِنُ الْمُهَیْمِنُ</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عَدُوِّی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کَفَرْنَا بِکُمْ وَبَدَا بَیْنَنَا وَبَیْنَکُمُ الْعَدَاوَةُ وَالْبَغْضَاءُ أَبَداً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تَتَوَلَّوْا قَوْماً غَضِبَ اللّه‌ُ عَلَیْهِمْ قَدْ یَئِسُوا مِنَ الاْخِرَةِ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هَلْ أَدُلُّکُمْ عَلَی تِجَارَةٍ تُنجِیکُم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إِلَی ذِکْرِ اللّه‌ِ وَذَرُوا الْبَیْعَ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 الْمُنَافِقُونَ قَالُوا نَشْهَدُ إِنَّکَ لَرَسُولُ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أَیْمَانَهُمْ جُنَّةً فَصَدُّوا عَن سَبِیلِ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عَلَیْهِمْ أَسْتَغْفَرْتَ لَهُمْ أَمْ لَمْ تَسْتَغْفِرْ لَهُمْ لَن یَغْفِرَ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وَرَسُولِهِ وَالنُّورِ الَّذِی أَنزَلْنَا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وَأَوْلاَدُکُمْ فِتْنَةٌ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طَلَّقْتُمُ النِّسَاءَ فَطَلِّقُوهُنَّ لِعِدَّتِهِنَّ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إِلَیْکُمْ ذِکْراً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یَعْصُونَ اللّه‌َ مَا أَمَرَهُمْ وَیَفْعَلُونَ مَا یُؤْمَرُونَ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أَفَنَجْعَلُ الْمُسْلِمِینَ کَالْمُجْرِمِینَ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الْقَمَرَ فِیهِنَّ نُوراً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وَلِیَقُولَ الَّذِینَ فِی قُلُوبِهِم مَرَضٌ وَالْکَافِرُونَ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یَرَوْنَ فِیهَا شَمْساً وَلاَ زَمْهَرِیراً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الْکَافِرُ یَالَیْتَنِی کُنتُ تُرَاباً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وَزَیْتُوناً وَنَخْلاً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وَأَبّاً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وَلِأَنْعَامِکُمْ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التکویر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فَتَنُوا الْمُؤْمِنِینَ وَالْمُؤْمِنَاتِ ثُمَّ لَمْ یَتُوبُوا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الغاشیة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یَنظُرُونَ إِلَی الاْءِبِلِ کَیْفَ خُلِقَتْ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السَّمَاءِ کَیْفَ رُفِعَتْ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الْجِبَالِ کَیْفَ نُصِبَتْ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الْأَرْضِ کَیْفَ سُطِحَتْ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رَبُّکَ وَالْمَلَکُ صَفّاً صَفّاً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وَوَجَدَکَ ضَالاًّ فَهَدَی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وَرَبُّکَ الأَکْرَمُ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البیّنة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تَفَرَّقَ الَّذِینَ أُوتُوا الْکِتَابَ إِلاَّ مِن بَعْدِ مَا جَاءَتْهُمُ الْبَیِّنَةُ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مِثْقَالَ ذَرَّةٍ شَرّاً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4848_36014"/>
      <w:bookmarkStart w:id="411" w:name="pg4848_36014"/>
      <w:bookmarkEnd w:id="411"/>
    </w:p>
    <w:p>
      <w:pPr>
        <w:pStyle w:val="Heading3"/>
        <w:numPr>
          <w:ilvl w:val="2"/>
          <w:numId w:val="1"/>
        </w:numPr>
        <w:rPr/>
      </w:pPr>
      <w:bookmarkStart w:id="412" w:name="pg4848_36014"/>
      <w:bookmarkStart w:id="413" w:name="__RefHeading___Toc2973134_2035185390"/>
      <w:bookmarkStart w:id="414" w:name="_Toc150"/>
      <w:bookmarkEnd w:id="412"/>
      <w:bookmarkEnd w:id="413"/>
      <w:r>
        <w:rPr>
          <w:rtl w:val="true"/>
        </w:rPr>
        <w:t>فهرس مصادر التحقیق والتقدیم</w:t>
      </w:r>
      <w:bookmarkEnd w:id="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أ</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الحسین بن علیّ المسعودیّ، المتوفّی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لمنشورات الشریف الرضیّ فی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منصور أحمد بن علیّ بن أبی طالب الطبرسیّ، من علماء القرن السادس، بتعلیق السید محمّد باقر الموسویّ الخرسان، نشر المرتضی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أصول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النعمان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ه، نشر دار الأندلس للطباعة والنشر والتوزیع فی بیروت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بتحقیق وتقدیم الدکتور</w:t>
      </w:r>
    </w:p>
    <w:p>
      <w:pPr>
        <w:pStyle w:val="BookText"/>
        <w:rPr/>
      </w:pPr>
      <w:r>
        <w:rPr>
          <w:rFonts w:ascii="IRNazanin" w:hAnsi="IRNazanin" w:eastAsia="IRNazanin"/>
          <w:color w:val="111111"/>
          <w:sz w:val="28"/>
          <w:sz w:val="28"/>
          <w:szCs w:val="28"/>
          <w:rtl w:val="true"/>
          <w:lang w:bidi="fa-IR"/>
        </w:rPr>
        <w:t xml:space="preserve">مصطفی غالب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عبد اللّه محمّد بن محمّد بن النعمان العکبریّ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مکتبة بصیرتی فی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أبی الحسن محمّد الدیلمیّ، من أعلام القرن الثامن الهجریّ، الطبعة الرابعة لمؤسّسة الأعلمیّ فی بیروت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أحمد الواحدیّ النیسابوریّ، المتوفّی سنة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المکتبة الثقافیّة فی بیروت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لشهاب الدین أبی الفضل أحمد بن علیّ 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الأولی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إحیاء التراث العربیّ فی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الاعتقادات فی دین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غلام رضا المازندرانی، طبع المطبعة العلمیّة فی قمّ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الناشر المحقّق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محسن الأمین، المتوفّی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حسن الأمین، طبع دار التعارف فی بیروت 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أقرب الموارد فی فصح العربیة والشوارد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لسعید الخوری الشرتونیّ اللبنانیّ، نشر الشیخ محمّد الآخوندیّ، مؤسسة دار الکتب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جعفر محمّد بن علیّ بن الحسین بن موسی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مؤسسة النشر الإسلامیّ التابعة لجماعة المدرّسین</w:t>
      </w:r>
    </w:p>
    <w:p>
      <w:pPr>
        <w:pStyle w:val="BookText"/>
        <w:rPr/>
      </w:pPr>
      <w:r>
        <w:rPr>
          <w:rFonts w:ascii="Amiri" w:hAnsi="Amiri" w:eastAsia="Amiri" w:cs="Amiri"/>
          <w:color w:val="111111"/>
          <w:sz w:val="28"/>
          <w:sz w:val="28"/>
          <w:szCs w:val="28"/>
          <w:rtl w:val="true"/>
          <w:lang w:bidi="ar-SA"/>
        </w:rPr>
        <w:t xml:space="preserve">فی 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جعفر محمّد بن علیّ بن الحسین بن موسی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الخامسة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بتقدیم الشیخ حسین الأعلمیّ، منشورات مؤسّسة الأعلمیّ للمطبوعات فی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أبی جعفر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قسم الدراسات الإسلامیّة فی مؤسّسة البعثة فی قمّ، الطبعة الأولی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عبد اللّه بن مسلم بن قتیبة الدینوریّ، 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علی شیری، الطبعة الأولی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انتشارات الشریف الرضیّ فی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القاسم علیّ بن الحسین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الشریف الرضیّ فی قمّ بالأوفسیت عن منشورات المطبعة الحیدریّة فی النجف، بتقدیم السیّد محمّد رضا السیّد حسن الخرسان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المجدی فی أنساب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لنجم الدین أبی الحسن علیّ بن محمّد بن علیّ بن محمّد العلویّ العمریّ، من أعلام القرن الخامس الهجریّ، تحقیق الدکتور أحمد المهدویّ الدامغانیّ، بتقدیم المرعشیّ النجفیّ، الطبعة الأولی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مکتبة المرعشیّ النجفیّ فی قمّ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انقاذ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علیّ بن الحسین الموسویّ،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وتقدیم </w:t>
      </w:r>
    </w:p>
    <w:p>
      <w:pPr>
        <w:pStyle w:val="BookText"/>
        <w:rPr/>
      </w:pPr>
      <w:r>
        <w:rPr>
          <w:rFonts w:ascii="IRNazanin" w:hAnsi="IRNazanin" w:eastAsia="IRNazanin"/>
          <w:color w:val="111111"/>
          <w:sz w:val="28"/>
          <w:sz w:val="28"/>
          <w:szCs w:val="28"/>
          <w:rtl w:val="true"/>
          <w:lang w:bidi="fa-IR"/>
        </w:rPr>
        <w:t xml:space="preserve">الشیخ علیّ الخاقانیّ، طبع فی النجف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باقر المجلسیّ، المتوفّی سنة</w:t>
      </w:r>
    </w:p>
    <w:p>
      <w:pPr>
        <w:pStyle w:val="BookText"/>
        <w:rPr/>
      </w:pP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ه، الطبعة الثالثة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إحیاء التراث العربیّ فی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هاشم البحرانیّ المتوفّی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وتعلیق لجنة من العلماء، منشورات مؤسّسة الأعلمیّ فی بیروت، الطبعة الأولی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محمّد بن أبی القاسم محمّد بن علیّ الطبریّ، من علماء</w:t>
      </w:r>
    </w:p>
    <w:p>
      <w:pPr>
        <w:pStyle w:val="BookText"/>
        <w:rPr/>
      </w:pPr>
      <w:r>
        <w:rPr>
          <w:rFonts w:ascii="IRNazanin" w:hAnsi="IRNazanin" w:eastAsia="IRNazanin"/>
          <w:color w:val="111111"/>
          <w:sz w:val="28"/>
          <w:sz w:val="28"/>
          <w:szCs w:val="28"/>
          <w:rtl w:val="true"/>
          <w:lang w:bidi="fa-IR"/>
        </w:rPr>
        <w:t xml:space="preserve">الإمامیّة فی القرن السادس الهجریّ، الطبعة الثانیة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المکتبة الحیدریّة</w:t>
      </w:r>
    </w:p>
    <w:p>
      <w:pPr>
        <w:pStyle w:val="BookText"/>
        <w:rPr/>
      </w:pPr>
      <w:r>
        <w:rPr>
          <w:rFonts w:ascii="IRNazanin" w:hAnsi="IRNazanin" w:eastAsia="IRNazanin"/>
          <w:color w:val="111111"/>
          <w:sz w:val="28"/>
          <w:sz w:val="28"/>
          <w:szCs w:val="28"/>
          <w:rtl w:val="true"/>
          <w:lang w:bidi="fa-IR"/>
        </w:rPr>
        <w:t xml:space="preserve">فی النجف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الحسن بن فرّوخ الصفّار القمّیّ، المتوفّی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تصحیح وتعلیق الحاج میرزا الحسن کوچه باغی التبریزیّ، منشورات مکتبة المرعشیّ النجفیّ فی قمّ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بلغة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سلیمان بن عبد اللّه الماحوزیّ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عبد الزهرة العویناتیّ البلادیّ، الطبعة الأولی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المطبوع ضمن کتاب معراج أهل الکمال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لجلال الدین عبد الرحمن أبی بکر السیوطیّ، المتوفّی سنة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 تحقیق محمّد محییالدین عبد الحمید، الطبعة الأولی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انتشارات الشریف الرضیّ فی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جریر الطبریّ،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مکتبة خیّاط فی بیروت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الآیات الظاهرة فی 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شرف الدین علیّ الحسینیّ الأسترآبادیّ الغرویّ، من أعلام القرن العاشر الهجریّ، نشر مؤسّسة النشر الإسلامیّ التابعة لجماعة المدرّسین فی قمّ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أبی جعفر محمّد بن الحسن الطوسیّ، المتوفّی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الطبعة الأولی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مکتبة الإعلام الإسلامیّ، بالأوفسیت عن دار إحیاء التراث</w:t>
      </w:r>
    </w:p>
    <w:p>
      <w:pPr>
        <w:pStyle w:val="BookText"/>
        <w:rPr/>
      </w:pPr>
      <w:r>
        <w:rPr>
          <w:rFonts w:ascii="IRNazanin" w:hAnsi="IRNazanin" w:eastAsia="IRNazanin"/>
          <w:color w:val="111111"/>
          <w:sz w:val="28"/>
          <w:sz w:val="28"/>
          <w:szCs w:val="28"/>
          <w:rtl w:val="true"/>
          <w:lang w:bidi="fa-IR"/>
        </w:rPr>
        <w:t xml:space="preserve">العربیّ فی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تتمّة یتیمة الدهر فی محاسن أهل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منصور عبد الملک الثعالبیّ النیسابوریّ، المتوفّی سنة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الأولی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بشرح وتحقیق الدکتور مفید محمّد قمیحة، نشر</w:t>
      </w:r>
    </w:p>
    <w:p>
      <w:pPr>
        <w:pStyle w:val="BookText"/>
        <w:rPr/>
      </w:pPr>
      <w:r>
        <w:rPr>
          <w:rFonts w:ascii="IRNazanin" w:hAnsi="IRNazanin" w:eastAsia="IRNazanin"/>
          <w:color w:val="111111"/>
          <w:sz w:val="28"/>
          <w:sz w:val="28"/>
          <w:szCs w:val="28"/>
          <w:rtl w:val="true"/>
          <w:lang w:bidi="fa-IR"/>
        </w:rPr>
        <w:t xml:space="preserve">دارالکتب العلمیّة فی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محسن الفیض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الثانیة 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مؤسّسة الأعلمیّ للمطبوعات فی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الإمام العسکریّ علیه‌السلام، تحقیق ونشر مدرسة الإمام المهدیّ فی قمّ، الطبعة الأولی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النصر محمّد بن مسعود بن عیّاش السلمیّ السمرقندیّ، المتوفّی سنة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 نشر المکتبة العلمیّة الإسلامیّة فی طهران، بتقدیم محمّد حسین الطباطبائیّ سنة</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علیّ بن إبراهیم القمّیّ، من أعلام القرنین الثالث والرابع الهجریّ، نشر</w:t>
      </w:r>
    </w:p>
    <w:p>
      <w:pPr>
        <w:pStyle w:val="BookText"/>
        <w:rPr/>
      </w:pPr>
      <w:r>
        <w:rPr>
          <w:rFonts w:ascii="IRNazanin" w:hAnsi="IRNazanin" w:eastAsia="IRNazanin"/>
          <w:color w:val="111111"/>
          <w:sz w:val="28"/>
          <w:sz w:val="28"/>
          <w:szCs w:val="28"/>
          <w:rtl w:val="true"/>
          <w:lang w:bidi="fa-IR"/>
        </w:rPr>
        <w:t xml:space="preserve">مؤسّسة دار الکتاب للطباعة والنشر فی قمّ، الطبعة الثالثة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الصلاح تقیّ بن نجم الدین الحلبیّ، المتوفّی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وتحقیق فارس تبریزیان الحسّون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تنزیه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السیّد علیّ بن الحسین الموسویّ،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دار الأضواء فی بیروت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فی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المامقانیّ المتوفّی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کمپانی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توثیقات الطرف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ضمن کتاب الطرف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قیس العطّار، الطبعة الأولی 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انتشارات تاسوعاء وعاشوراء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جعفر محمّد بن علیّ بن‌الحسین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تصحیح وتعلیق السیّد هاشم‌الحسینیّ الطهرانیّ، منشورات جماعة المدرّسین فیقمّ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حاوی الأقوال فی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النبیّ الجزائریّ، المتوفّی سنة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ه، الطبعة الأولی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الهدایة لإحیاء التراث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میرزا حسین النوریّ الطبرسیّ المتوفّی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وطبع مؤسّسة آل البیت علیهم‌السلام فی قمّ، الطبعة الأولی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جعفر محمّد بن علیّ بن الحسین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تصحیح وتعلیق علی أکبر الغفاریّ، منشورات جماعة المدرسّین فی قمّ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الأقوال فی معرفة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یوسف بن علیّ بن مطهّر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العلاّمة محمّدصادق بحر العلوم، الطبعة الثانیة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المطبعة الحیدریّة فی النجف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الدرجات الرفیعة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خان المدنیّ الشیرازیّ، المتوفّی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بتقدیم السیّد محمّد صادق بحر العلوم، منشورات مکتبة بصیرتی فی قمّ سنة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مهدی الحجازیّ، تحقیق ونشر مطالعات تاریخ المعارف الإسلامیّة، الطبعة الأولی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بالمأثور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جلال الدین عبد الرحمن أبی بکر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مکتبة المرعشیّ النجفیّ فی قم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بتقدیم السیّد شهاب الدین</w:t>
      </w:r>
    </w:p>
    <w:p>
      <w:pPr>
        <w:pStyle w:val="BookText"/>
        <w:rPr/>
      </w:pPr>
      <w:r>
        <w:rPr>
          <w:rFonts w:ascii="IRNazanin" w:hAnsi="IRNazanin" w:eastAsia="IRNazanin"/>
          <w:color w:val="111111"/>
          <w:sz w:val="28"/>
          <w:sz w:val="28"/>
          <w:szCs w:val="28"/>
          <w:rtl w:val="true"/>
          <w:lang w:bidi="fa-IR"/>
        </w:rPr>
        <w:t xml:space="preserve">المرعشیّ النجفیّ رحمه‌الله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جریر بن رستم الطبریّ الصغیر، من أعلام القرن الخامس الهجریّ، الطبعة الأولی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بتحقیق قسم الدراسات الإسلامیّة فی مؤسّسة البعثة فی قمّ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الحسین بن موسی بن محمّد بن موسی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w:t>
      </w:r>
    </w:p>
    <w:p>
      <w:pPr>
        <w:pStyle w:val="BookText"/>
        <w:rPr/>
      </w:pPr>
      <w:r>
        <w:rPr>
          <w:rFonts w:ascii="IRNazanin" w:hAnsi="IRNazanin" w:eastAsia="IRNazanin"/>
          <w:color w:val="111111"/>
          <w:sz w:val="28"/>
          <w:sz w:val="28"/>
          <w:szCs w:val="28"/>
          <w:rtl w:val="true"/>
          <w:lang w:bidi="fa-IR"/>
        </w:rPr>
        <w:t xml:space="preserve">بالشریف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مطبعة وزارة الإرشاد الإسلامیّ، الطبعة</w:t>
      </w:r>
    </w:p>
    <w:p>
      <w:pPr>
        <w:pStyle w:val="BookText"/>
        <w:rPr/>
      </w:pPr>
      <w:r>
        <w:rPr>
          <w:rFonts w:ascii="IRNazanin" w:hAnsi="IRNazanin" w:eastAsia="IRNazanin"/>
          <w:color w:val="111111"/>
          <w:sz w:val="28"/>
          <w:sz w:val="28"/>
          <w:szCs w:val="28"/>
          <w:rtl w:val="true"/>
          <w:lang w:bidi="fa-IR"/>
        </w:rPr>
        <w:t xml:space="preserve">الأولی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بالأوفسیت عن طبعة مناسبة المؤتمر الألفیّ لذکری وفاة السید الشریف</w:t>
      </w:r>
    </w:p>
    <w:p>
      <w:pPr>
        <w:pStyle w:val="BookText"/>
        <w:rPr/>
      </w:pPr>
      <w:r>
        <w:rPr>
          <w:rFonts w:ascii="Amiri" w:hAnsi="Amiri" w:eastAsia="Amiri" w:cs="Amiri"/>
          <w:color w:val="111111"/>
          <w:sz w:val="28"/>
          <w:sz w:val="28"/>
          <w:szCs w:val="28"/>
          <w:rtl w:val="true"/>
          <w:lang w:bidi="ar-SA"/>
        </w:rPr>
        <w:t xml:space="preserve">الرضیّ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الحسین بن موسی بن محمّد بن موسی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رشید الصفّار، الطبعة الأولی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مؤسّسة الهدی الإسلامیّة للنشر فی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إلی تصانیف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الشهیر بالشیخ آقا بزرک الطهرانیّ، المتوفّی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مؤسّسة إسماعیلیّان للطباعة والنشر فی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لتقیّ الدین الحسن بن علیّ بن داود الحلّیّ، المتوفّی سنة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وتقدیم السیّد محمّد صادق بحر العلوم، الطبعة الأولی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المطبعة الحیدریّة فی النجف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أبی جعفر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الأولی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منشورات المطبعة الحیدریّة فی النجف، بتحقیق وتقدیم السید محمّد</w:t>
      </w:r>
    </w:p>
    <w:p>
      <w:pPr>
        <w:pStyle w:val="BookText"/>
        <w:rPr/>
      </w:pPr>
      <w:r>
        <w:rPr>
          <w:rFonts w:ascii="IRNazanin" w:hAnsi="IRNazanin" w:eastAsia="IRNazanin"/>
          <w:color w:val="111111"/>
          <w:sz w:val="28"/>
          <w:sz w:val="28"/>
          <w:szCs w:val="28"/>
          <w:rtl w:val="true"/>
          <w:lang w:bidi="fa-IR"/>
        </w:rPr>
        <w:t xml:space="preserve">صادق آل بحر العلوم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لشیخ الطائفة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مؤسّسة آل البیت لإحیاء التراث العربیّ فی قم،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بتحقیق السیّد مهدیّ الرجائیّ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العبّاس أحمد بن علیّ بن أحمد بن العبّاس النجاشیّ الأسدیّ الکوفیّ، المتوفّی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السادسة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مؤسّسة النشر الإسلامیّ لجماعة </w:t>
      </w:r>
    </w:p>
    <w:p>
      <w:pPr>
        <w:pStyle w:val="BookText"/>
        <w:rPr/>
      </w:pPr>
      <w:r>
        <w:rPr>
          <w:rFonts w:ascii="Amiri" w:hAnsi="Amiri" w:eastAsia="Amiri" w:cs="Amiri"/>
          <w:color w:val="111111"/>
          <w:sz w:val="28"/>
          <w:sz w:val="28"/>
          <w:szCs w:val="28"/>
          <w:rtl w:val="true"/>
          <w:lang w:bidi="ar-SA"/>
        </w:rPr>
        <w:t xml:space="preserve">المدرّسین فی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قاطعة اللجاج فی حلّ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الفقیه علیّ بن عبد العال المحقّق الکرکیّ، طبع ایران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فی أحوال العلماء والسادات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باقر الموسویّ الأصفهانیّ، نشر مکتبة إسماعیلیّان سنة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المتّقین فی شرح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تقی المجلسیّ، المتوفّی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السیّد حسن الموسویّ الکرمانیّ والشیخ علیّ پناه الاشتهاریّ، طبع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بنیاد فرهنک 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العلماء و حیاض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عبد اللّه أفندی الأصفهانیّ، من أعلام القرن الثانی عشر، مطبعة خیّام فی قمّ سنة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 بتحقیق السیّد أحمد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الریاض النضرة فی مناقب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أحمد بن عبد اللّه المحبّ الطبریّ، المتوفّی سنة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ه، نشر دار الکتب العلمیّة فی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ومدینة الحکم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عبّاس القمّیّ، المتوفّی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مجمع البحوث‌الإسلامیّة فی مشهد، بتقدیم وإشراف علی أکبر إلهی الخراسانیّ، الطبعة الأولی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صادق سلیم بن قیس الهلالیّ العامریّ الکوفیّ، المتوفّی حدود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ه، طبع دار الکتب الإسلامیّة فی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داود سلیمان بن الأشعث الأزدیّ السجستانیّ، المتوفّی سنة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دارالفکر فی بیروت، بتحقیق محمّد محییالدین عبد الحمید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إبراهیم بن أحمد الحلبیّ الشافعیّ، المتوفّی سنة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مصر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الملک بن هشام بن أیّوب الحِمیریّ، المتوفّی سنة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دار </w:t>
      </w:r>
    </w:p>
    <w:p>
      <w:pPr>
        <w:pStyle w:val="BookText"/>
        <w:rPr/>
      </w:pPr>
      <w:r>
        <w:rPr>
          <w:rFonts w:ascii="IRNazanin" w:hAnsi="IRNazanin" w:eastAsia="IRNazanin"/>
          <w:color w:val="111111"/>
          <w:sz w:val="28"/>
          <w:sz w:val="28"/>
          <w:szCs w:val="28"/>
          <w:rtl w:val="true"/>
          <w:lang w:bidi="fa-IR"/>
        </w:rPr>
        <w:t xml:space="preserve">إحیاء التراث العربیّ للطباعة والنشر فی بیروت سنة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بتحقیق وضبط وشرح مصطفی السقّا وإبراهیم الأبیاریّ وعبد الحفیظ شلبی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فی أخبار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الفلاح عبد الحی بن العماد الحنبلیّ، المتوفّی 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ه، نشر دار إحیاء التراث العربیّ فی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الإسلام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أبی القاسم نجم الدین جعفر بن الحسن، 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الأولی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الأعلمیّ 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سقط الزند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العلاء المعرّیّ، تحقیق مصطفی السقّا وعبد الرحیم محمود وعبد السّلام هارون وإبراهیم الأبیاریّ وحامد المجید، نشر الدار القومیّة للطباعة والنشر فی القاهرة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الحمید بن أبی الحدید المعتزلیّ، المتوفّی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بتحقیق محمّد أبو الفضل إبراهیم، منشورات مکتبة المرعشیّ النجفیّ فی قمّ، الطبعة الثانیة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بالأوفسیت عن طبعة دار إحیاء الکتب العربیّة فی مصر لعیسی البابیّ الحلبیّ وشرکاه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إسماعیل بن المغیرة الجعفیّ بن بردزبه البخاریّ المتوفّی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إحیاء التراث العربیّ فی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إلی مستحقیّ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زین الدین أبی محمّد علیّ بن یونس العاملیّ النباطیّ البیاضیّ، المتوفّی سنة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محمّد باقر البهبودیّ، الطبعة الأولی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المکتبة المرتضویّة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سعد بن منیع البصریّ الزهریّ، 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دار الفکر فی بیروت، بتقدیم الدکتور إحسان عبّاس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طرف من الأنباء والمناقب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رضیّ الدین أبی القاسم علیّ بن موسی بن جعفر بن طاووس الحسنیّ،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وتوثیق الشیخ قیس العطّار، الطبعة الأولی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انتشارات تاسوعاء وعاشوراء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طیف الخیال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علیّ بن الحسین الموسوی العلویّ،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حسین کامل الصیرفیّ، الطبعة الأولی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إحیاء الکتب العربیّة فی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العدّة فی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محمّد رضا الأنصاریّ القمّیّ، الطبعة الأولی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البعثة فی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الثمین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للأمیر بدر الدین بن محمّد، المتوفّی سنة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محمّد یحیی سالم عزّام، طبع</w:t>
      </w:r>
    </w:p>
    <w:p>
      <w:pPr>
        <w:pStyle w:val="BookText"/>
        <w:rPr/>
      </w:pPr>
      <w:r>
        <w:rPr>
          <w:rFonts w:ascii="IRNazanin" w:hAnsi="IRNazanin" w:eastAsia="IRNazanin"/>
          <w:color w:val="111111"/>
          <w:sz w:val="28"/>
          <w:sz w:val="28"/>
          <w:szCs w:val="28"/>
          <w:rtl w:val="true"/>
          <w:lang w:bidi="fa-IR"/>
        </w:rPr>
        <w:t xml:space="preserve">مکتبة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صعیدة، ودار التراث الیمنیّ فی صنعاء، الطبعة الثانیة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المکتبة الحیدریّة فی النجف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بتقدیم السیّد محمّد صادق بحر العلوم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فی أنساب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أحمد بن علیّ بن الحسین بن علیّ بن مهنّا بن عنبة الأصفر الداوریّ الحسینیّ، المتوفّی سنة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تصحیح محمّد حسین آل الطالقانیّ، الطبعة الثانیة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انتشارات الرضیّ فی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اللاّلی العزیزیّة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علیّ بن إبراهیم الأحسائی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أبی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تحقیق‌الحاج مجتبی العراقیّ، بتقدیم السید شهاب الدین المرعشیّ النجفیّ، الطبعة الأولی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موسی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المطبعة الحیدریّة فی النجف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بتقدیم السیّد محمّد مهدی الخرسان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الاختصار فی البیوتات العلویة الخالیة من الغبار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تاج الدین محمّد بن حمزة بن زهرة الحسینیّ الحلبیّ، نشر المطبعة الحیدریّة فی النجف سنة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 بتقدیم السیّد محمّد صادق</w:t>
      </w:r>
    </w:p>
    <w:p>
      <w:pPr>
        <w:pStyle w:val="BookText"/>
        <w:rPr/>
      </w:pP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عبدالحسین أحمد الأمینیّ النجفیّ، الطبعة الثالثة فی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الکتاب العربیّ فی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الشهید زید بن علیّ بن الحسین علیهماالسلام، بتحقیق محمّد جواد الحسینیّ الجلالیّ، الطبعة الثانیة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مرکز النشر التابع لمکتب الإعلام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أبی جعفر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مکتبة نینوی الحدیثة فی طهران، بالأوفسیت عن طبعة النجف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بتقدیم العلاّمة</w:t>
      </w:r>
    </w:p>
    <w:p>
      <w:pPr>
        <w:pStyle w:val="BookText"/>
        <w:rPr/>
      </w:pPr>
      <w:r>
        <w:rPr>
          <w:rFonts w:ascii="IRNazanin" w:hAnsi="IRNazanin" w:eastAsia="IRNazanin"/>
          <w:color w:val="111111"/>
          <w:sz w:val="28"/>
          <w:sz w:val="28"/>
          <w:szCs w:val="28"/>
          <w:rtl w:val="true"/>
          <w:lang w:bidi="fa-IR"/>
        </w:rPr>
        <w:t xml:space="preserve">الأغا بزرک الطهرانیّ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زینب محمّد بن إبراهیم النعمانیّ من أعلام القرن الرابع الهجریّ، تحقیق علی أکبر الغفاریّ، نشر مکتبة الصدوق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المختارة فی العیون والمحاسن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محمّد بن النعمان العکبریّ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 الطبعة الأولی للمؤتمر الألفیّ للشیخ المفید فی قمّ 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جامعة مشهد مرکز التحقیقات والمطالعات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بتقدیم محمود رامیار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یعقوب الکلینیّ الرازیّ،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وتعلیق علی أکبر الغفاریّ، منشورات المکتبة الإسلامیّة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عیسی أبی الفتح الإربلّیّ، تعلیق السیّد هاشم </w:t>
      </w:r>
    </w:p>
    <w:p>
      <w:pPr>
        <w:pStyle w:val="BookText"/>
        <w:rPr/>
      </w:pPr>
      <w:r>
        <w:rPr>
          <w:rFonts w:ascii="IRNazanin" w:hAnsi="IRNazanin" w:eastAsia="IRNazanin"/>
          <w:color w:val="111111"/>
          <w:sz w:val="28"/>
          <w:sz w:val="28"/>
          <w:szCs w:val="28"/>
          <w:rtl w:val="true"/>
          <w:lang w:bidi="fa-IR"/>
        </w:rPr>
        <w:t xml:space="preserve">الرسولیّ، نشر مکتبة بنی هاشم فی تبریز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الیقین فی فضائل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یوسف بن المطهّر الحلّیّ،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ه، تحقیق حسین درگاهی، الطبعة الثانیة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الطباعة والنشر فی وزارة</w:t>
      </w:r>
    </w:p>
    <w:p>
      <w:pPr>
        <w:pStyle w:val="BookText"/>
        <w:rPr/>
      </w:pPr>
      <w:r>
        <w:rPr>
          <w:rFonts w:ascii="IRNazanin" w:hAnsi="IRNazanin" w:eastAsia="IRNazanin"/>
          <w:color w:val="111111"/>
          <w:sz w:val="28"/>
          <w:sz w:val="28"/>
          <w:szCs w:val="28"/>
          <w:rtl w:val="true"/>
          <w:lang w:bidi="fa-IR"/>
        </w:rPr>
        <w:t xml:space="preserve">الثقافة والإرشاد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فی النصّ علی الأئمّة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علیّ بن محمّد بن علیّ الخزّاز القمّیّ الرازیّ، من علماء القرن الرابع الهجریّ، تحقیق السیّد عبد اللطیف الحسینیّ الکوه‌کمریّ الخوئیّ، انتشارات بیدار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لعلاء الدین علیّ المتّقی بن حسام الدین الهندیّ، المتوفّی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تصحیح الشیخ صفوة السقّا، نشر مؤسّسة الرسالة فی بیروت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لشهاب الدین أبی الفضل أحمد بن علیّ بن حجر العسقلانیّ، المتوفّی سنة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الثانیة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لمؤسّسة الأعلمیّ للمطبوعات فی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منقبة من مناقب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محمّد بن أحمد بن علیّ بن الحسن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نبیل رضا علوان، الطبعة الثانیة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انتشارات أنصاریان فی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علیّ الفضل بن الحسن الطبرسیّ، من علماء القرن السادس الهجریّ، تصحیح فئة من أفاضل العلماء، منشورات مکتبة المرعشیّ النجفیّ فی قمّ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الزمان وعبرة الیقظان فی معرفة ما یعتبر من حوادث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عبد اللّه بن أسعد ابن علیّ بن سلیمان الیافعیّ الیمنیّ المکّیّ، المتوفّی سنة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الثانیة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الأعلمیّ فی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أحمد بن محمّد بن حنبل الشیبانیّ، المتوفّی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دار الفکر فی بیروت، بالأوفسیت عن طبعة المطبعة المیمنیّة فی مصر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المنیر فی غریب الشرح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علیّ المغربیّ الفیّومیّ، المتوفی سنة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الأولی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دار الهجرة فی إیران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الرزّاق بن همّام الصنعانیّ، 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حبیب الرحمن الأعظمیّ، منشورات المجلس العلمیّ، طبع فی بیروت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الشهیر محمّد بن علیّ بن شهرآشوب المازندرانی،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المطبعة الحیدریّة فی النجف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بتقدیم السیّد محمّد صادق آل بحر العلوم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فی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أبی القاسم نجم الدین جعفر بن الحسن، المتوفّی سنة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قدیمة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یاقوت بن عبد اللّه الحمویّ الرومیّ البغدادیّ، المتوفّی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الثالثة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الفکر فی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یاقوت بن عبد اللّه الحمویّ الرومیّ البغدادیّ، المتوفّی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إحیاء التراث العربیّ فی بیروت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لآیة اللّه السیّد أبو القاسم الموسویّ الخوئیّ، المتوفّی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الخامسة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القراءات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الدکتور أحمد مختار عمر والدکتور عبد العال سالم مکرم، الطبعة</w:t>
      </w:r>
    </w:p>
    <w:p>
      <w:pPr>
        <w:pStyle w:val="BookText"/>
        <w:rPr/>
      </w:pPr>
      <w:r>
        <w:rPr>
          <w:rFonts w:ascii="IRNazanin" w:hAnsi="IRNazanin" w:eastAsia="IRNazanin"/>
          <w:color w:val="111111"/>
          <w:sz w:val="28"/>
          <w:sz w:val="28"/>
          <w:szCs w:val="28"/>
          <w:rtl w:val="true"/>
          <w:lang w:bidi="fa-IR"/>
        </w:rPr>
        <w:t xml:space="preserve">الأولی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انتشارات أسوة فی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المفهرس لألفاظ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فؤاد عبد الباقی، طبع دار إحیاء التراث العربی فی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المفردات فی 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الحسین بن محمّد المعروف بالراغب الإصفهانیّ، المتوفّی سنة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الثانیة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مطبعة خدمات چابی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المؤیّد الموفّق بن أحمد المکّیّ أخطب خوارزم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الشیخ محمّد السماویّ، الطبعة الأولی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أنوار </w:t>
      </w:r>
    </w:p>
    <w:p>
      <w:pPr>
        <w:pStyle w:val="BookText"/>
        <w:rPr/>
      </w:pP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رشید الدین محمّد بن علیّ بن شهرآشوب السرویّ المازندرانیّ،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مؤسّسة انتشارات علاّمة فی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المطلب فی تحقیق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الحلّیّ الحسن بن یوسف بن مطهّر الحلّیّ، المتوفّی سنة</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ونشر قسم الفقه فی مجمع البحوث الإسلامیّة فی مشهد، الطبعة الأولی سنة</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بتقدیم الدکتور محمود البستانیّ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المقال فی تحقیق أحوال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بن علیّ الأسترآبادیّ المتوفّی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مؤسّسة آل البیت علیهم‌السلام لإحیاء التراث فی قمّ، الطبعة الأولی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 الزاهرة فی ملوک مصر والقاهرة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أبی المحاسن یوسف بن تغری بردی الأتابکیّ، المتوفّی سنة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وزارة الثقافة والإرشاد القومیّ، المؤسّسة المصریة العامّة، عن طبعة دار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مصطفی بن الحسن الحسینیّ التفریشیّ، من أعلام القرن الحادی عشر، تحقیق مؤسّسة آل البیت علیهم‌السلام لإحیاء التراث فی قمّ، الطبعة الأولی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مجرّد الفقه والفتاوی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الأولی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الکتاب العربیّ فی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الحسن بن حمدان الخصیبیّ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مؤسّسة البلاغ فی بیروت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الوجوه والنظائر لألفاظ کتاب اللّه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الحسین بن محمّد الدامغانیّ، المتوفّی سنة </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وتقدیم محمّد حسن أبو العزم الزفیتیّ، طبع القاهرة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الوجیزة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باقر المجلسیّ،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تصحیح وتحقیق محمّد کاظم رحمن ستایش، الطبعة الأولی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مؤسّسة الطباعة والنشر فی وزارة</w:t>
      </w:r>
    </w:p>
    <w:p>
      <w:pPr>
        <w:pStyle w:val="BookText"/>
        <w:rPr/>
      </w:pPr>
      <w:r>
        <w:rPr>
          <w:rFonts w:ascii="IRNazanin" w:hAnsi="IRNazanin" w:eastAsia="IRNazanin"/>
          <w:color w:val="111111"/>
          <w:sz w:val="28"/>
          <w:sz w:val="28"/>
          <w:szCs w:val="28"/>
          <w:rtl w:val="true"/>
          <w:lang w:bidi="fa-IR"/>
        </w:rPr>
        <w:t xml:space="preserve">الثقافة والإرشاد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الفقیه الشیخ محمّد بن الحسن الحرّ العاملیّ،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وتحقیق مؤسّسة آل البیت فی قمّ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وضوء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الشهرستانیّ، الطبعة الثانیة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جواد الأئمّة للطباعة والنشر فی مشهد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العبّاس شمس الدین أحمد بن أبی بکر بن خلّکان، المتوفّی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الثانیة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بتحقیق الدکتور إحسان عبّاس، نشر منشورات الشریف الرضیّ</w:t>
      </w:r>
    </w:p>
    <w:p>
      <w:pPr>
        <w:pStyle w:val="BookText"/>
        <w:rPr/>
      </w:pPr>
      <w:r>
        <w:rPr>
          <w:rFonts w:ascii="Amiri" w:hAnsi="Amiri" w:eastAsia="Amiri" w:cs="Amiri"/>
          <w:color w:val="111111"/>
          <w:sz w:val="28"/>
          <w:sz w:val="28"/>
          <w:szCs w:val="28"/>
          <w:rtl w:val="true"/>
          <w:lang w:bidi="ar-SA"/>
        </w:rPr>
        <w:t xml:space="preserve">فی 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یتیمة الدهر فی محاسن أهل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منصور عبد الملک الثعالبیّ النیسابوریّ، المتوفّی سنة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الأولی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بشرح وتحقیق الدکتور مفید محمّد قمیحة، نشر دار الکتب العلمیّة فی بیروت </w:t>
      </w:r>
      <w:r>
        <w:rPr>
          <w:rFonts w:eastAsia="IRNazanin" w:cs="IRNazanin"/>
          <w:color w:val="111111"/>
          <w:sz w:val="28"/>
          <w:szCs w:val="28"/>
          <w:rtl w:val="true"/>
          <w:lang w:bidi="fa-IR"/>
        </w:rPr>
        <w:t xml:space="preserve">. </w:t>
      </w:r>
      <w:bookmarkStart w:id="415" w:name="pg4848_36042"/>
    </w:p>
    <w:p>
      <w:pPr>
        <w:pStyle w:val="Heading3"/>
        <w:numPr>
          <w:ilvl w:val="2"/>
          <w:numId w:val="1"/>
        </w:numPr>
        <w:rPr/>
      </w:pPr>
      <w:bookmarkStart w:id="416" w:name="__RefHeading___Toc2973136_2035185390"/>
      <w:bookmarkStart w:id="417" w:name="_Toc151"/>
      <w:bookmarkEnd w:id="415"/>
      <w:bookmarkEnd w:id="416"/>
      <w:r>
        <w:rPr>
          <w:rtl w:val="true"/>
        </w:rPr>
        <w:t>فهرس موضوعات الکتاب</w:t>
      </w:r>
      <w:bookmarkEnd w:id="417"/>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مقدّمة التّحقیق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رسالة المحکم والمتشابه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النعمانیّ فی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طریق النعمانیّ فی هذا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أمّا ابن عقدة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وأمّا أحمد بن یوسف بن یعقوب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وأمّا إسماعیل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وأمّا الحسن بن علیّ بن أبی حمزة البطائنیّ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التقیّ المجلسیّ یوثق الحسن البطائنیّ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الحسن وبعض أمارات الاعتماد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أمّا علی بن أبی حمزة البطائنیّ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وأمّا إسماعیل بن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شمائله وسماته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ثناء العلماء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تلمذته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المناصب الّتی تولاّها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نقابة النقباء للطّالبیّین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إمارة الحاج والحرمین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ولایة المظالم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القضاة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مؤلّفاته ومصنّفاته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نسخ الکتاب ومنهج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منهج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ختاماً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علوم القرآن عند محمّد وأهل بیته صلوات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أقسام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الدّعوة والهجرة والقتال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الفرار من الزّحف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المؤاخاة بین المهاجرین والأنصار، والمواریث</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تحویل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وضع الآصار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تحلیل الرّفث فی لیالی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متفرّقات فی النّاسخ والمنسوخ</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أوّل ما أنزل من القرآن فی مکّة والمدینة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المحکم الّذی لم ینسخه شیء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المتشابه المتّفق الحرف مختلف المعنی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الضّلال ووجوهه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وجوه متشابه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المتشابه فی تفسیر الفتنة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وجوه متشابه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أقسام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أقسام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الخاصّ والعامّ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المنسوخ والمتروک بحاله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الرّخص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المنقطع المعطوف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تنزیل حرف مکان حرف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متّفق اللّفظ مختلف المعنی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احتجاج اللّه تعالی علی الملحدین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الرّدّ علی عبدة الأصنام والأوثان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الرّدّ علی الثّنویّة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الرّدّ علی الزّنادقة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الرّدّ علی الدّهریّة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لفظ الخبر ومعناه الحکایة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الرّدّ علی النّصاری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وجوه بقاء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اعتراض 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ضرورة وجود الرّسول وصفاته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ضرورة وجود الإمام وصفاته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صفات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علامات الصّادقین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وجوه معایش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الإیمان والکفر والشّرک وزیادته ونقصانه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فرض الإیمان علی الجوارح</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ما فرض علی القلب من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ما فرض علی اللّسان من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ما فرض علی الأُذنین من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ما فرض علی العینین من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ما فرض علی الیدین من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ما فرض علی الرّجلین من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ما فرض علی الرّأس من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ما فرض علی الوجه من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السّبق إلی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طاعة الرّسول وأُولی الأمر طاعة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هلاک الأمّة وارتدادها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أصل الإیمان العلم، وللعلم أهل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فضل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وجوه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وجوه الشّرک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وجوه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الرّدّ علی من أنکر زیادة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الفرائض وحدودها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حدود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حدود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حدود الصّیام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حدود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حدود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حدود الإمام المستحقّ للإمامة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الزّجر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التّرغیب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التّرهیب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معانی الجدال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الاحتجاج علی الملحدین وأصناف 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أقسام القصص عن الأُمم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ضرب الأمثال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التّنزیل والتّأویل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معنی التّنزیل والتّأویل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ما تأویله فی تنزیله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ما تأویله قبل تنزیله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التّرهُّب وحکمه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النّبیّ صلی‌الله‌علیه‌و‌آله بما أراه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الموقف والتّلبیة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حدیث تمیم الدّاریّ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الإفک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ما تأویله بعد تنزیله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ما تأویله مع تنزیله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ما تأویله حکایة فی نفس تنزیله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ردود علی من أنکر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الرّدّ علی من أنکر خلق الجنّة والنّار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الرّدّ علی من أنکر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الرّدّ علی من أنکر الثّواب والعقاب قبل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الرّدّ علی من أنکر المعراج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الرّدّ علی المجبّرة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الرّدّ علی من أنکر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الرّدّ علی من أنکر فضل رسول‌اللّه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الرّدّ علی من أنکر عصمة الأنبیاء والمرسلین والأوصیاء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الرّدّ علی المشبّهة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الاحتجاج علی من أنکر حدوث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الرّدّ علی من قال بالرأی والقیاس والاستحسان والاجتهاد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 علی من قال بالاجتهاد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وقد رواه الفریقان بأسانید کثیرة متواترة وألفاظ متقاربة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نقل ذلک عن الباقر والصادق والکاظم والرضا علیهم‌السلام ومحمّد بن الحنفیّة، وسلمان الفارسیّ، وأبی سعید الخدریّ، وابن عبّاس وغیرهم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مقدّمة المصحّح علی أکبر الغفّاریّ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مقدّمة المصحّح علی أکبر الغفّاریّ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مقدّمة المصحّح علی أکبر الغفّاریّ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مقدّمة المصحّح علی أکبر الغفّاریّ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مقدّمة المصحّح علی أکبر الغفّاریّ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حاوی الأقوال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الأرقام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شرح المشیخة، باب الحاء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فی الکتب التی أخذ منها الحرّ العاملیّ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بالقسمین هو أنّ بعض طرق التفسیر إلی المعصوم علیه‌السلام لیست متیقّنة أنّها طرق علیّ بن إبراهیم وإنّما أدرجت فی تفسیره إدراجاً، وهذا هو 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القسم الأوّل فمتیقّن أنّها طرق علیّ بن إبراهیم إلی المعصوم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کلّ حال فالبطائنیّ روی له فی التفسیر فی کلا القسمین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فی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طبعة قدیمة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لکن ذکره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إسماعیل بن جابر الخثعمیّ</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للشیخ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فی نسب الشریف الرضیّ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الفائدة الثالثة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طیف الخیال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فی مقدّمة المحقّق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سقط الزند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قاطعة اللجاج فی حلّ الخراج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فی ترجمة المرتضی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إنقاذ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فی مقدّمة الکتاب للشیخ علیّ الخاقانیّ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للثعالبیّ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وعنه فی أعیان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نقلاً عن غایة الاختصار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نقلاً عن مقدّمة الصفّار لدیوان المرتضی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نقلاً عن ابن بسّام الأندلسیّ فی أواخر کتاب الذخیرة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وعنه فی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المجدی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ترجمة أعقاب الإمام الکاظم علیه‌السلام، وعنه فی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وعنه فی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وعنه فی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یتیمة الدّهر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وعنه فی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وعنه فی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نقلاً عن غایة الاختصار لابن زهرة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وعنه فی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وعنه فی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وعنه فی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وعنه فی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الدّرجات الرّفیعة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فی مقدّمة الکتاب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فی مقدّمة الکتاب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مقدّمة الکتاب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فی ترجمة الشریف الرّضیّ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فی ترجمة الشّریف الرّضیّ ؛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وانظر فی ذلک الأحکام السلطانیّة للماوردیّ والغدیر للأمینیّ فی ترجمة الشّریف الرّضیّ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ذلک فی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لخّصنا ترجمة الشریف المرتضی من مقدّمة الانتصار للسیّد محمّد رضا السیّد حسن الخرسان بعد إرجاع المطالب إلی مصادرها الأولی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ارحم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باقی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مخلّف فیکم ما إن تمسّکتم به لن تضلّوا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الثقلین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نجد فیه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ربّی اللّطیف الخبیر أنبأنی</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 واسطة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بواسطة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أنزل اللّه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عیون أخبار الرضا علیه‌السلام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الشّرک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والظلم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ولرسوله،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ورسول اللّه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فی خطبة الوسیلة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یصح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یزول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یأتمن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لیست فی النّسخ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شهداء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یظنّون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نزولها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والعزائم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المنقطة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والمؤلّفة مکرّرة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والعمیق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والحاد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والمفضّل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أحرف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فی القرآن،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القرآن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رخص و عزائم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وأنّه یعمل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أنزله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الرّدّ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لمعانی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وجوبه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لم یعلم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ووجوده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مقدّمة المؤلّف، باختلاف یسیر وبتقدیم وتأخیر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عادتهم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جلست فربت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یأتی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المسلمون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لأُمور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مقدّمة المؤلّف، باختلاف یسیر وبتقدیم وتأخیر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أتمشّط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مقدّمة المؤلّف، باختصار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آخرها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غیر منقوطة،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بیته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بالخروج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واستظهرت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صلی‌الله‌علیه‌و‌آله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السّورة، وما أثبت هو الصّواب بقرینة الآیة التی بعدها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یغلبوا مائتین</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 من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 الإسلام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بعث اللّه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بقائه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لعلّة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أوّل البعث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 کنه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 کنهه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والتصویب من عندنا بمقتضی السیاق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مبیّناً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المائدة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صؤر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أمور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لبنی إسرائیل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الأعراف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اللّه تعالی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 فی الخندق،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حفر فی الخندق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انتبهته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طوی لغلبه،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فوقها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العشیّة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وفیهما خوات بن جبیر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مطعم 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فی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شباب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وعنهما فی 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النّساء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التغابن، وفی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عن العیّاشی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الأعراف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الوجوه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الأنبیاء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العلق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وجب أن تکون هذه الآیة محکمة، لأنّها تتضمّن بحث المحکم والمتشابه، فلو کانت نفسها من المتشابهات لم یثبت تقسیم القرآن إلی محکم ومتشابه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فاستفتنوا، وفی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کالمثبت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من المآکل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فرضه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أدلّهم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الأغنیاء لهم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فهذا حکم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الضّلالة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إبراهیم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هو لیس بمحمود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الأصنام لمن تضلّ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البقرة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ومعناه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الضّلالة،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الضّلال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أقرّوا بفرض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فخالفوه و ضلّوا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سوی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 إلیّ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عن تفسیر النّعمانیّ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فی تفسیر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 وهو</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بموالاتهم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نقلاً عن تفسیر النّعمانیّ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ترکهم الدّلیل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نقلاً عن تفسیر 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المائدة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أُنشد اللّه هل تعلمون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أقررتم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احتجاج ابن عبّاس بمرأیً من علیّ علیه‌السلام، فی کتاب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الطّرف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الطّرفة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وتوثیقات الطّرف لقیس العطّار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توثیق الطّرفة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کتاب سلیم بن قیس الهلالیّ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وغیبة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وتقریب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الطّرف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الطّرفة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وتوثیقات الطّرف لقیس العطّار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فی توثیق الطّرفة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وإثبات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الطّرف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الطّرفة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وتوثیقات الطّرف لقیس العطّار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فی توثیق الطرفة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کتاب مائة منقبة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الحسین للخوارزمیّ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کتب الفریقین التی روت حدیث الغدیر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ذلک فی 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أقاموا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متمسّکون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ویستعینوا، وفی نسخة بدل منها کالمثبت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النّساء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النحل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القصص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مریم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الآیة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قراءة الآیة فی جمیع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منهم أئمّة یهدون بأمرنا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وهی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السجدة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إلی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أجل مسمّی </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لوحدة النّسق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التّوبة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لوحدة النّسق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الصافی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ویفتنون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البقرة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نقل عن مجاهد أ نّه بمعنی أوصی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ویظهر أنّها تفسیر بمعنی الجانب الغربیّ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فی سورة الحجر،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الإسراء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معناه أی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المفردات فی غریب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واللّه یقضی بینهم بالحقّ </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فی 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الحکمُ إلاّ للّه یقصّ الحقَّ وهو خیر الفاصلین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لکنّه أیضاً من القراءات المشهورة، قال الطّبرسیّ فی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قرأ أهل الحجاز وعاصم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یقصّ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حجّة 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یقضی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وحکی عن عمرو أنّه استدلّ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خیر الفاصلین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أنّ الفصل فی الحکم لیس فی القصص، وحجّة 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الفصل فی القول أیضاً فی نحو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لقول فصل</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والمفردات فی غریب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والمفردات فی غریب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وجوه متشابه القضاء فی کتاب التّوحید للشیخ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المفردات فی غریب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النّوریّة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ضوء القمر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وقّفهم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ینادی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ذلک فی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فالنّور الّذی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فی تفسیر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عن مختصر بصائر الدرجات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ذلک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وجوه تفسیر هذه الآیة فی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وتفسیر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النّور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الصافی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النّور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غریب القرآن المنسوب إلی الشهید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الحدید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علیّاً علیه‌السلام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هود، وعنه فی 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البقرة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هود، وعنه فی 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یوسف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هود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هود، وعنه فی 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القصص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هود، وعنه فی 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الأنعام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عندنا بمقتضی التقسیم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 الخاصّ ومعناه عامّ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لفظها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عرش بلقیس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النّساء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والمصادر،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أمامة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التّوبة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هو</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سلیعة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رسول اللّه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کلّ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حمراء 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علی ثمانیة أمیال من المدینة، إلیه انتهی رسول اللّه صلی‌الله‌علیه‌و‌آله یوم أُحد فی طلب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القَلوص من الإبل بمنزلة الجاریة من النّساء، وهی الشّابة، والجمع قُلُصٌ بضمّتین، وقِلاص بالکسر وقَلائص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أن تجعل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والأجالیس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والأحابیش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أحبوشة، کأُحدوثة، وهی الجماعة من النّاس لیسوا من قبیلة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باسمع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ذلک فی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وإنّما المراد به علیّ علیه‌السلام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مقدّمة المؤلّف،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فی تفسیر الآیة فی سورة المائدة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خثیمة،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خیثمة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مقدّمة المؤلّف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الفجر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ولم تذکر النّسخ ما لفظه خاصّ ومعناه خاصّ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النحل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 والإنس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هود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مفاد هذه القراءة فی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أنّ المراد من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الأئمّة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البقرة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ینسخ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فالفریضة منه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الّتی صاحبها فیها بالخیار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استعماله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مقدّمة المؤلّف، وفیها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والآیة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عفا</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الرخصة الّتی ظاهرها خلاف باطنها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فی جمیع النّسخ، وهی تناسب آیة التّقیّة کما مرّ، ویبدو أ نّها قد جیء بها هنا سهواً من النسّاخ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انقطع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لقمان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آیة الصّلاة والزّکاة هذه وآیة أولی الأمر والصّادقین فی تفسیر القمّیّ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تأویله مع تنزیله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الجهاد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المعنی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والآیات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وتخلقون إفکاً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 من قائل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البقرة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النّساء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القمّیّ وبحار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یوسف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الکهف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هود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والآیات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بعید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والآیتان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مرّة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العباد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 جاءوا قالوا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والآیات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یضرّکم من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الأنبیاء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وأخبر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یخلقه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خالقین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یوجب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النِسَیة،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النسیمة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تتزاید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قوام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ابتدائها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ثابت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وثبت،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وثبتت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الزّنادقة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والآیتان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منهم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حکایة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لفظ الخبر ولیس معناه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وادّعوا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ادّعوتموه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کذا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فأقامهم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ولزمتهم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أن یباهلنا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التّبیان فی تفسیر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والمسکن، وفی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کالمثبت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والنّکاح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اتّقوا ربّکم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منها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رقیباً</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التّناسل والتّناکح،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التناسل و المناکح</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یجیبون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ویعذرهم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لفسدة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ویفسده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أمر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التّمیّز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لتحقیق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أمرنا</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معاشرة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التّردّی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یرید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باهرة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بتمام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والهیبة والعقاب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المعاصی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بقاء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الحیوان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والتبسّم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بما أثبت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وبما أتیت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العاقل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ویعفون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وأنّهم النّاطقین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الضّارّ من النّافع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یسرّ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الصورة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وهی 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وکأنّ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أوردناه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التبسّم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سکر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فیلقی له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أشباهه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فتحتذر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یصحّ بقائه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یصحّ بقاء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المؤمنین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الأعصار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دون عصر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فکلّ هذه الصّفات بمن هذه صفته، وإنّما إمام الإمام الوحی الآمر له والناهی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نصبه علیه‌السلام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الأمّة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وثبت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تزول به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مقتضیة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فاضطرّ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ویحتاج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فرض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یقلب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لأخلّ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فبهذه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الأسقام والعلل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یشری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بالتاجر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الدّنیاویّة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بالعدل أحقّ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ثکلتک أمّک، ما دری عمر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ذلک بألفاظ مختلفة فی تاریخ الخلفاء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فقدّمونی، وإذا رأیتمونی غضبت فجنّبونی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للأمثل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ذلک بألفاظ مختلفة فی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الإمامة والسّیاسة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بمخالفتهم للّه تعالی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العارفون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وأشباهها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ویجزّی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الباقیة أسهام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قراءة أهل البیت علیهم‌السلام وجماعة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القراءات القرآنیّة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سألوا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وبقی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فصار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علّمه اللّه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همّهم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لا یهم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یضطرّه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همّهم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وکلّ ما یطلب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ینصرف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ولیستغنی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إلی اللّه راغبون</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أسماها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فی جوابات الإمام الصادق علیه‌السلام عن الإیمان،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بالقلب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تصدیق بالجنان</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تردّ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أمره ورأیه ونهیه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العبارات بتقدیم وتأخیر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والعقل والرّضا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فرض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بطن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للضرورة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صلی‌الله‌علیه‌و‌آله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وورود مثل هذا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فرض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التّعبیر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وأقرّ به وجحده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فرض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ذکر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یسخط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فرضه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فرض اللّه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فمنه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النّظر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الظّنون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فی تفسیر الآیة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الفرج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والفروج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الفرج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فرضه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عملها وعلاجها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صلی‌الله‌علیه‌و‌آله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بین القوسین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فرض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بالسعی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تنطق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فرض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فرضه علی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افترض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فی أنّ المسح علی الرأس من شرائط الإیمان، الطرفة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افترضه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افترض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صلی‌الله‌علیه‌و‌آله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الفتح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تمام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السّبق إلی الإیمان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لجوارح الجسد إماماً ینفی عنها الشکوک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أولیاء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فعقلها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فعلقها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وبمن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بیمینه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وذیلها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بیمینه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فأولئِکَ یدخلون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النّساء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اتّبع الکافرین حشر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المستدرک علی الصحیحین، وتمییز الطیّب من الخبیث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قوماً حشر 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أحبّ قوماً حشره اللّه فی زمرتهم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بین القوسین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المرء تبع من أحبّ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لئلاّ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عن 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ویبتغون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تأویله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مفروضة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طاعة الأمیر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بأسمائهم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صلی‌الله‌علیه‌و‌آله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أفمن کان علی بیّنة من ربّه کمن زیّن له سوء عمله واتّبعوا أهوائهم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یعلم انّما أُنزل إلیک من ربّک الحقّ کمن هو أعمی إنّما یتذکّر أولوا الألباب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ما بین الآیتین سقط من النّسخ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وتشتت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صلی‌الله‌علیه‌و‌آله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استحقّ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جنبیه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وسنّته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الضغائن والحمیّة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الکفر، وعنه فی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وجوه الکفر، وعنه فی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الشّرک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وجوه الکفر، وعنه فی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البقرة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وجوه الکفر، وعنه فی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إبراهیم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وجوه الکفر، وعنه فی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سورةالعنکبوت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ویلعن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الکفر، وعنه فی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البقرة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عندنا لوحدة النّسق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ذلک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کفروا بأنّهم وصفوا المسیح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فصدّوهم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عندنا لوحدة النّسق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نقلاً عن تفسیر النّعمانیّ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الریاء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ذکر الظّلم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لقمان لابنه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أجلها عمل بها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الأمور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عندنا لإتمام المعنی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الکیل فهو من أبواب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ذلک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ذلک فی شرائع الإسلام فی مسائل الحلال والحرام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یتبعها وما یتّصل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یتبعهما ویتّصل بهما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الیدین والوجه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ومسح الرأس والرّجلین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کانهزامه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 الشّحّ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من جمیع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أثبته هو الصواب بمقتضی التقسیم الذی ورد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بقلب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فیما قدّمناه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یجوز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یهزم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یصحّ أن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یصحّ أن تکون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قدّمنا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فیما قدّمناه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أبان لنا بهما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یذکر الآیة الأخیرة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أظهر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ویأمرنی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فإنّا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وکقوله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 إبراهیم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ومجادلتهم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فمنه ما أخبر اللّه نبیَّه أ نّه کان فیما مضی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أخبرنا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حکایته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ومحاورة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وغیرهما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وغیره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یشرح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التأویل والتنزیل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والمثبت هو المناسب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آخر الآیة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کتابه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یاء النداء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عن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الأصوب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جئنا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فبعث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فقالوا له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معشر الخزرج أنصاراً علی أذاکم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معشر الأنصار من أذاکم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 آذاکم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رأس أذاکم</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لحکمه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شرطوا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مات عبد اللّه بن أُبیّ بن سلول حضر النّبیّ صلی‌الله‌علیه‌و‌آله جنازته، فقال عمر لرسول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ألم ینهک اللّه أن تقوم علی قبره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فسکت،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ألم ینهک اللّه أن تقوم علی قبره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یدریک ما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قلت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احشُ جوفه ناراً، واملأ قبره ناراً، وأصلِه ناراً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فأبدی من رسول اللّه ما کان یکره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الصّلاة علی الناصب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رسوله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ذلک فی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المائدة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کانت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أهله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البحار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فلیتصدّق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فلتصدّق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ذلک فی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فیهما باختصار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السّمخاط،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السّمحاط، والمثبت عن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والإصابة فی تمییز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رماها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بین القوسین لیس فی</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وأحرموا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والآخر حرّم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المائدة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بشیر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خسیساً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بالسرقة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یلاقونه،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یلاطفوه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سوء قبیح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أشتر بن عروة، والمثبت عن تفسیر القمّیّ وتفسیر الصافی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بالسرقة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وعنه فی 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سورةالنّساء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لبّیک اللّهمّ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یملک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انفقوا سعة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فأخبروه فأنزل اللّه تعالی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القلادة والآنیة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أولیاؤهم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أولیائهم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أولیائهم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وانظر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المائدة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مسلخ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أبانة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الرّوایة موافقه لما رواه العامّة، والّذی رواه الخاصّة هو أنّ هذه الآیة نزلت فی رمی عائشة لماریّة القبطیّة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عن تفسیر القمّیّ، والهدایة الکبری للحضینیّ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إنّک ستقاتل بعدی الناکثین والقاسطین والمارقین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صلی‌الله‌علیه‌و‌آله لعمّار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أبشِر یا أبا الیقظان، فإنّک أخو علیّ فی دیانته، ومن أفاضل أهل ولایته، ومن المقتولین فی محبّته، تقتلک الفئة الباغیة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السّاعة فی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الرّجعة فی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صفات القیامة فی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خوفهم أمناً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ومن بعد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ذلک فی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بتفصیل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مرّتین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تفسیره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الّتی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تبیّن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تنزیله،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نفس تنزیله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عاص بن واثل،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عاص بن واثلة،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عامر بن وائلة،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عامل بن وائل، والمثبت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القمّیّ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لیعلموا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الثّلاثة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حتّی انتبهوا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حین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تبعه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أجناد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یخبر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غابوا ثمّ ناموا وانتبهوا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یوماً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أحزنهم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بهزمهم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ذلک فی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الأعراف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وسط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شبان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شبان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یندب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سمعته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غلبته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ذلک فی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کثیر فی ألفاظه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المنافقون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یاقوتة حمراء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هاهنا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لکم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وانظره فی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أمسک أمسکنا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وأخذنی إلی</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القمّیّ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کونی فکُنت لأخیک ووصیّک علیّ بن أبی طالب صلوات اللّه علیه</w:t>
      </w:r>
      <w:r>
        <w:rPr>
          <w:rFonts w:eastAsia="IRNazanin" w:cs="IRNazanin"/>
          <w:b w:val="false"/>
          <w:bCs w:val="false"/>
          <w:i w:val="false"/>
          <w:iCs w:val="false"/>
          <w:color w:val="333333"/>
          <w:sz w:val="20"/>
          <w:szCs w:val="20"/>
          <w:rtl w:val="true"/>
        </w:rPr>
        <w:t>»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بین القوسین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وبالعکس الکلام علی خلق النّار،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وبالعکس الکلام فی خلق النّار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الذّاریات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والآیات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السماوات والأرض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 القیامة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ویوم تقوم السّاعة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مثله 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بتفصیل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فالمجبّرة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وکلمة لهم 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التوحید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نفی الجبر والتفویض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 الطاقة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ینهاهم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شبهة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شاء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لا یشاء اللّه،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یشاء اللّه،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یشاء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فسألوه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للعباد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فبین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السّماوات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التوحید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نفی الجبر والتفویض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النّمل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الکهف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وعنهما فی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بالنّصر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القصص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وعنهما فی تفسیر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بتفصیل،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وعنهم فی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بین القوسین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وعنهما فی 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الاعتقادات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أقرب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وعلیهم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جمیع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ذلک العقد الثمین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قبلهم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الاعتقادات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الاعتقاد بالعصمة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ذلک تنزیه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وهو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الذّنوب کلّها إلاّ فعلهم، والمثبت عن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الأصوب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 الوجه الثّالث وإبطاله، فیبقی الوجه الثّانی هو الصّحیح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السّهو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قبل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مواضعهم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أرادهم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وانقطاع الخلائق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ما جری،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وجری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لأنّهم، وهی 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 فوقها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الشّبهة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المراد به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تدع مع اللّه إلها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تدع مع اللّه إلهاً آخر لا إله إلاّ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وإلیه ترجعون</w:t>
      </w:r>
      <w:r>
        <w:rPr>
          <w:rFonts w:eastAsia="IRNazanin" w:cs="IRNazanin"/>
          <w:b w:val="false"/>
          <w:bCs w:val="false"/>
          <w:i w:val="false"/>
          <w:iCs w:val="false"/>
          <w:color w:val="333333"/>
          <w:sz w:val="20"/>
          <w:szCs w:val="20"/>
          <w:rtl w:val="true"/>
        </w:rPr>
        <w:t>)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فی تفسیر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فی تفسیر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القصص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والمخاطبة للنّبیّ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فی تفسیر الآیة الأولی من 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فی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وعنه فی تفسیر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فی تفسیر الآیة الأولی من سورة الأحزاب، وأیضاً فی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أنزل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تعالی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النیابة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ووجد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وفرق،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إتمام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الاختلاف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أما أن یقدرا علی ذلک أو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یخلوان یقدرا علی ذلک أو لا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ذلک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عقدا باباً فی کتابیهما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حدوث العالم</w:t>
      </w:r>
      <w:r>
        <w:rPr>
          <w:rFonts w:eastAsia="IRNazanin" w:cs="IRNazanin"/>
          <w:b w:val="false"/>
          <w:bCs w:val="false"/>
          <w:i w:val="false"/>
          <w:iCs w:val="false"/>
          <w:color w:val="333333"/>
          <w:sz w:val="20"/>
          <w:szCs w:val="20"/>
          <w:rtl w:val="true"/>
        </w:rPr>
        <w:t>»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نضمها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خلیناها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اللّه،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اللّه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حجّتها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کتاب الحجّ، باب وجوب الحجّ وفضله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اختلاف أصول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رسوله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العباد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الحوادث والنوازل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وکیفیّتها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تقادیرها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ما فرض من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یفصل بمقدار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یقول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صلاة العصر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تهبط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الصّبح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ووقته،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ووقت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ذلک مواقیت الفرائض فی منتهی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أوقات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أوجب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الطّاعات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النصّ به وتنزیل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موجب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وإقامته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شروطها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فروضها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الرّکوع علی السّجود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السّجود علی الرّکوع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والملک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صار عیناً بعد أن کان متاعاً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الأشیاء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طاعته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وأمثل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یوجب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اعتباره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التّوفیق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النّبیّ، المدخل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عن المصنّف لعبد الرزّاق بن همّام الصنعانیّ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قدمه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وقدم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ذلک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البدع والرأی والقیاس </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أمرهم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فحینئذ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یکلّفهم اجتهاداً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بمثله،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تمثیله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کانت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العلّة لمعنی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للخلق، والمثبت عن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الأمور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ولن یخلق الخلق غنیاً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ولن یخلق الخلق عندنا من أحد</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فهو باطل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المنصوصة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جهده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لا نصب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علامات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المنصوصة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اجتهاد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الدلالات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المنصوصة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المثبوتة،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المثوبة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افترضه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إذا کان ما أشکل علیهم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بهذا الاعتقاد،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بهذا الاجتهاد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 الأوّل إلی الآخر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فحصلوا </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ممّن بهم هذه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وأبین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الضّلال </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 الرّسالة الشّریفة فی المحکم والمتشابه تألیف السّیّد السّند الأجل الأفضل الأکمل المرتضی ذی المجدین أبی القاسم علیّ بن الحسین الموسویّ قدّس اللّه روحه ونوّر ضریحه، بید العبد المنیب محمّد المدعو بمحسن بن الحسن الخطیب فی تاسع شهر صفر ختم بالخیر والظفر فی المائة بعد الألف، اللّهم اغفر له ولوالدیه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image" Target="media/image2.jpeg"/><Relationship Id="rId250" Type="http://schemas.openxmlformats.org/officeDocument/2006/relationships/image" Target="media/image2.jpeg"/><Relationship Id="rId251" Type="http://schemas.openxmlformats.org/officeDocument/2006/relationships/footer" Target="footer244.xml"/><Relationship Id="rId252" Type="http://schemas.openxmlformats.org/officeDocument/2006/relationships/footnotes" Target="footnotes.xml"/><Relationship Id="rId253" Type="http://schemas.openxmlformats.org/officeDocument/2006/relationships/numbering" Target="numbering.xml"/><Relationship Id="rId254" Type="http://schemas.openxmlformats.org/officeDocument/2006/relationships/fontTable" Target="fontTable.xml"/><Relationship Id="rId255" Type="http://schemas.openxmlformats.org/officeDocument/2006/relationships/settings" Target="settings.xml"/><Relationship Id="rId2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45217</Words>
  <Characters>190954</Characters>
  <CharactersWithSpaces>233347</CharactersWithSpaces>
  <Paragraphs>3053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2026-08-18T21:25:54Z</dcterms:created>
  <dc:creator>ghaemiyeh.com</dc:creator>
  <dc:description/>
  <dc:language>en-US</dc:language>
  <cp:lastModifiedBy/>
  <dcterms:modified xsi:type="dcterms:W3CDTF">2026-08-19T00:56:10Z</dcterms:modified>
  <cp:revision>1</cp:revision>
  <dc:subject/>
  <dc:title>تفسیر النعمانی اورساله المحکم و المتشابه</dc:title>
</cp:coreProperties>
</file>

<file path=docProps/custom.xml><?xml version="1.0" encoding="utf-8"?>
<Properties xmlns="http://schemas.openxmlformats.org/officeDocument/2006/custom-properties" xmlns:vt="http://schemas.openxmlformats.org/officeDocument/2006/docPropsVTypes"/>
</file>