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علمی و عملی علامه سید محمدحسین طباطبایی رحمه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3361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63363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63365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663367_2749589250">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2663369_274958925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663371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26</w:t>
            </w:r>
          </w:hyperlink>
        </w:p>
        <w:p>
          <w:pPr>
            <w:pStyle w:val="Contents3"/>
            <w:tabs>
              <w:tab w:val="clear" w:pos="8459"/>
              <w:tab w:val="right" w:pos="9026" w:leader="dot"/>
            </w:tabs>
            <w:rPr/>
          </w:pPr>
          <w:hyperlink w:anchor="__RefHeading___Toc2663373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663375_2749589250">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26</w:t>
            </w:r>
          </w:hyperlink>
        </w:p>
        <w:p>
          <w:pPr>
            <w:pStyle w:val="Contents3"/>
            <w:tabs>
              <w:tab w:val="clear" w:pos="8459"/>
              <w:tab w:val="right" w:pos="9026" w:leader="dot"/>
            </w:tabs>
            <w:rPr/>
          </w:pPr>
          <w:hyperlink w:anchor="__RefHeading___Toc2663377_2749589250">
            <w:r>
              <w:rPr>
                <w:webHidden/>
                <w:rStyle w:val="IndexLink"/>
              </w:rPr>
              <w:t>2</w:t>
            </w:r>
            <w:r>
              <w:rPr>
                <w:rStyle w:val="IndexLink"/>
                <w:rtl w:val="true"/>
              </w:rPr>
              <w:t xml:space="preserve">. </w:t>
            </w:r>
            <w:r>
              <w:rPr>
                <w:rStyle w:val="IndexLink"/>
                <w:rtl w:val="true"/>
              </w:rPr>
              <w:t>حیات علمی</w:t>
            </w:r>
            <w:r>
              <w:rPr>
                <w:rStyle w:val="IndexLink"/>
                <w:rtl w:val="true"/>
              </w:rPr>
              <w:tab/>
            </w:r>
            <w:r>
              <w:rPr>
                <w:rStyle w:val="IndexLink"/>
              </w:rPr>
              <w:t>27</w:t>
            </w:r>
          </w:hyperlink>
        </w:p>
        <w:p>
          <w:pPr>
            <w:pStyle w:val="Contents4"/>
            <w:tabs>
              <w:tab w:val="clear" w:pos="8176"/>
              <w:tab w:val="right" w:pos="9026" w:leader="dot"/>
            </w:tabs>
            <w:rPr/>
          </w:pPr>
          <w:hyperlink w:anchor="__RefHeading___Toc2663379_274958925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663381_2749589250">
            <w:r>
              <w:rPr>
                <w:webHidden/>
                <w:rStyle w:val="IndexLink"/>
                <w:rtl w:val="true"/>
              </w:rPr>
              <w:t>آغاز تحصیل</w:t>
            </w:r>
            <w:r>
              <w:rPr>
                <w:rStyle w:val="IndexLink"/>
                <w:rtl w:val="true"/>
              </w:rPr>
              <w:tab/>
            </w:r>
            <w:r>
              <w:rPr>
                <w:rStyle w:val="IndexLink"/>
              </w:rPr>
              <w:t>27</w:t>
            </w:r>
          </w:hyperlink>
        </w:p>
        <w:p>
          <w:pPr>
            <w:pStyle w:val="Contents4"/>
            <w:tabs>
              <w:tab w:val="clear" w:pos="8176"/>
              <w:tab w:val="right" w:pos="9026" w:leader="dot"/>
            </w:tabs>
            <w:rPr/>
          </w:pPr>
          <w:hyperlink w:anchor="__RefHeading___Toc2663383_2749589250">
            <w:r>
              <w:rPr>
                <w:webHidden/>
                <w:rStyle w:val="IndexLink"/>
                <w:rtl w:val="true"/>
              </w:rPr>
              <w:t>مهاجرت به نجف</w:t>
            </w:r>
            <w:r>
              <w:rPr>
                <w:rStyle w:val="IndexLink"/>
                <w:rtl w:val="true"/>
              </w:rPr>
              <w:tab/>
            </w:r>
            <w:r>
              <w:rPr>
                <w:rStyle w:val="IndexLink"/>
              </w:rPr>
              <w:t>28</w:t>
            </w:r>
          </w:hyperlink>
        </w:p>
        <w:p>
          <w:pPr>
            <w:pStyle w:val="Contents4"/>
            <w:tabs>
              <w:tab w:val="clear" w:pos="8176"/>
              <w:tab w:val="right" w:pos="9026" w:leader="dot"/>
            </w:tabs>
            <w:rPr/>
          </w:pPr>
          <w:hyperlink w:anchor="__RefHeading___Toc2663385_2749589250">
            <w:r>
              <w:rPr>
                <w:webHidden/>
                <w:rStyle w:val="IndexLink"/>
                <w:rtl w:val="true"/>
              </w:rPr>
              <w:t xml:space="preserve">بازگشت به زادگاه </w:t>
            </w:r>
            <w:r>
              <w:rPr>
                <w:rStyle w:val="IndexLink"/>
                <w:rtl w:val="true"/>
              </w:rPr>
              <w:t>(</w:t>
            </w:r>
            <w:r>
              <w:rPr>
                <w:rStyle w:val="IndexLink"/>
                <w:rtl w:val="true"/>
              </w:rPr>
              <w:t>تبریز</w:t>
            </w:r>
            <w:r>
              <w:rPr>
                <w:rStyle w:val="IndexLink"/>
                <w:rtl w:val="true"/>
              </w:rPr>
              <w:t>)</w:t>
              <w:tab/>
            </w:r>
            <w:r>
              <w:rPr>
                <w:rStyle w:val="IndexLink"/>
              </w:rPr>
              <w:t>30</w:t>
            </w:r>
          </w:hyperlink>
        </w:p>
        <w:p>
          <w:pPr>
            <w:pStyle w:val="Contents4"/>
            <w:tabs>
              <w:tab w:val="clear" w:pos="8176"/>
              <w:tab w:val="right" w:pos="9026" w:leader="dot"/>
            </w:tabs>
            <w:rPr/>
          </w:pPr>
          <w:hyperlink w:anchor="__RefHeading___Toc2663387_2749589250">
            <w:r>
              <w:rPr>
                <w:webHidden/>
                <w:rStyle w:val="IndexLink"/>
                <w:rtl w:val="true"/>
              </w:rPr>
              <w:t>مهاجرت به قم</w:t>
            </w:r>
            <w:r>
              <w:rPr>
                <w:rStyle w:val="IndexLink"/>
                <w:rtl w:val="true"/>
              </w:rPr>
              <w:tab/>
            </w:r>
            <w:r>
              <w:rPr>
                <w:rStyle w:val="IndexLink"/>
              </w:rPr>
              <w:t>31</w:t>
            </w:r>
          </w:hyperlink>
        </w:p>
        <w:p>
          <w:pPr>
            <w:pStyle w:val="Contents3"/>
            <w:tabs>
              <w:tab w:val="clear" w:pos="8459"/>
              <w:tab w:val="right" w:pos="9026" w:leader="dot"/>
            </w:tabs>
            <w:rPr/>
          </w:pPr>
          <w:hyperlink w:anchor="__RefHeading___Toc2663389_2749589250">
            <w:r>
              <w:rPr>
                <w:webHidden/>
                <w:rStyle w:val="IndexLink"/>
              </w:rPr>
              <w:t>3</w:t>
            </w:r>
            <w:r>
              <w:rPr>
                <w:rStyle w:val="IndexLink"/>
                <w:rtl w:val="true"/>
              </w:rPr>
              <w:t xml:space="preserve">. </w:t>
            </w:r>
            <w:r>
              <w:rPr>
                <w:rStyle w:val="IndexLink"/>
                <w:rtl w:val="true"/>
              </w:rPr>
              <w:t>اوضاع حوزه علمیه قم</w:t>
            </w:r>
            <w:r>
              <w:rPr>
                <w:rStyle w:val="IndexLink"/>
                <w:rtl w:val="true"/>
              </w:rPr>
              <w:tab/>
            </w:r>
            <w:r>
              <w:rPr>
                <w:rStyle w:val="IndexLink"/>
              </w:rPr>
              <w:t>31</w:t>
            </w:r>
          </w:hyperlink>
        </w:p>
        <w:p>
          <w:pPr>
            <w:pStyle w:val="Contents3"/>
            <w:tabs>
              <w:tab w:val="clear" w:pos="8459"/>
              <w:tab w:val="right" w:pos="9026" w:leader="dot"/>
            </w:tabs>
            <w:rPr/>
          </w:pPr>
          <w:hyperlink w:anchor="__RefHeading___Toc2663391_2749589250">
            <w:r>
              <w:rPr>
                <w:webHidden/>
                <w:rStyle w:val="IndexLink"/>
              </w:rPr>
              <w:t>4</w:t>
            </w:r>
            <w:r>
              <w:rPr>
                <w:rStyle w:val="IndexLink"/>
                <w:rtl w:val="true"/>
              </w:rPr>
              <w:t xml:space="preserve">. </w:t>
            </w:r>
            <w:r>
              <w:rPr>
                <w:rStyle w:val="IndexLink"/>
                <w:rtl w:val="true"/>
              </w:rPr>
              <w:t>استادان و شاگردان</w:t>
            </w:r>
            <w:r>
              <w:rPr>
                <w:rStyle w:val="IndexLink"/>
                <w:rtl w:val="true"/>
              </w:rPr>
              <w:tab/>
            </w:r>
            <w:r>
              <w:rPr>
                <w:rStyle w:val="IndexLink"/>
              </w:rPr>
              <w:t>38</w:t>
            </w:r>
          </w:hyperlink>
        </w:p>
        <w:p>
          <w:pPr>
            <w:pStyle w:val="Contents4"/>
            <w:tabs>
              <w:tab w:val="clear" w:pos="8176"/>
              <w:tab w:val="right" w:pos="9026" w:leader="dot"/>
            </w:tabs>
            <w:rPr/>
          </w:pPr>
          <w:hyperlink w:anchor="__RefHeading___Toc2663393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663395_2749589250">
            <w:r>
              <w:rPr>
                <w:webHidden/>
                <w:rStyle w:val="IndexLink"/>
                <w:rtl w:val="true"/>
              </w:rPr>
              <w:t>استادان</w:t>
            </w:r>
            <w:r>
              <w:rPr>
                <w:rStyle w:val="IndexLink"/>
                <w:rtl w:val="true"/>
              </w:rPr>
              <w:tab/>
            </w:r>
            <w:r>
              <w:rPr>
                <w:rStyle w:val="IndexLink"/>
              </w:rPr>
              <w:t>38</w:t>
            </w:r>
          </w:hyperlink>
        </w:p>
        <w:p>
          <w:pPr>
            <w:pStyle w:val="Contents4"/>
            <w:tabs>
              <w:tab w:val="clear" w:pos="8176"/>
              <w:tab w:val="right" w:pos="9026" w:leader="dot"/>
            </w:tabs>
            <w:rPr/>
          </w:pPr>
          <w:hyperlink w:anchor="__RefHeading___Toc2663397_2749589250">
            <w:r>
              <w:rPr>
                <w:webHidden/>
                <w:rStyle w:val="IndexLink"/>
                <w:rtl w:val="true"/>
              </w:rPr>
              <w:t>روش تدریس علامه طباطبایی و رفتار ایشان با شاگردان</w:t>
            </w:r>
            <w:r>
              <w:rPr>
                <w:rStyle w:val="IndexLink"/>
                <w:rtl w:val="true"/>
              </w:rPr>
              <w:tab/>
            </w:r>
            <w:r>
              <w:rPr>
                <w:rStyle w:val="IndexLink"/>
              </w:rPr>
              <w:t>40</w:t>
            </w:r>
          </w:hyperlink>
        </w:p>
        <w:p>
          <w:pPr>
            <w:pStyle w:val="Contents4"/>
            <w:tabs>
              <w:tab w:val="clear" w:pos="8176"/>
              <w:tab w:val="right" w:pos="9026" w:leader="dot"/>
            </w:tabs>
            <w:rPr/>
          </w:pPr>
          <w:hyperlink w:anchor="__RefHeading___Toc2663399_2749589250">
            <w:r>
              <w:rPr>
                <w:webHidden/>
                <w:rStyle w:val="IndexLink"/>
                <w:rtl w:val="true"/>
              </w:rPr>
              <w:t>شاگردان علامه طباطبایی رحمه الله</w:t>
            </w:r>
            <w:r>
              <w:rPr>
                <w:rStyle w:val="IndexLink"/>
                <w:rtl w:val="true"/>
              </w:rPr>
              <w:tab/>
            </w:r>
            <w:r>
              <w:rPr>
                <w:rStyle w:val="IndexLink"/>
              </w:rPr>
              <w:t>42</w:t>
            </w:r>
          </w:hyperlink>
        </w:p>
        <w:p>
          <w:pPr>
            <w:pStyle w:val="Contents2"/>
            <w:tabs>
              <w:tab w:val="clear" w:pos="8743"/>
              <w:tab w:val="right" w:pos="9026" w:leader="dot"/>
            </w:tabs>
            <w:rPr/>
          </w:pPr>
          <w:hyperlink w:anchor="__RefHeading___Toc2663401_2749589250">
            <w:r>
              <w:rPr>
                <w:webHidden/>
                <w:rStyle w:val="IndexLink"/>
                <w:rtl w:val="true"/>
              </w:rPr>
              <w:t>فصل دوم</w:t>
            </w:r>
            <w:r>
              <w:rPr>
                <w:rStyle w:val="IndexLink"/>
                <w:rtl w:val="true"/>
              </w:rPr>
              <w:t xml:space="preserve">: </w:t>
            </w:r>
            <w:r>
              <w:rPr>
                <w:rStyle w:val="IndexLink"/>
                <w:rtl w:val="true"/>
              </w:rPr>
              <w:t>ویژگی های علمی</w:t>
            </w:r>
            <w:r>
              <w:rPr>
                <w:rStyle w:val="IndexLink"/>
                <w:rtl w:val="true"/>
              </w:rPr>
              <w:tab/>
            </w:r>
            <w:r>
              <w:rPr>
                <w:rStyle w:val="IndexLink"/>
              </w:rPr>
              <w:t>44</w:t>
            </w:r>
          </w:hyperlink>
        </w:p>
        <w:p>
          <w:pPr>
            <w:pStyle w:val="Contents3"/>
            <w:tabs>
              <w:tab w:val="clear" w:pos="8459"/>
              <w:tab w:val="right" w:pos="9026" w:leader="dot"/>
            </w:tabs>
            <w:rPr/>
          </w:pPr>
          <w:hyperlink w:anchor="__RefHeading___Toc2663403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663405_2749589250">
            <w:r>
              <w:rPr>
                <w:webHidden/>
                <w:rStyle w:val="IndexLink"/>
              </w:rPr>
              <w:t>1</w:t>
            </w:r>
            <w:r>
              <w:rPr>
                <w:rStyle w:val="IndexLink"/>
                <w:rtl w:val="true"/>
              </w:rPr>
              <w:t xml:space="preserve">. </w:t>
            </w:r>
            <w:r>
              <w:rPr>
                <w:rStyle w:val="IndexLink"/>
                <w:rtl w:val="true"/>
              </w:rPr>
              <w:t>ویژگی تفسیری</w:t>
            </w:r>
            <w:r>
              <w:rPr>
                <w:rStyle w:val="IndexLink"/>
                <w:rtl w:val="true"/>
              </w:rPr>
              <w:tab/>
            </w:r>
            <w:r>
              <w:rPr>
                <w:rStyle w:val="IndexLink"/>
              </w:rPr>
              <w:t>44</w:t>
            </w:r>
          </w:hyperlink>
        </w:p>
        <w:p>
          <w:pPr>
            <w:pStyle w:val="Contents4"/>
            <w:tabs>
              <w:tab w:val="clear" w:pos="8176"/>
              <w:tab w:val="right" w:pos="9026" w:leader="dot"/>
            </w:tabs>
            <w:rPr/>
          </w:pPr>
          <w:hyperlink w:anchor="__RefHeading___Toc2663407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663409_2749589250">
            <w:r>
              <w:rPr>
                <w:webHidden/>
                <w:rStyle w:val="IndexLink"/>
                <w:rtl w:val="true"/>
              </w:rPr>
              <w:t>تفسیر قرآن به قرآن</w:t>
            </w:r>
            <w:r>
              <w:rPr>
                <w:rStyle w:val="IndexLink"/>
                <w:rtl w:val="true"/>
              </w:rPr>
              <w:tab/>
            </w:r>
            <w:r>
              <w:rPr>
                <w:rStyle w:val="IndexLink"/>
              </w:rPr>
              <w:t>44</w:t>
            </w:r>
          </w:hyperlink>
        </w:p>
        <w:p>
          <w:pPr>
            <w:pStyle w:val="Contents4"/>
            <w:tabs>
              <w:tab w:val="clear" w:pos="8176"/>
              <w:tab w:val="right" w:pos="9026" w:leader="dot"/>
            </w:tabs>
            <w:rPr/>
          </w:pPr>
          <w:hyperlink w:anchor="__RefHeading___Toc2663411_2749589250">
            <w:r>
              <w:rPr>
                <w:webHidden/>
                <w:rStyle w:val="IndexLink"/>
                <w:rtl w:val="true"/>
              </w:rPr>
              <w:t>تفسیر موضوعی</w:t>
            </w:r>
            <w:r>
              <w:rPr>
                <w:rStyle w:val="IndexLink"/>
                <w:rtl w:val="true"/>
              </w:rPr>
              <w:tab/>
            </w:r>
            <w:r>
              <w:rPr>
                <w:rStyle w:val="IndexLink"/>
              </w:rPr>
              <w:t>47</w:t>
            </w:r>
          </w:hyperlink>
        </w:p>
        <w:p>
          <w:pPr>
            <w:pStyle w:val="Contents4"/>
            <w:tabs>
              <w:tab w:val="clear" w:pos="8176"/>
              <w:tab w:val="right" w:pos="9026" w:leader="dot"/>
            </w:tabs>
            <w:rPr/>
          </w:pPr>
          <w:hyperlink w:anchor="__RefHeading___Toc2663413_2749589250">
            <w:r>
              <w:rPr>
                <w:webHidden/>
                <w:rStyle w:val="IndexLink"/>
                <w:rtl w:val="true"/>
              </w:rPr>
              <w:t>آگاهی گسترده و فراگیر به تمام ظواهر قرآن</w:t>
            </w:r>
            <w:r>
              <w:rPr>
                <w:rStyle w:val="IndexLink"/>
                <w:rtl w:val="true"/>
              </w:rPr>
              <w:tab/>
            </w:r>
            <w:r>
              <w:rPr>
                <w:rStyle w:val="IndexLink"/>
              </w:rPr>
              <w:t>48</w:t>
            </w:r>
          </w:hyperlink>
        </w:p>
        <w:p>
          <w:pPr>
            <w:pStyle w:val="Contents4"/>
            <w:tabs>
              <w:tab w:val="clear" w:pos="8176"/>
              <w:tab w:val="right" w:pos="9026" w:leader="dot"/>
            </w:tabs>
            <w:rPr/>
          </w:pPr>
          <w:hyperlink w:anchor="__RefHeading___Toc2663415_2749589250">
            <w:r>
              <w:rPr>
                <w:webHidden/>
                <w:rStyle w:val="IndexLink"/>
                <w:rtl w:val="true"/>
              </w:rPr>
              <w:t>سیری عمیق در سنّت قطعی امامان معصوم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663417_2749589250">
            <w:r>
              <w:rPr>
                <w:webHidden/>
                <w:rStyle w:val="IndexLink"/>
                <w:rtl w:val="true"/>
              </w:rPr>
              <w:t>تبحر در تفکر عقلی</w:t>
            </w:r>
            <w:r>
              <w:rPr>
                <w:rStyle w:val="IndexLink"/>
                <w:rtl w:val="true"/>
              </w:rPr>
              <w:tab/>
            </w:r>
            <w:r>
              <w:rPr>
                <w:rStyle w:val="IndexLink"/>
              </w:rPr>
              <w:t>49</w:t>
            </w:r>
          </w:hyperlink>
        </w:p>
        <w:p>
          <w:pPr>
            <w:pStyle w:val="Contents4"/>
            <w:tabs>
              <w:tab w:val="clear" w:pos="8176"/>
              <w:tab w:val="right" w:pos="9026" w:leader="dot"/>
            </w:tabs>
            <w:rPr/>
          </w:pPr>
          <w:hyperlink w:anchor="__RefHeading___Toc2663419_2749589250">
            <w:r>
              <w:rPr>
                <w:webHidden/>
                <w:rStyle w:val="IndexLink"/>
                <w:rtl w:val="true"/>
              </w:rPr>
              <w:t>آشنایی با علوم نقلی</w:t>
            </w:r>
            <w:r>
              <w:rPr>
                <w:rStyle w:val="IndexLink"/>
                <w:rtl w:val="true"/>
              </w:rPr>
              <w:tab/>
            </w:r>
            <w:r>
              <w:rPr>
                <w:rStyle w:val="IndexLink"/>
              </w:rPr>
              <w:t>50</w:t>
            </w:r>
          </w:hyperlink>
        </w:p>
        <w:p>
          <w:pPr>
            <w:pStyle w:val="Contents4"/>
            <w:tabs>
              <w:tab w:val="clear" w:pos="8176"/>
              <w:tab w:val="right" w:pos="9026" w:leader="dot"/>
            </w:tabs>
            <w:rPr/>
          </w:pPr>
          <w:hyperlink w:anchor="__RefHeading___Toc2663421_2749589250">
            <w:r>
              <w:rPr>
                <w:webHidden/>
                <w:rStyle w:val="IndexLink"/>
                <w:rtl w:val="true"/>
              </w:rPr>
              <w:t>آشنایی با محکمات قرآن</w:t>
            </w:r>
            <w:r>
              <w:rPr>
                <w:rStyle w:val="IndexLink"/>
                <w:rtl w:val="true"/>
              </w:rPr>
              <w:tab/>
            </w:r>
            <w:r>
              <w:rPr>
                <w:rStyle w:val="IndexLink"/>
              </w:rPr>
              <w:t>50</w:t>
            </w:r>
          </w:hyperlink>
        </w:p>
        <w:p>
          <w:pPr>
            <w:pStyle w:val="Contents4"/>
            <w:tabs>
              <w:tab w:val="clear" w:pos="8176"/>
              <w:tab w:val="right" w:pos="9026" w:leader="dot"/>
            </w:tabs>
            <w:rPr/>
          </w:pPr>
          <w:hyperlink w:anchor="__RefHeading___Toc2663423_2749589250">
            <w:r>
              <w:rPr>
                <w:webHidden/>
                <w:rStyle w:val="IndexLink"/>
                <w:rtl w:val="true"/>
              </w:rPr>
              <w:t>آشنایی کامل با مبادی برهان و شرایط مقدمات</w:t>
            </w:r>
            <w:r>
              <w:rPr>
                <w:rStyle w:val="IndexLink"/>
                <w:rtl w:val="true"/>
              </w:rPr>
              <w:tab/>
            </w:r>
            <w:r>
              <w:rPr>
                <w:rStyle w:val="IndexLink"/>
              </w:rPr>
              <w:t>51</w:t>
            </w:r>
          </w:hyperlink>
        </w:p>
        <w:p>
          <w:pPr>
            <w:pStyle w:val="Contents4"/>
            <w:tabs>
              <w:tab w:val="clear" w:pos="8176"/>
              <w:tab w:val="right" w:pos="9026" w:leader="dot"/>
            </w:tabs>
            <w:rPr/>
          </w:pPr>
          <w:hyperlink w:anchor="__RefHeading___Toc2663425_2749589250">
            <w:r>
              <w:rPr>
                <w:webHidden/>
                <w:rStyle w:val="IndexLink"/>
                <w:rtl w:val="true"/>
              </w:rPr>
              <w:t>آشنایی کامل با مبانی عرفان اسلامی</w:t>
            </w:r>
            <w:r>
              <w:rPr>
                <w:rStyle w:val="IndexLink"/>
                <w:rtl w:val="true"/>
              </w:rPr>
              <w:tab/>
            </w:r>
            <w:r>
              <w:rPr>
                <w:rStyle w:val="IndexLink"/>
              </w:rPr>
              <w:t>52</w:t>
            </w:r>
          </w:hyperlink>
        </w:p>
        <w:p>
          <w:pPr>
            <w:pStyle w:val="Contents4"/>
            <w:tabs>
              <w:tab w:val="clear" w:pos="8176"/>
              <w:tab w:val="right" w:pos="9026" w:leader="dot"/>
            </w:tabs>
            <w:rPr/>
          </w:pPr>
          <w:hyperlink w:anchor="__RefHeading___Toc2663427_2749589250">
            <w:r>
              <w:rPr>
                <w:webHidden/>
                <w:rStyle w:val="IndexLink"/>
                <w:rtl w:val="true"/>
              </w:rPr>
              <w:t>توانایی علامه در تشخیص مفهوم از مصداق و خلط نکردن تفسیر و تطبیق</w:t>
            </w:r>
            <w:r>
              <w:rPr>
                <w:rStyle w:val="IndexLink"/>
                <w:rtl w:val="true"/>
              </w:rPr>
              <w:tab/>
            </w:r>
            <w:r>
              <w:rPr>
                <w:rStyle w:val="IndexLink"/>
              </w:rPr>
              <w:t>52</w:t>
            </w:r>
          </w:hyperlink>
        </w:p>
        <w:p>
          <w:pPr>
            <w:pStyle w:val="Contents4"/>
            <w:tabs>
              <w:tab w:val="clear" w:pos="8176"/>
              <w:tab w:val="right" w:pos="9026" w:leader="dot"/>
            </w:tabs>
            <w:rPr/>
          </w:pPr>
          <w:hyperlink w:anchor="__RefHeading___Toc2663429_2749589250">
            <w:r>
              <w:rPr>
                <w:webHidden/>
                <w:rStyle w:val="IndexLink"/>
                <w:rtl w:val="true"/>
              </w:rPr>
              <w:t>پاسداری از مکتب تشیع</w:t>
            </w:r>
            <w:r>
              <w:rPr>
                <w:rStyle w:val="IndexLink"/>
                <w:rtl w:val="true"/>
              </w:rPr>
              <w:tab/>
            </w:r>
            <w:r>
              <w:rPr>
                <w:rStyle w:val="IndexLink"/>
              </w:rPr>
              <w:t>53</w:t>
            </w:r>
          </w:hyperlink>
        </w:p>
        <w:p>
          <w:pPr>
            <w:pStyle w:val="Contents4"/>
            <w:tabs>
              <w:tab w:val="clear" w:pos="8176"/>
              <w:tab w:val="right" w:pos="9026" w:leader="dot"/>
            </w:tabs>
            <w:rPr/>
          </w:pPr>
          <w:hyperlink w:anchor="__RefHeading___Toc2663431_2749589250">
            <w:r>
              <w:rPr>
                <w:webHidden/>
                <w:rStyle w:val="IndexLink"/>
                <w:rtl w:val="true"/>
              </w:rPr>
              <w:t>جمع میان دو شیوه تفسیری ترتیبی و موضوعی</w:t>
            </w:r>
            <w:r>
              <w:rPr>
                <w:rStyle w:val="IndexLink"/>
                <w:rtl w:val="true"/>
              </w:rPr>
              <w:tab/>
            </w:r>
            <w:r>
              <w:rPr>
                <w:rStyle w:val="IndexLink"/>
              </w:rPr>
              <w:t>54</w:t>
            </w:r>
          </w:hyperlink>
        </w:p>
        <w:p>
          <w:pPr>
            <w:pStyle w:val="Contents4"/>
            <w:tabs>
              <w:tab w:val="clear" w:pos="8176"/>
              <w:tab w:val="right" w:pos="9026" w:leader="dot"/>
            </w:tabs>
            <w:rPr/>
          </w:pPr>
          <w:hyperlink w:anchor="__RefHeading___Toc2663433_2749589250">
            <w:r>
              <w:rPr>
                <w:webHidden/>
                <w:rStyle w:val="IndexLink"/>
                <w:rtl w:val="true"/>
              </w:rPr>
              <w:t>شرح صدر</w:t>
            </w:r>
            <w:r>
              <w:rPr>
                <w:rStyle w:val="IndexLink"/>
                <w:rtl w:val="true"/>
              </w:rPr>
              <w:tab/>
            </w:r>
            <w:r>
              <w:rPr>
                <w:rStyle w:val="IndexLink"/>
              </w:rPr>
              <w:t>55</w:t>
            </w:r>
          </w:hyperlink>
        </w:p>
        <w:p>
          <w:pPr>
            <w:pStyle w:val="Contents4"/>
            <w:tabs>
              <w:tab w:val="clear" w:pos="8176"/>
              <w:tab w:val="right" w:pos="9026" w:leader="dot"/>
            </w:tabs>
            <w:rPr/>
          </w:pPr>
          <w:hyperlink w:anchor="__RefHeading___Toc2663435_2749589250">
            <w:r>
              <w:rPr>
                <w:webHidden/>
                <w:rStyle w:val="IndexLink"/>
                <w:rtl w:val="true"/>
              </w:rPr>
              <w:t>اشک خوف</w:t>
            </w:r>
            <w:r>
              <w:rPr>
                <w:rStyle w:val="IndexLink"/>
                <w:rtl w:val="true"/>
              </w:rPr>
              <w:tab/>
            </w:r>
            <w:r>
              <w:rPr>
                <w:rStyle w:val="IndexLink"/>
              </w:rPr>
              <w:t>56</w:t>
            </w:r>
          </w:hyperlink>
        </w:p>
        <w:p>
          <w:pPr>
            <w:pStyle w:val="Contents4"/>
            <w:tabs>
              <w:tab w:val="clear" w:pos="8176"/>
              <w:tab w:val="right" w:pos="9026" w:leader="dot"/>
            </w:tabs>
            <w:rPr/>
          </w:pPr>
          <w:hyperlink w:anchor="__RefHeading___Toc2663437_2749589250">
            <w:r>
              <w:rPr>
                <w:webHidden/>
                <w:rStyle w:val="IndexLink"/>
                <w:rtl w:val="true"/>
              </w:rPr>
              <w:t>رمز کلمات</w:t>
            </w:r>
            <w:r>
              <w:rPr>
                <w:rStyle w:val="IndexLink"/>
                <w:rtl w:val="true"/>
              </w:rPr>
              <w:tab/>
            </w:r>
            <w:r>
              <w:rPr>
                <w:rStyle w:val="IndexLink"/>
              </w:rPr>
              <w:t>56</w:t>
            </w:r>
          </w:hyperlink>
        </w:p>
        <w:p>
          <w:pPr>
            <w:pStyle w:val="Contents4"/>
            <w:tabs>
              <w:tab w:val="clear" w:pos="8176"/>
              <w:tab w:val="right" w:pos="9026" w:leader="dot"/>
            </w:tabs>
            <w:rPr/>
          </w:pPr>
          <w:hyperlink w:anchor="__RefHeading___Toc2663439_2749589250">
            <w:r>
              <w:rPr>
                <w:webHidden/>
                <w:rStyle w:val="IndexLink"/>
                <w:rtl w:val="true"/>
              </w:rPr>
              <w:t>فیض قدسی</w:t>
            </w:r>
            <w:r>
              <w:rPr>
                <w:rStyle w:val="IndexLink"/>
                <w:rtl w:val="true"/>
              </w:rPr>
              <w:tab/>
            </w:r>
            <w:r>
              <w:rPr>
                <w:rStyle w:val="IndexLink"/>
              </w:rPr>
              <w:t>58</w:t>
            </w:r>
          </w:hyperlink>
        </w:p>
        <w:p>
          <w:pPr>
            <w:pStyle w:val="Contents4"/>
            <w:tabs>
              <w:tab w:val="clear" w:pos="8176"/>
              <w:tab w:val="right" w:pos="9026" w:leader="dot"/>
            </w:tabs>
            <w:rPr/>
          </w:pPr>
          <w:hyperlink w:anchor="__RefHeading___Toc2663441_2749589250">
            <w:r>
              <w:rPr>
                <w:webHidden/>
                <w:rStyle w:val="IndexLink"/>
                <w:rtl w:val="true"/>
              </w:rPr>
              <w:t>ما کاری نکرده ایم</w:t>
            </w:r>
            <w:r>
              <w:rPr>
                <w:rStyle w:val="IndexLink"/>
                <w:rtl w:val="true"/>
              </w:rPr>
              <w:tab/>
            </w:r>
            <w:r>
              <w:rPr>
                <w:rStyle w:val="IndexLink"/>
              </w:rPr>
              <w:t>59</w:t>
            </w:r>
          </w:hyperlink>
        </w:p>
        <w:p>
          <w:pPr>
            <w:pStyle w:val="Contents4"/>
            <w:tabs>
              <w:tab w:val="clear" w:pos="8176"/>
              <w:tab w:val="right" w:pos="9026" w:leader="dot"/>
            </w:tabs>
            <w:rPr/>
          </w:pPr>
          <w:hyperlink w:anchor="__RefHeading___Toc2663443_2749589250">
            <w:r>
              <w:rPr>
                <w:webHidden/>
                <w:rStyle w:val="IndexLink"/>
                <w:rtl w:val="true"/>
              </w:rPr>
              <w:t>هدیه به روح پدر و مادر</w:t>
            </w:r>
            <w:r>
              <w:rPr>
                <w:rStyle w:val="IndexLink"/>
                <w:rtl w:val="true"/>
              </w:rPr>
              <w:tab/>
            </w:r>
            <w:r>
              <w:rPr>
                <w:rStyle w:val="IndexLink"/>
              </w:rPr>
              <w:t>60</w:t>
            </w:r>
          </w:hyperlink>
        </w:p>
        <w:p>
          <w:pPr>
            <w:pStyle w:val="Contents4"/>
            <w:tabs>
              <w:tab w:val="clear" w:pos="8176"/>
              <w:tab w:val="right" w:pos="9026" w:leader="dot"/>
            </w:tabs>
            <w:rPr/>
          </w:pPr>
          <w:hyperlink w:anchor="__RefHeading___Toc2663445_2749589250">
            <w:r>
              <w:rPr>
                <w:webHidden/>
                <w:rStyle w:val="IndexLink"/>
                <w:rtl w:val="true"/>
              </w:rPr>
              <w:t>جایگاه تفسیر المیزان در محافل علمی جهان</w:t>
            </w:r>
            <w:r>
              <w:rPr>
                <w:rStyle w:val="IndexLink"/>
                <w:rtl w:val="true"/>
              </w:rPr>
              <w:tab/>
            </w:r>
            <w:r>
              <w:rPr>
                <w:rStyle w:val="IndexLink"/>
              </w:rPr>
              <w:t>61</w:t>
            </w:r>
          </w:hyperlink>
        </w:p>
        <w:p>
          <w:pPr>
            <w:pStyle w:val="Contents3"/>
            <w:tabs>
              <w:tab w:val="clear" w:pos="8459"/>
              <w:tab w:val="right" w:pos="9026" w:leader="dot"/>
            </w:tabs>
            <w:rPr/>
          </w:pPr>
          <w:hyperlink w:anchor="__RefHeading___Toc2663447_2749589250">
            <w:r>
              <w:rPr>
                <w:webHidden/>
                <w:rStyle w:val="IndexLink"/>
              </w:rPr>
              <w:t>2</w:t>
            </w:r>
            <w:r>
              <w:rPr>
                <w:rStyle w:val="IndexLink"/>
                <w:rtl w:val="true"/>
              </w:rPr>
              <w:t xml:space="preserve">. </w:t>
            </w:r>
            <w:r>
              <w:rPr>
                <w:rStyle w:val="IndexLink"/>
                <w:rtl w:val="true"/>
              </w:rPr>
              <w:t>ویژگی فلسفی</w:t>
            </w:r>
            <w:r>
              <w:rPr>
                <w:rStyle w:val="IndexLink"/>
                <w:rtl w:val="true"/>
              </w:rPr>
              <w:tab/>
            </w:r>
            <w:r>
              <w:rPr>
                <w:rStyle w:val="IndexLink"/>
              </w:rPr>
              <w:t>62</w:t>
            </w:r>
          </w:hyperlink>
        </w:p>
        <w:p>
          <w:pPr>
            <w:pStyle w:val="Contents4"/>
            <w:tabs>
              <w:tab w:val="clear" w:pos="8176"/>
              <w:tab w:val="right" w:pos="9026" w:leader="dot"/>
            </w:tabs>
            <w:rPr/>
          </w:pPr>
          <w:hyperlink w:anchor="__RefHeading___Toc2663449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63451_2749589250">
            <w:r>
              <w:rPr>
                <w:webHidden/>
                <w:rStyle w:val="IndexLink"/>
                <w:rtl w:val="true"/>
              </w:rPr>
              <w:t>دشواری شناخت مردان الهی</w:t>
            </w:r>
            <w:r>
              <w:rPr>
                <w:rStyle w:val="IndexLink"/>
                <w:rtl w:val="true"/>
              </w:rPr>
              <w:tab/>
            </w:r>
            <w:r>
              <w:rPr>
                <w:rStyle w:val="IndexLink"/>
              </w:rPr>
              <w:t>62</w:t>
            </w:r>
          </w:hyperlink>
        </w:p>
        <w:p>
          <w:pPr>
            <w:pStyle w:val="Contents4"/>
            <w:tabs>
              <w:tab w:val="clear" w:pos="8176"/>
              <w:tab w:val="right" w:pos="9026" w:leader="dot"/>
            </w:tabs>
            <w:rPr/>
          </w:pPr>
          <w:hyperlink w:anchor="__RefHeading___Toc2663453_2749589250">
            <w:r>
              <w:rPr>
                <w:webHidden/>
                <w:rStyle w:val="IndexLink"/>
                <w:rtl w:val="true"/>
              </w:rPr>
              <w:t>فلسفه از دیدگاه علامه طباطبایی</w:t>
            </w:r>
            <w:r>
              <w:rPr>
                <w:rStyle w:val="IndexLink"/>
                <w:rtl w:val="true"/>
              </w:rPr>
              <w:tab/>
            </w:r>
            <w:r>
              <w:rPr>
                <w:rStyle w:val="IndexLink"/>
              </w:rPr>
              <w:t>63</w:t>
            </w:r>
          </w:hyperlink>
        </w:p>
        <w:p>
          <w:pPr>
            <w:pStyle w:val="Contents4"/>
            <w:tabs>
              <w:tab w:val="clear" w:pos="8176"/>
              <w:tab w:val="right" w:pos="9026" w:leader="dot"/>
            </w:tabs>
            <w:rPr/>
          </w:pPr>
          <w:hyperlink w:anchor="__RefHeading___Toc2663455_2749589250">
            <w:r>
              <w:rPr>
                <w:webHidden/>
                <w:rStyle w:val="IndexLink"/>
                <w:rtl w:val="true"/>
              </w:rPr>
              <w:t>تنظیم فلسفه به صورت مسائل هندسی</w:t>
            </w:r>
            <w:r>
              <w:rPr>
                <w:rStyle w:val="IndexLink"/>
                <w:rtl w:val="true"/>
              </w:rPr>
              <w:tab/>
            </w:r>
            <w:r>
              <w:rPr>
                <w:rStyle w:val="IndexLink"/>
              </w:rPr>
              <w:t>65</w:t>
            </w:r>
          </w:hyperlink>
        </w:p>
        <w:p>
          <w:pPr>
            <w:pStyle w:val="Contents4"/>
            <w:tabs>
              <w:tab w:val="clear" w:pos="8176"/>
              <w:tab w:val="right" w:pos="9026" w:leader="dot"/>
            </w:tabs>
            <w:rPr/>
          </w:pPr>
          <w:hyperlink w:anchor="__RefHeading___Toc2663457_2749589250">
            <w:r>
              <w:rPr>
                <w:webHidden/>
                <w:rStyle w:val="IndexLink"/>
                <w:rtl w:val="true"/>
              </w:rPr>
              <w:t>پایه گذار یک رشته مسائل فلسفی</w:t>
            </w:r>
            <w:r>
              <w:rPr>
                <w:rStyle w:val="IndexLink"/>
                <w:rtl w:val="true"/>
              </w:rPr>
              <w:tab/>
            </w:r>
            <w:r>
              <w:rPr>
                <w:rStyle w:val="IndexLink"/>
              </w:rPr>
              <w:t>66</w:t>
            </w:r>
          </w:hyperlink>
        </w:p>
        <w:p>
          <w:pPr>
            <w:pStyle w:val="Contents4"/>
            <w:tabs>
              <w:tab w:val="clear" w:pos="8176"/>
              <w:tab w:val="right" w:pos="9026" w:leader="dot"/>
            </w:tabs>
            <w:rPr/>
          </w:pPr>
          <w:hyperlink w:anchor="__RefHeading___Toc2663459_2749589250">
            <w:r>
              <w:rPr>
                <w:webHidden/>
                <w:rStyle w:val="IndexLink"/>
                <w:rtl w:val="true"/>
              </w:rPr>
              <w:t>مبارزه با فلسفه مادی گری</w:t>
            </w:r>
            <w:r>
              <w:rPr>
                <w:rStyle w:val="IndexLink"/>
                <w:rtl w:val="true"/>
              </w:rPr>
              <w:tab/>
            </w:r>
            <w:r>
              <w:rPr>
                <w:rStyle w:val="IndexLink"/>
              </w:rPr>
              <w:t>67</w:t>
            </w:r>
          </w:hyperlink>
        </w:p>
        <w:p>
          <w:pPr>
            <w:pStyle w:val="Contents4"/>
            <w:tabs>
              <w:tab w:val="clear" w:pos="8176"/>
              <w:tab w:val="right" w:pos="9026" w:leader="dot"/>
            </w:tabs>
            <w:rPr/>
          </w:pPr>
          <w:hyperlink w:anchor="__RefHeading___Toc2663461_2749589250">
            <w:r>
              <w:rPr>
                <w:webHidden/>
                <w:rStyle w:val="IndexLink"/>
                <w:rtl w:val="true"/>
              </w:rPr>
              <w:t xml:space="preserve">تقریب میان فلسفه شرق و غرب </w:t>
            </w:r>
            <w:r>
              <w:rPr>
                <w:rStyle w:val="IndexLink"/>
                <w:rtl w:val="true"/>
              </w:rPr>
              <w:t>(</w:t>
            </w:r>
            <w:r>
              <w:rPr>
                <w:rStyle w:val="IndexLink"/>
                <w:rtl w:val="true"/>
              </w:rPr>
              <w:t>فلسفه تطبیقی</w:t>
            </w:r>
            <w:r>
              <w:rPr>
                <w:rStyle w:val="IndexLink"/>
                <w:rtl w:val="true"/>
              </w:rPr>
              <w:t>)</w:t>
              <w:tab/>
            </w:r>
            <w:r>
              <w:rPr>
                <w:rStyle w:val="IndexLink"/>
              </w:rPr>
              <w:t>68</w:t>
            </w:r>
          </w:hyperlink>
        </w:p>
        <w:p>
          <w:pPr>
            <w:pStyle w:val="Contents4"/>
            <w:tabs>
              <w:tab w:val="clear" w:pos="8176"/>
              <w:tab w:val="right" w:pos="9026" w:leader="dot"/>
            </w:tabs>
            <w:rPr/>
          </w:pPr>
          <w:hyperlink w:anchor="__RefHeading___Toc2663463_2749589250">
            <w:r>
              <w:rPr>
                <w:webHidden/>
                <w:rStyle w:val="IndexLink"/>
                <w:rtl w:val="true"/>
              </w:rPr>
              <w:t>غواص اقیانوس معارف</w:t>
            </w:r>
            <w:r>
              <w:rPr>
                <w:rStyle w:val="IndexLink"/>
                <w:rtl w:val="true"/>
              </w:rPr>
              <w:tab/>
            </w:r>
            <w:r>
              <w:rPr>
                <w:rStyle w:val="IndexLink"/>
              </w:rPr>
              <w:t>69</w:t>
            </w:r>
          </w:hyperlink>
        </w:p>
        <w:p>
          <w:pPr>
            <w:pStyle w:val="Contents4"/>
            <w:tabs>
              <w:tab w:val="clear" w:pos="8176"/>
              <w:tab w:val="right" w:pos="9026" w:leader="dot"/>
            </w:tabs>
            <w:rPr/>
          </w:pPr>
          <w:hyperlink w:anchor="__RefHeading___Toc2663465_2749589250">
            <w:r>
              <w:rPr>
                <w:webHidden/>
                <w:rStyle w:val="IndexLink"/>
                <w:rtl w:val="true"/>
              </w:rPr>
              <w:t>تعقل عمیق همراه با امدادهای غیبی</w:t>
            </w:r>
            <w:r>
              <w:rPr>
                <w:rStyle w:val="IndexLink"/>
                <w:rtl w:val="true"/>
              </w:rPr>
              <w:tab/>
            </w:r>
            <w:r>
              <w:rPr>
                <w:rStyle w:val="IndexLink"/>
              </w:rPr>
              <w:t>70</w:t>
            </w:r>
          </w:hyperlink>
        </w:p>
        <w:p>
          <w:pPr>
            <w:pStyle w:val="Contents4"/>
            <w:tabs>
              <w:tab w:val="clear" w:pos="8176"/>
              <w:tab w:val="right" w:pos="9026" w:leader="dot"/>
            </w:tabs>
            <w:rPr/>
          </w:pPr>
          <w:hyperlink w:anchor="__RefHeading___Toc2663467_2749589250">
            <w:r>
              <w:rPr>
                <w:webHidden/>
                <w:rStyle w:val="IndexLink"/>
                <w:rtl w:val="true"/>
              </w:rPr>
              <w:t>بنیان های فکری استاد طباطبایی</w:t>
            </w:r>
            <w:r>
              <w:rPr>
                <w:rStyle w:val="IndexLink"/>
                <w:rtl w:val="true"/>
              </w:rPr>
              <w:tab/>
            </w:r>
            <w:r>
              <w:rPr>
                <w:rStyle w:val="IndexLink"/>
              </w:rPr>
              <w:t>71</w:t>
            </w:r>
          </w:hyperlink>
        </w:p>
        <w:p>
          <w:pPr>
            <w:pStyle w:val="Contents4"/>
            <w:tabs>
              <w:tab w:val="clear" w:pos="8176"/>
              <w:tab w:val="right" w:pos="9026" w:leader="dot"/>
            </w:tabs>
            <w:rPr/>
          </w:pPr>
          <w:hyperlink w:anchor="__RefHeading___Toc2663469_2749589250">
            <w:r>
              <w:rPr>
                <w:webHidden/>
                <w:rStyle w:val="IndexLink"/>
                <w:rtl w:val="true"/>
              </w:rPr>
              <w:t>آب لطف</w:t>
            </w:r>
            <w:r>
              <w:rPr>
                <w:rStyle w:val="IndexLink"/>
                <w:rtl w:val="true"/>
              </w:rPr>
              <w:tab/>
            </w:r>
            <w:r>
              <w:rPr>
                <w:rStyle w:val="IndexLink"/>
              </w:rPr>
              <w:t>71</w:t>
            </w:r>
          </w:hyperlink>
        </w:p>
        <w:p>
          <w:pPr>
            <w:pStyle w:val="Contents4"/>
            <w:tabs>
              <w:tab w:val="clear" w:pos="8176"/>
              <w:tab w:val="right" w:pos="9026" w:leader="dot"/>
            </w:tabs>
            <w:rPr/>
          </w:pPr>
          <w:hyperlink w:anchor="__RefHeading___Toc2663471_2749589250">
            <w:r>
              <w:rPr>
                <w:webHidden/>
                <w:rStyle w:val="IndexLink"/>
                <w:rtl w:val="true"/>
              </w:rPr>
              <w:t>دفاع از فلسفه صدرایی</w:t>
            </w:r>
            <w:r>
              <w:rPr>
                <w:rStyle w:val="IndexLink"/>
                <w:rtl w:val="true"/>
              </w:rPr>
              <w:tab/>
            </w:r>
            <w:r>
              <w:rPr>
                <w:rStyle w:val="IndexLink"/>
              </w:rPr>
              <w:t>73</w:t>
            </w:r>
          </w:hyperlink>
        </w:p>
        <w:p>
          <w:pPr>
            <w:pStyle w:val="Contents4"/>
            <w:tabs>
              <w:tab w:val="clear" w:pos="8176"/>
              <w:tab w:val="right" w:pos="9026" w:leader="dot"/>
            </w:tabs>
            <w:rPr/>
          </w:pPr>
          <w:hyperlink w:anchor="__RefHeading___Toc2663473_2749589250">
            <w:r>
              <w:rPr>
                <w:webHidden/>
                <w:rStyle w:val="IndexLink"/>
                <w:rtl w:val="true"/>
              </w:rPr>
              <w:t>نبود تعارض میان عقل و وحی</w:t>
            </w:r>
            <w:r>
              <w:rPr>
                <w:rStyle w:val="IndexLink"/>
                <w:rtl w:val="true"/>
              </w:rPr>
              <w:tab/>
            </w:r>
            <w:r>
              <w:rPr>
                <w:rStyle w:val="IndexLink"/>
              </w:rPr>
              <w:t>74</w:t>
            </w:r>
          </w:hyperlink>
        </w:p>
        <w:p>
          <w:pPr>
            <w:pStyle w:val="Contents3"/>
            <w:tabs>
              <w:tab w:val="clear" w:pos="8459"/>
              <w:tab w:val="right" w:pos="9026" w:leader="dot"/>
            </w:tabs>
            <w:rPr/>
          </w:pPr>
          <w:hyperlink w:anchor="__RefHeading___Toc2663475_2749589250">
            <w:r>
              <w:rPr>
                <w:webHidden/>
                <w:rStyle w:val="IndexLink"/>
              </w:rPr>
              <w:t>3</w:t>
            </w:r>
            <w:r>
              <w:rPr>
                <w:rStyle w:val="IndexLink"/>
                <w:rtl w:val="true"/>
              </w:rPr>
              <w:t xml:space="preserve">. </w:t>
            </w:r>
            <w:r>
              <w:rPr>
                <w:rStyle w:val="IndexLink"/>
                <w:rtl w:val="true"/>
              </w:rPr>
              <w:t>ویژگی عرفانی و اخلاقی</w:t>
            </w:r>
            <w:r>
              <w:rPr>
                <w:rStyle w:val="IndexLink"/>
                <w:rtl w:val="true"/>
              </w:rPr>
              <w:tab/>
            </w:r>
            <w:r>
              <w:rPr>
                <w:rStyle w:val="IndexLink"/>
              </w:rPr>
              <w:t>76</w:t>
            </w:r>
          </w:hyperlink>
        </w:p>
        <w:p>
          <w:pPr>
            <w:pStyle w:val="Contents4"/>
            <w:tabs>
              <w:tab w:val="clear" w:pos="8176"/>
              <w:tab w:val="right" w:pos="9026" w:leader="dot"/>
            </w:tabs>
            <w:rPr/>
          </w:pPr>
          <w:hyperlink w:anchor="__RefHeading___Toc2663477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663479_2749589250">
            <w:r>
              <w:rPr>
                <w:webHidden/>
                <w:rStyle w:val="IndexLink"/>
                <w:rtl w:val="true"/>
              </w:rPr>
              <w:t>الف</w:t>
            </w:r>
            <w:r>
              <w:rPr>
                <w:rStyle w:val="IndexLink"/>
                <w:rtl w:val="true"/>
              </w:rPr>
              <w:t xml:space="preserve">) </w:t>
            </w:r>
            <w:r>
              <w:rPr>
                <w:rStyle w:val="IndexLink"/>
                <w:rtl w:val="true"/>
              </w:rPr>
              <w:t xml:space="preserve">اندیشه ها، </w:t>
            </w:r>
            <w:r>
              <w:rPr>
                <w:rStyle w:val="IndexLink"/>
                <w:rtl w:val="true"/>
              </w:rPr>
              <w:t>]</w:t>
            </w:r>
            <w:r>
              <w:rPr>
                <w:rStyle w:val="IndexLink"/>
                <w:rtl w:val="true"/>
              </w:rPr>
              <w:t>عرفان نظری</w:t>
            </w:r>
            <w:r>
              <w:rPr>
                <w:rStyle w:val="IndexLink"/>
                <w:rtl w:val="true"/>
              </w:rPr>
              <w:t xml:space="preserve">[ </w:t>
            </w:r>
            <w:r>
              <w:rPr>
                <w:rStyle w:val="IndexLink"/>
                <w:rtl w:val="true"/>
              </w:rPr>
              <w:t>یا عرفان شناسی</w:t>
            </w:r>
            <w:r>
              <w:rPr>
                <w:rStyle w:val="IndexLink"/>
                <w:rtl w:val="true"/>
              </w:rPr>
              <w:tab/>
            </w:r>
            <w:r>
              <w:rPr>
                <w:rStyle w:val="IndexLink"/>
              </w:rPr>
              <w:t>76</w:t>
            </w:r>
          </w:hyperlink>
        </w:p>
        <w:p>
          <w:pPr>
            <w:pStyle w:val="Contents5"/>
            <w:tabs>
              <w:tab w:val="clear" w:pos="7892"/>
              <w:tab w:val="right" w:pos="9026" w:leader="dot"/>
            </w:tabs>
            <w:rPr/>
          </w:pPr>
          <w:hyperlink w:anchor="__RefHeading___Toc2663481_274958925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663483_2749589250">
            <w:r>
              <w:rPr>
                <w:webHidden/>
                <w:rStyle w:val="IndexLink"/>
                <w:rtl w:val="true"/>
              </w:rPr>
              <w:t>انسان و درک عرفانی</w:t>
            </w:r>
            <w:r>
              <w:rPr>
                <w:rStyle w:val="IndexLink"/>
                <w:rtl w:val="true"/>
              </w:rPr>
              <w:tab/>
            </w:r>
            <w:r>
              <w:rPr>
                <w:rStyle w:val="IndexLink"/>
              </w:rPr>
              <w:t>77</w:t>
            </w:r>
          </w:hyperlink>
        </w:p>
        <w:p>
          <w:pPr>
            <w:pStyle w:val="Contents5"/>
            <w:tabs>
              <w:tab w:val="clear" w:pos="7892"/>
              <w:tab w:val="right" w:pos="9026" w:leader="dot"/>
            </w:tabs>
            <w:rPr/>
          </w:pPr>
          <w:hyperlink w:anchor="__RefHeading___Toc2663485_2749589250">
            <w:r>
              <w:rPr>
                <w:webHidden/>
                <w:rStyle w:val="IndexLink"/>
                <w:rtl w:val="true"/>
              </w:rPr>
              <w:t>عارف و عرفان</w:t>
            </w:r>
            <w:r>
              <w:rPr>
                <w:rStyle w:val="IndexLink"/>
                <w:rtl w:val="true"/>
              </w:rPr>
              <w:tab/>
            </w:r>
            <w:r>
              <w:rPr>
                <w:rStyle w:val="IndexLink"/>
              </w:rPr>
              <w:t>77</w:t>
            </w:r>
          </w:hyperlink>
        </w:p>
        <w:p>
          <w:pPr>
            <w:pStyle w:val="Contents5"/>
            <w:tabs>
              <w:tab w:val="clear" w:pos="7892"/>
              <w:tab w:val="right" w:pos="9026" w:leader="dot"/>
            </w:tabs>
            <w:rPr/>
          </w:pPr>
          <w:hyperlink w:anchor="__RefHeading___Toc2663487_2749589250">
            <w:r>
              <w:rPr>
                <w:webHidden/>
                <w:rStyle w:val="IndexLink"/>
                <w:rtl w:val="true"/>
              </w:rPr>
              <w:t>اهل بیت علیه السلام ؛ سرچشمه عرفان اسلامی</w:t>
            </w:r>
            <w:r>
              <w:rPr>
                <w:rStyle w:val="IndexLink"/>
                <w:rtl w:val="true"/>
              </w:rPr>
              <w:tab/>
            </w:r>
            <w:r>
              <w:rPr>
                <w:rStyle w:val="IndexLink"/>
              </w:rPr>
              <w:t>78</w:t>
            </w:r>
          </w:hyperlink>
        </w:p>
        <w:p>
          <w:pPr>
            <w:pStyle w:val="Contents5"/>
            <w:tabs>
              <w:tab w:val="clear" w:pos="7892"/>
              <w:tab w:val="right" w:pos="9026" w:leader="dot"/>
            </w:tabs>
            <w:rPr/>
          </w:pPr>
          <w:hyperlink w:anchor="__RefHeading___Toc2663489_2749589250">
            <w:r>
              <w:rPr>
                <w:webHidden/>
                <w:rStyle w:val="IndexLink"/>
                <w:rtl w:val="true"/>
              </w:rPr>
              <w:t>راهنمایی کتاب و سنّت به عرفان نفس و برنامه آن</w:t>
            </w:r>
            <w:r>
              <w:rPr>
                <w:rStyle w:val="IndexLink"/>
                <w:rtl w:val="true"/>
              </w:rPr>
              <w:tab/>
            </w:r>
            <w:r>
              <w:rPr>
                <w:rStyle w:val="IndexLink"/>
              </w:rPr>
              <w:t>79</w:t>
            </w:r>
          </w:hyperlink>
        </w:p>
        <w:p>
          <w:pPr>
            <w:pStyle w:val="Contents5"/>
            <w:tabs>
              <w:tab w:val="clear" w:pos="7892"/>
              <w:tab w:val="right" w:pos="9026" w:leader="dot"/>
            </w:tabs>
            <w:rPr/>
          </w:pPr>
          <w:hyperlink w:anchor="__RefHeading___Toc2663491_2749589250">
            <w:r>
              <w:rPr>
                <w:webHidden/>
                <w:rStyle w:val="IndexLink"/>
                <w:rtl w:val="true"/>
              </w:rPr>
              <w:t>تفاوت عرفان اسلامی با عرفان های غیراسلامی</w:t>
            </w:r>
            <w:r>
              <w:rPr>
                <w:rStyle w:val="IndexLink"/>
                <w:rtl w:val="true"/>
              </w:rPr>
              <w:tab/>
            </w:r>
            <w:r>
              <w:rPr>
                <w:rStyle w:val="IndexLink"/>
              </w:rPr>
              <w:t>82</w:t>
            </w:r>
          </w:hyperlink>
        </w:p>
        <w:p>
          <w:pPr>
            <w:pStyle w:val="Contents5"/>
            <w:tabs>
              <w:tab w:val="clear" w:pos="7892"/>
              <w:tab w:val="right" w:pos="9026" w:leader="dot"/>
            </w:tabs>
            <w:rPr/>
          </w:pPr>
          <w:hyperlink w:anchor="__RefHeading___Toc2663493_2749589250">
            <w:r>
              <w:rPr>
                <w:webHidden/>
                <w:rStyle w:val="IndexLink"/>
                <w:rtl w:val="true"/>
              </w:rPr>
              <w:t>رابطه انسان و عرفان عملی</w:t>
            </w:r>
            <w:r>
              <w:rPr>
                <w:rStyle w:val="IndexLink"/>
                <w:rtl w:val="true"/>
              </w:rPr>
              <w:tab/>
            </w:r>
            <w:r>
              <w:rPr>
                <w:rStyle w:val="IndexLink"/>
              </w:rPr>
              <w:t>83</w:t>
            </w:r>
          </w:hyperlink>
        </w:p>
        <w:p>
          <w:pPr>
            <w:pStyle w:val="Contents5"/>
            <w:tabs>
              <w:tab w:val="clear" w:pos="7892"/>
              <w:tab w:val="right" w:pos="9026" w:leader="dot"/>
            </w:tabs>
            <w:rPr/>
          </w:pPr>
          <w:hyperlink w:anchor="__RefHeading___Toc2663495_2749589250">
            <w:r>
              <w:rPr>
                <w:webHidden/>
                <w:rStyle w:val="IndexLink"/>
                <w:rtl w:val="true"/>
              </w:rPr>
              <w:t>عارف، ناظر صور ملکات اشخاص</w:t>
            </w:r>
            <w:r>
              <w:rPr>
                <w:rStyle w:val="IndexLink"/>
                <w:rtl w:val="true"/>
              </w:rPr>
              <w:tab/>
            </w:r>
            <w:r>
              <w:rPr>
                <w:rStyle w:val="IndexLink"/>
              </w:rPr>
              <w:t>85</w:t>
            </w:r>
          </w:hyperlink>
        </w:p>
        <w:p>
          <w:pPr>
            <w:pStyle w:val="Contents4"/>
            <w:tabs>
              <w:tab w:val="clear" w:pos="8176"/>
              <w:tab w:val="right" w:pos="9026" w:leader="dot"/>
            </w:tabs>
            <w:rPr/>
          </w:pPr>
          <w:hyperlink w:anchor="__RefHeading___Toc2663497_2749589250">
            <w:r>
              <w:rPr>
                <w:webHidden/>
                <w:rStyle w:val="IndexLink"/>
                <w:rtl w:val="true"/>
              </w:rPr>
              <w:t>ب</w:t>
            </w:r>
            <w:r>
              <w:rPr>
                <w:rStyle w:val="IndexLink"/>
                <w:rtl w:val="true"/>
              </w:rPr>
              <w:t xml:space="preserve">) </w:t>
            </w:r>
            <w:r>
              <w:rPr>
                <w:rStyle w:val="IndexLink"/>
                <w:rtl w:val="true"/>
              </w:rPr>
              <w:t>جلوه های عرفان عملی و اخلاقی علامه طباطبایی</w:t>
            </w:r>
            <w:r>
              <w:rPr>
                <w:rStyle w:val="IndexLink"/>
                <w:rtl w:val="true"/>
              </w:rPr>
              <w:tab/>
            </w:r>
            <w:r>
              <w:rPr>
                <w:rStyle w:val="IndexLink"/>
              </w:rPr>
              <w:t>87</w:t>
            </w:r>
          </w:hyperlink>
        </w:p>
        <w:p>
          <w:pPr>
            <w:pStyle w:val="Contents5"/>
            <w:tabs>
              <w:tab w:val="clear" w:pos="7892"/>
              <w:tab w:val="right" w:pos="9026" w:leader="dot"/>
            </w:tabs>
            <w:rPr/>
          </w:pPr>
          <w:hyperlink w:anchor="__RefHeading___Toc2663499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663501_2749589250">
            <w:r>
              <w:rPr>
                <w:webHidden/>
                <w:rStyle w:val="IndexLink"/>
                <w:rtl w:val="true"/>
              </w:rPr>
              <w:t>آشنایی علامه با آیت الله قاضی رحمه الله</w:t>
            </w:r>
            <w:r>
              <w:rPr>
                <w:rStyle w:val="IndexLink"/>
                <w:rtl w:val="true"/>
              </w:rPr>
              <w:tab/>
            </w:r>
            <w:r>
              <w:rPr>
                <w:rStyle w:val="IndexLink"/>
              </w:rPr>
              <w:t>87</w:t>
            </w:r>
          </w:hyperlink>
        </w:p>
        <w:p>
          <w:pPr>
            <w:pStyle w:val="Contents5"/>
            <w:tabs>
              <w:tab w:val="clear" w:pos="7892"/>
              <w:tab w:val="right" w:pos="9026" w:leader="dot"/>
            </w:tabs>
            <w:rPr/>
          </w:pPr>
          <w:hyperlink w:anchor="__RefHeading___Toc2663503_2749589250">
            <w:r>
              <w:rPr>
                <w:webHidden/>
                <w:rStyle w:val="IndexLink"/>
                <w:rtl w:val="true"/>
              </w:rPr>
              <w:t>جایگاه علامه طباطبایی در عرفان عملی</w:t>
            </w:r>
            <w:r>
              <w:rPr>
                <w:rStyle w:val="IndexLink"/>
                <w:rtl w:val="true"/>
              </w:rPr>
              <w:tab/>
            </w:r>
            <w:r>
              <w:rPr>
                <w:rStyle w:val="IndexLink"/>
              </w:rPr>
              <w:t>88</w:t>
            </w:r>
          </w:hyperlink>
        </w:p>
        <w:p>
          <w:pPr>
            <w:pStyle w:val="Contents5"/>
            <w:tabs>
              <w:tab w:val="clear" w:pos="7892"/>
              <w:tab w:val="right" w:pos="9026" w:leader="dot"/>
            </w:tabs>
            <w:rPr/>
          </w:pPr>
          <w:hyperlink w:anchor="__RefHeading___Toc2663505_2749589250">
            <w:r>
              <w:rPr>
                <w:webHidden/>
                <w:rStyle w:val="IndexLink"/>
                <w:rtl w:val="true"/>
              </w:rPr>
              <w:t>کشیک نفس</w:t>
            </w:r>
            <w:r>
              <w:rPr>
                <w:rStyle w:val="IndexLink"/>
                <w:rtl w:val="true"/>
              </w:rPr>
              <w:tab/>
            </w:r>
            <w:r>
              <w:rPr>
                <w:rStyle w:val="IndexLink"/>
              </w:rPr>
              <w:t>90</w:t>
            </w:r>
          </w:hyperlink>
        </w:p>
        <w:p>
          <w:pPr>
            <w:pStyle w:val="Contents5"/>
            <w:tabs>
              <w:tab w:val="clear" w:pos="7892"/>
              <w:tab w:val="right" w:pos="9026" w:leader="dot"/>
            </w:tabs>
            <w:rPr/>
          </w:pPr>
          <w:hyperlink w:anchor="__RefHeading___Toc2663507_2749589250">
            <w:r>
              <w:rPr>
                <w:webHidden/>
                <w:rStyle w:val="IndexLink"/>
                <w:rtl w:val="true"/>
              </w:rPr>
              <w:t>گفتوگو با ادریس علیه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2663509_2749589250">
            <w:r>
              <w:rPr>
                <w:webHidden/>
                <w:rStyle w:val="IndexLink"/>
                <w:rtl w:val="true"/>
              </w:rPr>
              <w:t>محاسبه</w:t>
            </w:r>
            <w:r>
              <w:rPr>
                <w:rStyle w:val="IndexLink"/>
                <w:rtl w:val="true"/>
              </w:rPr>
              <w:tab/>
            </w:r>
            <w:r>
              <w:rPr>
                <w:rStyle w:val="IndexLink"/>
              </w:rPr>
              <w:t>92</w:t>
            </w:r>
          </w:hyperlink>
        </w:p>
        <w:p>
          <w:pPr>
            <w:pStyle w:val="Contents5"/>
            <w:tabs>
              <w:tab w:val="clear" w:pos="7892"/>
              <w:tab w:val="right" w:pos="9026" w:leader="dot"/>
            </w:tabs>
            <w:rPr/>
          </w:pPr>
          <w:hyperlink w:anchor="__RefHeading___Toc2663511_2749589250">
            <w:r>
              <w:rPr>
                <w:webHidden/>
                <w:rStyle w:val="IndexLink"/>
                <w:rtl w:val="true"/>
              </w:rPr>
              <w:t>عشق به اهل بیت علیهم السلام</w:t>
            </w:r>
            <w:r>
              <w:rPr>
                <w:rStyle w:val="IndexLink"/>
                <w:rtl w:val="true"/>
              </w:rPr>
              <w:tab/>
            </w:r>
            <w:r>
              <w:rPr>
                <w:rStyle w:val="IndexLink"/>
              </w:rPr>
              <w:t>92</w:t>
            </w:r>
          </w:hyperlink>
        </w:p>
        <w:p>
          <w:pPr>
            <w:pStyle w:val="Contents5"/>
            <w:tabs>
              <w:tab w:val="clear" w:pos="7892"/>
              <w:tab w:val="right" w:pos="9026" w:leader="dot"/>
            </w:tabs>
            <w:rPr/>
          </w:pPr>
          <w:hyperlink w:anchor="__RefHeading___Toc2663513_2749589250">
            <w:r>
              <w:rPr>
                <w:webHidden/>
                <w:rStyle w:val="IndexLink"/>
                <w:rtl w:val="true"/>
              </w:rPr>
              <w:t>شرح صدر علامه طباطبایی</w:t>
            </w:r>
            <w:r>
              <w:rPr>
                <w:rStyle w:val="IndexLink"/>
                <w:rtl w:val="true"/>
              </w:rPr>
              <w:tab/>
            </w:r>
            <w:r>
              <w:rPr>
                <w:rStyle w:val="IndexLink"/>
              </w:rPr>
              <w:t>93</w:t>
            </w:r>
          </w:hyperlink>
        </w:p>
        <w:p>
          <w:pPr>
            <w:pStyle w:val="Contents5"/>
            <w:tabs>
              <w:tab w:val="clear" w:pos="7892"/>
              <w:tab w:val="right" w:pos="9026" w:leader="dot"/>
            </w:tabs>
            <w:rPr/>
          </w:pPr>
          <w:hyperlink w:anchor="__RefHeading___Toc2663515_2749589250">
            <w:r>
              <w:rPr>
                <w:webHidden/>
                <w:rStyle w:val="IndexLink"/>
                <w:rtl w:val="true"/>
              </w:rPr>
              <w:t>بخشش و گذشت</w:t>
            </w:r>
            <w:r>
              <w:rPr>
                <w:rStyle w:val="IndexLink"/>
                <w:rtl w:val="true"/>
              </w:rPr>
              <w:tab/>
            </w:r>
            <w:r>
              <w:rPr>
                <w:rStyle w:val="IndexLink"/>
              </w:rPr>
              <w:t>95</w:t>
            </w:r>
          </w:hyperlink>
        </w:p>
        <w:p>
          <w:pPr>
            <w:pStyle w:val="Contents5"/>
            <w:tabs>
              <w:tab w:val="clear" w:pos="7892"/>
              <w:tab w:val="right" w:pos="9026" w:leader="dot"/>
            </w:tabs>
            <w:rPr/>
          </w:pPr>
          <w:hyperlink w:anchor="__RefHeading___Toc2663517_2749589250">
            <w:r>
              <w:rPr>
                <w:webHidden/>
                <w:rStyle w:val="IndexLink"/>
                <w:rtl w:val="true"/>
              </w:rPr>
              <w:t>ساده زیستی و زهد</w:t>
            </w:r>
            <w:r>
              <w:rPr>
                <w:rStyle w:val="IndexLink"/>
                <w:rtl w:val="true"/>
              </w:rPr>
              <w:tab/>
            </w:r>
            <w:r>
              <w:rPr>
                <w:rStyle w:val="IndexLink"/>
              </w:rPr>
              <w:t>95</w:t>
            </w:r>
          </w:hyperlink>
        </w:p>
        <w:p>
          <w:pPr>
            <w:pStyle w:val="Contents5"/>
            <w:tabs>
              <w:tab w:val="clear" w:pos="7892"/>
              <w:tab w:val="right" w:pos="9026" w:leader="dot"/>
            </w:tabs>
            <w:rPr/>
          </w:pPr>
          <w:hyperlink w:anchor="__RefHeading___Toc2663519_2749589250">
            <w:r>
              <w:rPr>
                <w:webHidden/>
                <w:rStyle w:val="IndexLink"/>
                <w:rtl w:val="true"/>
              </w:rPr>
              <w:t>اخلاص</w:t>
            </w:r>
            <w:r>
              <w:rPr>
                <w:rStyle w:val="IndexLink"/>
                <w:rtl w:val="true"/>
              </w:rPr>
              <w:tab/>
            </w:r>
            <w:r>
              <w:rPr>
                <w:rStyle w:val="IndexLink"/>
              </w:rPr>
              <w:t>96</w:t>
            </w:r>
          </w:hyperlink>
        </w:p>
        <w:p>
          <w:pPr>
            <w:pStyle w:val="Contents5"/>
            <w:tabs>
              <w:tab w:val="clear" w:pos="7892"/>
              <w:tab w:val="right" w:pos="9026" w:leader="dot"/>
            </w:tabs>
            <w:rPr/>
          </w:pPr>
          <w:hyperlink w:anchor="__RefHeading___Toc2663521_2749589250">
            <w:r>
              <w:rPr>
                <w:webHidden/>
                <w:rStyle w:val="IndexLink"/>
                <w:rtl w:val="true"/>
              </w:rPr>
              <w:t>بلندی طبع</w:t>
            </w:r>
            <w:r>
              <w:rPr>
                <w:rStyle w:val="IndexLink"/>
                <w:rtl w:val="true"/>
              </w:rPr>
              <w:tab/>
            </w:r>
            <w:r>
              <w:rPr>
                <w:rStyle w:val="IndexLink"/>
              </w:rPr>
              <w:t>98</w:t>
            </w:r>
          </w:hyperlink>
        </w:p>
        <w:p>
          <w:pPr>
            <w:pStyle w:val="Contents5"/>
            <w:tabs>
              <w:tab w:val="clear" w:pos="7892"/>
              <w:tab w:val="right" w:pos="9026" w:leader="dot"/>
            </w:tabs>
            <w:rPr/>
          </w:pPr>
          <w:hyperlink w:anchor="__RefHeading___Toc2663523_2749589250">
            <w:r>
              <w:rPr>
                <w:webHidden/>
                <w:rStyle w:val="IndexLink"/>
                <w:rtl w:val="true"/>
              </w:rPr>
              <w:t>فروتنی</w:t>
            </w:r>
            <w:r>
              <w:rPr>
                <w:rStyle w:val="IndexLink"/>
                <w:rtl w:val="true"/>
              </w:rPr>
              <w:tab/>
            </w:r>
            <w:r>
              <w:rPr>
                <w:rStyle w:val="IndexLink"/>
              </w:rPr>
              <w:t>99</w:t>
            </w:r>
          </w:hyperlink>
        </w:p>
        <w:p>
          <w:pPr>
            <w:pStyle w:val="Contents5"/>
            <w:tabs>
              <w:tab w:val="clear" w:pos="7892"/>
              <w:tab w:val="right" w:pos="9026" w:leader="dot"/>
            </w:tabs>
            <w:rPr/>
          </w:pPr>
          <w:hyperlink w:anchor="__RefHeading___Toc2663525_2749589250">
            <w:r>
              <w:rPr>
                <w:webHidden/>
                <w:rStyle w:val="IndexLink"/>
                <w:rtl w:val="true"/>
              </w:rPr>
              <w:t>توجه به حقوق حیوانات</w:t>
            </w:r>
            <w:r>
              <w:rPr>
                <w:rStyle w:val="IndexLink"/>
                <w:rtl w:val="true"/>
              </w:rPr>
              <w:tab/>
            </w:r>
            <w:r>
              <w:rPr>
                <w:rStyle w:val="IndexLink"/>
              </w:rPr>
              <w:t>100</w:t>
            </w:r>
          </w:hyperlink>
        </w:p>
        <w:p>
          <w:pPr>
            <w:pStyle w:val="Contents5"/>
            <w:tabs>
              <w:tab w:val="clear" w:pos="7892"/>
              <w:tab w:val="right" w:pos="9026" w:leader="dot"/>
            </w:tabs>
            <w:rPr/>
          </w:pPr>
          <w:hyperlink w:anchor="__RefHeading___Toc2663527_2749589250">
            <w:r>
              <w:rPr>
                <w:webHidden/>
                <w:rStyle w:val="IndexLink"/>
                <w:rtl w:val="true"/>
              </w:rPr>
              <w:t>رسیدگی به همنوع</w:t>
            </w:r>
            <w:r>
              <w:rPr>
                <w:rStyle w:val="IndexLink"/>
                <w:rtl w:val="true"/>
              </w:rPr>
              <w:tab/>
            </w:r>
            <w:r>
              <w:rPr>
                <w:rStyle w:val="IndexLink"/>
              </w:rPr>
              <w:t>100</w:t>
            </w:r>
          </w:hyperlink>
        </w:p>
        <w:p>
          <w:pPr>
            <w:pStyle w:val="Contents5"/>
            <w:tabs>
              <w:tab w:val="clear" w:pos="7892"/>
              <w:tab w:val="right" w:pos="9026" w:leader="dot"/>
            </w:tabs>
            <w:rPr/>
          </w:pPr>
          <w:hyperlink w:anchor="__RefHeading___Toc2663529_2749589250">
            <w:r>
              <w:rPr>
                <w:webHidden/>
                <w:rStyle w:val="IndexLink"/>
                <w:rtl w:val="true"/>
              </w:rPr>
              <w:t>اخلاق خانوادگی علامه</w:t>
            </w:r>
            <w:r>
              <w:rPr>
                <w:rStyle w:val="IndexLink"/>
                <w:rtl w:val="true"/>
              </w:rPr>
              <w:tab/>
            </w:r>
            <w:r>
              <w:rPr>
                <w:rStyle w:val="IndexLink"/>
              </w:rPr>
              <w:t>101</w:t>
            </w:r>
          </w:hyperlink>
        </w:p>
        <w:p>
          <w:pPr>
            <w:pStyle w:val="Contents5"/>
            <w:tabs>
              <w:tab w:val="clear" w:pos="7892"/>
              <w:tab w:val="right" w:pos="9026" w:leader="dot"/>
            </w:tabs>
            <w:rPr/>
          </w:pPr>
          <w:hyperlink w:anchor="__RefHeading___Toc2663531_2749589250">
            <w:r>
              <w:rPr>
                <w:webHidden/>
                <w:rStyle w:val="IndexLink"/>
                <w:rtl w:val="true"/>
              </w:rPr>
              <w:t>دیگر فضایل اخلاقی علامه</w:t>
            </w:r>
            <w:r>
              <w:rPr>
                <w:rStyle w:val="IndexLink"/>
                <w:rtl w:val="true"/>
              </w:rPr>
              <w:tab/>
            </w:r>
            <w:r>
              <w:rPr>
                <w:rStyle w:val="IndexLink"/>
              </w:rPr>
              <w:t>103</w:t>
            </w:r>
          </w:hyperlink>
        </w:p>
        <w:p>
          <w:pPr>
            <w:pStyle w:val="Contents5"/>
            <w:tabs>
              <w:tab w:val="clear" w:pos="7892"/>
              <w:tab w:val="right" w:pos="9026" w:leader="dot"/>
            </w:tabs>
            <w:rPr/>
          </w:pPr>
          <w:hyperlink w:anchor="__RefHeading___Toc2663533_2749589250">
            <w:r>
              <w:rPr>
                <w:webHidden/>
                <w:rStyle w:val="IndexLink"/>
                <w:rtl w:val="true"/>
              </w:rPr>
              <w:t>ما حیوان خانگی را نمی کشیم</w:t>
            </w:r>
            <w:r>
              <w:rPr>
                <w:rStyle w:val="IndexLink"/>
                <w:rtl w:val="true"/>
              </w:rPr>
              <w:tab/>
            </w:r>
            <w:r>
              <w:rPr>
                <w:rStyle w:val="IndexLink"/>
              </w:rPr>
              <w:t>103</w:t>
            </w:r>
          </w:hyperlink>
        </w:p>
        <w:p>
          <w:pPr>
            <w:pStyle w:val="Contents5"/>
            <w:tabs>
              <w:tab w:val="clear" w:pos="7892"/>
              <w:tab w:val="right" w:pos="9026" w:leader="dot"/>
            </w:tabs>
            <w:rPr/>
          </w:pPr>
          <w:hyperlink w:anchor="__RefHeading___Toc2663535_2749589250">
            <w:r>
              <w:rPr>
                <w:webHidden/>
                <w:rStyle w:val="IndexLink"/>
                <w:rtl w:val="true"/>
              </w:rPr>
              <w:t>یاد خدا</w:t>
            </w:r>
            <w:r>
              <w:rPr>
                <w:rStyle w:val="IndexLink"/>
                <w:rtl w:val="true"/>
              </w:rPr>
              <w:tab/>
            </w:r>
            <w:r>
              <w:rPr>
                <w:rStyle w:val="IndexLink"/>
              </w:rPr>
              <w:t>104</w:t>
            </w:r>
          </w:hyperlink>
        </w:p>
        <w:p>
          <w:pPr>
            <w:pStyle w:val="Contents5"/>
            <w:tabs>
              <w:tab w:val="clear" w:pos="7892"/>
              <w:tab w:val="right" w:pos="9026" w:leader="dot"/>
            </w:tabs>
            <w:rPr/>
          </w:pPr>
          <w:hyperlink w:anchor="__RefHeading___Toc2663537_2749589250">
            <w:r>
              <w:rPr>
                <w:webHidden/>
                <w:rStyle w:val="IndexLink"/>
                <w:rtl w:val="true"/>
              </w:rPr>
              <w:t>سه راهکار اخلاقی</w:t>
            </w:r>
            <w:r>
              <w:rPr>
                <w:rStyle w:val="IndexLink"/>
                <w:rtl w:val="true"/>
              </w:rPr>
              <w:tab/>
            </w:r>
            <w:r>
              <w:rPr>
                <w:rStyle w:val="IndexLink"/>
              </w:rPr>
              <w:t>105</w:t>
            </w:r>
          </w:hyperlink>
        </w:p>
        <w:p>
          <w:pPr>
            <w:pStyle w:val="Contents6"/>
            <w:tabs>
              <w:tab w:val="clear" w:pos="7609"/>
              <w:tab w:val="right" w:pos="9026" w:leader="dot"/>
            </w:tabs>
            <w:rPr/>
          </w:pPr>
          <w:hyperlink w:anchor="__RefHeading___Toc2663539_2749589250">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663541_2749589250">
            <w:r>
              <w:rPr>
                <w:webHidden/>
                <w:rStyle w:val="IndexLink"/>
                <w:rtl w:val="true"/>
              </w:rPr>
              <w:t>راهکار اول</w:t>
            </w:r>
            <w:r>
              <w:rPr>
                <w:rStyle w:val="IndexLink"/>
                <w:rtl w:val="true"/>
              </w:rPr>
              <w:tab/>
            </w:r>
            <w:r>
              <w:rPr>
                <w:rStyle w:val="IndexLink"/>
              </w:rPr>
              <w:t>105</w:t>
            </w:r>
          </w:hyperlink>
        </w:p>
        <w:p>
          <w:pPr>
            <w:pStyle w:val="Contents6"/>
            <w:tabs>
              <w:tab w:val="clear" w:pos="7609"/>
              <w:tab w:val="right" w:pos="9026" w:leader="dot"/>
            </w:tabs>
            <w:rPr/>
          </w:pPr>
          <w:hyperlink w:anchor="__RefHeading___Toc2663543_2749589250">
            <w:r>
              <w:rPr>
                <w:webHidden/>
                <w:rStyle w:val="IndexLink"/>
                <w:rtl w:val="true"/>
              </w:rPr>
              <w:t>راهکار دوم</w:t>
            </w:r>
            <w:r>
              <w:rPr>
                <w:rStyle w:val="IndexLink"/>
                <w:rtl w:val="true"/>
              </w:rPr>
              <w:tab/>
            </w:r>
            <w:r>
              <w:rPr>
                <w:rStyle w:val="IndexLink"/>
              </w:rPr>
              <w:t>106</w:t>
            </w:r>
          </w:hyperlink>
        </w:p>
        <w:p>
          <w:pPr>
            <w:pStyle w:val="Contents6"/>
            <w:tabs>
              <w:tab w:val="clear" w:pos="7609"/>
              <w:tab w:val="right" w:pos="9026" w:leader="dot"/>
            </w:tabs>
            <w:rPr/>
          </w:pPr>
          <w:hyperlink w:anchor="__RefHeading___Toc2663545_2749589250">
            <w:r>
              <w:rPr>
                <w:webHidden/>
                <w:rStyle w:val="IndexLink"/>
                <w:rtl w:val="true"/>
              </w:rPr>
              <w:t>راهکار سوم</w:t>
            </w:r>
            <w:r>
              <w:rPr>
                <w:rStyle w:val="IndexLink"/>
                <w:rtl w:val="true"/>
              </w:rPr>
              <w:tab/>
            </w:r>
            <w:r>
              <w:rPr>
                <w:rStyle w:val="IndexLink"/>
              </w:rPr>
              <w:t>106</w:t>
            </w:r>
          </w:hyperlink>
        </w:p>
        <w:p>
          <w:pPr>
            <w:pStyle w:val="Contents3"/>
            <w:tabs>
              <w:tab w:val="clear" w:pos="8459"/>
              <w:tab w:val="right" w:pos="9026" w:leader="dot"/>
            </w:tabs>
            <w:rPr/>
          </w:pPr>
          <w:hyperlink w:anchor="__RefHeading___Toc2663547_2749589250">
            <w:r>
              <w:rPr>
                <w:webHidden/>
                <w:rStyle w:val="IndexLink"/>
              </w:rPr>
              <w:t>4</w:t>
            </w:r>
            <w:r>
              <w:rPr>
                <w:rStyle w:val="IndexLink"/>
                <w:rtl w:val="true"/>
              </w:rPr>
              <w:t xml:space="preserve">. </w:t>
            </w:r>
            <w:r>
              <w:rPr>
                <w:rStyle w:val="IndexLink"/>
                <w:rtl w:val="true"/>
              </w:rPr>
              <w:t>ویژگی فقهی، اصولی، حدیثی</w:t>
            </w:r>
            <w:r>
              <w:rPr>
                <w:rStyle w:val="IndexLink"/>
                <w:rtl w:val="true"/>
              </w:rPr>
              <w:tab/>
            </w:r>
            <w:r>
              <w:rPr>
                <w:rStyle w:val="IndexLink"/>
              </w:rPr>
              <w:t>107</w:t>
            </w:r>
          </w:hyperlink>
        </w:p>
        <w:p>
          <w:pPr>
            <w:pStyle w:val="Contents4"/>
            <w:tabs>
              <w:tab w:val="clear" w:pos="8176"/>
              <w:tab w:val="right" w:pos="9026" w:leader="dot"/>
            </w:tabs>
            <w:rPr/>
          </w:pPr>
          <w:hyperlink w:anchor="__RefHeading___Toc2663549_274958925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63551_2749589250">
            <w:r>
              <w:rPr>
                <w:webHidden/>
                <w:rStyle w:val="IndexLink"/>
                <w:rtl w:val="true"/>
              </w:rPr>
              <w:t>الف</w:t>
            </w:r>
            <w:r>
              <w:rPr>
                <w:rStyle w:val="IndexLink"/>
                <w:rtl w:val="true"/>
              </w:rPr>
              <w:t xml:space="preserve">) </w:t>
            </w:r>
            <w:r>
              <w:rPr>
                <w:rStyle w:val="IndexLink"/>
                <w:rtl w:val="true"/>
              </w:rPr>
              <w:t>ویژگی فقهی و اصولی علامه طباطبایی</w:t>
            </w:r>
            <w:r>
              <w:rPr>
                <w:rStyle w:val="IndexLink"/>
                <w:rtl w:val="true"/>
              </w:rPr>
              <w:tab/>
            </w:r>
            <w:r>
              <w:rPr>
                <w:rStyle w:val="IndexLink"/>
              </w:rPr>
              <w:t>107</w:t>
            </w:r>
          </w:hyperlink>
        </w:p>
        <w:p>
          <w:pPr>
            <w:pStyle w:val="Contents5"/>
            <w:tabs>
              <w:tab w:val="clear" w:pos="7892"/>
              <w:tab w:val="right" w:pos="9026" w:leader="dot"/>
            </w:tabs>
            <w:rPr/>
          </w:pPr>
          <w:hyperlink w:anchor="__RefHeading___Toc2663553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663555_2749589250">
            <w:r>
              <w:rPr>
                <w:webHidden/>
                <w:rStyle w:val="IndexLink"/>
                <w:rtl w:val="true"/>
              </w:rPr>
              <w:t>مراتب فقهی علامه طباطبایی رحمه الله</w:t>
            </w:r>
            <w:r>
              <w:rPr>
                <w:rStyle w:val="IndexLink"/>
                <w:rtl w:val="true"/>
              </w:rPr>
              <w:tab/>
            </w:r>
            <w:r>
              <w:rPr>
                <w:rStyle w:val="IndexLink"/>
              </w:rPr>
              <w:t>108</w:t>
            </w:r>
          </w:hyperlink>
        </w:p>
        <w:p>
          <w:pPr>
            <w:pStyle w:val="Contents5"/>
            <w:tabs>
              <w:tab w:val="clear" w:pos="7892"/>
              <w:tab w:val="right" w:pos="9026" w:leader="dot"/>
            </w:tabs>
            <w:rPr/>
          </w:pPr>
          <w:hyperlink w:anchor="__RefHeading___Toc2663557_2749589250">
            <w:r>
              <w:rPr>
                <w:webHidden/>
                <w:rStyle w:val="IndexLink"/>
                <w:rtl w:val="true"/>
              </w:rPr>
              <w:t>اجازه اجتهاد</w:t>
            </w:r>
            <w:r>
              <w:rPr>
                <w:rStyle w:val="IndexLink"/>
                <w:rtl w:val="true"/>
              </w:rPr>
              <w:tab/>
            </w:r>
            <w:r>
              <w:rPr>
                <w:rStyle w:val="IndexLink"/>
              </w:rPr>
              <w:t>109</w:t>
            </w:r>
          </w:hyperlink>
        </w:p>
        <w:p>
          <w:pPr>
            <w:pStyle w:val="Contents4"/>
            <w:tabs>
              <w:tab w:val="clear" w:pos="8176"/>
              <w:tab w:val="right" w:pos="9026" w:leader="dot"/>
            </w:tabs>
            <w:rPr/>
          </w:pPr>
          <w:hyperlink w:anchor="__RefHeading___Toc2663559_2749589250">
            <w:r>
              <w:rPr>
                <w:webHidden/>
                <w:rStyle w:val="IndexLink"/>
                <w:rtl w:val="true"/>
              </w:rPr>
              <w:t>ب</w:t>
            </w:r>
            <w:r>
              <w:rPr>
                <w:rStyle w:val="IndexLink"/>
                <w:rtl w:val="true"/>
              </w:rPr>
              <w:t xml:space="preserve">) </w:t>
            </w:r>
            <w:r>
              <w:rPr>
                <w:rStyle w:val="IndexLink"/>
                <w:rtl w:val="true"/>
              </w:rPr>
              <w:t>پژوهش های حدیثی</w:t>
            </w:r>
            <w:r>
              <w:rPr>
                <w:rStyle w:val="IndexLink"/>
                <w:rtl w:val="true"/>
              </w:rPr>
              <w:tab/>
            </w:r>
            <w:r>
              <w:rPr>
                <w:rStyle w:val="IndexLink"/>
              </w:rPr>
              <w:t>109</w:t>
            </w:r>
          </w:hyperlink>
        </w:p>
        <w:p>
          <w:pPr>
            <w:pStyle w:val="Contents3"/>
            <w:tabs>
              <w:tab w:val="clear" w:pos="8459"/>
              <w:tab w:val="right" w:pos="9026" w:leader="dot"/>
            </w:tabs>
            <w:rPr/>
          </w:pPr>
          <w:hyperlink w:anchor="__RefHeading___Toc2663561_2749589250">
            <w:r>
              <w:rPr>
                <w:webHidden/>
                <w:rStyle w:val="IndexLink"/>
              </w:rPr>
              <w:t>5</w:t>
            </w:r>
            <w:r>
              <w:rPr>
                <w:rStyle w:val="IndexLink"/>
                <w:rtl w:val="true"/>
              </w:rPr>
              <w:t xml:space="preserve">. </w:t>
            </w:r>
            <w:r>
              <w:rPr>
                <w:rStyle w:val="IndexLink"/>
                <w:rtl w:val="true"/>
              </w:rPr>
              <w:t>تبحّر در علم ریاضی و هیئت</w:t>
            </w:r>
            <w:r>
              <w:rPr>
                <w:rStyle w:val="IndexLink"/>
                <w:rtl w:val="true"/>
              </w:rPr>
              <w:tab/>
            </w:r>
            <w:r>
              <w:rPr>
                <w:rStyle w:val="IndexLink"/>
              </w:rPr>
              <w:t>112</w:t>
            </w:r>
          </w:hyperlink>
        </w:p>
        <w:p>
          <w:pPr>
            <w:pStyle w:val="Contents4"/>
            <w:tabs>
              <w:tab w:val="clear" w:pos="8176"/>
              <w:tab w:val="right" w:pos="9026" w:leader="dot"/>
            </w:tabs>
            <w:rPr/>
          </w:pPr>
          <w:hyperlink w:anchor="__RefHeading___Toc2663563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663565_2749589250">
            <w:r>
              <w:rPr>
                <w:webHidden/>
                <w:rStyle w:val="IndexLink"/>
                <w:rtl w:val="true"/>
              </w:rPr>
              <w:t>تدریس علم هیئت در قم</w:t>
            </w:r>
            <w:r>
              <w:rPr>
                <w:rStyle w:val="IndexLink"/>
                <w:rtl w:val="true"/>
              </w:rPr>
              <w:tab/>
            </w:r>
            <w:r>
              <w:rPr>
                <w:rStyle w:val="IndexLink"/>
              </w:rPr>
              <w:t>113</w:t>
            </w:r>
          </w:hyperlink>
        </w:p>
        <w:p>
          <w:pPr>
            <w:pStyle w:val="Contents4"/>
            <w:tabs>
              <w:tab w:val="clear" w:pos="8176"/>
              <w:tab w:val="right" w:pos="9026" w:leader="dot"/>
            </w:tabs>
            <w:rPr/>
          </w:pPr>
          <w:hyperlink w:anchor="__RefHeading___Toc2663567_2749589250">
            <w:r>
              <w:rPr>
                <w:webHidden/>
                <w:rStyle w:val="IndexLink"/>
                <w:rtl w:val="true"/>
              </w:rPr>
              <w:t>نصب دایره هندسه در مدرسه حجتیه قم</w:t>
            </w:r>
            <w:r>
              <w:rPr>
                <w:rStyle w:val="IndexLink"/>
                <w:rtl w:val="true"/>
              </w:rPr>
              <w:tab/>
            </w:r>
            <w:r>
              <w:rPr>
                <w:rStyle w:val="IndexLink"/>
              </w:rPr>
              <w:t>113</w:t>
            </w:r>
          </w:hyperlink>
        </w:p>
        <w:p>
          <w:pPr>
            <w:pStyle w:val="Contents4"/>
            <w:tabs>
              <w:tab w:val="clear" w:pos="8176"/>
              <w:tab w:val="right" w:pos="9026" w:leader="dot"/>
            </w:tabs>
            <w:rPr/>
          </w:pPr>
          <w:hyperlink w:anchor="__RefHeading___Toc2663569_2749589250">
            <w:r>
              <w:rPr>
                <w:webHidden/>
                <w:rStyle w:val="IndexLink"/>
                <w:rtl w:val="true"/>
              </w:rPr>
              <w:t>ریاضیات و تقویت ذوق فلسفی</w:t>
            </w:r>
            <w:r>
              <w:rPr>
                <w:rStyle w:val="IndexLink"/>
                <w:rtl w:val="true"/>
              </w:rPr>
              <w:tab/>
            </w:r>
            <w:r>
              <w:rPr>
                <w:rStyle w:val="IndexLink"/>
              </w:rPr>
              <w:t>114</w:t>
            </w:r>
          </w:hyperlink>
        </w:p>
        <w:p>
          <w:pPr>
            <w:pStyle w:val="Contents4"/>
            <w:tabs>
              <w:tab w:val="clear" w:pos="8176"/>
              <w:tab w:val="right" w:pos="9026" w:leader="dot"/>
            </w:tabs>
            <w:rPr/>
          </w:pPr>
          <w:hyperlink w:anchor="__RefHeading___Toc2663571_2749589250">
            <w:r>
              <w:rPr>
                <w:webHidden/>
                <w:rStyle w:val="IndexLink"/>
                <w:rtl w:val="true"/>
              </w:rPr>
              <w:t>نقشه مدرسه حجتیه</w:t>
            </w:r>
            <w:r>
              <w:rPr>
                <w:rStyle w:val="IndexLink"/>
                <w:rtl w:val="true"/>
              </w:rPr>
              <w:tab/>
            </w:r>
            <w:r>
              <w:rPr>
                <w:rStyle w:val="IndexLink"/>
              </w:rPr>
              <w:t>114</w:t>
            </w:r>
          </w:hyperlink>
        </w:p>
        <w:p>
          <w:pPr>
            <w:pStyle w:val="Contents3"/>
            <w:tabs>
              <w:tab w:val="clear" w:pos="8459"/>
              <w:tab w:val="right" w:pos="9026" w:leader="dot"/>
            </w:tabs>
            <w:rPr/>
          </w:pPr>
          <w:hyperlink w:anchor="__RefHeading___Toc2663573_2749589250">
            <w:r>
              <w:rPr>
                <w:webHidden/>
                <w:rStyle w:val="IndexLink"/>
              </w:rPr>
              <w:t>6</w:t>
            </w:r>
            <w:r>
              <w:rPr>
                <w:rStyle w:val="IndexLink"/>
                <w:rtl w:val="true"/>
              </w:rPr>
              <w:t xml:space="preserve">. </w:t>
            </w:r>
            <w:r>
              <w:rPr>
                <w:rStyle w:val="IndexLink"/>
                <w:rtl w:val="true"/>
              </w:rPr>
              <w:t>ویژگی هنری و ادبی</w:t>
            </w:r>
            <w:r>
              <w:rPr>
                <w:rStyle w:val="IndexLink"/>
                <w:rtl w:val="true"/>
              </w:rPr>
              <w:tab/>
            </w:r>
            <w:r>
              <w:rPr>
                <w:rStyle w:val="IndexLink"/>
              </w:rPr>
              <w:t>116</w:t>
            </w:r>
          </w:hyperlink>
        </w:p>
        <w:p>
          <w:pPr>
            <w:pStyle w:val="Contents4"/>
            <w:tabs>
              <w:tab w:val="clear" w:pos="8176"/>
              <w:tab w:val="right" w:pos="9026" w:leader="dot"/>
            </w:tabs>
            <w:rPr/>
          </w:pPr>
          <w:hyperlink w:anchor="__RefHeading___Toc2663575_274958925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663577_2749589250">
            <w:r>
              <w:rPr>
                <w:webHidden/>
                <w:rStyle w:val="IndexLink"/>
                <w:rtl w:val="true"/>
              </w:rPr>
              <w:t>سیاه مشق</w:t>
            </w:r>
            <w:r>
              <w:rPr>
                <w:rStyle w:val="IndexLink"/>
                <w:rtl w:val="true"/>
              </w:rPr>
              <w:tab/>
            </w:r>
            <w:r>
              <w:rPr>
                <w:rStyle w:val="IndexLink"/>
              </w:rPr>
              <w:t>116</w:t>
            </w:r>
          </w:hyperlink>
        </w:p>
        <w:p>
          <w:pPr>
            <w:pStyle w:val="Contents4"/>
            <w:tabs>
              <w:tab w:val="clear" w:pos="8176"/>
              <w:tab w:val="right" w:pos="9026" w:leader="dot"/>
            </w:tabs>
            <w:rPr/>
          </w:pPr>
          <w:hyperlink w:anchor="__RefHeading___Toc2663579_2749589250">
            <w:r>
              <w:rPr>
                <w:webHidden/>
                <w:rStyle w:val="IndexLink"/>
                <w:rtl w:val="true"/>
              </w:rPr>
              <w:t>شعر</w:t>
            </w:r>
            <w:r>
              <w:rPr>
                <w:rStyle w:val="IndexLink"/>
                <w:rtl w:val="true"/>
              </w:rPr>
              <w:tab/>
            </w:r>
            <w:r>
              <w:rPr>
                <w:rStyle w:val="IndexLink"/>
              </w:rPr>
              <w:t>117</w:t>
            </w:r>
          </w:hyperlink>
        </w:p>
        <w:p>
          <w:pPr>
            <w:pStyle w:val="Contents5"/>
            <w:tabs>
              <w:tab w:val="clear" w:pos="7892"/>
              <w:tab w:val="right" w:pos="9026" w:leader="dot"/>
            </w:tabs>
            <w:rPr/>
          </w:pPr>
          <w:hyperlink w:anchor="__RefHeading___Toc2663581_274958925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2663583_2749589250">
            <w:r>
              <w:rPr>
                <w:webHidden/>
                <w:rStyle w:val="IndexLink"/>
                <w:rtl w:val="true"/>
              </w:rPr>
              <w:t>مهر خوبان</w:t>
            </w:r>
            <w:r>
              <w:rPr>
                <w:rStyle w:val="IndexLink"/>
                <w:rtl w:val="true"/>
              </w:rPr>
              <w:tab/>
            </w:r>
            <w:r>
              <w:rPr>
                <w:rStyle w:val="IndexLink"/>
              </w:rPr>
              <w:t>119</w:t>
            </w:r>
          </w:hyperlink>
        </w:p>
        <w:p>
          <w:pPr>
            <w:pStyle w:val="Contents5"/>
            <w:tabs>
              <w:tab w:val="clear" w:pos="7892"/>
              <w:tab w:val="right" w:pos="9026" w:leader="dot"/>
            </w:tabs>
            <w:rPr/>
          </w:pPr>
          <w:hyperlink w:anchor="__RefHeading___Toc2663585_2749589250">
            <w:r>
              <w:rPr>
                <w:webHidden/>
                <w:rStyle w:val="IndexLink"/>
                <w:rtl w:val="true"/>
              </w:rPr>
              <w:t>بارگاه گل</w:t>
            </w:r>
            <w:r>
              <w:rPr>
                <w:rStyle w:val="IndexLink"/>
                <w:rtl w:val="true"/>
              </w:rPr>
              <w:tab/>
            </w:r>
            <w:r>
              <w:rPr>
                <w:rStyle w:val="IndexLink"/>
              </w:rPr>
              <w:t>119</w:t>
            </w:r>
          </w:hyperlink>
        </w:p>
        <w:p>
          <w:pPr>
            <w:pStyle w:val="Contents5"/>
            <w:tabs>
              <w:tab w:val="clear" w:pos="7892"/>
              <w:tab w:val="right" w:pos="9026" w:leader="dot"/>
            </w:tabs>
            <w:rPr/>
          </w:pPr>
          <w:hyperlink w:anchor="__RefHeading___Toc2663587_2749589250">
            <w:r>
              <w:rPr>
                <w:webHidden/>
                <w:rStyle w:val="IndexLink"/>
                <w:rtl w:val="true"/>
              </w:rPr>
              <w:t>هرچه جوییم نیابیم نشانی جز نام</w:t>
            </w:r>
            <w:r>
              <w:rPr>
                <w:rStyle w:val="IndexLink"/>
                <w:rtl w:val="true"/>
              </w:rPr>
              <w:tab/>
            </w:r>
            <w:r>
              <w:rPr>
                <w:rStyle w:val="IndexLink"/>
              </w:rPr>
              <w:t>121</w:t>
            </w:r>
          </w:hyperlink>
        </w:p>
        <w:p>
          <w:pPr>
            <w:pStyle w:val="Contents5"/>
            <w:tabs>
              <w:tab w:val="clear" w:pos="7892"/>
              <w:tab w:val="right" w:pos="9026" w:leader="dot"/>
            </w:tabs>
            <w:rPr/>
          </w:pPr>
          <w:hyperlink w:anchor="__RefHeading___Toc2663589_2749589250">
            <w:r>
              <w:rPr>
                <w:webHidden/>
                <w:rStyle w:val="IndexLink"/>
                <w:rtl w:val="true"/>
              </w:rPr>
              <w:t>جرم من این است که آزاده ام</w:t>
            </w:r>
            <w:r>
              <w:rPr>
                <w:rStyle w:val="IndexLink"/>
                <w:rtl w:val="true"/>
              </w:rPr>
              <w:tab/>
            </w:r>
            <w:r>
              <w:rPr>
                <w:rStyle w:val="IndexLink"/>
              </w:rPr>
              <w:t>121</w:t>
            </w:r>
          </w:hyperlink>
        </w:p>
        <w:p>
          <w:pPr>
            <w:pStyle w:val="Contents5"/>
            <w:tabs>
              <w:tab w:val="clear" w:pos="7892"/>
              <w:tab w:val="right" w:pos="9026" w:leader="dot"/>
            </w:tabs>
            <w:rPr/>
          </w:pPr>
          <w:hyperlink w:anchor="__RefHeading___Toc2663591_2749589250">
            <w:r>
              <w:rPr>
                <w:webHidden/>
                <w:rStyle w:val="IndexLink"/>
                <w:rtl w:val="true"/>
              </w:rPr>
              <w:t>خویش بر آتش زد و خاموش شد</w:t>
            </w:r>
            <w:r>
              <w:rPr>
                <w:rStyle w:val="IndexLink"/>
                <w:rtl w:val="true"/>
              </w:rPr>
              <w:tab/>
            </w:r>
            <w:r>
              <w:rPr>
                <w:rStyle w:val="IndexLink"/>
              </w:rPr>
              <w:t>122</w:t>
            </w:r>
          </w:hyperlink>
        </w:p>
        <w:p>
          <w:pPr>
            <w:pStyle w:val="Contents5"/>
            <w:tabs>
              <w:tab w:val="clear" w:pos="7892"/>
              <w:tab w:val="right" w:pos="9026" w:leader="dot"/>
            </w:tabs>
            <w:rPr/>
          </w:pPr>
          <w:hyperlink w:anchor="__RefHeading___Toc2663593_2749589250">
            <w:r>
              <w:rPr>
                <w:webHidden/>
                <w:rStyle w:val="IndexLink"/>
                <w:rtl w:val="true"/>
              </w:rPr>
              <w:t>پیر خرد</w:t>
            </w:r>
            <w:r>
              <w:rPr>
                <w:rStyle w:val="IndexLink"/>
                <w:rtl w:val="true"/>
              </w:rPr>
              <w:tab/>
            </w:r>
            <w:r>
              <w:rPr>
                <w:rStyle w:val="IndexLink"/>
              </w:rPr>
              <w:t>123</w:t>
            </w:r>
          </w:hyperlink>
        </w:p>
        <w:p>
          <w:pPr>
            <w:pStyle w:val="Contents5"/>
            <w:tabs>
              <w:tab w:val="clear" w:pos="7892"/>
              <w:tab w:val="right" w:pos="9026" w:leader="dot"/>
            </w:tabs>
            <w:rPr/>
          </w:pPr>
          <w:hyperlink w:anchor="__RefHeading___Toc2663595_2749589250">
            <w:r>
              <w:rPr>
                <w:webHidden/>
                <w:rStyle w:val="IndexLink"/>
                <w:rtl w:val="true"/>
              </w:rPr>
              <w:t>پیر میخانه</w:t>
            </w:r>
            <w:r>
              <w:rPr>
                <w:rStyle w:val="IndexLink"/>
                <w:rtl w:val="true"/>
              </w:rPr>
              <w:tab/>
            </w:r>
            <w:r>
              <w:rPr>
                <w:rStyle w:val="IndexLink"/>
              </w:rPr>
              <w:t>123</w:t>
            </w:r>
          </w:hyperlink>
        </w:p>
        <w:p>
          <w:pPr>
            <w:pStyle w:val="Contents5"/>
            <w:tabs>
              <w:tab w:val="clear" w:pos="7892"/>
              <w:tab w:val="right" w:pos="9026" w:leader="dot"/>
            </w:tabs>
            <w:rPr/>
          </w:pPr>
          <w:hyperlink w:anchor="__RefHeading___Toc2663597_2749589250">
            <w:r>
              <w:rPr>
                <w:webHidden/>
                <w:rStyle w:val="IndexLink"/>
                <w:rtl w:val="true"/>
              </w:rPr>
              <w:t>شاه شهیدان</w:t>
            </w:r>
            <w:r>
              <w:rPr>
                <w:rStyle w:val="IndexLink"/>
                <w:rtl w:val="true"/>
              </w:rPr>
              <w:tab/>
            </w:r>
            <w:r>
              <w:rPr>
                <w:rStyle w:val="IndexLink"/>
              </w:rPr>
              <w:t>123</w:t>
            </w:r>
          </w:hyperlink>
        </w:p>
        <w:p>
          <w:pPr>
            <w:pStyle w:val="Contents5"/>
            <w:tabs>
              <w:tab w:val="clear" w:pos="7892"/>
              <w:tab w:val="right" w:pos="9026" w:leader="dot"/>
            </w:tabs>
            <w:rPr/>
          </w:pPr>
          <w:hyperlink w:anchor="__RefHeading___Toc2663599_2749589250">
            <w:r>
              <w:rPr>
                <w:webHidden/>
                <w:rStyle w:val="IndexLink"/>
                <w:rtl w:val="true"/>
              </w:rPr>
              <w:t>طبق غنچه</w:t>
            </w:r>
            <w:r>
              <w:rPr>
                <w:rStyle w:val="IndexLink"/>
                <w:rtl w:val="true"/>
              </w:rPr>
              <w:tab/>
            </w:r>
            <w:r>
              <w:rPr>
                <w:rStyle w:val="IndexLink"/>
              </w:rPr>
              <w:t>124</w:t>
            </w:r>
          </w:hyperlink>
        </w:p>
        <w:p>
          <w:pPr>
            <w:pStyle w:val="Contents5"/>
            <w:tabs>
              <w:tab w:val="clear" w:pos="7892"/>
              <w:tab w:val="right" w:pos="9026" w:leader="dot"/>
            </w:tabs>
            <w:rPr/>
          </w:pPr>
          <w:hyperlink w:anchor="__RefHeading___Toc2663601_2749589250">
            <w:r>
              <w:rPr>
                <w:webHidden/>
                <w:rStyle w:val="IndexLink"/>
                <w:rtl w:val="true"/>
              </w:rPr>
              <w:t>باد سحر</w:t>
            </w:r>
            <w:r>
              <w:rPr>
                <w:rStyle w:val="IndexLink"/>
                <w:rtl w:val="true"/>
              </w:rPr>
              <w:tab/>
            </w:r>
            <w:r>
              <w:rPr>
                <w:rStyle w:val="IndexLink"/>
              </w:rPr>
              <w:t>124</w:t>
            </w:r>
          </w:hyperlink>
        </w:p>
        <w:p>
          <w:pPr>
            <w:pStyle w:val="Contents5"/>
            <w:tabs>
              <w:tab w:val="clear" w:pos="7892"/>
              <w:tab w:val="right" w:pos="9026" w:leader="dot"/>
            </w:tabs>
            <w:rPr/>
          </w:pPr>
          <w:hyperlink w:anchor="__RefHeading___Toc2663603_2749589250">
            <w:r>
              <w:rPr>
                <w:webHidden/>
                <w:rStyle w:val="IndexLink"/>
                <w:rtl w:val="true"/>
              </w:rPr>
              <w:t>چشمه فکر</w:t>
            </w:r>
            <w:r>
              <w:rPr>
                <w:rStyle w:val="IndexLink"/>
                <w:rtl w:val="true"/>
              </w:rPr>
              <w:tab/>
            </w:r>
            <w:r>
              <w:rPr>
                <w:rStyle w:val="IndexLink"/>
              </w:rPr>
              <w:t>125</w:t>
            </w:r>
          </w:hyperlink>
        </w:p>
        <w:p>
          <w:pPr>
            <w:pStyle w:val="Contents5"/>
            <w:tabs>
              <w:tab w:val="clear" w:pos="7892"/>
              <w:tab w:val="right" w:pos="9026" w:leader="dot"/>
            </w:tabs>
            <w:rPr/>
          </w:pPr>
          <w:hyperlink w:anchor="__RefHeading___Toc2663605_2749589250">
            <w:r>
              <w:rPr>
                <w:webHidden/>
                <w:rStyle w:val="IndexLink"/>
                <w:rtl w:val="true"/>
              </w:rPr>
              <w:t xml:space="preserve">دو هزار </w:t>
            </w:r>
            <w:r>
              <w:rPr>
                <w:rStyle w:val="IndexLink"/>
                <w:rtl w:val="true"/>
              </w:rPr>
              <w:t>«</w:t>
            </w:r>
            <w:r>
              <w:rPr>
                <w:rStyle w:val="IndexLink"/>
                <w:rtl w:val="true"/>
              </w:rPr>
              <w:t>لَنْ ترانی</w:t>
            </w:r>
            <w:r>
              <w:rPr>
                <w:rStyle w:val="IndexLink"/>
                <w:rtl w:val="true"/>
              </w:rPr>
              <w:t>»</w:t>
              <w:tab/>
            </w:r>
            <w:r>
              <w:rPr>
                <w:rStyle w:val="IndexLink"/>
              </w:rPr>
              <w:t>125</w:t>
            </w:r>
          </w:hyperlink>
        </w:p>
        <w:p>
          <w:pPr>
            <w:pStyle w:val="Contents2"/>
            <w:tabs>
              <w:tab w:val="clear" w:pos="8743"/>
              <w:tab w:val="right" w:pos="9026" w:leader="dot"/>
            </w:tabs>
            <w:rPr/>
          </w:pPr>
          <w:hyperlink w:anchor="__RefHeading___Toc2663607_2749589250">
            <w:r>
              <w:rPr>
                <w:webHidden/>
                <w:rStyle w:val="IndexLink"/>
                <w:rtl w:val="true"/>
              </w:rPr>
              <w:t>فصل سوم</w:t>
            </w:r>
            <w:r>
              <w:rPr>
                <w:rStyle w:val="IndexLink"/>
                <w:rtl w:val="true"/>
              </w:rPr>
              <w:t xml:space="preserve">: </w:t>
            </w:r>
            <w:r>
              <w:rPr>
                <w:rStyle w:val="IndexLink"/>
                <w:rtl w:val="true"/>
              </w:rPr>
              <w:t>علامه از دیدگاه بزرگان</w:t>
            </w:r>
            <w:r>
              <w:rPr>
                <w:rStyle w:val="IndexLink"/>
                <w:rtl w:val="true"/>
              </w:rPr>
              <w:tab/>
            </w:r>
            <w:r>
              <w:rPr>
                <w:rStyle w:val="IndexLink"/>
              </w:rPr>
              <w:t>126</w:t>
            </w:r>
          </w:hyperlink>
        </w:p>
        <w:p>
          <w:pPr>
            <w:pStyle w:val="Contents3"/>
            <w:tabs>
              <w:tab w:val="clear" w:pos="8459"/>
              <w:tab w:val="right" w:pos="9026" w:leader="dot"/>
            </w:tabs>
            <w:rPr/>
          </w:pPr>
          <w:hyperlink w:anchor="__RefHeading___Toc2663609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63611_2749589250">
            <w:r>
              <w:rPr>
                <w:webHidden/>
                <w:rStyle w:val="IndexLink"/>
                <w:rtl w:val="true"/>
              </w:rPr>
              <w:t>امام خمینی رحمه الله</w:t>
            </w:r>
            <w:r>
              <w:rPr>
                <w:rStyle w:val="IndexLink"/>
                <w:rtl w:val="true"/>
              </w:rPr>
              <w:tab/>
            </w:r>
            <w:r>
              <w:rPr>
                <w:rStyle w:val="IndexLink"/>
              </w:rPr>
              <w:t>126</w:t>
            </w:r>
          </w:hyperlink>
        </w:p>
        <w:p>
          <w:pPr>
            <w:pStyle w:val="Contents3"/>
            <w:tabs>
              <w:tab w:val="clear" w:pos="8459"/>
              <w:tab w:val="right" w:pos="9026" w:leader="dot"/>
            </w:tabs>
            <w:rPr/>
          </w:pPr>
          <w:hyperlink w:anchor="__RefHeading___Toc2663613_2749589250">
            <w:r>
              <w:rPr>
                <w:webHidden/>
                <w:rStyle w:val="IndexLink"/>
                <w:rtl w:val="true"/>
              </w:rPr>
              <w:t>آیت الله خامنه ای</w:t>
            </w:r>
            <w:r>
              <w:rPr>
                <w:rStyle w:val="IndexLink"/>
                <w:rtl w:val="true"/>
              </w:rPr>
              <w:tab/>
            </w:r>
            <w:r>
              <w:rPr>
                <w:rStyle w:val="IndexLink"/>
              </w:rPr>
              <w:t>127</w:t>
            </w:r>
          </w:hyperlink>
        </w:p>
        <w:p>
          <w:pPr>
            <w:pStyle w:val="Contents3"/>
            <w:tabs>
              <w:tab w:val="clear" w:pos="8459"/>
              <w:tab w:val="right" w:pos="9026" w:leader="dot"/>
            </w:tabs>
            <w:rPr/>
          </w:pPr>
          <w:hyperlink w:anchor="__RefHeading___Toc2663615_2749589250">
            <w:r>
              <w:rPr>
                <w:webHidden/>
                <w:rStyle w:val="IndexLink"/>
                <w:rtl w:val="true"/>
              </w:rPr>
              <w:t>شهید مرتضی مطهری رحمه الله</w:t>
            </w:r>
            <w:r>
              <w:rPr>
                <w:rStyle w:val="IndexLink"/>
                <w:rtl w:val="true"/>
              </w:rPr>
              <w:tab/>
            </w:r>
            <w:r>
              <w:rPr>
                <w:rStyle w:val="IndexLink"/>
              </w:rPr>
              <w:t>127</w:t>
            </w:r>
          </w:hyperlink>
        </w:p>
        <w:p>
          <w:pPr>
            <w:pStyle w:val="Contents3"/>
            <w:tabs>
              <w:tab w:val="clear" w:pos="8459"/>
              <w:tab w:val="right" w:pos="9026" w:leader="dot"/>
            </w:tabs>
            <w:rPr/>
          </w:pPr>
          <w:hyperlink w:anchor="__RefHeading___Toc2663617_2749589250">
            <w:r>
              <w:rPr>
                <w:webHidden/>
                <w:rStyle w:val="IndexLink"/>
                <w:rtl w:val="true"/>
              </w:rPr>
              <w:t>آیت الله جعفر سبحانی</w:t>
            </w:r>
            <w:r>
              <w:rPr>
                <w:rStyle w:val="IndexLink"/>
                <w:rtl w:val="true"/>
              </w:rPr>
              <w:tab/>
            </w:r>
            <w:r>
              <w:rPr>
                <w:rStyle w:val="IndexLink"/>
              </w:rPr>
              <w:t>129</w:t>
            </w:r>
          </w:hyperlink>
        </w:p>
        <w:p>
          <w:pPr>
            <w:pStyle w:val="Contents3"/>
            <w:tabs>
              <w:tab w:val="clear" w:pos="8459"/>
              <w:tab w:val="right" w:pos="9026" w:leader="dot"/>
            </w:tabs>
            <w:rPr/>
          </w:pPr>
          <w:hyperlink w:anchor="__RefHeading___Toc2663619_2749589250">
            <w:r>
              <w:rPr>
                <w:webHidden/>
                <w:rStyle w:val="IndexLink"/>
                <w:rtl w:val="true"/>
              </w:rPr>
              <w:t>آیت الله محمدتقی مصباح یزدی</w:t>
            </w:r>
            <w:r>
              <w:rPr>
                <w:rStyle w:val="IndexLink"/>
                <w:rtl w:val="true"/>
              </w:rPr>
              <w:tab/>
            </w:r>
            <w:r>
              <w:rPr>
                <w:rStyle w:val="IndexLink"/>
              </w:rPr>
              <w:t>129</w:t>
            </w:r>
          </w:hyperlink>
        </w:p>
        <w:p>
          <w:pPr>
            <w:pStyle w:val="Contents3"/>
            <w:tabs>
              <w:tab w:val="clear" w:pos="8459"/>
              <w:tab w:val="right" w:pos="9026" w:leader="dot"/>
            </w:tabs>
            <w:rPr/>
          </w:pPr>
          <w:hyperlink w:anchor="__RefHeading___Toc2663621_2749589250">
            <w:r>
              <w:rPr>
                <w:webHidden/>
                <w:rStyle w:val="IndexLink"/>
                <w:rtl w:val="true"/>
              </w:rPr>
              <w:t>آیت الله حسن زاده آملی</w:t>
            </w:r>
            <w:r>
              <w:rPr>
                <w:rStyle w:val="IndexLink"/>
                <w:rtl w:val="true"/>
              </w:rPr>
              <w:tab/>
            </w:r>
            <w:r>
              <w:rPr>
                <w:rStyle w:val="IndexLink"/>
              </w:rPr>
              <w:t>130</w:t>
            </w:r>
          </w:hyperlink>
        </w:p>
        <w:p>
          <w:pPr>
            <w:pStyle w:val="Contents3"/>
            <w:tabs>
              <w:tab w:val="clear" w:pos="8459"/>
              <w:tab w:val="right" w:pos="9026" w:leader="dot"/>
            </w:tabs>
            <w:rPr/>
          </w:pPr>
          <w:hyperlink w:anchor="__RefHeading___Toc2663623_2749589250">
            <w:r>
              <w:rPr>
                <w:webHidden/>
                <w:rStyle w:val="IndexLink"/>
                <w:rtl w:val="true"/>
              </w:rPr>
              <w:t>آیت الله ابراهیم امینی</w:t>
            </w:r>
            <w:r>
              <w:rPr>
                <w:rStyle w:val="IndexLink"/>
                <w:rtl w:val="true"/>
              </w:rPr>
              <w:tab/>
            </w:r>
            <w:r>
              <w:rPr>
                <w:rStyle w:val="IndexLink"/>
              </w:rPr>
              <w:t>131</w:t>
            </w:r>
          </w:hyperlink>
        </w:p>
        <w:p>
          <w:pPr>
            <w:pStyle w:val="Contents3"/>
            <w:tabs>
              <w:tab w:val="clear" w:pos="8459"/>
              <w:tab w:val="right" w:pos="9026" w:leader="dot"/>
            </w:tabs>
            <w:rPr/>
          </w:pPr>
          <w:hyperlink w:anchor="__RefHeading___Toc2663625_2749589250">
            <w:r>
              <w:rPr>
                <w:webHidden/>
                <w:rStyle w:val="IndexLink"/>
                <w:rtl w:val="true"/>
              </w:rPr>
              <w:t>آیت الله صدرالدین حائری شیرازی</w:t>
            </w:r>
            <w:r>
              <w:rPr>
                <w:rStyle w:val="IndexLink"/>
                <w:rtl w:val="true"/>
              </w:rPr>
              <w:tab/>
            </w:r>
            <w:r>
              <w:rPr>
                <w:rStyle w:val="IndexLink"/>
              </w:rPr>
              <w:t>132</w:t>
            </w:r>
          </w:hyperlink>
        </w:p>
        <w:p>
          <w:pPr>
            <w:pStyle w:val="Contents3"/>
            <w:tabs>
              <w:tab w:val="clear" w:pos="8459"/>
              <w:tab w:val="right" w:pos="9026" w:leader="dot"/>
            </w:tabs>
            <w:rPr/>
          </w:pPr>
          <w:hyperlink w:anchor="__RefHeading___Toc2663627_2749589250">
            <w:r>
              <w:rPr>
                <w:webHidden/>
                <w:rStyle w:val="IndexLink"/>
                <w:rtl w:val="true"/>
              </w:rPr>
              <w:t>آیت الله مرتضوی لنگرودی رحمه الله</w:t>
            </w:r>
            <w:r>
              <w:rPr>
                <w:rStyle w:val="IndexLink"/>
                <w:rtl w:val="true"/>
              </w:rPr>
              <w:tab/>
            </w:r>
            <w:r>
              <w:rPr>
                <w:rStyle w:val="IndexLink"/>
              </w:rPr>
              <w:t>132</w:t>
            </w:r>
          </w:hyperlink>
        </w:p>
        <w:p>
          <w:pPr>
            <w:pStyle w:val="Contents3"/>
            <w:tabs>
              <w:tab w:val="clear" w:pos="8459"/>
              <w:tab w:val="right" w:pos="9026" w:leader="dot"/>
            </w:tabs>
            <w:rPr/>
          </w:pPr>
          <w:hyperlink w:anchor="__RefHeading___Toc2663629_2749589250">
            <w:r>
              <w:rPr>
                <w:webHidden/>
                <w:rStyle w:val="IndexLink"/>
                <w:rtl w:val="true"/>
              </w:rPr>
              <w:t>دکتر رضا داوری اردکانی</w:t>
            </w:r>
            <w:r>
              <w:rPr>
                <w:rStyle w:val="IndexLink"/>
                <w:rtl w:val="true"/>
              </w:rPr>
              <w:tab/>
            </w:r>
            <w:r>
              <w:rPr>
                <w:rStyle w:val="IndexLink"/>
              </w:rPr>
              <w:t>133</w:t>
            </w:r>
          </w:hyperlink>
        </w:p>
        <w:p>
          <w:pPr>
            <w:pStyle w:val="Contents3"/>
            <w:tabs>
              <w:tab w:val="clear" w:pos="8459"/>
              <w:tab w:val="right" w:pos="9026" w:leader="dot"/>
            </w:tabs>
            <w:rPr/>
          </w:pPr>
          <w:hyperlink w:anchor="__RefHeading___Toc2663631_2749589250">
            <w:r>
              <w:rPr>
                <w:webHidden/>
                <w:rStyle w:val="IndexLink"/>
                <w:rtl w:val="true"/>
              </w:rPr>
              <w:t>آیت الله محمد محمدی گیلانی</w:t>
            </w:r>
            <w:r>
              <w:rPr>
                <w:rStyle w:val="IndexLink"/>
                <w:rtl w:val="true"/>
              </w:rPr>
              <w:tab/>
            </w:r>
            <w:r>
              <w:rPr>
                <w:rStyle w:val="IndexLink"/>
              </w:rPr>
              <w:t>133</w:t>
            </w:r>
          </w:hyperlink>
        </w:p>
        <w:p>
          <w:pPr>
            <w:pStyle w:val="Contents3"/>
            <w:tabs>
              <w:tab w:val="clear" w:pos="8459"/>
              <w:tab w:val="right" w:pos="9026" w:leader="dot"/>
            </w:tabs>
            <w:rPr/>
          </w:pPr>
          <w:hyperlink w:anchor="__RefHeading___Toc2663633_2749589250">
            <w:r>
              <w:rPr>
                <w:webHidden/>
                <w:rStyle w:val="IndexLink"/>
                <w:rtl w:val="true"/>
              </w:rPr>
              <w:t>علامه محمدتقی جعفری رحمه الله</w:t>
            </w:r>
            <w:r>
              <w:rPr>
                <w:rStyle w:val="IndexLink"/>
                <w:rtl w:val="true"/>
              </w:rPr>
              <w:tab/>
            </w:r>
            <w:r>
              <w:rPr>
                <w:rStyle w:val="IndexLink"/>
              </w:rPr>
              <w:t>134</w:t>
            </w:r>
          </w:hyperlink>
        </w:p>
        <w:p>
          <w:pPr>
            <w:pStyle w:val="Contents4"/>
            <w:tabs>
              <w:tab w:val="clear" w:pos="8176"/>
              <w:tab w:val="right" w:pos="9026" w:leader="dot"/>
            </w:tabs>
            <w:rPr/>
          </w:pPr>
          <w:hyperlink w:anchor="__RefHeading___Toc2663635_274958925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663637_2749589250">
            <w:r>
              <w:rPr>
                <w:webHidden/>
                <w:rStyle w:val="IndexLink"/>
                <w:rtl w:val="true"/>
              </w:rPr>
              <w:t>خاطره اول</w:t>
            </w:r>
            <w:r>
              <w:rPr>
                <w:rStyle w:val="IndexLink"/>
                <w:rtl w:val="true"/>
              </w:rPr>
              <w:tab/>
            </w:r>
            <w:r>
              <w:rPr>
                <w:rStyle w:val="IndexLink"/>
              </w:rPr>
              <w:t>134</w:t>
            </w:r>
          </w:hyperlink>
        </w:p>
        <w:p>
          <w:pPr>
            <w:pStyle w:val="Contents4"/>
            <w:tabs>
              <w:tab w:val="clear" w:pos="8176"/>
              <w:tab w:val="right" w:pos="9026" w:leader="dot"/>
            </w:tabs>
            <w:rPr/>
          </w:pPr>
          <w:hyperlink w:anchor="__RefHeading___Toc2663639_2749589250">
            <w:r>
              <w:rPr>
                <w:webHidden/>
                <w:rStyle w:val="IndexLink"/>
                <w:rtl w:val="true"/>
              </w:rPr>
              <w:t>خاطره دوم</w:t>
            </w:r>
            <w:r>
              <w:rPr>
                <w:rStyle w:val="IndexLink"/>
                <w:rtl w:val="true"/>
              </w:rPr>
              <w:tab/>
            </w:r>
            <w:r>
              <w:rPr>
                <w:rStyle w:val="IndexLink"/>
              </w:rPr>
              <w:t>135</w:t>
            </w:r>
          </w:hyperlink>
        </w:p>
        <w:p>
          <w:pPr>
            <w:pStyle w:val="Contents3"/>
            <w:tabs>
              <w:tab w:val="clear" w:pos="8459"/>
              <w:tab w:val="right" w:pos="9026" w:leader="dot"/>
            </w:tabs>
            <w:rPr/>
          </w:pPr>
          <w:hyperlink w:anchor="__RefHeading___Toc2663641_2749589250">
            <w:r>
              <w:rPr>
                <w:webHidden/>
                <w:rStyle w:val="IndexLink"/>
                <w:rtl w:val="true"/>
              </w:rPr>
              <w:t>استاد عبدالحسین مشکوةالدینی</w:t>
            </w:r>
            <w:r>
              <w:rPr>
                <w:rStyle w:val="IndexLink"/>
                <w:rtl w:val="true"/>
              </w:rPr>
              <w:tab/>
            </w:r>
            <w:r>
              <w:rPr>
                <w:rStyle w:val="IndexLink"/>
              </w:rPr>
              <w:t>136</w:t>
            </w:r>
          </w:hyperlink>
        </w:p>
        <w:p>
          <w:pPr>
            <w:pStyle w:val="Contents3"/>
            <w:tabs>
              <w:tab w:val="clear" w:pos="8459"/>
              <w:tab w:val="right" w:pos="9026" w:leader="dot"/>
            </w:tabs>
            <w:rPr/>
          </w:pPr>
          <w:hyperlink w:anchor="__RefHeading___Toc2663643_2749589250">
            <w:r>
              <w:rPr>
                <w:webHidden/>
                <w:rStyle w:val="IndexLink"/>
                <w:rtl w:val="true"/>
              </w:rPr>
              <w:t>دکتر احمد احمدی</w:t>
            </w:r>
            <w:r>
              <w:rPr>
                <w:rStyle w:val="IndexLink"/>
                <w:rtl w:val="true"/>
              </w:rPr>
              <w:tab/>
            </w:r>
            <w:r>
              <w:rPr>
                <w:rStyle w:val="IndexLink"/>
              </w:rPr>
              <w:t>136</w:t>
            </w:r>
          </w:hyperlink>
        </w:p>
        <w:p>
          <w:pPr>
            <w:pStyle w:val="Contents3"/>
            <w:tabs>
              <w:tab w:val="clear" w:pos="8459"/>
              <w:tab w:val="right" w:pos="9026" w:leader="dot"/>
            </w:tabs>
            <w:rPr/>
          </w:pPr>
          <w:hyperlink w:anchor="__RefHeading___Toc2663645_2749589250">
            <w:r>
              <w:rPr>
                <w:webHidden/>
                <w:rStyle w:val="IndexLink"/>
                <w:rtl w:val="true"/>
              </w:rPr>
              <w:t>استاد محمد عبدخدایی</w:t>
            </w:r>
            <w:r>
              <w:rPr>
                <w:rStyle w:val="IndexLink"/>
                <w:rtl w:val="true"/>
              </w:rPr>
              <w:tab/>
            </w:r>
            <w:r>
              <w:rPr>
                <w:rStyle w:val="IndexLink"/>
              </w:rPr>
              <w:t>137</w:t>
            </w:r>
          </w:hyperlink>
        </w:p>
        <w:p>
          <w:pPr>
            <w:pStyle w:val="Contents3"/>
            <w:tabs>
              <w:tab w:val="clear" w:pos="8459"/>
              <w:tab w:val="right" w:pos="9026" w:leader="dot"/>
            </w:tabs>
            <w:rPr/>
          </w:pPr>
          <w:hyperlink w:anchor="__RefHeading___Toc2663647_2749589250">
            <w:r>
              <w:rPr>
                <w:webHidden/>
                <w:rStyle w:val="IndexLink"/>
                <w:rtl w:val="true"/>
              </w:rPr>
              <w:t>دکتر جواد فلاتوری</w:t>
            </w:r>
            <w:r>
              <w:rPr>
                <w:rStyle w:val="IndexLink"/>
                <w:rtl w:val="true"/>
              </w:rPr>
              <w:tab/>
            </w:r>
            <w:r>
              <w:rPr>
                <w:rStyle w:val="IndexLink"/>
              </w:rPr>
              <w:t>138</w:t>
            </w:r>
          </w:hyperlink>
        </w:p>
        <w:p>
          <w:pPr>
            <w:pStyle w:val="Contents3"/>
            <w:tabs>
              <w:tab w:val="clear" w:pos="8459"/>
              <w:tab w:val="right" w:pos="9026" w:leader="dot"/>
            </w:tabs>
            <w:rPr/>
          </w:pPr>
          <w:hyperlink w:anchor="__RefHeading___Toc2663649_2749589250">
            <w:r>
              <w:rPr>
                <w:webHidden/>
                <w:rStyle w:val="IndexLink"/>
                <w:rtl w:val="true"/>
              </w:rPr>
              <w:t>استاد سید محسن موسوی تبریزی</w:t>
            </w:r>
            <w:r>
              <w:rPr>
                <w:rStyle w:val="IndexLink"/>
                <w:rtl w:val="true"/>
              </w:rPr>
              <w:tab/>
            </w:r>
            <w:r>
              <w:rPr>
                <w:rStyle w:val="IndexLink"/>
              </w:rPr>
              <w:t>140</w:t>
            </w:r>
          </w:hyperlink>
        </w:p>
        <w:p>
          <w:pPr>
            <w:pStyle w:val="Contents3"/>
            <w:tabs>
              <w:tab w:val="clear" w:pos="8459"/>
              <w:tab w:val="right" w:pos="9026" w:leader="dot"/>
            </w:tabs>
            <w:rPr/>
          </w:pPr>
          <w:hyperlink w:anchor="__RefHeading___Toc2663651_2749589250">
            <w:r>
              <w:rPr>
                <w:webHidden/>
                <w:rStyle w:val="IndexLink"/>
                <w:rtl w:val="true"/>
              </w:rPr>
              <w:t>استاد سید جلال الدین آشتیانی</w:t>
            </w:r>
            <w:r>
              <w:rPr>
                <w:rStyle w:val="IndexLink"/>
                <w:rtl w:val="true"/>
              </w:rPr>
              <w:tab/>
            </w:r>
            <w:r>
              <w:rPr>
                <w:rStyle w:val="IndexLink"/>
              </w:rPr>
              <w:t>140</w:t>
            </w:r>
          </w:hyperlink>
        </w:p>
        <w:p>
          <w:pPr>
            <w:pStyle w:val="Contents3"/>
            <w:tabs>
              <w:tab w:val="clear" w:pos="8459"/>
              <w:tab w:val="right" w:pos="9026" w:leader="dot"/>
            </w:tabs>
            <w:rPr/>
          </w:pPr>
          <w:hyperlink w:anchor="__RefHeading___Toc2663653_2749589250">
            <w:r>
              <w:rPr>
                <w:webHidden/>
                <w:rStyle w:val="IndexLink"/>
                <w:rtl w:val="true"/>
              </w:rPr>
              <w:t>آیت الله جوادی آملی</w:t>
            </w:r>
            <w:r>
              <w:rPr>
                <w:rStyle w:val="IndexLink"/>
                <w:rtl w:val="true"/>
              </w:rPr>
              <w:tab/>
            </w:r>
            <w:r>
              <w:rPr>
                <w:rStyle w:val="IndexLink"/>
              </w:rPr>
              <w:t>141</w:t>
            </w:r>
          </w:hyperlink>
        </w:p>
        <w:p>
          <w:pPr>
            <w:pStyle w:val="Contents3"/>
            <w:tabs>
              <w:tab w:val="clear" w:pos="8459"/>
              <w:tab w:val="right" w:pos="9026" w:leader="dot"/>
            </w:tabs>
            <w:rPr/>
          </w:pPr>
          <w:hyperlink w:anchor="__RefHeading___Toc2663655_2749589250">
            <w:r>
              <w:rPr>
                <w:webHidden/>
                <w:rStyle w:val="IndexLink"/>
                <w:rtl w:val="true"/>
              </w:rPr>
              <w:t>دکتر سید حسین نصر</w:t>
            </w:r>
            <w:r>
              <w:rPr>
                <w:rStyle w:val="IndexLink"/>
                <w:rtl w:val="true"/>
              </w:rPr>
              <w:tab/>
            </w:r>
            <w:r>
              <w:rPr>
                <w:rStyle w:val="IndexLink"/>
              </w:rPr>
              <w:t>142</w:t>
            </w:r>
          </w:hyperlink>
        </w:p>
        <w:p>
          <w:pPr>
            <w:pStyle w:val="Contents3"/>
            <w:tabs>
              <w:tab w:val="clear" w:pos="8459"/>
              <w:tab w:val="right" w:pos="9026" w:leader="dot"/>
            </w:tabs>
            <w:rPr/>
          </w:pPr>
          <w:hyperlink w:anchor="__RefHeading___Toc2663657_2749589250">
            <w:r>
              <w:rPr>
                <w:webHidden/>
                <w:rStyle w:val="IndexLink"/>
                <w:rtl w:val="true"/>
              </w:rPr>
              <w:t>دکتر غلام حسین ابراهیمی دینانی</w:t>
            </w:r>
            <w:r>
              <w:rPr>
                <w:rStyle w:val="IndexLink"/>
                <w:rtl w:val="true"/>
              </w:rPr>
              <w:tab/>
            </w:r>
            <w:r>
              <w:rPr>
                <w:rStyle w:val="IndexLink"/>
              </w:rPr>
              <w:t>145</w:t>
            </w:r>
          </w:hyperlink>
        </w:p>
        <w:p>
          <w:pPr>
            <w:pStyle w:val="Contents2"/>
            <w:tabs>
              <w:tab w:val="clear" w:pos="8743"/>
              <w:tab w:val="right" w:pos="9026" w:leader="dot"/>
            </w:tabs>
            <w:rPr/>
          </w:pPr>
          <w:hyperlink w:anchor="__RefHeading___Toc2663659_2749589250">
            <w:r>
              <w:rPr>
                <w:webHidden/>
                <w:rStyle w:val="IndexLink"/>
                <w:rtl w:val="true"/>
              </w:rPr>
              <w:t>فصل چهارم</w:t>
            </w:r>
            <w:r>
              <w:rPr>
                <w:rStyle w:val="IndexLink"/>
                <w:rtl w:val="true"/>
              </w:rPr>
              <w:t xml:space="preserve">: </w:t>
            </w:r>
            <w:r>
              <w:rPr>
                <w:rStyle w:val="IndexLink"/>
                <w:rtl w:val="true"/>
              </w:rPr>
              <w:t>کتاب شناسی</w:t>
            </w:r>
            <w:r>
              <w:rPr>
                <w:rStyle w:val="IndexLink"/>
                <w:rtl w:val="true"/>
              </w:rPr>
              <w:tab/>
            </w:r>
            <w:r>
              <w:rPr>
                <w:rStyle w:val="IndexLink"/>
              </w:rPr>
              <w:t>149</w:t>
            </w:r>
          </w:hyperlink>
        </w:p>
        <w:p>
          <w:pPr>
            <w:pStyle w:val="Contents3"/>
            <w:tabs>
              <w:tab w:val="clear" w:pos="8459"/>
              <w:tab w:val="right" w:pos="9026" w:leader="dot"/>
            </w:tabs>
            <w:rPr/>
          </w:pPr>
          <w:hyperlink w:anchor="__RefHeading___Toc2663661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663663_2749589250">
            <w:r>
              <w:rPr>
                <w:webHidden/>
                <w:rStyle w:val="IndexLink"/>
              </w:rPr>
              <w:t>1</w:t>
            </w:r>
            <w:r>
              <w:rPr>
                <w:rStyle w:val="IndexLink"/>
                <w:rtl w:val="true"/>
              </w:rPr>
              <w:t xml:space="preserve">. </w:t>
            </w:r>
            <w:r>
              <w:rPr>
                <w:rStyle w:val="IndexLink"/>
                <w:rtl w:val="true"/>
              </w:rPr>
              <w:t>تفسیر المیزان</w:t>
            </w:r>
            <w:r>
              <w:rPr>
                <w:rStyle w:val="IndexLink"/>
                <w:rtl w:val="true"/>
              </w:rPr>
              <w:tab/>
            </w:r>
            <w:r>
              <w:rPr>
                <w:rStyle w:val="IndexLink"/>
              </w:rPr>
              <w:t>149</w:t>
            </w:r>
          </w:hyperlink>
        </w:p>
        <w:p>
          <w:pPr>
            <w:pStyle w:val="Contents3"/>
            <w:tabs>
              <w:tab w:val="clear" w:pos="8459"/>
              <w:tab w:val="right" w:pos="9026" w:leader="dot"/>
            </w:tabs>
            <w:rPr/>
          </w:pPr>
          <w:hyperlink w:anchor="__RefHeading___Toc2663665_2749589250">
            <w:r>
              <w:rPr>
                <w:webHidden/>
                <w:rStyle w:val="IndexLink"/>
              </w:rPr>
              <w:t>2</w:t>
            </w:r>
            <w:r>
              <w:rPr>
                <w:rStyle w:val="IndexLink"/>
                <w:rtl w:val="true"/>
              </w:rPr>
              <w:t xml:space="preserve">. </w:t>
            </w:r>
            <w:r>
              <w:rPr>
                <w:rStyle w:val="IndexLink"/>
                <w:rtl w:val="true"/>
              </w:rPr>
              <w:t>بدایة الحکمة</w:t>
            </w:r>
            <w:r>
              <w:rPr>
                <w:rStyle w:val="IndexLink"/>
                <w:rtl w:val="true"/>
              </w:rPr>
              <w:tab/>
            </w:r>
            <w:r>
              <w:rPr>
                <w:rStyle w:val="IndexLink"/>
              </w:rPr>
              <w:t>151</w:t>
            </w:r>
          </w:hyperlink>
        </w:p>
        <w:p>
          <w:pPr>
            <w:pStyle w:val="Contents3"/>
            <w:tabs>
              <w:tab w:val="clear" w:pos="8459"/>
              <w:tab w:val="right" w:pos="9026" w:leader="dot"/>
            </w:tabs>
            <w:rPr/>
          </w:pPr>
          <w:hyperlink w:anchor="__RefHeading___Toc2663667_2749589250">
            <w:r>
              <w:rPr>
                <w:webHidden/>
                <w:rStyle w:val="IndexLink"/>
              </w:rPr>
              <w:t>3</w:t>
            </w:r>
            <w:r>
              <w:rPr>
                <w:rStyle w:val="IndexLink"/>
                <w:rtl w:val="true"/>
              </w:rPr>
              <w:t xml:space="preserve">. </w:t>
            </w:r>
            <w:r>
              <w:rPr>
                <w:rStyle w:val="IndexLink"/>
                <w:rtl w:val="true"/>
              </w:rPr>
              <w:t>نهایة الحکمة</w:t>
            </w:r>
            <w:r>
              <w:rPr>
                <w:rStyle w:val="IndexLink"/>
                <w:rtl w:val="true"/>
              </w:rPr>
              <w:tab/>
            </w:r>
            <w:r>
              <w:rPr>
                <w:rStyle w:val="IndexLink"/>
              </w:rPr>
              <w:t>151</w:t>
            </w:r>
          </w:hyperlink>
        </w:p>
        <w:p>
          <w:pPr>
            <w:pStyle w:val="Contents3"/>
            <w:tabs>
              <w:tab w:val="clear" w:pos="8459"/>
              <w:tab w:val="right" w:pos="9026" w:leader="dot"/>
            </w:tabs>
            <w:rPr/>
          </w:pPr>
          <w:hyperlink w:anchor="__RefHeading___Toc2663669_2749589250">
            <w:r>
              <w:rPr>
                <w:webHidden/>
                <w:rStyle w:val="IndexLink"/>
              </w:rPr>
              <w:t>4</w:t>
            </w:r>
            <w:r>
              <w:rPr>
                <w:rStyle w:val="IndexLink"/>
                <w:rtl w:val="true"/>
              </w:rPr>
              <w:t xml:space="preserve">. </w:t>
            </w:r>
            <w:r>
              <w:rPr>
                <w:rStyle w:val="IndexLink"/>
                <w:rtl w:val="true"/>
              </w:rPr>
              <w:t>اصول فلسفه و روش رئالیسم</w:t>
            </w:r>
            <w:r>
              <w:rPr>
                <w:rStyle w:val="IndexLink"/>
                <w:rtl w:val="true"/>
              </w:rPr>
              <w:tab/>
            </w:r>
            <w:r>
              <w:rPr>
                <w:rStyle w:val="IndexLink"/>
              </w:rPr>
              <w:t>152</w:t>
            </w:r>
          </w:hyperlink>
        </w:p>
        <w:p>
          <w:pPr>
            <w:pStyle w:val="Contents3"/>
            <w:tabs>
              <w:tab w:val="clear" w:pos="8459"/>
              <w:tab w:val="right" w:pos="9026" w:leader="dot"/>
            </w:tabs>
            <w:rPr/>
          </w:pPr>
          <w:hyperlink w:anchor="__RefHeading___Toc2663671_2749589250">
            <w:r>
              <w:rPr>
                <w:webHidden/>
                <w:rStyle w:val="IndexLink"/>
              </w:rPr>
              <w:t>5</w:t>
            </w:r>
            <w:r>
              <w:rPr>
                <w:rStyle w:val="IndexLink"/>
                <w:rtl w:val="true"/>
              </w:rPr>
              <w:t xml:space="preserve">. </w:t>
            </w:r>
            <w:r>
              <w:rPr>
                <w:rStyle w:val="IndexLink"/>
                <w:rtl w:val="true"/>
              </w:rPr>
              <w:t>حاشیه بر کفایة الاصول</w:t>
            </w:r>
            <w:r>
              <w:rPr>
                <w:rStyle w:val="IndexLink"/>
                <w:rtl w:val="true"/>
              </w:rPr>
              <w:tab/>
            </w:r>
            <w:r>
              <w:rPr>
                <w:rStyle w:val="IndexLink"/>
              </w:rPr>
              <w:t>152</w:t>
            </w:r>
          </w:hyperlink>
        </w:p>
        <w:p>
          <w:pPr>
            <w:pStyle w:val="Contents3"/>
            <w:tabs>
              <w:tab w:val="clear" w:pos="8459"/>
              <w:tab w:val="right" w:pos="9026" w:leader="dot"/>
            </w:tabs>
            <w:rPr/>
          </w:pPr>
          <w:hyperlink w:anchor="__RefHeading___Toc2663673_2749589250">
            <w:r>
              <w:rPr>
                <w:webHidden/>
                <w:rStyle w:val="IndexLink"/>
              </w:rPr>
              <w:t>6</w:t>
            </w:r>
            <w:r>
              <w:rPr>
                <w:rStyle w:val="IndexLink"/>
                <w:rtl w:val="true"/>
              </w:rPr>
              <w:t xml:space="preserve">. </w:t>
            </w:r>
            <w:r>
              <w:rPr>
                <w:rStyle w:val="IndexLink"/>
                <w:rtl w:val="true"/>
              </w:rPr>
              <w:t>شیعه در اسلام</w:t>
            </w:r>
            <w:r>
              <w:rPr>
                <w:rStyle w:val="IndexLink"/>
                <w:rtl w:val="true"/>
              </w:rPr>
              <w:tab/>
            </w:r>
            <w:r>
              <w:rPr>
                <w:rStyle w:val="IndexLink"/>
              </w:rPr>
              <w:t>152</w:t>
            </w:r>
          </w:hyperlink>
        </w:p>
        <w:p>
          <w:pPr>
            <w:pStyle w:val="Contents3"/>
            <w:tabs>
              <w:tab w:val="clear" w:pos="8459"/>
              <w:tab w:val="right" w:pos="9026" w:leader="dot"/>
            </w:tabs>
            <w:rPr/>
          </w:pPr>
          <w:hyperlink w:anchor="__RefHeading___Toc2663675_2749589250">
            <w:r>
              <w:rPr>
                <w:webHidden/>
                <w:rStyle w:val="IndexLink"/>
              </w:rPr>
              <w:t>7</w:t>
            </w:r>
            <w:r>
              <w:rPr>
                <w:rStyle w:val="IndexLink"/>
                <w:rtl w:val="true"/>
              </w:rPr>
              <w:t xml:space="preserve">. </w:t>
            </w:r>
            <w:r>
              <w:rPr>
                <w:rStyle w:val="IndexLink"/>
                <w:rtl w:val="true"/>
              </w:rPr>
              <w:t xml:space="preserve">مجموعه مذاکرات با پرفسور هانری کربن </w:t>
            </w:r>
            <w:r>
              <w:rPr>
                <w:rStyle w:val="IndexLink"/>
                <w:rtl w:val="true"/>
              </w:rPr>
              <w:t>(</w:t>
            </w:r>
            <w:r>
              <w:rPr>
                <w:rStyle w:val="IndexLink"/>
                <w:rtl w:val="true"/>
              </w:rPr>
              <w:t>شیعه</w:t>
            </w:r>
            <w:r>
              <w:rPr>
                <w:rStyle w:val="IndexLink"/>
                <w:rtl w:val="true"/>
              </w:rPr>
              <w:t>)</w:t>
              <w:tab/>
            </w:r>
            <w:r>
              <w:rPr>
                <w:rStyle w:val="IndexLink"/>
              </w:rPr>
              <w:t>153</w:t>
            </w:r>
          </w:hyperlink>
        </w:p>
        <w:p>
          <w:pPr>
            <w:pStyle w:val="Contents3"/>
            <w:tabs>
              <w:tab w:val="clear" w:pos="8459"/>
              <w:tab w:val="right" w:pos="9026" w:leader="dot"/>
            </w:tabs>
            <w:rPr/>
          </w:pPr>
          <w:hyperlink w:anchor="__RefHeading___Toc2663677_2749589250">
            <w:r>
              <w:rPr>
                <w:webHidden/>
                <w:rStyle w:val="IndexLink"/>
              </w:rPr>
              <w:t>8</w:t>
            </w:r>
            <w:r>
              <w:rPr>
                <w:rStyle w:val="IndexLink"/>
                <w:rtl w:val="true"/>
              </w:rPr>
              <w:t xml:space="preserve">. </w:t>
            </w:r>
            <w:r>
              <w:rPr>
                <w:rStyle w:val="IndexLink"/>
                <w:rtl w:val="true"/>
              </w:rPr>
              <w:t>خلاصه تعالیم اسلام</w:t>
            </w:r>
            <w:r>
              <w:rPr>
                <w:rStyle w:val="IndexLink"/>
                <w:rtl w:val="true"/>
              </w:rPr>
              <w:tab/>
            </w:r>
            <w:r>
              <w:rPr>
                <w:rStyle w:val="IndexLink"/>
              </w:rPr>
              <w:t>153</w:t>
            </w:r>
          </w:hyperlink>
        </w:p>
        <w:p>
          <w:pPr>
            <w:pStyle w:val="Contents3"/>
            <w:tabs>
              <w:tab w:val="clear" w:pos="8459"/>
              <w:tab w:val="right" w:pos="9026" w:leader="dot"/>
            </w:tabs>
            <w:rPr/>
          </w:pPr>
          <w:hyperlink w:anchor="__RefHeading___Toc2663679_2749589250">
            <w:r>
              <w:rPr>
                <w:webHidden/>
                <w:rStyle w:val="IndexLink"/>
              </w:rPr>
              <w:t>9</w:t>
            </w:r>
            <w:r>
              <w:rPr>
                <w:rStyle w:val="IndexLink"/>
                <w:rtl w:val="true"/>
              </w:rPr>
              <w:t xml:space="preserve">. </w:t>
            </w:r>
            <w:r>
              <w:rPr>
                <w:rStyle w:val="IndexLink"/>
                <w:rtl w:val="true"/>
              </w:rPr>
              <w:t>روابط اجتماعی در اسلام</w:t>
            </w:r>
            <w:r>
              <w:rPr>
                <w:rStyle w:val="IndexLink"/>
                <w:rtl w:val="true"/>
              </w:rPr>
              <w:tab/>
            </w:r>
            <w:r>
              <w:rPr>
                <w:rStyle w:val="IndexLink"/>
              </w:rPr>
              <w:t>153</w:t>
            </w:r>
          </w:hyperlink>
        </w:p>
        <w:p>
          <w:pPr>
            <w:pStyle w:val="Contents3"/>
            <w:tabs>
              <w:tab w:val="clear" w:pos="8459"/>
              <w:tab w:val="right" w:pos="9026" w:leader="dot"/>
            </w:tabs>
            <w:rPr/>
          </w:pPr>
          <w:hyperlink w:anchor="__RefHeading___Toc2663681_2749589250">
            <w:r>
              <w:rPr>
                <w:webHidden/>
                <w:rStyle w:val="IndexLink"/>
              </w:rPr>
              <w:t>10</w:t>
            </w:r>
            <w:r>
              <w:rPr>
                <w:rStyle w:val="IndexLink"/>
                <w:rtl w:val="true"/>
              </w:rPr>
              <w:t xml:space="preserve">. </w:t>
            </w:r>
            <w:r>
              <w:rPr>
                <w:rStyle w:val="IndexLink"/>
                <w:rtl w:val="true"/>
              </w:rPr>
              <w:t>عقاید و دستورهای دینی</w:t>
            </w:r>
            <w:r>
              <w:rPr>
                <w:rStyle w:val="IndexLink"/>
                <w:rtl w:val="true"/>
              </w:rPr>
              <w:tab/>
            </w:r>
            <w:r>
              <w:rPr>
                <w:rStyle w:val="IndexLink"/>
              </w:rPr>
              <w:t>153</w:t>
            </w:r>
          </w:hyperlink>
        </w:p>
        <w:p>
          <w:pPr>
            <w:pStyle w:val="Contents3"/>
            <w:tabs>
              <w:tab w:val="clear" w:pos="8459"/>
              <w:tab w:val="right" w:pos="9026" w:leader="dot"/>
            </w:tabs>
            <w:rPr/>
          </w:pPr>
          <w:hyperlink w:anchor="__RefHeading___Toc2663683_2749589250">
            <w:r>
              <w:rPr>
                <w:webHidden/>
                <w:rStyle w:val="IndexLink"/>
              </w:rPr>
              <w:t>11</w:t>
            </w:r>
            <w:r>
              <w:rPr>
                <w:rStyle w:val="IndexLink"/>
                <w:rtl w:val="true"/>
              </w:rPr>
              <w:t xml:space="preserve">. </w:t>
            </w:r>
            <w:r>
              <w:rPr>
                <w:rStyle w:val="IndexLink"/>
                <w:rtl w:val="true"/>
              </w:rPr>
              <w:t xml:space="preserve">بررسی های اسلامی </w:t>
            </w:r>
            <w:r>
              <w:rPr>
                <w:rStyle w:val="IndexLink"/>
                <w:rtl w:val="true"/>
              </w:rPr>
              <w:t>(</w:t>
            </w:r>
            <w:r>
              <w:rPr>
                <w:rStyle w:val="IndexLink"/>
              </w:rPr>
              <w:t>3</w:t>
            </w:r>
            <w:r>
              <w:rPr>
                <w:rStyle w:val="IndexLink"/>
                <w:rtl w:val="true"/>
              </w:rPr>
              <w:t xml:space="preserve"> </w:t>
            </w:r>
            <w:r>
              <w:rPr>
                <w:rStyle w:val="IndexLink"/>
                <w:rtl w:val="true"/>
              </w:rPr>
              <w:t>جلد</w:t>
            </w:r>
            <w:r>
              <w:rPr>
                <w:rStyle w:val="IndexLink"/>
                <w:rtl w:val="true"/>
              </w:rPr>
              <w:t>)</w:t>
              <w:tab/>
            </w:r>
            <w:r>
              <w:rPr>
                <w:rStyle w:val="IndexLink"/>
              </w:rPr>
              <w:t>154</w:t>
            </w:r>
          </w:hyperlink>
        </w:p>
        <w:p>
          <w:pPr>
            <w:pStyle w:val="Contents3"/>
            <w:tabs>
              <w:tab w:val="clear" w:pos="8459"/>
              <w:tab w:val="right" w:pos="9026" w:leader="dot"/>
            </w:tabs>
            <w:rPr/>
          </w:pPr>
          <w:hyperlink w:anchor="__RefHeading___Toc2663685_2749589250">
            <w:r>
              <w:rPr>
                <w:webHidden/>
                <w:rStyle w:val="IndexLink"/>
              </w:rPr>
              <w:t>12</w:t>
            </w:r>
            <w:r>
              <w:rPr>
                <w:rStyle w:val="IndexLink"/>
                <w:rtl w:val="true"/>
              </w:rPr>
              <w:t xml:space="preserve">. </w:t>
            </w:r>
            <w:r>
              <w:rPr>
                <w:rStyle w:val="IndexLink"/>
                <w:rtl w:val="true"/>
              </w:rPr>
              <w:t>آموزش دین</w:t>
            </w:r>
            <w:r>
              <w:rPr>
                <w:rStyle w:val="IndexLink"/>
                <w:rtl w:val="true"/>
              </w:rPr>
              <w:tab/>
            </w:r>
            <w:r>
              <w:rPr>
                <w:rStyle w:val="IndexLink"/>
              </w:rPr>
              <w:t>155</w:t>
            </w:r>
          </w:hyperlink>
        </w:p>
        <w:p>
          <w:pPr>
            <w:pStyle w:val="Contents3"/>
            <w:tabs>
              <w:tab w:val="clear" w:pos="8459"/>
              <w:tab w:val="right" w:pos="9026" w:leader="dot"/>
            </w:tabs>
            <w:rPr/>
          </w:pPr>
          <w:hyperlink w:anchor="__RefHeading___Toc2663687_2749589250">
            <w:r>
              <w:rPr>
                <w:webHidden/>
                <w:rStyle w:val="IndexLink"/>
              </w:rPr>
              <w:t>13</w:t>
            </w:r>
            <w:r>
              <w:rPr>
                <w:rStyle w:val="IndexLink"/>
                <w:rtl w:val="true"/>
              </w:rPr>
              <w:t xml:space="preserve">، </w:t>
            </w:r>
            <w:r>
              <w:rPr>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رساله انسان قبل از دنیا، در دنیا و بعد از دنیا</w:t>
            </w:r>
            <w:r>
              <w:rPr>
                <w:rStyle w:val="IndexLink"/>
                <w:rtl w:val="true"/>
              </w:rPr>
              <w:tab/>
            </w:r>
            <w:r>
              <w:rPr>
                <w:rStyle w:val="IndexLink"/>
              </w:rPr>
              <w:t>155</w:t>
            </w:r>
          </w:hyperlink>
        </w:p>
        <w:p>
          <w:pPr>
            <w:pStyle w:val="Contents3"/>
            <w:tabs>
              <w:tab w:val="clear" w:pos="8459"/>
              <w:tab w:val="right" w:pos="9026" w:leader="dot"/>
            </w:tabs>
            <w:rPr/>
          </w:pPr>
          <w:hyperlink w:anchor="__RefHeading___Toc2663689_2749589250">
            <w:r>
              <w:rPr>
                <w:webHidden/>
                <w:rStyle w:val="IndexLink"/>
              </w:rPr>
              <w:t>16</w:t>
            </w:r>
            <w:r>
              <w:rPr>
                <w:rStyle w:val="IndexLink"/>
                <w:rtl w:val="true"/>
              </w:rPr>
              <w:t xml:space="preserve">. </w:t>
            </w:r>
            <w:r>
              <w:rPr>
                <w:rStyle w:val="IndexLink"/>
                <w:rtl w:val="true"/>
              </w:rPr>
              <w:t>رساله قوه و فعل</w:t>
            </w:r>
            <w:r>
              <w:rPr>
                <w:rStyle w:val="IndexLink"/>
                <w:rtl w:val="true"/>
              </w:rPr>
              <w:tab/>
            </w:r>
            <w:r>
              <w:rPr>
                <w:rStyle w:val="IndexLink"/>
              </w:rPr>
              <w:t>155</w:t>
            </w:r>
          </w:hyperlink>
        </w:p>
        <w:p>
          <w:pPr>
            <w:pStyle w:val="Contents3"/>
            <w:tabs>
              <w:tab w:val="clear" w:pos="8459"/>
              <w:tab w:val="right" w:pos="9026" w:leader="dot"/>
            </w:tabs>
            <w:rPr/>
          </w:pPr>
          <w:hyperlink w:anchor="__RefHeading___Toc2663691_2749589250">
            <w:r>
              <w:rPr>
                <w:webHidden/>
                <w:rStyle w:val="IndexLink"/>
              </w:rPr>
              <w:t>17</w:t>
            </w:r>
            <w:r>
              <w:rPr>
                <w:rStyle w:val="IndexLink"/>
                <w:rtl w:val="true"/>
              </w:rPr>
              <w:t xml:space="preserve">. </w:t>
            </w:r>
            <w:r>
              <w:rPr>
                <w:rStyle w:val="IndexLink"/>
                <w:rtl w:val="true"/>
              </w:rPr>
              <w:t>رساله ای در اثبات ذات</w:t>
            </w:r>
            <w:r>
              <w:rPr>
                <w:rStyle w:val="IndexLink"/>
                <w:rtl w:val="true"/>
              </w:rPr>
              <w:tab/>
            </w:r>
            <w:r>
              <w:rPr>
                <w:rStyle w:val="IndexLink"/>
              </w:rPr>
              <w:t>155</w:t>
            </w:r>
          </w:hyperlink>
        </w:p>
        <w:p>
          <w:pPr>
            <w:pStyle w:val="Contents3"/>
            <w:tabs>
              <w:tab w:val="clear" w:pos="8459"/>
              <w:tab w:val="right" w:pos="9026" w:leader="dot"/>
            </w:tabs>
            <w:rPr/>
          </w:pPr>
          <w:hyperlink w:anchor="__RefHeading___Toc2663693_2749589250">
            <w:r>
              <w:rPr>
                <w:webHidden/>
                <w:rStyle w:val="IndexLink"/>
              </w:rPr>
              <w:t>18</w:t>
            </w:r>
            <w:r>
              <w:rPr>
                <w:rStyle w:val="IndexLink"/>
                <w:rtl w:val="true"/>
              </w:rPr>
              <w:t xml:space="preserve">. </w:t>
            </w:r>
            <w:r>
              <w:rPr>
                <w:rStyle w:val="IndexLink"/>
                <w:rtl w:val="true"/>
              </w:rPr>
              <w:t xml:space="preserve">رساله ای در صفات </w:t>
            </w:r>
            <w:r>
              <w:rPr>
                <w:rStyle w:val="IndexLink"/>
                <w:rtl w:val="true"/>
              </w:rPr>
              <w:t>(</w:t>
            </w:r>
            <w:r>
              <w:rPr>
                <w:rStyle w:val="IndexLink"/>
                <w:rtl w:val="true"/>
              </w:rPr>
              <w:t>صفات سلبیه و ثبوتیه و</w:t>
            </w:r>
            <w:r>
              <w:rPr>
                <w:rStyle w:val="IndexLink"/>
                <w:rtl w:val="true"/>
              </w:rPr>
              <w:t>...)</w:t>
              <w:tab/>
            </w:r>
            <w:r>
              <w:rPr>
                <w:rStyle w:val="IndexLink"/>
              </w:rPr>
              <w:t>155</w:t>
            </w:r>
          </w:hyperlink>
        </w:p>
        <w:p>
          <w:pPr>
            <w:pStyle w:val="Contents3"/>
            <w:tabs>
              <w:tab w:val="clear" w:pos="8459"/>
              <w:tab w:val="right" w:pos="9026" w:leader="dot"/>
            </w:tabs>
            <w:rPr/>
          </w:pPr>
          <w:hyperlink w:anchor="__RefHeading___Toc2663695_2749589250">
            <w:r>
              <w:rPr>
                <w:webHidden/>
                <w:rStyle w:val="IndexLink"/>
              </w:rPr>
              <w:t>19</w:t>
            </w:r>
            <w:r>
              <w:rPr>
                <w:rStyle w:val="IndexLink"/>
                <w:rtl w:val="true"/>
              </w:rPr>
              <w:t xml:space="preserve">. </w:t>
            </w:r>
            <w:r>
              <w:rPr>
                <w:rStyle w:val="IndexLink"/>
                <w:rtl w:val="true"/>
              </w:rPr>
              <w:t xml:space="preserve">رساله ای در افعالالله تعالی </w:t>
            </w:r>
            <w:r>
              <w:rPr>
                <w:rStyle w:val="IndexLink"/>
                <w:rtl w:val="true"/>
              </w:rPr>
              <w:t>(</w:t>
            </w:r>
            <w:r>
              <w:rPr>
                <w:rStyle w:val="IndexLink"/>
                <w:rtl w:val="true"/>
              </w:rPr>
              <w:t>بحثی است درباره توحید افعالی، جبر و تفویض، قضا و قدر و</w:t>
            </w:r>
            <w:r>
              <w:rPr>
                <w:rStyle w:val="IndexLink"/>
                <w:rtl w:val="true"/>
              </w:rPr>
              <w:t>...)</w:t>
              <w:tab/>
            </w:r>
            <w:r>
              <w:rPr>
                <w:rStyle w:val="IndexLink"/>
              </w:rPr>
              <w:t>155</w:t>
            </w:r>
          </w:hyperlink>
        </w:p>
        <w:p>
          <w:pPr>
            <w:pStyle w:val="Contents3"/>
            <w:tabs>
              <w:tab w:val="clear" w:pos="8459"/>
              <w:tab w:val="right" w:pos="9026" w:leader="dot"/>
            </w:tabs>
            <w:rPr/>
          </w:pPr>
          <w:hyperlink w:anchor="__RefHeading___Toc2663697_2749589250">
            <w:r>
              <w:rPr>
                <w:webHidden/>
                <w:rStyle w:val="IndexLink"/>
              </w:rPr>
              <w:t>20</w:t>
            </w:r>
            <w:r>
              <w:rPr>
                <w:rStyle w:val="IndexLink"/>
                <w:rtl w:val="true"/>
              </w:rPr>
              <w:t xml:space="preserve">. </w:t>
            </w:r>
            <w:r>
              <w:rPr>
                <w:rStyle w:val="IndexLink"/>
                <w:rtl w:val="true"/>
              </w:rPr>
              <w:t xml:space="preserve">رساله ای در وسائط </w:t>
            </w:r>
            <w:r>
              <w:rPr>
                <w:rStyle w:val="IndexLink"/>
                <w:rtl w:val="true"/>
              </w:rPr>
              <w:t>(</w:t>
            </w:r>
            <w:r>
              <w:rPr>
                <w:rStyle w:val="IndexLink"/>
                <w:rtl w:val="true"/>
              </w:rPr>
              <w:t>اثری است درباره وسائط موجود میان مقام ربوبی و عالم طبیعت</w:t>
            </w:r>
            <w:r>
              <w:rPr>
                <w:rStyle w:val="IndexLink"/>
                <w:rtl w:val="true"/>
              </w:rPr>
              <w:t>)</w:t>
              <w:tab/>
            </w:r>
            <w:r>
              <w:rPr>
                <w:rStyle w:val="IndexLink"/>
              </w:rPr>
              <w:t>156</w:t>
            </w:r>
          </w:hyperlink>
        </w:p>
        <w:p>
          <w:pPr>
            <w:pStyle w:val="Contents3"/>
            <w:tabs>
              <w:tab w:val="clear" w:pos="8459"/>
              <w:tab w:val="right" w:pos="9026" w:leader="dot"/>
            </w:tabs>
            <w:rPr/>
          </w:pPr>
          <w:hyperlink w:anchor="__RefHeading___Toc2663699_2749589250">
            <w:r>
              <w:rPr>
                <w:webHidden/>
                <w:rStyle w:val="IndexLink"/>
              </w:rPr>
              <w:t>21</w:t>
            </w:r>
            <w:r>
              <w:rPr>
                <w:rStyle w:val="IndexLink"/>
                <w:rtl w:val="true"/>
              </w:rPr>
              <w:t xml:space="preserve">. </w:t>
            </w:r>
            <w:r>
              <w:rPr>
                <w:rStyle w:val="IndexLink"/>
                <w:rtl w:val="true"/>
              </w:rPr>
              <w:t>رساله ای در نبوت</w:t>
            </w:r>
            <w:r>
              <w:rPr>
                <w:rStyle w:val="IndexLink"/>
                <w:rtl w:val="true"/>
              </w:rPr>
              <w:tab/>
            </w:r>
            <w:r>
              <w:rPr>
                <w:rStyle w:val="IndexLink"/>
              </w:rPr>
              <w:t>156</w:t>
            </w:r>
          </w:hyperlink>
        </w:p>
        <w:p>
          <w:pPr>
            <w:pStyle w:val="Contents3"/>
            <w:tabs>
              <w:tab w:val="clear" w:pos="8459"/>
              <w:tab w:val="right" w:pos="9026" w:leader="dot"/>
            </w:tabs>
            <w:rPr/>
          </w:pPr>
          <w:hyperlink w:anchor="__RefHeading___Toc2663701_2749589250">
            <w:r>
              <w:rPr>
                <w:webHidden/>
                <w:rStyle w:val="IndexLink"/>
              </w:rPr>
              <w:t>22</w:t>
            </w:r>
            <w:r>
              <w:rPr>
                <w:rStyle w:val="IndexLink"/>
                <w:rtl w:val="true"/>
              </w:rPr>
              <w:t xml:space="preserve">. </w:t>
            </w:r>
            <w:r>
              <w:rPr>
                <w:rStyle w:val="IndexLink"/>
                <w:rtl w:val="true"/>
              </w:rPr>
              <w:t>رساله ای در ولایت</w:t>
            </w:r>
            <w:r>
              <w:rPr>
                <w:rStyle w:val="IndexLink"/>
                <w:rtl w:val="true"/>
              </w:rPr>
              <w:tab/>
            </w:r>
            <w:r>
              <w:rPr>
                <w:rStyle w:val="IndexLink"/>
              </w:rPr>
              <w:t>156</w:t>
            </w:r>
          </w:hyperlink>
        </w:p>
        <w:p>
          <w:pPr>
            <w:pStyle w:val="Contents3"/>
            <w:tabs>
              <w:tab w:val="clear" w:pos="8459"/>
              <w:tab w:val="right" w:pos="9026" w:leader="dot"/>
            </w:tabs>
            <w:rPr/>
          </w:pPr>
          <w:hyperlink w:anchor="__RefHeading___Toc2663703_2749589250">
            <w:r>
              <w:rPr>
                <w:webHidden/>
                <w:rStyle w:val="IndexLink"/>
              </w:rPr>
              <w:t>23</w:t>
            </w:r>
            <w:r>
              <w:rPr>
                <w:rStyle w:val="IndexLink"/>
                <w:rtl w:val="true"/>
              </w:rPr>
              <w:t xml:space="preserve">. </w:t>
            </w:r>
            <w:r>
              <w:rPr>
                <w:rStyle w:val="IndexLink"/>
                <w:rtl w:val="true"/>
              </w:rPr>
              <w:t>رساله ای در مشتقات</w:t>
            </w:r>
            <w:r>
              <w:rPr>
                <w:rStyle w:val="IndexLink"/>
                <w:rtl w:val="true"/>
              </w:rPr>
              <w:tab/>
            </w:r>
            <w:r>
              <w:rPr>
                <w:rStyle w:val="IndexLink"/>
              </w:rPr>
              <w:t>156</w:t>
            </w:r>
          </w:hyperlink>
        </w:p>
        <w:p>
          <w:pPr>
            <w:pStyle w:val="Contents3"/>
            <w:tabs>
              <w:tab w:val="clear" w:pos="8459"/>
              <w:tab w:val="right" w:pos="9026" w:leader="dot"/>
            </w:tabs>
            <w:rPr/>
          </w:pPr>
          <w:hyperlink w:anchor="__RefHeading___Toc2663705_2749589250">
            <w:r>
              <w:rPr>
                <w:webHidden/>
                <w:rStyle w:val="IndexLink"/>
              </w:rPr>
              <w:t>24</w:t>
            </w:r>
            <w:r>
              <w:rPr>
                <w:rStyle w:val="IndexLink"/>
                <w:rtl w:val="true"/>
              </w:rPr>
              <w:t xml:space="preserve">. </w:t>
            </w:r>
            <w:r>
              <w:rPr>
                <w:rStyle w:val="IndexLink"/>
                <w:rtl w:val="true"/>
              </w:rPr>
              <w:t>رساله ای در برهان</w:t>
            </w:r>
            <w:r>
              <w:rPr>
                <w:rStyle w:val="IndexLink"/>
                <w:rtl w:val="true"/>
              </w:rPr>
              <w:tab/>
            </w:r>
            <w:r>
              <w:rPr>
                <w:rStyle w:val="IndexLink"/>
              </w:rPr>
              <w:t>156</w:t>
            </w:r>
          </w:hyperlink>
        </w:p>
        <w:p>
          <w:pPr>
            <w:pStyle w:val="Contents3"/>
            <w:tabs>
              <w:tab w:val="clear" w:pos="8459"/>
              <w:tab w:val="right" w:pos="9026" w:leader="dot"/>
            </w:tabs>
            <w:rPr/>
          </w:pPr>
          <w:hyperlink w:anchor="__RefHeading___Toc2663707_2749589250">
            <w:r>
              <w:rPr>
                <w:webHidden/>
                <w:rStyle w:val="IndexLink"/>
              </w:rPr>
              <w:t>25</w:t>
            </w:r>
            <w:r>
              <w:rPr>
                <w:rStyle w:val="IndexLink"/>
                <w:rtl w:val="true"/>
              </w:rPr>
              <w:t xml:space="preserve">. </w:t>
            </w:r>
            <w:r>
              <w:rPr>
                <w:rStyle w:val="IndexLink"/>
                <w:rtl w:val="true"/>
              </w:rPr>
              <w:t>رساله ای در ترکیب</w:t>
            </w:r>
            <w:r>
              <w:rPr>
                <w:rStyle w:val="IndexLink"/>
                <w:rtl w:val="true"/>
              </w:rPr>
              <w:tab/>
            </w:r>
            <w:r>
              <w:rPr>
                <w:rStyle w:val="IndexLink"/>
              </w:rPr>
              <w:t>156</w:t>
            </w:r>
          </w:hyperlink>
        </w:p>
        <w:p>
          <w:pPr>
            <w:pStyle w:val="Contents3"/>
            <w:tabs>
              <w:tab w:val="clear" w:pos="8459"/>
              <w:tab w:val="right" w:pos="9026" w:leader="dot"/>
            </w:tabs>
            <w:rPr/>
          </w:pPr>
          <w:hyperlink w:anchor="__RefHeading___Toc2663709_2749589250">
            <w:r>
              <w:rPr>
                <w:webHidden/>
                <w:rStyle w:val="IndexLink"/>
              </w:rPr>
              <w:t>26</w:t>
            </w:r>
            <w:r>
              <w:rPr>
                <w:rStyle w:val="IndexLink"/>
                <w:rtl w:val="true"/>
              </w:rPr>
              <w:t xml:space="preserve">. </w:t>
            </w:r>
            <w:r>
              <w:rPr>
                <w:rStyle w:val="IndexLink"/>
                <w:rtl w:val="true"/>
              </w:rPr>
              <w:t>رساله ای در تحلیل</w:t>
            </w:r>
            <w:r>
              <w:rPr>
                <w:rStyle w:val="IndexLink"/>
                <w:rtl w:val="true"/>
              </w:rPr>
              <w:tab/>
            </w:r>
            <w:r>
              <w:rPr>
                <w:rStyle w:val="IndexLink"/>
              </w:rPr>
              <w:t>156</w:t>
            </w:r>
          </w:hyperlink>
        </w:p>
        <w:p>
          <w:pPr>
            <w:pStyle w:val="Contents3"/>
            <w:tabs>
              <w:tab w:val="clear" w:pos="8459"/>
              <w:tab w:val="right" w:pos="9026" w:leader="dot"/>
            </w:tabs>
            <w:rPr/>
          </w:pPr>
          <w:hyperlink w:anchor="__RefHeading___Toc2663711_2749589250">
            <w:r>
              <w:rPr>
                <w:webHidden/>
                <w:rStyle w:val="IndexLink"/>
              </w:rPr>
              <w:t>27</w:t>
            </w:r>
            <w:r>
              <w:rPr>
                <w:rStyle w:val="IndexLink"/>
                <w:rtl w:val="true"/>
              </w:rPr>
              <w:t xml:space="preserve">. </w:t>
            </w:r>
            <w:r>
              <w:rPr>
                <w:rStyle w:val="IndexLink"/>
                <w:rtl w:val="true"/>
              </w:rPr>
              <w:t>رساله ای در مغالطه</w:t>
            </w:r>
            <w:r>
              <w:rPr>
                <w:rStyle w:val="IndexLink"/>
                <w:rtl w:val="true"/>
              </w:rPr>
              <w:tab/>
            </w:r>
            <w:r>
              <w:rPr>
                <w:rStyle w:val="IndexLink"/>
              </w:rPr>
              <w:t>156</w:t>
            </w:r>
          </w:hyperlink>
        </w:p>
        <w:p>
          <w:pPr>
            <w:pStyle w:val="Contents3"/>
            <w:tabs>
              <w:tab w:val="clear" w:pos="8459"/>
              <w:tab w:val="right" w:pos="9026" w:leader="dot"/>
            </w:tabs>
            <w:rPr/>
          </w:pPr>
          <w:hyperlink w:anchor="__RefHeading___Toc2663713_2749589250">
            <w:r>
              <w:rPr>
                <w:webHidden/>
                <w:rStyle w:val="IndexLink"/>
              </w:rPr>
              <w:t>28</w:t>
            </w:r>
            <w:r>
              <w:rPr>
                <w:rStyle w:val="IndexLink"/>
                <w:rtl w:val="true"/>
              </w:rPr>
              <w:t xml:space="preserve">. </w:t>
            </w:r>
            <w:r>
              <w:rPr>
                <w:rStyle w:val="IndexLink"/>
                <w:rtl w:val="true"/>
              </w:rPr>
              <w:t>رساله ای در اعتبارات</w:t>
            </w:r>
            <w:r>
              <w:rPr>
                <w:rStyle w:val="IndexLink"/>
                <w:rtl w:val="true"/>
              </w:rPr>
              <w:tab/>
            </w:r>
            <w:r>
              <w:rPr>
                <w:rStyle w:val="IndexLink"/>
              </w:rPr>
              <w:t>156</w:t>
            </w:r>
          </w:hyperlink>
        </w:p>
        <w:p>
          <w:pPr>
            <w:pStyle w:val="Contents3"/>
            <w:tabs>
              <w:tab w:val="clear" w:pos="8459"/>
              <w:tab w:val="right" w:pos="9026" w:leader="dot"/>
            </w:tabs>
            <w:rPr/>
          </w:pPr>
          <w:hyperlink w:anchor="__RefHeading___Toc2663715_2749589250">
            <w:r>
              <w:rPr>
                <w:webHidden/>
                <w:rStyle w:val="IndexLink"/>
              </w:rPr>
              <w:t>29</w:t>
            </w:r>
            <w:r>
              <w:rPr>
                <w:rStyle w:val="IndexLink"/>
                <w:rtl w:val="true"/>
              </w:rPr>
              <w:t xml:space="preserve">. </w:t>
            </w:r>
            <w:r>
              <w:rPr>
                <w:rStyle w:val="IndexLink"/>
                <w:rtl w:val="true"/>
              </w:rPr>
              <w:t>قرآن در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2663717_2749589250">
            <w:r>
              <w:rPr>
                <w:webHidden/>
                <w:rStyle w:val="IndexLink"/>
              </w:rPr>
              <w:t>30</w:t>
            </w:r>
            <w:r>
              <w:rPr>
                <w:rStyle w:val="IndexLink"/>
                <w:rtl w:val="true"/>
              </w:rPr>
              <w:t xml:space="preserve">. </w:t>
            </w:r>
            <w:r>
              <w:rPr>
                <w:rStyle w:val="IndexLink"/>
                <w:rtl w:val="true"/>
              </w:rPr>
              <w:t>رساله ای در حکومت اسلامی</w:t>
            </w:r>
            <w:r>
              <w:rPr>
                <w:rStyle w:val="IndexLink"/>
                <w:rtl w:val="true"/>
              </w:rPr>
              <w:tab/>
            </w:r>
            <w:r>
              <w:rPr>
                <w:rStyle w:val="IndexLink"/>
              </w:rPr>
              <w:t>157</w:t>
            </w:r>
          </w:hyperlink>
        </w:p>
        <w:p>
          <w:pPr>
            <w:pStyle w:val="Contents3"/>
            <w:tabs>
              <w:tab w:val="clear" w:pos="8459"/>
              <w:tab w:val="right" w:pos="9026" w:leader="dot"/>
            </w:tabs>
            <w:rPr/>
          </w:pPr>
          <w:hyperlink w:anchor="__RefHeading___Toc2663719_2749589250">
            <w:r>
              <w:rPr>
                <w:webHidden/>
                <w:rStyle w:val="IndexLink"/>
              </w:rPr>
              <w:t>31</w:t>
            </w:r>
            <w:r>
              <w:rPr>
                <w:rStyle w:val="IndexLink"/>
                <w:rtl w:val="true"/>
              </w:rPr>
              <w:t xml:space="preserve">. </w:t>
            </w:r>
            <w:r>
              <w:rPr>
                <w:rStyle w:val="IndexLink"/>
                <w:rtl w:val="true"/>
              </w:rPr>
              <w:t>محاکمات میان دو مکاتبات</w:t>
            </w:r>
            <w:r>
              <w:rPr>
                <w:rStyle w:val="IndexLink"/>
                <w:rtl w:val="true"/>
              </w:rPr>
              <w:tab/>
            </w:r>
            <w:r>
              <w:rPr>
                <w:rStyle w:val="IndexLink"/>
              </w:rPr>
              <w:t>157</w:t>
            </w:r>
          </w:hyperlink>
        </w:p>
        <w:p>
          <w:pPr>
            <w:pStyle w:val="Contents3"/>
            <w:tabs>
              <w:tab w:val="clear" w:pos="8459"/>
              <w:tab w:val="right" w:pos="9026" w:leader="dot"/>
            </w:tabs>
            <w:rPr/>
          </w:pPr>
          <w:hyperlink w:anchor="__RefHeading___Toc2663721_2749589250">
            <w:r>
              <w:rPr>
                <w:webHidden/>
                <w:rStyle w:val="IndexLink"/>
              </w:rPr>
              <w:t>32</w:t>
            </w:r>
            <w:r>
              <w:rPr>
                <w:rStyle w:val="IndexLink"/>
                <w:rtl w:val="true"/>
              </w:rPr>
              <w:t xml:space="preserve">. </w:t>
            </w:r>
            <w:r>
              <w:rPr>
                <w:rStyle w:val="IndexLink"/>
                <w:rtl w:val="true"/>
              </w:rPr>
              <w:t>تعلیمات دینی</w:t>
            </w:r>
            <w:r>
              <w:rPr>
                <w:rStyle w:val="IndexLink"/>
                <w:rtl w:val="true"/>
              </w:rPr>
              <w:tab/>
            </w:r>
            <w:r>
              <w:rPr>
                <w:rStyle w:val="IndexLink"/>
              </w:rPr>
              <w:t>157</w:t>
            </w:r>
          </w:hyperlink>
        </w:p>
        <w:p>
          <w:pPr>
            <w:pStyle w:val="Contents3"/>
            <w:tabs>
              <w:tab w:val="clear" w:pos="8459"/>
              <w:tab w:val="right" w:pos="9026" w:leader="dot"/>
            </w:tabs>
            <w:rPr/>
          </w:pPr>
          <w:hyperlink w:anchor="__RefHeading___Toc2663723_2749589250">
            <w:r>
              <w:rPr>
                <w:webHidden/>
                <w:rStyle w:val="IndexLink"/>
              </w:rPr>
              <w:t>33</w:t>
            </w:r>
            <w:r>
              <w:rPr>
                <w:rStyle w:val="IndexLink"/>
                <w:rtl w:val="true"/>
              </w:rPr>
              <w:t xml:space="preserve">. </w:t>
            </w:r>
            <w:r>
              <w:rPr>
                <w:rStyle w:val="IndexLink"/>
                <w:rtl w:val="true"/>
              </w:rPr>
              <w:t xml:space="preserve">معنویت تشیع </w:t>
            </w:r>
            <w:r>
              <w:rPr>
                <w:rStyle w:val="IndexLink"/>
                <w:rtl w:val="true"/>
              </w:rPr>
              <w:t>(</w:t>
            </w:r>
            <w:r>
              <w:rPr>
                <w:rStyle w:val="IndexLink"/>
                <w:rtl w:val="true"/>
              </w:rPr>
              <w:t>مجموعه مقاله ها</w:t>
            </w:r>
            <w:r>
              <w:rPr>
                <w:rStyle w:val="IndexLink"/>
                <w:rtl w:val="true"/>
              </w:rPr>
              <w:t>)</w:t>
              <w:tab/>
            </w:r>
            <w:r>
              <w:rPr>
                <w:rStyle w:val="IndexLink"/>
              </w:rPr>
              <w:t>157</w:t>
            </w:r>
          </w:hyperlink>
        </w:p>
        <w:p>
          <w:pPr>
            <w:pStyle w:val="Contents3"/>
            <w:tabs>
              <w:tab w:val="clear" w:pos="8459"/>
              <w:tab w:val="right" w:pos="9026" w:leader="dot"/>
            </w:tabs>
            <w:rPr/>
          </w:pPr>
          <w:hyperlink w:anchor="__RefHeading___Toc2663725_2749589250">
            <w:r>
              <w:rPr>
                <w:webHidden/>
                <w:rStyle w:val="IndexLink"/>
              </w:rPr>
              <w:t>34</w:t>
            </w:r>
            <w:r>
              <w:rPr>
                <w:rStyle w:val="IndexLink"/>
                <w:rtl w:val="true"/>
              </w:rPr>
              <w:t xml:space="preserve">. </w:t>
            </w:r>
            <w:r>
              <w:rPr>
                <w:rStyle w:val="IndexLink"/>
                <w:rtl w:val="true"/>
              </w:rPr>
              <w:t>رساله ای در عالم غیب</w:t>
            </w:r>
            <w:r>
              <w:rPr>
                <w:rStyle w:val="IndexLink"/>
                <w:rtl w:val="true"/>
              </w:rPr>
              <w:tab/>
            </w:r>
            <w:r>
              <w:rPr>
                <w:rStyle w:val="IndexLink"/>
              </w:rPr>
              <w:t>157</w:t>
            </w:r>
          </w:hyperlink>
        </w:p>
        <w:p>
          <w:pPr>
            <w:pStyle w:val="Contents3"/>
            <w:tabs>
              <w:tab w:val="clear" w:pos="8459"/>
              <w:tab w:val="right" w:pos="9026" w:leader="dot"/>
            </w:tabs>
            <w:rPr/>
          </w:pPr>
          <w:hyperlink w:anchor="__RefHeading___Toc2663727_2749589250">
            <w:r>
              <w:rPr>
                <w:webHidden/>
                <w:rStyle w:val="IndexLink"/>
              </w:rPr>
              <w:t>35</w:t>
            </w:r>
            <w:r>
              <w:rPr>
                <w:rStyle w:val="IndexLink"/>
                <w:rtl w:val="true"/>
              </w:rPr>
              <w:t xml:space="preserve">. </w:t>
            </w:r>
            <w:r>
              <w:rPr>
                <w:rStyle w:val="IndexLink"/>
                <w:rtl w:val="true"/>
              </w:rPr>
              <w:t>وحی یا شعور مرموز</w:t>
            </w:r>
            <w:r>
              <w:rPr>
                <w:rStyle w:val="IndexLink"/>
                <w:rtl w:val="true"/>
              </w:rPr>
              <w:tab/>
            </w:r>
            <w:r>
              <w:rPr>
                <w:rStyle w:val="IndexLink"/>
              </w:rPr>
              <w:t>157</w:t>
            </w:r>
          </w:hyperlink>
        </w:p>
        <w:p>
          <w:pPr>
            <w:pStyle w:val="Contents3"/>
            <w:tabs>
              <w:tab w:val="clear" w:pos="8459"/>
              <w:tab w:val="right" w:pos="9026" w:leader="dot"/>
            </w:tabs>
            <w:rPr/>
          </w:pPr>
          <w:hyperlink w:anchor="__RefHeading___Toc2663729_2749589250">
            <w:r>
              <w:rPr>
                <w:webHidden/>
                <w:rStyle w:val="IndexLink"/>
              </w:rPr>
              <w:t>36</w:t>
            </w:r>
            <w:r>
              <w:rPr>
                <w:rStyle w:val="IndexLink"/>
                <w:rtl w:val="true"/>
              </w:rPr>
              <w:t xml:space="preserve">. </w:t>
            </w:r>
            <w:r>
              <w:rPr>
                <w:rStyle w:val="IndexLink"/>
                <w:rtl w:val="true"/>
              </w:rPr>
              <w:t>پرسش و پاسخ</w:t>
            </w:r>
            <w:r>
              <w:rPr>
                <w:rStyle w:val="IndexLink"/>
                <w:rtl w:val="true"/>
              </w:rPr>
              <w:tab/>
            </w:r>
            <w:r>
              <w:rPr>
                <w:rStyle w:val="IndexLink"/>
              </w:rPr>
              <w:t>157</w:t>
            </w:r>
          </w:hyperlink>
        </w:p>
        <w:p>
          <w:pPr>
            <w:pStyle w:val="Contents3"/>
            <w:tabs>
              <w:tab w:val="clear" w:pos="8459"/>
              <w:tab w:val="right" w:pos="9026" w:leader="dot"/>
            </w:tabs>
            <w:rPr/>
          </w:pPr>
          <w:hyperlink w:anchor="__RefHeading___Toc2663731_2749589250">
            <w:r>
              <w:rPr>
                <w:webHidden/>
                <w:rStyle w:val="IndexLink"/>
              </w:rPr>
              <w:t>37</w:t>
            </w:r>
            <w:r>
              <w:rPr>
                <w:rStyle w:val="IndexLink"/>
                <w:rtl w:val="true"/>
              </w:rPr>
              <w:t xml:space="preserve">. </w:t>
            </w:r>
            <w:r>
              <w:rPr>
                <w:rStyle w:val="IndexLink"/>
                <w:rtl w:val="true"/>
              </w:rPr>
              <w:t>ارجوزه فی النحو</w:t>
            </w:r>
            <w:r>
              <w:rPr>
                <w:rStyle w:val="IndexLink"/>
                <w:rtl w:val="true"/>
              </w:rPr>
              <w:tab/>
            </w:r>
            <w:r>
              <w:rPr>
                <w:rStyle w:val="IndexLink"/>
              </w:rPr>
              <w:t>158</w:t>
            </w:r>
          </w:hyperlink>
        </w:p>
        <w:p>
          <w:pPr>
            <w:pStyle w:val="Contents3"/>
            <w:tabs>
              <w:tab w:val="clear" w:pos="8459"/>
              <w:tab w:val="right" w:pos="9026" w:leader="dot"/>
            </w:tabs>
            <w:rPr/>
          </w:pPr>
          <w:hyperlink w:anchor="__RefHeading___Toc2663733_2749589250">
            <w:r>
              <w:rPr>
                <w:webHidden/>
                <w:rStyle w:val="IndexLink"/>
              </w:rPr>
              <w:t>38</w:t>
            </w:r>
            <w:r>
              <w:rPr>
                <w:rStyle w:val="IndexLink"/>
                <w:rtl w:val="true"/>
              </w:rPr>
              <w:t xml:space="preserve">. </w:t>
            </w:r>
            <w:r>
              <w:rPr>
                <w:rStyle w:val="IndexLink"/>
                <w:rtl w:val="true"/>
              </w:rPr>
              <w:t>ارجوزه فی الصّرف</w:t>
            </w:r>
            <w:r>
              <w:rPr>
                <w:rStyle w:val="IndexLink"/>
                <w:rtl w:val="true"/>
              </w:rPr>
              <w:tab/>
            </w:r>
            <w:r>
              <w:rPr>
                <w:rStyle w:val="IndexLink"/>
              </w:rPr>
              <w:t>158</w:t>
            </w:r>
          </w:hyperlink>
        </w:p>
        <w:p>
          <w:pPr>
            <w:pStyle w:val="Contents3"/>
            <w:tabs>
              <w:tab w:val="clear" w:pos="8459"/>
              <w:tab w:val="right" w:pos="9026" w:leader="dot"/>
            </w:tabs>
            <w:rPr/>
          </w:pPr>
          <w:hyperlink w:anchor="__RefHeading___Toc2663735_2749589250">
            <w:r>
              <w:rPr>
                <w:webHidden/>
                <w:rStyle w:val="IndexLink"/>
              </w:rPr>
              <w:t>39</w:t>
            </w:r>
            <w:r>
              <w:rPr>
                <w:rStyle w:val="IndexLink"/>
                <w:rtl w:val="true"/>
              </w:rPr>
              <w:t xml:space="preserve">. </w:t>
            </w:r>
            <w:r>
              <w:rPr>
                <w:rStyle w:val="IndexLink"/>
                <w:rtl w:val="true"/>
              </w:rPr>
              <w:t>ارجوزه فی الخط</w:t>
            </w:r>
            <w:r>
              <w:rPr>
                <w:rStyle w:val="IndexLink"/>
                <w:rtl w:val="true"/>
              </w:rPr>
              <w:tab/>
            </w:r>
            <w:r>
              <w:rPr>
                <w:rStyle w:val="IndexLink"/>
              </w:rPr>
              <w:t>158</w:t>
            </w:r>
          </w:hyperlink>
        </w:p>
        <w:p>
          <w:pPr>
            <w:pStyle w:val="Contents3"/>
            <w:tabs>
              <w:tab w:val="clear" w:pos="8459"/>
              <w:tab w:val="right" w:pos="9026" w:leader="dot"/>
            </w:tabs>
            <w:rPr/>
          </w:pPr>
          <w:hyperlink w:anchor="__RefHeading___Toc2663737_2749589250">
            <w:r>
              <w:rPr>
                <w:webHidden/>
                <w:rStyle w:val="IndexLink"/>
              </w:rPr>
              <w:t>40</w:t>
            </w:r>
            <w:r>
              <w:rPr>
                <w:rStyle w:val="IndexLink"/>
                <w:rtl w:val="true"/>
              </w:rPr>
              <w:t xml:space="preserve">. </w:t>
            </w:r>
            <w:r>
              <w:rPr>
                <w:rStyle w:val="IndexLink"/>
                <w:rtl w:val="true"/>
              </w:rPr>
              <w:t>دیوان اشعار</w:t>
            </w:r>
            <w:r>
              <w:rPr>
                <w:rStyle w:val="IndexLink"/>
                <w:rtl w:val="true"/>
              </w:rPr>
              <w:tab/>
            </w:r>
            <w:r>
              <w:rPr>
                <w:rStyle w:val="IndexLink"/>
              </w:rPr>
              <w:t>158</w:t>
            </w:r>
          </w:hyperlink>
        </w:p>
        <w:p>
          <w:pPr>
            <w:pStyle w:val="Contents3"/>
            <w:tabs>
              <w:tab w:val="clear" w:pos="8459"/>
              <w:tab w:val="right" w:pos="9026" w:leader="dot"/>
            </w:tabs>
            <w:rPr/>
          </w:pPr>
          <w:hyperlink w:anchor="__RefHeading___Toc2663739_2749589250">
            <w:r>
              <w:rPr>
                <w:webHidden/>
                <w:rStyle w:val="IndexLink"/>
              </w:rPr>
              <w:t>41</w:t>
            </w:r>
            <w:r>
              <w:rPr>
                <w:rStyle w:val="IndexLink"/>
                <w:rtl w:val="true"/>
              </w:rPr>
              <w:t xml:space="preserve">. </w:t>
            </w:r>
            <w:r>
              <w:rPr>
                <w:rStyle w:val="IndexLink"/>
                <w:rtl w:val="true"/>
              </w:rPr>
              <w:t>رساله علی و فلسفه الهی</w:t>
            </w:r>
            <w:r>
              <w:rPr>
                <w:rStyle w:val="IndexLink"/>
                <w:rtl w:val="true"/>
              </w:rPr>
              <w:tab/>
            </w:r>
            <w:r>
              <w:rPr>
                <w:rStyle w:val="IndexLink"/>
              </w:rPr>
              <w:t>158</w:t>
            </w:r>
          </w:hyperlink>
        </w:p>
        <w:p>
          <w:pPr>
            <w:pStyle w:val="Contents3"/>
            <w:tabs>
              <w:tab w:val="clear" w:pos="8459"/>
              <w:tab w:val="right" w:pos="9026" w:leader="dot"/>
            </w:tabs>
            <w:rPr/>
          </w:pPr>
          <w:hyperlink w:anchor="__RefHeading___Toc2663741_2749589250">
            <w:r>
              <w:rPr>
                <w:webHidden/>
                <w:rStyle w:val="IndexLink"/>
              </w:rPr>
              <w:t>42</w:t>
            </w:r>
            <w:r>
              <w:rPr>
                <w:rStyle w:val="IndexLink"/>
                <w:rtl w:val="true"/>
              </w:rPr>
              <w:t xml:space="preserve">. </w:t>
            </w:r>
            <w:r>
              <w:rPr>
                <w:rStyle w:val="IndexLink"/>
                <w:rtl w:val="true"/>
              </w:rPr>
              <w:t>سنن النبی صلی الله علیه و آله</w:t>
            </w:r>
            <w:r>
              <w:rPr>
                <w:rStyle w:val="IndexLink"/>
                <w:rtl w:val="true"/>
              </w:rPr>
              <w:tab/>
            </w:r>
            <w:r>
              <w:rPr>
                <w:rStyle w:val="IndexLink"/>
              </w:rPr>
              <w:t>158</w:t>
            </w:r>
          </w:hyperlink>
        </w:p>
        <w:p>
          <w:pPr>
            <w:pStyle w:val="Contents3"/>
            <w:tabs>
              <w:tab w:val="clear" w:pos="8459"/>
              <w:tab w:val="right" w:pos="9026" w:leader="dot"/>
            </w:tabs>
            <w:rPr/>
          </w:pPr>
          <w:hyperlink w:anchor="__RefHeading___Toc2663743_2749589250">
            <w:r>
              <w:rPr>
                <w:webHidden/>
                <w:rStyle w:val="IndexLink"/>
              </w:rPr>
              <w:t>43</w:t>
            </w:r>
            <w:r>
              <w:rPr>
                <w:rStyle w:val="IndexLink"/>
                <w:rtl w:val="true"/>
              </w:rPr>
              <w:t xml:space="preserve">. </w:t>
            </w:r>
            <w:r>
              <w:rPr>
                <w:rStyle w:val="IndexLink"/>
                <w:rtl w:val="true"/>
              </w:rPr>
              <w:t>لب اللباب</w:t>
            </w:r>
            <w:r>
              <w:rPr>
                <w:rStyle w:val="IndexLink"/>
                <w:rtl w:val="true"/>
              </w:rPr>
              <w:tab/>
            </w:r>
            <w:r>
              <w:rPr>
                <w:rStyle w:val="IndexLink"/>
              </w:rPr>
              <w:t>158</w:t>
            </w:r>
          </w:hyperlink>
        </w:p>
        <w:p>
          <w:pPr>
            <w:pStyle w:val="Contents3"/>
            <w:tabs>
              <w:tab w:val="clear" w:pos="8459"/>
              <w:tab w:val="right" w:pos="9026" w:leader="dot"/>
            </w:tabs>
            <w:rPr/>
          </w:pPr>
          <w:hyperlink w:anchor="__RefHeading___Toc2663745_2749589250">
            <w:r>
              <w:rPr>
                <w:webHidden/>
                <w:rStyle w:val="IndexLink"/>
              </w:rPr>
              <w:t>44</w:t>
            </w:r>
            <w:r>
              <w:rPr>
                <w:rStyle w:val="IndexLink"/>
                <w:rtl w:val="true"/>
              </w:rPr>
              <w:t xml:space="preserve">. </w:t>
            </w:r>
            <w:r>
              <w:rPr>
                <w:rStyle w:val="IndexLink"/>
                <w:rtl w:val="true"/>
              </w:rPr>
              <w:t>رساله ای در توحید ذاتی</w:t>
            </w:r>
            <w:r>
              <w:rPr>
                <w:rStyle w:val="IndexLink"/>
                <w:rtl w:val="true"/>
              </w:rPr>
              <w:tab/>
            </w:r>
            <w:r>
              <w:rPr>
                <w:rStyle w:val="IndexLink"/>
              </w:rPr>
              <w:t>159</w:t>
            </w:r>
          </w:hyperlink>
        </w:p>
        <w:p>
          <w:pPr>
            <w:pStyle w:val="Contents3"/>
            <w:tabs>
              <w:tab w:val="clear" w:pos="8459"/>
              <w:tab w:val="right" w:pos="9026" w:leader="dot"/>
            </w:tabs>
            <w:rPr/>
          </w:pPr>
          <w:hyperlink w:anchor="__RefHeading___Toc2663747_2749589250">
            <w:r>
              <w:rPr>
                <w:webHidden/>
                <w:rStyle w:val="IndexLink"/>
              </w:rPr>
              <w:t>45</w:t>
            </w:r>
            <w:r>
              <w:rPr>
                <w:rStyle w:val="IndexLink"/>
                <w:rtl w:val="true"/>
              </w:rPr>
              <w:t xml:space="preserve">. </w:t>
            </w:r>
            <w:r>
              <w:rPr>
                <w:rStyle w:val="IndexLink"/>
                <w:rtl w:val="true"/>
              </w:rPr>
              <w:t>رساله ای در اسماءالله تعالی</w:t>
            </w:r>
            <w:r>
              <w:rPr>
                <w:rStyle w:val="IndexLink"/>
                <w:rtl w:val="true"/>
              </w:rPr>
              <w:tab/>
            </w:r>
            <w:r>
              <w:rPr>
                <w:rStyle w:val="IndexLink"/>
              </w:rPr>
              <w:t>159</w:t>
            </w:r>
          </w:hyperlink>
        </w:p>
        <w:p>
          <w:pPr>
            <w:pStyle w:val="Contents3"/>
            <w:tabs>
              <w:tab w:val="clear" w:pos="8459"/>
              <w:tab w:val="right" w:pos="9026" w:leader="dot"/>
            </w:tabs>
            <w:rPr/>
          </w:pPr>
          <w:hyperlink w:anchor="__RefHeading___Toc2663749_2749589250">
            <w:r>
              <w:rPr>
                <w:webHidden/>
                <w:rStyle w:val="IndexLink"/>
              </w:rPr>
              <w:t>46</w:t>
            </w:r>
            <w:r>
              <w:rPr>
                <w:rStyle w:val="IndexLink"/>
                <w:rtl w:val="true"/>
              </w:rPr>
              <w:t xml:space="preserve">. </w:t>
            </w:r>
            <w:r>
              <w:rPr>
                <w:rStyle w:val="IndexLink"/>
                <w:rtl w:val="true"/>
              </w:rPr>
              <w:t>حاشیه بر اسفار</w:t>
            </w:r>
            <w:r>
              <w:rPr>
                <w:rStyle w:val="IndexLink"/>
                <w:rtl w:val="true"/>
              </w:rPr>
              <w:tab/>
            </w:r>
            <w:r>
              <w:rPr>
                <w:rStyle w:val="IndexLink"/>
              </w:rPr>
              <w:t>159</w:t>
            </w:r>
          </w:hyperlink>
        </w:p>
        <w:p>
          <w:pPr>
            <w:pStyle w:val="Contents3"/>
            <w:tabs>
              <w:tab w:val="clear" w:pos="8459"/>
              <w:tab w:val="right" w:pos="9026" w:leader="dot"/>
            </w:tabs>
            <w:rPr/>
          </w:pPr>
          <w:hyperlink w:anchor="__RefHeading___Toc2663751_2749589250">
            <w:r>
              <w:rPr>
                <w:webHidden/>
                <w:rStyle w:val="IndexLink"/>
              </w:rPr>
              <w:t>47</w:t>
            </w:r>
            <w:r>
              <w:rPr>
                <w:rStyle w:val="IndexLink"/>
                <w:rtl w:val="true"/>
              </w:rPr>
              <w:t xml:space="preserve">. </w:t>
            </w:r>
            <w:r>
              <w:rPr>
                <w:rStyle w:val="IndexLink"/>
                <w:rtl w:val="true"/>
              </w:rPr>
              <w:t>مهر تابان</w:t>
            </w:r>
            <w:r>
              <w:rPr>
                <w:rStyle w:val="IndexLink"/>
                <w:rtl w:val="true"/>
              </w:rPr>
              <w:tab/>
            </w:r>
            <w:r>
              <w:rPr>
                <w:rStyle w:val="IndexLink"/>
              </w:rPr>
              <w:t>159</w:t>
            </w:r>
          </w:hyperlink>
        </w:p>
        <w:p>
          <w:pPr>
            <w:pStyle w:val="Contents3"/>
            <w:tabs>
              <w:tab w:val="clear" w:pos="8459"/>
              <w:tab w:val="right" w:pos="9026" w:leader="dot"/>
            </w:tabs>
            <w:rPr/>
          </w:pPr>
          <w:hyperlink w:anchor="__RefHeading___Toc2663753_2749589250">
            <w:r>
              <w:rPr>
                <w:webHidden/>
                <w:rStyle w:val="IndexLink"/>
              </w:rPr>
              <w:t>48</w:t>
            </w:r>
            <w:r>
              <w:rPr>
                <w:rStyle w:val="IndexLink"/>
                <w:rtl w:val="true"/>
              </w:rPr>
              <w:t xml:space="preserve">. </w:t>
            </w:r>
            <w:r>
              <w:rPr>
                <w:rStyle w:val="IndexLink"/>
                <w:rtl w:val="true"/>
              </w:rPr>
              <w:t>رسالت تشیع</w:t>
            </w:r>
            <w:r>
              <w:rPr>
                <w:rStyle w:val="IndexLink"/>
                <w:rtl w:val="true"/>
              </w:rPr>
              <w:tab/>
            </w:r>
            <w:r>
              <w:rPr>
                <w:rStyle w:val="IndexLink"/>
              </w:rPr>
              <w:t>160</w:t>
            </w:r>
          </w:hyperlink>
        </w:p>
        <w:p>
          <w:pPr>
            <w:pStyle w:val="Contents3"/>
            <w:tabs>
              <w:tab w:val="clear" w:pos="8459"/>
              <w:tab w:val="right" w:pos="9026" w:leader="dot"/>
            </w:tabs>
            <w:rPr/>
          </w:pPr>
          <w:hyperlink w:anchor="__RefHeading___Toc2663755_2749589250">
            <w:r>
              <w:rPr>
                <w:webHidden/>
                <w:rStyle w:val="IndexLink"/>
              </w:rPr>
              <w:t>49</w:t>
            </w:r>
            <w:r>
              <w:rPr>
                <w:rStyle w:val="IndexLink"/>
                <w:rtl w:val="true"/>
              </w:rPr>
              <w:t xml:space="preserve">. </w:t>
            </w:r>
            <w:r>
              <w:rPr>
                <w:rStyle w:val="IndexLink"/>
                <w:rtl w:val="true"/>
              </w:rPr>
              <w:t>رساله ای در عشق</w:t>
            </w:r>
            <w:r>
              <w:rPr>
                <w:rStyle w:val="IndexLink"/>
                <w:rtl w:val="true"/>
              </w:rPr>
              <w:tab/>
            </w:r>
            <w:r>
              <w:rPr>
                <w:rStyle w:val="IndexLink"/>
              </w:rPr>
              <w:t>160</w:t>
            </w:r>
          </w:hyperlink>
        </w:p>
        <w:p>
          <w:pPr>
            <w:pStyle w:val="Contents3"/>
            <w:tabs>
              <w:tab w:val="clear" w:pos="8459"/>
              <w:tab w:val="right" w:pos="9026" w:leader="dot"/>
            </w:tabs>
            <w:rPr/>
          </w:pPr>
          <w:hyperlink w:anchor="__RefHeading___Toc2663757_2749589250">
            <w:r>
              <w:rPr>
                <w:webHidden/>
                <w:rStyle w:val="IndexLink"/>
              </w:rPr>
              <w:t>50</w:t>
            </w:r>
            <w:r>
              <w:rPr>
                <w:rStyle w:val="IndexLink"/>
                <w:rtl w:val="true"/>
              </w:rPr>
              <w:t xml:space="preserve">. </w:t>
            </w:r>
            <w:r>
              <w:rPr>
                <w:rStyle w:val="IndexLink"/>
                <w:rtl w:val="true"/>
              </w:rPr>
              <w:t>رساله محمد صلی الله علیه و آله در آیین 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2663759_2749589250">
            <w:r>
              <w:rPr>
                <w:webHidden/>
                <w:rStyle w:val="IndexLink"/>
              </w:rPr>
              <w:t>51</w:t>
            </w:r>
            <w:r>
              <w:rPr>
                <w:rStyle w:val="IndexLink"/>
                <w:rtl w:val="true"/>
              </w:rPr>
              <w:t xml:space="preserve">. </w:t>
            </w:r>
            <w:r>
              <w:rPr>
                <w:rStyle w:val="IndexLink"/>
                <w:rtl w:val="true"/>
              </w:rPr>
              <w:t>تعلیقه بر اصول کافی</w:t>
            </w:r>
            <w:r>
              <w:rPr>
                <w:rStyle w:val="IndexLink"/>
                <w:rtl w:val="true"/>
              </w:rPr>
              <w:tab/>
            </w:r>
            <w:r>
              <w:rPr>
                <w:rStyle w:val="IndexLink"/>
              </w:rPr>
              <w:t>160</w:t>
            </w:r>
          </w:hyperlink>
        </w:p>
        <w:p>
          <w:pPr>
            <w:pStyle w:val="Contents3"/>
            <w:tabs>
              <w:tab w:val="clear" w:pos="8459"/>
              <w:tab w:val="right" w:pos="9026" w:leader="dot"/>
            </w:tabs>
            <w:rPr/>
          </w:pPr>
          <w:hyperlink w:anchor="__RefHeading___Toc2663761_2749589250">
            <w:r>
              <w:rPr>
                <w:webHidden/>
                <w:rStyle w:val="IndexLink"/>
              </w:rPr>
              <w:t>52</w:t>
            </w:r>
            <w:r>
              <w:rPr>
                <w:rStyle w:val="IndexLink"/>
                <w:rtl w:val="true"/>
              </w:rPr>
              <w:t xml:space="preserve">. </w:t>
            </w:r>
            <w:r>
              <w:rPr>
                <w:rStyle w:val="IndexLink"/>
                <w:rtl w:val="true"/>
              </w:rPr>
              <w:t>حاشیه بر مکاسب شیخ انصاری</w:t>
            </w:r>
            <w:r>
              <w:rPr>
                <w:rStyle w:val="IndexLink"/>
                <w:rtl w:val="true"/>
              </w:rPr>
              <w:tab/>
            </w:r>
            <w:r>
              <w:rPr>
                <w:rStyle w:val="IndexLink"/>
              </w:rPr>
              <w:t>160</w:t>
            </w:r>
          </w:hyperlink>
        </w:p>
        <w:p>
          <w:pPr>
            <w:pStyle w:val="Contents3"/>
            <w:tabs>
              <w:tab w:val="clear" w:pos="8459"/>
              <w:tab w:val="right" w:pos="9026" w:leader="dot"/>
            </w:tabs>
            <w:rPr/>
          </w:pPr>
          <w:hyperlink w:anchor="__RefHeading___Toc2663763_2749589250">
            <w:r>
              <w:rPr>
                <w:webHidden/>
                <w:rStyle w:val="IndexLink"/>
              </w:rPr>
              <w:t>53</w:t>
            </w:r>
            <w:r>
              <w:rPr>
                <w:rStyle w:val="IndexLink"/>
                <w:rtl w:val="true"/>
              </w:rPr>
              <w:t xml:space="preserve">. </w:t>
            </w:r>
            <w:r>
              <w:rPr>
                <w:rStyle w:val="IndexLink"/>
                <w:rtl w:val="true"/>
              </w:rPr>
              <w:t>تعلیقه بر برخی مجلدهای بحارالانوار</w:t>
            </w:r>
            <w:r>
              <w:rPr>
                <w:rStyle w:val="IndexLink"/>
                <w:rtl w:val="true"/>
              </w:rPr>
              <w:tab/>
            </w:r>
            <w:r>
              <w:rPr>
                <w:rStyle w:val="IndexLink"/>
              </w:rPr>
              <w:t>160</w:t>
            </w:r>
          </w:hyperlink>
        </w:p>
        <w:p>
          <w:pPr>
            <w:pStyle w:val="Contents3"/>
            <w:tabs>
              <w:tab w:val="clear" w:pos="8459"/>
              <w:tab w:val="right" w:pos="9026" w:leader="dot"/>
            </w:tabs>
            <w:rPr/>
          </w:pPr>
          <w:hyperlink w:anchor="__RefHeading___Toc2663765_2749589250">
            <w:r>
              <w:rPr>
                <w:webHidden/>
                <w:rStyle w:val="IndexLink"/>
              </w:rPr>
              <w:t>54</w:t>
            </w:r>
            <w:r>
              <w:rPr>
                <w:rStyle w:val="IndexLink"/>
                <w:rtl w:val="true"/>
              </w:rPr>
              <w:t xml:space="preserve">. </w:t>
            </w:r>
            <w:r>
              <w:rPr>
                <w:rStyle w:val="IndexLink"/>
                <w:rtl w:val="true"/>
              </w:rPr>
              <w:t>رساله ای در تحریم الکل از دیدگاه 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2663767_2749589250">
            <w:r>
              <w:rPr>
                <w:webHidden/>
                <w:rStyle w:val="IndexLink"/>
              </w:rPr>
              <w:t>55</w:t>
            </w:r>
            <w:r>
              <w:rPr>
                <w:rStyle w:val="IndexLink"/>
                <w:rtl w:val="true"/>
              </w:rPr>
              <w:t xml:space="preserve">. </w:t>
            </w:r>
            <w:r>
              <w:rPr>
                <w:rStyle w:val="IndexLink"/>
                <w:rtl w:val="true"/>
              </w:rPr>
              <w:t xml:space="preserve">جمال آفتاب و آفتاب هر نظر </w:t>
            </w:r>
            <w:r>
              <w:rPr>
                <w:rStyle w:val="IndexLink"/>
                <w:rtl w:val="true"/>
              </w:rPr>
              <w:t>(</w:t>
            </w:r>
            <w:r>
              <w:rPr>
                <w:rStyle w:val="IndexLink"/>
                <w:rtl w:val="true"/>
              </w:rPr>
              <w:t>شرحی بر دیوان حافظ</w:t>
            </w:r>
            <w:r>
              <w:rPr>
                <w:rStyle w:val="IndexLink"/>
                <w:rtl w:val="true"/>
              </w:rPr>
              <w:t>)</w:t>
              <w:tab/>
            </w:r>
            <w:r>
              <w:rPr>
                <w:rStyle w:val="IndexLink"/>
              </w:rPr>
              <w:t>160</w:t>
            </w:r>
          </w:hyperlink>
        </w:p>
        <w:p>
          <w:pPr>
            <w:pStyle w:val="Contents3"/>
            <w:tabs>
              <w:tab w:val="clear" w:pos="8459"/>
              <w:tab w:val="right" w:pos="9026" w:leader="dot"/>
            </w:tabs>
            <w:rPr/>
          </w:pPr>
          <w:hyperlink w:anchor="__RefHeading___Toc2663769_2749589250">
            <w:r>
              <w:rPr>
                <w:webHidden/>
                <w:rStyle w:val="IndexLink"/>
              </w:rPr>
              <w:t>56</w:t>
            </w:r>
            <w:r>
              <w:rPr>
                <w:rStyle w:val="IndexLink"/>
                <w:rtl w:val="true"/>
              </w:rPr>
              <w:t xml:space="preserve">. </w:t>
            </w:r>
            <w:r>
              <w:rPr>
                <w:rStyle w:val="IndexLink"/>
                <w:rtl w:val="true"/>
              </w:rPr>
              <w:t>راز دل</w:t>
            </w:r>
            <w:r>
              <w:rPr>
                <w:rStyle w:val="IndexLink"/>
                <w:rtl w:val="true"/>
              </w:rPr>
              <w:tab/>
            </w:r>
            <w:r>
              <w:rPr>
                <w:rStyle w:val="IndexLink"/>
              </w:rPr>
              <w:t>161</w:t>
            </w:r>
          </w:hyperlink>
        </w:p>
        <w:p>
          <w:pPr>
            <w:pStyle w:val="Contents3"/>
            <w:tabs>
              <w:tab w:val="clear" w:pos="8459"/>
              <w:tab w:val="right" w:pos="9026" w:leader="dot"/>
            </w:tabs>
            <w:rPr/>
          </w:pPr>
          <w:hyperlink w:anchor="__RefHeading___Toc2663771_2749589250">
            <w:r>
              <w:rPr>
                <w:webHidden/>
                <w:rStyle w:val="IndexLink"/>
              </w:rPr>
              <w:t>57</w:t>
            </w:r>
            <w:r>
              <w:rPr>
                <w:rStyle w:val="IndexLink"/>
                <w:rtl w:val="true"/>
              </w:rPr>
              <w:t xml:space="preserve">. </w:t>
            </w:r>
            <w:r>
              <w:rPr>
                <w:rStyle w:val="IndexLink"/>
                <w:rtl w:val="true"/>
              </w:rPr>
              <w:t>رساله انساب آل عبدالوهاب</w:t>
            </w:r>
            <w:r>
              <w:rPr>
                <w:rStyle w:val="IndexLink"/>
                <w:rtl w:val="true"/>
              </w:rPr>
              <w:tab/>
            </w:r>
            <w:r>
              <w:rPr>
                <w:rStyle w:val="IndexLink"/>
              </w:rPr>
              <w:t>161</w:t>
            </w:r>
          </w:hyperlink>
        </w:p>
        <w:p>
          <w:pPr>
            <w:pStyle w:val="Contents2"/>
            <w:tabs>
              <w:tab w:val="clear" w:pos="8743"/>
              <w:tab w:val="right" w:pos="9026" w:leader="dot"/>
            </w:tabs>
            <w:rPr/>
          </w:pPr>
          <w:hyperlink w:anchor="__RefHeading___Toc2663773_2749589250">
            <w:r>
              <w:rPr>
                <w:webHidden/>
                <w:rStyle w:val="IndexLink"/>
                <w:rtl w:val="true"/>
              </w:rPr>
              <w:t>فصل پنجم</w:t>
            </w:r>
            <w:r>
              <w:rPr>
                <w:rStyle w:val="IndexLink"/>
                <w:rtl w:val="true"/>
              </w:rPr>
              <w:t xml:space="preserve">: </w:t>
            </w:r>
            <w:r>
              <w:rPr>
                <w:rStyle w:val="IndexLink"/>
                <w:rtl w:val="true"/>
              </w:rPr>
              <w:t>عروج ملکوتی</w:t>
            </w:r>
            <w:r>
              <w:rPr>
                <w:rStyle w:val="IndexLink"/>
                <w:rtl w:val="true"/>
              </w:rPr>
              <w:tab/>
            </w:r>
            <w:r>
              <w:rPr>
                <w:rStyle w:val="IndexLink"/>
              </w:rPr>
              <w:t>162</w:t>
            </w:r>
          </w:hyperlink>
        </w:p>
        <w:p>
          <w:pPr>
            <w:pStyle w:val="Contents3"/>
            <w:tabs>
              <w:tab w:val="clear" w:pos="8459"/>
              <w:tab w:val="right" w:pos="9026" w:leader="dot"/>
            </w:tabs>
            <w:rPr/>
          </w:pPr>
          <w:hyperlink w:anchor="__RefHeading___Toc2663775_274958925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663777_2749589250">
            <w:r>
              <w:rPr>
                <w:webHidden/>
                <w:rStyle w:val="IndexLink"/>
                <w:rtl w:val="true"/>
              </w:rPr>
              <w:t>در سوگ علامه طباطبائی رحمه الله</w:t>
            </w:r>
            <w:r>
              <w:rPr>
                <w:rStyle w:val="IndexLink"/>
                <w:rtl w:val="true"/>
              </w:rPr>
              <w:tab/>
            </w:r>
            <w:r>
              <w:rPr>
                <w:rStyle w:val="IndexLink"/>
              </w:rPr>
              <w:t>164</w:t>
            </w:r>
          </w:hyperlink>
        </w:p>
        <w:p>
          <w:pPr>
            <w:pStyle w:val="Contents3"/>
            <w:tabs>
              <w:tab w:val="clear" w:pos="8459"/>
              <w:tab w:val="right" w:pos="9026" w:leader="dot"/>
            </w:tabs>
            <w:rPr/>
          </w:pPr>
          <w:hyperlink w:anchor="__RefHeading___Toc2663779_2749589250">
            <w:r>
              <w:rPr>
                <w:webHidden/>
                <w:rStyle w:val="IndexLink"/>
                <w:rtl w:val="true"/>
              </w:rPr>
              <w:t>فخریه شهریار</w:t>
            </w:r>
            <w:r>
              <w:rPr>
                <w:rStyle w:val="IndexLink"/>
                <w:rtl w:val="true"/>
              </w:rPr>
              <w:tab/>
            </w:r>
            <w:r>
              <w:rPr>
                <w:rStyle w:val="IndexLink"/>
              </w:rPr>
              <w:t>166</w:t>
            </w:r>
          </w:hyperlink>
        </w:p>
        <w:p>
          <w:pPr>
            <w:pStyle w:val="Contents3"/>
            <w:tabs>
              <w:tab w:val="clear" w:pos="8459"/>
              <w:tab w:val="right" w:pos="9026" w:leader="dot"/>
            </w:tabs>
            <w:rPr/>
          </w:pPr>
          <w:hyperlink w:anchor="__RefHeading___Toc2663781_2749589250">
            <w:r>
              <w:rPr>
                <w:webHidden/>
                <w:rStyle w:val="IndexLink"/>
                <w:rtl w:val="true"/>
              </w:rPr>
              <w:t>رجعت سرخ ستاره</w:t>
            </w:r>
            <w:r>
              <w:rPr>
                <w:rStyle w:val="IndexLink"/>
                <w:rtl w:val="true"/>
              </w:rPr>
              <w:tab/>
            </w:r>
            <w:r>
              <w:rPr>
                <w:rStyle w:val="IndexLink"/>
              </w:rPr>
              <w:t>166</w:t>
            </w:r>
          </w:hyperlink>
        </w:p>
        <w:p>
          <w:pPr>
            <w:pStyle w:val="Contents3"/>
            <w:tabs>
              <w:tab w:val="clear" w:pos="8459"/>
              <w:tab w:val="right" w:pos="9026" w:leader="dot"/>
            </w:tabs>
            <w:rPr/>
          </w:pPr>
          <w:hyperlink w:anchor="__RefHeading___Toc2663783_2749589250">
            <w:r>
              <w:rPr>
                <w:webHidden/>
                <w:rStyle w:val="IndexLink"/>
                <w:rtl w:val="true"/>
              </w:rPr>
              <w:t>عشق رفت</w:t>
            </w:r>
            <w:r>
              <w:rPr>
                <w:rStyle w:val="IndexLink"/>
                <w:rtl w:val="true"/>
              </w:rPr>
              <w:tab/>
            </w:r>
            <w:r>
              <w:rPr>
                <w:rStyle w:val="IndexLink"/>
              </w:rPr>
              <w:t>167</w:t>
            </w:r>
          </w:hyperlink>
        </w:p>
        <w:p>
          <w:pPr>
            <w:pStyle w:val="Contents2"/>
            <w:tabs>
              <w:tab w:val="clear" w:pos="8743"/>
              <w:tab w:val="right" w:pos="9026" w:leader="dot"/>
            </w:tabs>
            <w:rPr/>
          </w:pPr>
          <w:hyperlink w:anchor="__RefHeading___Toc2663785_2749589250">
            <w:r>
              <w:rPr>
                <w:webHidden/>
                <w:rStyle w:val="IndexLink"/>
                <w:rtl w:val="true"/>
              </w:rPr>
              <w:t>کتابنامه</w:t>
            </w:r>
            <w:r>
              <w:rPr>
                <w:rStyle w:val="IndexLink"/>
                <w:rtl w:val="true"/>
              </w:rPr>
              <w:tab/>
            </w:r>
            <w:r>
              <w:rPr>
                <w:rStyle w:val="IndexLink"/>
              </w:rPr>
              <w:t>171</w:t>
            </w:r>
          </w:hyperlink>
        </w:p>
        <w:p>
          <w:pPr>
            <w:pStyle w:val="Contents3"/>
            <w:tabs>
              <w:tab w:val="clear" w:pos="8459"/>
              <w:tab w:val="right" w:pos="9026" w:leader="dot"/>
            </w:tabs>
            <w:rPr/>
          </w:pPr>
          <w:hyperlink w:anchor="__RefHeading___Toc2663787_274958925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663789_2749589250">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171</w:t>
            </w:r>
          </w:hyperlink>
        </w:p>
        <w:p>
          <w:pPr>
            <w:pStyle w:val="Contents3"/>
            <w:tabs>
              <w:tab w:val="clear" w:pos="8459"/>
              <w:tab w:val="right" w:pos="9026" w:leader="dot"/>
            </w:tabs>
            <w:rPr/>
          </w:pPr>
          <w:hyperlink w:anchor="__RefHeading___Toc2663791_2749589250">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2_19183"/>
      <w:bookmarkStart w:id="1" w:name="pg3372_19183"/>
      <w:bookmarkEnd w:id="1"/>
    </w:p>
    <w:p>
      <w:pPr>
        <w:pStyle w:val="Heading2"/>
        <w:numPr>
          <w:ilvl w:val="1"/>
          <w:numId w:val="1"/>
        </w:numPr>
        <w:rPr/>
      </w:pPr>
      <w:bookmarkStart w:id="2" w:name="pg3372_19183"/>
      <w:bookmarkStart w:id="3" w:name="__RefHeading___Toc266336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اردشیری‌لاجیمی، حسن،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علمی و عملی علامه سید محمدحسین طباطبایی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اردشیری‌لاجیمی؛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عقل،مرکز پژوهش‌های اسلامی صدا و سیما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۱۴۹۸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صالحان؛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۱۸۵۱۲۳۳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336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72_19185"/>
      <w:bookmarkStart w:id="8" w:name="pg3372_19185"/>
      <w:bookmarkEnd w:id="8"/>
    </w:p>
    <w:p>
      <w:pPr>
        <w:pStyle w:val="Heading2"/>
        <w:numPr>
          <w:ilvl w:val="1"/>
          <w:numId w:val="1"/>
        </w:numPr>
        <w:rPr/>
      </w:pPr>
      <w:bookmarkStart w:id="9" w:name="pg3372_19185"/>
      <w:bookmarkStart w:id="10" w:name="__RefHeading___Toc266336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سال‌شمار زندگی علامه طباطبایی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آغاز تحصیل</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مهاجرت به نجف</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بازگشت به زادگاه تبریز</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مهاجرت به قم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حوزه علمیه قم</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و شاگردان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روش تدریس علامه طباطبایی و رفتار ایشان با شاگردان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شاگردان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علمی</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تفسیری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موضوعی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گسترده و فراگیر به تمام ظواهر قرآن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سیری عمیق در سنّت قطعی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تبحر در تفکر عقلی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آشنایی با علوم نقلی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آشنایی با محکمات قرآن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آشنایی کامل با مبادی برهان و شرایط مقدمات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آشنایی کامل با مبانی عرفان اسلامی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توانایی علامه در تشخیص مفهوم از مصداق و خلط نکردن تفسیر و تطبیق</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پاسداری از مکتب تشیع</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جمع میان دو شیوه تفسیری ترتیبی و موضوعی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شرح صدر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اشک خوف</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رمز کلمات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فیض قدسی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 کاری نکرده‌ایم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هدیه به روح پدر و مادر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جایگاه تفسیر المیزان در محافل علمی جهان</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فلسفی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دشواری شناخت مردان الهی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فلسفه از دیدگاه علامه طباطبایی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تنظیم فلسفه به‌صورت مسائل هندسی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پایه‌گذار یک رشته مسائل فلسفی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مبارزه با فلسفه مادی‌گری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تقریب میان فلسفه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تطبیقی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غواص اقیانوس معارف</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تعقل عمیق همراه با امدادهای غیبی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بنیان‌های فکری استاد طباطبایی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آب لطف</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دفاع از فلسفه صدرایی</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تعارض میان عقل و وحی</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عرفانی و اخلاقی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عرفان‌شناسی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انسان و درک عرفانی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عارف و عرفان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سرچشمه عرفان اسلامی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راهنمایی کتاب و سنّت به عرفان نفس و برنامه آن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تفاوت عرفان اسلامی با عرفان‌های غیراسلامی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رابطه انسان و عرفان عملی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عارف، ناظر صور ملکات اشخاص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عرفان عملی و اخلاقی علامه طباطبایی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آشنایی علامه با آیت‌الله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جایگاه علامه طباطبایی در عرفان عملی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کشیک نفس</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گفتوگو با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شرح صدر علامه طباطبایی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بخشش و گذشت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ساده‌زیستی و زهد</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بلندی طبع</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توجه به حقوق حیوانات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رسیدگی به همنوع</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اخلاق خانوادگی علامه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دیگر فضایل اخلاقی علامه</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ما حیوان خانگی را نمی‌کشیم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lang w:bidi="fa-IR"/>
        </w:rPr>
        <w:t>85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راهکار اخلاقی</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فقهی، اصولی، حدیثی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فقهی و اصولی علامه طباطبایی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مراتب فقهی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اجازه اجتهاد</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حدیثی</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تبحّر در علم ریاضی و هیئت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تدریس علم هیئت در قم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نصب دایره هندسه در مدرسه حجتیه قم</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ریاضیات و تقویت ذوق فلسفی</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نقشه مدرسه حجتیه</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هنری و ادبی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سیاهمشق</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مهر خوبان</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بارگاه گل</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هرچه جوییم نیابیم نشانی جز نام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جرم من این است که آزاده‌ام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خویش بر آتش زد و خاموش شد</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پیر خرد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پیر میخانه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شاه شهیدان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طبق غنچه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باد سحر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چشمه فکر</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دو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دیدگاه بزرگان</w:t>
      </w:r>
      <w:r>
        <w:rPr>
          <w:rFonts w:eastAsia="IRNazanin" w:cs="IRNazanin"/>
          <w:color w:val="111111"/>
          <w:sz w:val="28"/>
          <w:szCs w:val="28"/>
          <w:lang w:bidi="fa-IR"/>
        </w:rPr>
        <w:t>107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آیت‌الله جعفر سبحانی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آیت‌الله محمدتقی مصباح یزدی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آیت‌الله حسن‌زاده آملی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آیت‌الله ابراهیم امینی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آیت‌الله صدرالدین حائری شیرازی</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آیت‌الله مرتضوی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دکتر رضا داوری اردکانی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آیت‌الله محمد محمدی گیلانی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خاطره اول</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خاطره دوم</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استاد عبدالحسین مشکوةالدینی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دکتر احمد احمدی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استاد محمد عبدخدایی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دکتر جواد فلاتوری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استاد سید محسن موسوی تبریزی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استاد سید جلال‌الدین آشتیانی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آیت‌الله جوادی آملی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دکتر سید حسین نصر</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دکتر غلامحسین ابراهیمی دینانی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الحکمة</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کفایة الاصول</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مذاکرات با پرفسور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تعالیم اسلام</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در اسلام</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دستورهای دینی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بررسی‌های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دین</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انسان قبل از دنیا، در دنیا و بعد از دنیا</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قوه و فعل</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اثبات ذات</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 و ثبوتیه و</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افعالالله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است درباره توحید افعالی، جبر و تفویض، قضا و قدر و</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است درباره وسائط موجود میان مقام ربوبی و عالم طبیعت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نبوت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ولایت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مشتقات</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برهان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ترکیب</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تحلیل</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مغالطه</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اعتبارات</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حکومت اسلامی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محاکمات میان دو مکاتبات</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تعلیمات دینی</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معنویت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مقاله‌ها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عالم غیب</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یا شعور مرموز</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ارجوزه فی النحو</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ارجوزه فی الصّرف</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ارجوزه فی الخط</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علی و فلسفه الهی</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توحید ذاتی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اسماءالله تعالی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اسفار</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تابان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تشیع</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عشق</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اصول کافی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مکاسب شیخ انصاری</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بر برخی مجلدهای بحارالانوار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تحریم الکل از دیدگاه اسلام</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آفتاب و آفتاب 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دیوان حافظ</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انساب آل عبدالوهاب</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در سوگ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فخریه شهریار</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رجعت سرخ ستاره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عشق رفت</w:t>
      </w:r>
      <w:r>
        <w:rPr>
          <w:rFonts w:eastAsia="IRNazanin" w:cs="IRNazanin"/>
          <w:color w:val="111111"/>
          <w:sz w:val="28"/>
          <w:szCs w:val="28"/>
          <w:lang w:bidi="fa-IR"/>
        </w:rPr>
        <w:t>148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72_19193"/>
      <w:bookmarkStart w:id="13" w:name="pg3372_19193"/>
      <w:bookmarkEnd w:id="13"/>
    </w:p>
    <w:p>
      <w:pPr>
        <w:pStyle w:val="Heading2"/>
        <w:numPr>
          <w:ilvl w:val="1"/>
          <w:numId w:val="1"/>
        </w:numPr>
        <w:rPr/>
      </w:pPr>
      <w:bookmarkStart w:id="14" w:name="pg3372_19193"/>
      <w:bookmarkStart w:id="15" w:name="__RefHeading___Toc2663367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آسمان معرفت مکتب تشیع در طول تاریخ اسلام و ایران، هر از چند گاهی، ستارگان تابناکی درخشیده و چشم ناظران را به خود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ستارگان پرفروغ، استاد علامه سید محمدحسین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تبریز در خانواده ای اصیل از دودمان سادات طباطبایی چشم به جهان گشوده بود، پس از فراگیری مقدمات علوم حوزوی، به همراه برادرش محمدحسن ره سپار حوزه دیرپای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بهره مندی از محضر سرآمدان علم و حکمت و عرفان و فقه و تفسیر، در اندک زمانی در علم و عمل، گوی سبقت از همگنان خود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این چهره تابناک و مهر تابان از آنجا آغاز شد که وی پس از سالیان دراز عزلت گزینی در تبریز بر آن شد تا ره سپار دیار علم و اجتهاد، قم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فرزانگانی همچون شهید مطهری، شهید بهشتی و شهید مفتح به دور شمع وجودش گرد آمدند و اندیشمندانی در علوم مختلف از فلسفه و عرفان و تفسیر و کلام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کوشش علامه علاوه بر پرورش ده ها محقق و اندیشمند، خلق آثار گران قدری در تفسیر و فلسفه و عرفان است که هماره، روشنی بخش ذهن و اندیشه حقیقت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پژوهشگر ارجمند، جناب آقای حسن اردشیری لاجیمی در این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فراهم آورده، گامی است برای آشنایی با این چهره پرفروغ دانش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این پژوهشگر ارجمند، امید است این پژوهش مورد توجه اهالی رسانه قرار گیرد و دست مایه ای باشد برای برنامه سازان تا آن را در راه الگوسازی برای جامعه اسلامی به کار گیرند</w:t>
      </w:r>
      <w:r>
        <w:rPr>
          <w:rFonts w:eastAsia="IRNazanin" w:cs="IRNazanin"/>
          <w:color w:val="111111"/>
          <w:sz w:val="28"/>
          <w:szCs w:val="28"/>
          <w:rtl w:val="true"/>
          <w:lang w:bidi="fa-IR"/>
        </w:rPr>
        <w:t xml:space="preserve">. </w:t>
      </w:r>
      <w:bookmarkStart w:id="17" w:name="pg3372_19195"/>
    </w:p>
    <w:p>
      <w:pPr>
        <w:pStyle w:val="Heading2"/>
        <w:numPr>
          <w:ilvl w:val="1"/>
          <w:numId w:val="1"/>
        </w:numPr>
        <w:rPr/>
      </w:pPr>
      <w:bookmarkStart w:id="18" w:name="__RefHeading___Toc2663369_2749589250"/>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یک دهان خواهم به پهنای فلک</w:t>
      </w:r>
    </w:p>
    <w:p>
      <w:pPr>
        <w:pStyle w:val="BookText"/>
        <w:rPr/>
      </w:pP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ور دهان یابم چنین و صد چنین</w:t>
      </w:r>
    </w:p>
    <w:p>
      <w:pPr>
        <w:pStyle w:val="BookText"/>
        <w:rPr/>
      </w:pPr>
      <w:r>
        <w:rPr>
          <w:rFonts w:ascii="IRNazanin" w:hAnsi="IRNazanin" w:eastAsia="IRNazanin"/>
          <w:color w:val="111111"/>
          <w:sz w:val="28"/>
          <w:sz w:val="28"/>
          <w:szCs w:val="28"/>
          <w:rtl w:val="true"/>
          <w:lang w:bidi="fa-IR"/>
        </w:rPr>
        <w:t>تنگ آید در بیان آن امین</w:t>
      </w:r>
    </w:p>
    <w:p>
      <w:pPr>
        <w:pStyle w:val="BookText"/>
        <w:rPr/>
      </w:pPr>
      <w:r>
        <w:rPr>
          <w:rFonts w:ascii="IRNazanin" w:hAnsi="IRNazanin" w:eastAsia="IRNazanin"/>
          <w:color w:val="111111"/>
          <w:sz w:val="28"/>
          <w:sz w:val="28"/>
          <w:szCs w:val="28"/>
          <w:rtl w:val="true"/>
          <w:lang w:bidi="fa-IR"/>
        </w:rPr>
        <w:t>اینقدر هم گر نگویم ای سَنَد</w:t>
      </w:r>
    </w:p>
    <w:p>
      <w:pPr>
        <w:pStyle w:val="BookText"/>
        <w:rPr/>
      </w:pPr>
      <w:r>
        <w:rPr>
          <w:rFonts w:ascii="IRNazanin" w:hAnsi="IRNazanin" w:eastAsia="IRNazanin"/>
          <w:color w:val="111111"/>
          <w:sz w:val="28"/>
          <w:sz w:val="28"/>
          <w:szCs w:val="28"/>
          <w:rtl w:val="true"/>
          <w:lang w:bidi="fa-IR"/>
        </w:rPr>
        <w:t>شیشه دل از ضعیفی بشکند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معاصر، مفتخر به وجود اکسیری بود که توانست دل ها را شیفته خود کند، عارفی که تشنه کامان معارف الهی را سیراب کرد، مفسری که در راستای احیای کلام الهی از هیچ کوششی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درس تفسیر و قرآن به واسطه کم توجهی، متروک مانده بود، خود را فدای قرآن ساخت تا میزانی برای فهم معارف قرآنی عرضه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حکیمی که با بصیرتش، زمانه را شناخت و خوانی رنگین از حکمت الهی گسترد تا روزنه های نفوذ رنگینه های کاذب شرقی و غربی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حکیم، عارف، فقیه و مفسر بزرگ جهان اسلام، علامه سید محمدحسین طباطبایی رحمه الله توانست، دین، دین داری و اخلاق و معنویت را جانی تازه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رفته، ولی یادگارهای علمی و تفسیری و عرفانی ماندگار او روشنی بخش دیده ره پویان صراط مستقیم است و پاسخ گوی بسیاری از مسائل فکری و فرهنگی جامعه اسلامی و قشر جوان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پژوهش می کوشد خوشه ای از خرمن دانش آن لطیفه الهی را به محضر شیفتگان دین و دانش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شمار زندگی علامه طباطبایی</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تولد در تبریز</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 مادر</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 پدر</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شروع تحصیل علوم دینی در تبریز</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ازدواج</w:t>
      </w:r>
      <w:r>
        <w:rPr>
          <w:rStyle w:val="FootnoteAnchor"/>
          <w:rtl w:val="true"/>
        </w:rPr>
        <w:footnoteReference w:id="2"/>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هجرت به نجف</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نگارش رساله الحقایق و الاعتبارات</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سنن النبی</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بازگشت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شادآباد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رساله توحید ذاتی</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رساله اسماء الهی و افعال الهی</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رساله الوسائط</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رساله الولایه</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هجرت به قم</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ترسیم نقشه تکمیلی مدرسه حجتیه</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استاد ایشان آیت الله قاضی رحمه الله</w:t>
      </w:r>
    </w:p>
    <w:p>
      <w:pPr>
        <w:pStyle w:val="BookText"/>
        <w:rPr/>
      </w:pP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نگارش جلد اول کتاب حاشیه کفایه</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نگارش جلد دوم کتاب حاشیه کفایة</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تدریس اخلاق و عرفان که حاصل آن کتاب لب اللباب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آغاز نگارش المیزان</w:t>
      </w:r>
      <w:r>
        <w:rPr>
          <w:rStyle w:val="FootnoteAnchor"/>
          <w:rtl w:val="true"/>
        </w:rPr>
        <w:footnoteReference w:id="3"/>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نگارش رساله علی و فلسفه الهی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تشکیل جلسه های نقد کتاب در قم </w:t>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مذاکرات و دیدارهای هانری کربن با علامه</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دیدار هانری کربن با علامه</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دیدار پرفسور مورگان با علامه در درکه تهران</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جلد اول کتاب المیزان</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نگارش دو کتاب ارزشمند شیعه در اسلام و قرآن در اسلام</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پایان نگارش کتاب بدایة الحکمه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نگارش کتاب المیزان</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نگارش کتاب نهایة الحکمة</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سفر به لندن برای معالجه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درگذشت</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372_19199"/>
      <w:bookmarkStart w:id="21" w:name="pg3372_19199"/>
      <w:bookmarkEnd w:id="21"/>
    </w:p>
    <w:p>
      <w:pPr>
        <w:pStyle w:val="Heading2"/>
        <w:numPr>
          <w:ilvl w:val="1"/>
          <w:numId w:val="1"/>
        </w:numPr>
        <w:rPr/>
      </w:pPr>
      <w:bookmarkStart w:id="22" w:name="pg3372_19199"/>
      <w:bookmarkStart w:id="23" w:name="__RefHeading___Toc2663371_2749589250"/>
      <w:bookmarkStart w:id="24" w:name="_Toc6"/>
      <w:bookmarkEnd w:id="22"/>
      <w:bookmarkEnd w:id="23"/>
      <w:r>
        <w:rPr>
          <w:rtl w:val="true"/>
        </w:rPr>
        <w:t>فصل اول</w:t>
      </w:r>
      <w:r>
        <w:rPr>
          <w:rtl w:val="true"/>
        </w:rPr>
        <w:t xml:space="preserve">: </w:t>
      </w:r>
      <w:r>
        <w:rPr>
          <w:rtl w:val="true"/>
        </w:rPr>
        <w:t>زندگی نامه</w:t>
      </w:r>
      <w:bookmarkEnd w:id="24"/>
    </w:p>
    <w:p>
      <w:pPr>
        <w:pStyle w:val="Heading3"/>
        <w:numPr>
          <w:ilvl w:val="2"/>
          <w:numId w:val="1"/>
        </w:numPr>
        <w:rPr/>
      </w:pPr>
      <w:bookmarkStart w:id="25" w:name="__RefHeading___Toc2663373_2749589250"/>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حوزه علمیه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و شاگردان</w:t>
      </w:r>
    </w:p>
    <w:p>
      <w:pPr>
        <w:pStyle w:val="Heading3"/>
        <w:numPr>
          <w:ilvl w:val="2"/>
          <w:numId w:val="1"/>
        </w:numPr>
        <w:rPr/>
      </w:pPr>
      <w:bookmarkStart w:id="27" w:name="__RefHeading___Toc2663375_2749589250"/>
      <w:bookmarkStart w:id="28" w:name="_Toc8"/>
      <w:bookmarkEnd w:id="27"/>
      <w:r>
        <w:rPr/>
        <w:t>1</w:t>
      </w:r>
      <w:r>
        <w:rPr>
          <w:rtl w:val="true"/>
        </w:rPr>
        <w:t xml:space="preserve">. </w:t>
      </w:r>
      <w:r>
        <w:rPr>
          <w:rtl w:val="true"/>
        </w:rPr>
        <w:t>ولادت</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اهالی خانه سید محمدحسین قاضی طباطبایی در روستای شادآباد، واقعهای زیبا را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ستاره ای پرفروغ در آسمان خاندان بزرگوار سادات طباطبایی تبریز درخشید و تشنگان فضیلت و دوستداران وارستگی را در شادی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کودکی بود که بعدها بسیاری از انسان های شیفته فضایل، از چشمه جوشان حکمتش، جرعه های جان بخش نوشیدند و از انوار فروزان دانش و ایمانش بهره های بسیار بردند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محمدحسین قاضی طباطبایی، در خانه ای دیده به جهان گشود که ایمان و تقوا پایههای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وی از طرف پدر به ابراهیم بن اسماعیل دیباج، از فرزندان حضرت امام حسن مجتبی علیه السلام و از طرف مادر به حضرت امام حسین علیه السلام می رسد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ازاین رو، وی در آخرین کتاب هایی که در شادآباد تبریز نوشته، نام خود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محمدحسین حسنی حسینی طباطبایی</w:t>
      </w:r>
      <w:r>
        <w:rPr>
          <w:rFonts w:eastAsia="IRNazanin" w:cs="IRNazanin"/>
          <w:color w:val="111111"/>
          <w:sz w:val="28"/>
          <w:szCs w:val="28"/>
          <w:rtl w:val="true"/>
          <w:lang w:bidi="fa-IR"/>
        </w:rPr>
        <w:t>».</w:t>
      </w:r>
      <w:r>
        <w:rPr>
          <w:rStyle w:val="FootnoteAnchor"/>
          <w:rtl w:val="true"/>
        </w:rPr>
        <w:footnoteReference w:id="6"/>
      </w:r>
      <w:bookmarkStart w:id="29" w:name="pg3372_19200"/>
    </w:p>
    <w:p>
      <w:pPr>
        <w:pStyle w:val="BookText"/>
        <w:rPr/>
      </w:pPr>
      <w:bookmarkEnd w:id="29"/>
      <w:r>
        <w:rPr>
          <w:rFonts w:ascii="IRNazanin" w:hAnsi="IRNazanin" w:eastAsia="IRNazanin"/>
          <w:color w:val="111111"/>
          <w:sz w:val="28"/>
          <w:sz w:val="28"/>
          <w:szCs w:val="28"/>
          <w:rtl w:val="true"/>
          <w:lang w:bidi="fa-IR"/>
        </w:rPr>
        <w:t>نیاکان علامه، تا چهارده پشت، همگی از عالمان سرشناس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ششم ایشان، میرزا محمدعلی قاضی، قاضی القضات خطه آذربایجان بود و آن ناحیه زیر نفوذ علمی، فقهی و قضایی 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از آن زمان بر فرزندان وی باقی ماند، به گونه ای که در اوایل ورود علامه طباطبایی به قم، ایشان را به این نام می شناختند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دوران کودکی محمدحسین، با حوادث بسیاری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بهار از عمرش گذشته بود که مادر مهربان و بافضیلتش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 درد بی مادری خو نگرفته بود که گرد یتیمی بر سرش نشست و در نه سالگی از نعمت وجود پدر نیز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اگرچه وی و برادر کوچکش تنها ماندند، هماره لطف خداوند، سایه بان مرحمتی بر سر آنها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شرایط خانوادگی و محیط پرورش سید محمدحسین، ایمان و پارسایی را با تاروپود وجودش درآمیخت و زمزمه های نیایش و پرستش و سرود توحید را در گوش این کودک طنین 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سال های کودکی، به گونه ای پرورش یافت که روزبهروز، فطرت الهی و سرشت ملکوتی او بیشتر بارور می شد و وی را برای وظیفه ای بزرگ و مهم، آماده می کرد</w:t>
      </w:r>
      <w:r>
        <w:rPr>
          <w:rFonts w:eastAsia="IRNazanin" w:cs="IRNazanin"/>
          <w:color w:val="111111"/>
          <w:sz w:val="28"/>
          <w:szCs w:val="28"/>
          <w:rtl w:val="true"/>
          <w:lang w:bidi="fa-IR"/>
        </w:rPr>
        <w:t>.</w:t>
      </w:r>
    </w:p>
    <w:p>
      <w:pPr>
        <w:pStyle w:val="Heading3"/>
        <w:numPr>
          <w:ilvl w:val="2"/>
          <w:numId w:val="1"/>
        </w:numPr>
        <w:rPr/>
      </w:pPr>
      <w:bookmarkStart w:id="30" w:name="__RefHeading___Toc2663377_2749589250"/>
      <w:bookmarkStart w:id="31" w:name="_Toc9"/>
      <w:bookmarkEnd w:id="30"/>
      <w:r>
        <w:rPr/>
        <w:t>2</w:t>
      </w:r>
      <w:r>
        <w:rPr>
          <w:rtl w:val="true"/>
        </w:rPr>
        <w:t xml:space="preserve">. </w:t>
      </w:r>
      <w:r>
        <w:rPr>
          <w:rtl w:val="true"/>
        </w:rPr>
        <w:t>حیات علمی</w:t>
      </w:r>
      <w:bookmarkEnd w:id="31"/>
    </w:p>
    <w:p>
      <w:pPr>
        <w:pStyle w:val="Heading4"/>
        <w:numPr>
          <w:ilvl w:val="3"/>
          <w:numId w:val="1"/>
        </w:numPr>
        <w:rPr/>
      </w:pPr>
      <w:bookmarkStart w:id="32" w:name="__RefHeading___Toc2663379_2749589250"/>
      <w:bookmarkStart w:id="33" w:name="_Toc10"/>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آغاز تحصیل</w:t>
      </w:r>
    </w:p>
    <w:p>
      <w:pPr>
        <w:pStyle w:val="BookText"/>
        <w:rPr/>
      </w:pPr>
      <w:r>
        <w:rPr>
          <w:rFonts w:ascii="IRNazanin" w:hAnsi="IRNazanin" w:eastAsia="IRNazanin"/>
          <w:color w:val="111111"/>
          <w:sz w:val="28"/>
          <w:sz w:val="28"/>
          <w:szCs w:val="28"/>
          <w:rtl w:val="true"/>
          <w:lang w:bidi="fa-IR"/>
        </w:rPr>
        <w:t>مهاجرت به نجف</w:t>
      </w:r>
    </w:p>
    <w:p>
      <w:pPr>
        <w:pStyle w:val="BookText"/>
        <w:rPr/>
      </w:pPr>
      <w:r>
        <w:rPr>
          <w:rFonts w:ascii="IRNazanin" w:hAnsi="IRNazanin" w:eastAsia="IRNazanin"/>
          <w:color w:val="111111"/>
          <w:sz w:val="28"/>
          <w:sz w:val="28"/>
          <w:szCs w:val="28"/>
          <w:rtl w:val="true"/>
          <w:lang w:bidi="fa-IR"/>
        </w:rPr>
        <w:t xml:space="preserve">بازگشت به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قم</w:t>
      </w:r>
    </w:p>
    <w:p>
      <w:pPr>
        <w:pStyle w:val="Heading4"/>
        <w:numPr>
          <w:ilvl w:val="3"/>
          <w:numId w:val="1"/>
        </w:numPr>
        <w:rPr/>
      </w:pPr>
      <w:bookmarkStart w:id="34" w:name="__RefHeading___Toc2663381_2749589250"/>
      <w:bookmarkStart w:id="35" w:name="_Toc11"/>
      <w:bookmarkEnd w:id="34"/>
      <w:r>
        <w:rPr>
          <w:rtl w:val="true"/>
        </w:rPr>
        <w:t>آغاز تحصیل</w:t>
      </w:r>
      <w:bookmarkEnd w:id="35"/>
    </w:p>
    <w:p>
      <w:pPr>
        <w:pStyle w:val="BookText"/>
        <w:rPr/>
      </w:pPr>
      <w:r>
        <w:rPr>
          <w:rFonts w:ascii="IRNazanin" w:hAnsi="IRNazanin" w:eastAsia="IRNazanin"/>
          <w:color w:val="111111"/>
          <w:sz w:val="28"/>
          <w:sz w:val="28"/>
          <w:szCs w:val="28"/>
          <w:rtl w:val="true"/>
          <w:lang w:bidi="fa-IR"/>
        </w:rPr>
        <w:t>آغاز تحصیل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تحصیلات خود را از نه سالگی در مدارس جدید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استعداد و هوش سرشار خود، در مدت کوتاهی توانست افزون بر آموختن قرآن مجید، کتاب های گلستان و بوستان سعدی؛ اخلاق مصور؛ </w:t>
      </w:r>
      <w:bookmarkStart w:id="36" w:name="pg3372_19201"/>
    </w:p>
    <w:p>
      <w:pPr>
        <w:pStyle w:val="BookText"/>
        <w:rPr/>
      </w:pPr>
      <w:bookmarkEnd w:id="36"/>
      <w:r>
        <w:rPr>
          <w:rFonts w:ascii="IRNazanin" w:hAnsi="IRNazanin" w:eastAsia="IRNazanin"/>
          <w:color w:val="111111"/>
          <w:sz w:val="28"/>
          <w:sz w:val="28"/>
          <w:szCs w:val="28"/>
          <w:rtl w:val="true"/>
          <w:lang w:bidi="fa-IR"/>
        </w:rPr>
        <w:t>انوار سهیلی؛ تاریخ معجم و منشآت امیرنظام؛ ارشاد الحساب و نصاب الصبیان را که آموختن آنها در آن روزگار مرسوم بود، فراگیرد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تحصیلات ابتدایی نتوانست پاسخ گوی روح جست وجوگر و استعداد سرشار سید محمدحسین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مدرسه طالبیه تبریز رفت و از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دانش های گوناگون اسلامی مشغول 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علامه طباطبایی درباره روزگار تحصیل خود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تحصیل که به نحو و صرف اشتغال داشتم، علاقه زیادی به ادامه تحصیل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هرچه می خواندم،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باره عنایت خدایی دامن گیرم شد؛ عوضم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یک نوع شیفتگی و بی تابی نسبت به تحصیل کمال حس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همان روز تا پایان تحصیل که تقریباً هجده سال طول کشید، هرگز نسبت به تعلیم و تفکر، احساس خستگی و دل سردی نکردم و زشت و زیبایی جهان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 و خواب و لوازم دیگر زندگی، به حداقل ضروری قناعت نموده، باقی را به مطالعه می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شد ـ به ویژه در بهار و تابستان ـ که شب را تا طلوع آفتاب با مطالعه می گذراندم و همیشه درس فردا را شب پیش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اشکالی پیش می آمد، با هر خودکشی بود، حل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درس حضور می یافتم، از آنچه استاد می گفت، قبلاً روشن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اشکال و اشتباه درس را پیش استاد نبرده ام</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7" w:name="__RefHeading___Toc2663383_2749589250"/>
      <w:bookmarkStart w:id="38" w:name="_Toc12"/>
      <w:bookmarkEnd w:id="37"/>
      <w:r>
        <w:rPr>
          <w:rtl w:val="true"/>
        </w:rPr>
        <w:t>مهاجرت به نجف</w:t>
      </w:r>
      <w:bookmarkEnd w:id="38"/>
    </w:p>
    <w:p>
      <w:pPr>
        <w:pStyle w:val="BookText"/>
        <w:rPr/>
      </w:pPr>
      <w:r>
        <w:rPr>
          <w:rFonts w:ascii="IRNazanin" w:hAnsi="IRNazanin" w:eastAsia="IRNazanin"/>
          <w:color w:val="111111"/>
          <w:sz w:val="28"/>
          <w:sz w:val="28"/>
          <w:szCs w:val="28"/>
          <w:rtl w:val="true"/>
          <w:lang w:bidi="fa-IR"/>
        </w:rPr>
        <w:t>مهاجرت به نجف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ژرف اندیش، برای تکمیل تحصیلات دینی خود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راهی حوزه علمیه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سید محمدحسین از این </w:t>
      </w:r>
    </w:p>
    <w:p>
      <w:pPr>
        <w:pStyle w:val="BookText"/>
        <w:rPr/>
      </w:pPr>
      <w:r>
        <w:rPr>
          <w:rFonts w:ascii="IRNazanin" w:hAnsi="IRNazanin" w:eastAsia="IRNazanin"/>
          <w:color w:val="111111"/>
          <w:sz w:val="28"/>
          <w:sz w:val="28"/>
          <w:szCs w:val="28"/>
          <w:rtl w:val="true"/>
          <w:lang w:bidi="fa-IR"/>
        </w:rPr>
        <w:t>هجرت، بهره مندی از محضر استادان این کانون علمی، با توسل به پیشگاه مولای متقیان،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به همراه برادرش، سید محمدحسن الهی، به مدت ده سال در نجف به تحصیل معارف اسلامی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دروس فقهی، اصولی، فلسفی، عرفانی و ریاضی پیوسته با یکدیگر مباحثه می کردند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ایشان درباره ورود خود به نجف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از تبریز به قصد ادامه تحصیل علوم اسلامی بهسوی نجف اشرف حرکت کردم، از وضع نجف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بروم و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همواره به فکر بودم که چه درسی بخوانم، پیش چه استادی تلمّذ نمایم و چه راه و روشی را انتخاب کنم که مرضیّ خدا باشد؟ وقتی به نجف اشرف رسیدم، هنگام ورود، رو کردم به قبه و بارگاه امیرالمؤمنین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ادامه تحصیل به محضر شما شرف یاب شده ام، ولی نمی دانم چه روشی پیش گیرم و چه برنامه ای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در آنچه صلاح است، مرا راهنمایی کنید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طباطبایی به همراه برادر کوچک ترش، سید محمدحسن الهی طباطبایی و همسر و فرزند یک ساله اش، محمد، وارد نجف اشرف شد و در محله عماره در نزدیکی حرم مطهر حضرت علی علیه السلام، در خانه ای اجاره ای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ورود ایشان به نجف، به دلیل دوری از وطن، ناآشنایی با محیط و زبان مردم و سختی آب و هوا، زندگی با دشواری سپری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گرم، استفاده از آب خمره که با مَشک از شریعه آورده می شد، محله نامناسب </w:t>
      </w:r>
      <w:bookmarkStart w:id="39" w:name="pg3372_19203"/>
    </w:p>
    <w:p>
      <w:pPr>
        <w:pStyle w:val="BookText"/>
        <w:rPr/>
      </w:pPr>
      <w:bookmarkEnd w:id="39"/>
      <w:r>
        <w:rPr>
          <w:rFonts w:ascii="IRNazanin" w:hAnsi="IRNazanin" w:eastAsia="IRNazanin"/>
          <w:color w:val="111111"/>
          <w:sz w:val="28"/>
          <w:sz w:val="28"/>
          <w:szCs w:val="28"/>
          <w:rtl w:val="true"/>
          <w:lang w:bidi="fa-IR"/>
        </w:rPr>
        <w:t>عماره، خانه تنگ و کوچک و نبود حتی یک آشنا، این مسافران تازهوارد را آزرده و دلتنگ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مایه دل گرمی علامه در این شرایط، پسرش محمد بود که در آن زمان، هجده ماه داشت، ولی وی نیز به دلیل گرمی هوا و شرایط موجود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پزشک مناسبی در شهر نجف نبود، سید و همسرش ناگزیر او را برای درمان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تلاش پزشکان سودی نداشت و محمد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حادثه برای پدر و بهویژه مادر محمد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علامه از هدف خود که تحصیل دانش و کوشش برای کسب آموزه های دینی و ارتقای علمی بود، لحظه ای غافل نشد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40" w:name="__RefHeading___Toc2663385_2749589250"/>
      <w:bookmarkStart w:id="41" w:name="_Toc13"/>
      <w:bookmarkEnd w:id="40"/>
      <w:r>
        <w:rPr>
          <w:rtl w:val="true"/>
        </w:rPr>
        <w:t xml:space="preserve">بازگشت به زادگاه </w:t>
      </w:r>
      <w:r>
        <w:rPr>
          <w:rtl w:val="true"/>
        </w:rPr>
        <w:t>(</w:t>
      </w:r>
      <w:r>
        <w:rPr>
          <w:rtl w:val="true"/>
        </w:rPr>
        <w:t>تبریز</w:t>
      </w:r>
      <w:r>
        <w:rPr>
          <w:rtl w:val="true"/>
        </w:rPr>
        <w:t>)</w:t>
      </w:r>
      <w:bookmarkEnd w:id="41"/>
    </w:p>
    <w:p>
      <w:pPr>
        <w:pStyle w:val="BookText"/>
        <w:rPr/>
      </w:pPr>
      <w:r>
        <w:rPr>
          <w:rFonts w:ascii="IRNazanin" w:hAnsi="IRNazanin" w:eastAsia="IRNazanin"/>
          <w:color w:val="111111"/>
          <w:sz w:val="28"/>
          <w:sz w:val="28"/>
          <w:szCs w:val="28"/>
          <w:rtl w:val="true"/>
          <w:lang w:bidi="fa-IR"/>
        </w:rPr>
        <w:t xml:space="preserve">بازگشت به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پس از ده سال اقامت در نجف اشرف و تحصیل فقه، اصول، فلسفه، عرفان، ریاضیات، رجال، درایه، تفسیر و اخلاق، به زادگاهش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انگیزه این بازگشت،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اختلال وضع معاش، ناگزیر از مراجعت به زادگاه اصلی خود شدم و ده سال و خورده ای در آن سامان به سر بردم که حقاً باید این دوره را در زندگی خود، دوره خسارت بشمارم؛ زیرا بر اثر گرفتاری ضروری برای تأمین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مجرای فلاحت و کشاورزی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تدریس و تفکر علمی باز مانده و پیوسته با یک شکنجه درونی به سر می بردم</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پس از بازگشت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رونق و آبادانی خانه و مزارع خود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این ده سال، </w:t>
      </w:r>
      <w:bookmarkStart w:id="42" w:name="pg3372_19204"/>
    </w:p>
    <w:p>
      <w:pPr>
        <w:pStyle w:val="BookText"/>
        <w:rPr/>
      </w:pPr>
      <w:bookmarkEnd w:id="42"/>
      <w:r>
        <w:rPr>
          <w:rFonts w:ascii="IRNazanin" w:hAnsi="IRNazanin" w:eastAsia="IRNazanin"/>
          <w:color w:val="111111"/>
          <w:sz w:val="28"/>
          <w:sz w:val="28"/>
          <w:szCs w:val="28"/>
          <w:rtl w:val="true"/>
          <w:lang w:bidi="fa-IR"/>
        </w:rPr>
        <w:t>خسارت هایی به باغ ها و کشتزارهای خانوادگی وی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عبدالباقی طباطبایی، فرزند 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یاد دارم که مرحوم پدرم، دائماً و در تمام طول سال، مشغول فعالیت بودند و از محل درآمد ملکی، به روستاییانی که نیازمند بودند، وام می داد و قبض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بعد از دو فصل برداشت محصول قادر به پرداخت بدهی خود نبود، آن را می بخشید و قبض را به خودش پس می داد و از طلب خود صرف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کارهای اجتماعی آن فرزانه عالیقدر در روستای شادآباد، مراقبت از روابط اخلاقی و مناسبات اجتماعی روستاییان و رشد فرهنگی و اعتلای اعتقادات آنان بود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3" w:name="__RefHeading___Toc2663387_2749589250"/>
      <w:bookmarkStart w:id="44" w:name="_Toc14"/>
      <w:bookmarkEnd w:id="43"/>
      <w:r>
        <w:rPr>
          <w:rtl w:val="true"/>
        </w:rPr>
        <w:t>مهاجرت به قم</w:t>
      </w:r>
      <w:bookmarkEnd w:id="44"/>
    </w:p>
    <w:p>
      <w:pPr>
        <w:pStyle w:val="BookText"/>
        <w:rPr/>
      </w:pPr>
      <w:r>
        <w:rPr>
          <w:rFonts w:ascii="IRNazanin" w:hAnsi="IRNazanin" w:eastAsia="IRNazanin"/>
          <w:color w:val="111111"/>
          <w:sz w:val="28"/>
          <w:sz w:val="28"/>
          <w:szCs w:val="28"/>
          <w:rtl w:val="true"/>
          <w:lang w:bidi="fa-IR"/>
        </w:rPr>
        <w:t>مهاجرت به قم</w:t>
      </w:r>
    </w:p>
    <w:p>
      <w:pPr>
        <w:pStyle w:val="BookText"/>
        <w:rPr/>
      </w:pPr>
      <w:r>
        <w:rPr>
          <w:rFonts w:ascii="IRNazanin" w:hAnsi="IRNazanin" w:eastAsia="IRNazanin"/>
          <w:color w:val="111111"/>
          <w:sz w:val="28"/>
          <w:sz w:val="28"/>
          <w:szCs w:val="28"/>
          <w:rtl w:val="true"/>
          <w:lang w:bidi="fa-IR"/>
        </w:rPr>
        <w:t xml:space="preserve">علامه طباطبایی،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سروسامان دادن به وضع مزارع خود در شاد آباد، تصمیم گرفت به یک مرکز علمی مهاجرت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ایشان برای مسافرت به قم، به قرآن تفأل زد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 هُوَ خَیْرٌ ثَوَاباً وَخَیْرٌ عُقْباً؛ در آنجا یاری به خدایی حق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بهترین پاداش و بهترین فرجام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علامه در فروردین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 و چهار فرزندش راهی قم شد و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قم به تدریس، تألیف، تربیت و تهذیب نفوس پرداخت</w:t>
      </w:r>
      <w:r>
        <w:rPr>
          <w:rFonts w:eastAsia="IRNazanin" w:cs="IRNazanin"/>
          <w:color w:val="111111"/>
          <w:sz w:val="28"/>
          <w:szCs w:val="28"/>
          <w:rtl w:val="true"/>
          <w:lang w:bidi="fa-IR"/>
        </w:rPr>
        <w:t>.</w:t>
      </w:r>
    </w:p>
    <w:p>
      <w:pPr>
        <w:pStyle w:val="Heading3"/>
        <w:numPr>
          <w:ilvl w:val="2"/>
          <w:numId w:val="1"/>
        </w:numPr>
        <w:rPr/>
      </w:pPr>
      <w:bookmarkStart w:id="45" w:name="__RefHeading___Toc2663389_2749589250"/>
      <w:bookmarkStart w:id="46" w:name="_Toc15"/>
      <w:bookmarkEnd w:id="45"/>
      <w:r>
        <w:rPr/>
        <w:t>3</w:t>
      </w:r>
      <w:r>
        <w:rPr>
          <w:rtl w:val="true"/>
        </w:rPr>
        <w:t xml:space="preserve">. </w:t>
      </w:r>
      <w:r>
        <w:rPr>
          <w:rtl w:val="true"/>
        </w:rPr>
        <w:t>اوضاع حوزه علمیه قم</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حوزه علمیه قم</w:t>
      </w:r>
    </w:p>
    <w:p>
      <w:pPr>
        <w:pStyle w:val="BookText"/>
        <w:rPr/>
      </w:pPr>
      <w:r>
        <w:rPr>
          <w:rFonts w:ascii="IRNazanin" w:hAnsi="IRNazanin" w:eastAsia="IRNazanin"/>
          <w:color w:val="111111"/>
          <w:sz w:val="28"/>
          <w:sz w:val="28"/>
          <w:szCs w:val="28"/>
          <w:rtl w:val="true"/>
          <w:lang w:bidi="fa-IR"/>
        </w:rPr>
        <w:t>برای ارزیابی نقش علامه طباطبایی در تحولات تکاملی حوزه علمیه قم، باید نخست وضعیت حوزه را پیش از ورود ایشان بررسی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علمیه قم به همت آیت الله شیخ عبدالکریم حائری یزدی تأسیس شد، ولی چندی نگذشت که توفان حوادث بر این بوستان نوپا وزید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تهدیدها و دخالت های رضاخان چنان جدّی و آزاردهنده بود که این مشعل دین و دانش را تا مرز خاموشی و نابودی برد، ولی فرار رضاخان و ضعف حکومت فرزندش در آغاز کار، فرصتی طلایی فراهم آورد تا مراجع عظام آن زمان آیت الله صدرالدین صدر، آیت الله سید محمدتقی خوانساری و آیت الله حجت کوه کمرهای رحمه الله با تلاش بسیار خود، این حوزه مقدس را حفظ و بنیان آن را محکم 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آیت اللهالعظمی بروجردی رحمه الله به قم، حوزه انسجام بیشتری یافت، سیر تکاملی آن شروع و روزبهروز بر اهمیت آن افزوده شد و عالمان دینی به پیشرفت آن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گسترده و همت والای آن مرجع بزرگوار، صدای اسلام را به دورترین نقاط کشور رساند و به این ترتیب، کارهای تبلیغی و ارشادی بسیاری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خطرهایی بسیار جدّی تر از تهدیدهای اقتصادی و نظامی کیان جامعه اسلامی را تهدید می کرد و آن، هجوم فکری و فرهنگی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بزرگان حوزه درصدد یافتن راهی برای مبارزه با این هجوم نامحسوس برآمدند و برای تحقق این هدف، در پی جذب همکاری وارستگانی فرزانه و دانشمندانی چون علامه طباطبایی بودند تا بتوانند عطش فکری و فلسفی جامعه را از سرچشمه زلال افکار آنها فرو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لطف خدای مهربان، هماره همای رحمتی بر تارک حق طلبان است، دست تقدیر حکیمانه اش، علامه طباطبایی را از تبریز به قم کشاند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تحقق یابد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 و مهذّب، در حوزه علمیه قم، مهمانی غریب و گوهری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به شهرت و آوازه علاقه ای نداشت، با کمال سادگی می زیست، ولی دیری نگذشت که عناصر فضیلت خواه و </w:t>
      </w:r>
    </w:p>
    <w:p>
      <w:pPr>
        <w:pStyle w:val="BookText"/>
        <w:rPr/>
      </w:pPr>
      <w:r>
        <w:rPr>
          <w:rFonts w:ascii="IRNazanin" w:hAnsi="IRNazanin" w:eastAsia="IRNazanin"/>
          <w:color w:val="111111"/>
          <w:sz w:val="28"/>
          <w:sz w:val="28"/>
          <w:szCs w:val="28"/>
          <w:rtl w:val="true"/>
          <w:lang w:bidi="fa-IR"/>
        </w:rPr>
        <w:t>حقجو را جذب وجود خود کرد، به تعلیم و تربیت آنان پرداخت و نخستین هسته مرکزی را برای یک نهضت فکری و اخلاقی پویا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هیچ امکاناتی نداشت و تنها با توکل به خدا و توسل به اولیای الهی و با پشتکاری کم نظیر، تدبیری حکیمانه، شرح صدری به وسعت دریاها و استقامتی به صلابت کوه ها به استقبال مشکلات رفت و دور از هرگونه خودخواهی و علاقه به مال و مقام، در راهی که درست تشخیص داده بود، قدم نهاد و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دیگران را گرفت و تربیت شدگان و شاگردان خود را راهنمایی و کاروان تکامل فرهنگی اسلام را بهسوی تعالی،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علامه، مبنای کار علمی و فرهنگی ایشان را اینگونه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تیزبینی و ابتکار علامه، او را تابع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صرفیین چنین کردند، ما هم چنین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بلکه وی را مرد اندیشه و سازندگی، خلاقیت و نوآوری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اندیشید و تدبر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نیروها و امکاناتی که پروردگار متعال در اختیار وی قرار داده بود، به گونه ای استفاده می کرد تا بهترین ثمره را برای عالم اسلام داشته باشد؛ هرچند صرفیین و نحویین نپسندند و اصولیین را خوش نیاید یا تنگ نظران و نابخردان، او را آماج تیرهای اتهام نموده و در راه مقدسش، سنگ نادانی و دنائت بیندازند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حوزه علمیه قم، درباره نقشی که باید به عهده گیرد، نیک اندیشید و نیازها را با نیروها سنجید و راهی را که باید بپیماید،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دوراندیشی و ابتکار ویژه خود، طرحی ترسیم نمود و با تمام توان کوشید و بهترین ارزش ها را آفرید و سرانجام پیروز و سرفراز، به هدف والا و محبوب حقیقی خود دست یافت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خود استاد نیز در این باره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قم آمدم، مطالعه ای در برنامه درسی حوزه کردم و آن را با نیازهای جامعه اسلامی سنجیدم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کمبودهایی در آن یافتم و وظیفه خود را تلاش برای رفع آنها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کمبودهایی که در برنامه حوزه وجود داشت، در زمینه تفسیر قرآن و بحث های 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درس تفسیر و فلسفه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 آن زمان، تفسیر قرآن، علمی که نیازمند به تحقیق و تدقیق باشد، تلقی نمی شد و پرداختن به آن، شایسته کسانی که قدرت تحقیق در زمینه های فقه و اصول را داشته باشند، بهحساب نمی آمد، بلکه تدریس تفسیر، نشانه کمی معلومات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این را برای خودم عذر مقبولی در برابر خدای متعال ندانستم و آن را ادامه دادم تا به نوشتن تفسیر المیزان انجامید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گفتنی است در آن زمان، تدریس فلسفه چندان پسندیده نبود و کوششهای بسیاری برای تعطیل درس استاد صورت میگرفت، ولی رفتار مؤدبانه و حکیمانه استاد و برخورد مهربانانه آیت الله العظمی بروجردی، سوءتفاهم برخی را از بین برد و دشمنی ها و کارشکنی های برخی دیگر را بی اثر کرد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تنها به تدریس عمومی فلسفه بسنده نکرد و با تشکیل جلسه های خصوصی با شاگردان برجسته اش مانند آیتالله مرتضی مطهری، به بررسی فلسفه های غربی بهویژه ماتریالیسم دیالکتیک پرداخت و بهترین کتاب را در این زمینه نگاشت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ماجرای تدریس فلسفه علامه طباطبایی رحمه الله و نامه حضرت آیت الله العظمی بروجردی رحمه الله به این شرح است که تدریس فلسفه در آن زمان به مذاق برخی خوش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تعطیلی درس علامه تلاش های بسیاری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رشک ورزی حاسدان شدت گرفت و آتش بدبینی را در دل افراد شعله 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چنین جوّ آشفته ای، آیت الله العظمی بروجردی با پافشاری بسیار برخی اطرافیان، از علامه خواست درس فلسفه خود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پاسخ درخواست آن مرجع عالی قدر جهان تشیع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را به عنوان وظیفه شرعی و برای تأمین نیازمندی های ضروری جامعه اسلامی تدریس می کنم، ولی مخالفت با شما را بهعنوان زعیم حوزه و رهبر جامعه شیعه جایز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حکم به تعطیل بفرمایید، اطاعت می کنم و حکم شما برای ترک وظیفه ای که تشخیص داده ام، عذری در پیشگاه الهی خواهد بود، ولی اگر حکم نمی فرمایید، به وظیفه خود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بروجردی در پاسخ برای علامه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وظیفه خودتان می دانید،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رفتار مؤدبانه و حکیمانه استاد، سوءتفاهم ها و دشمنی های حسودان و ناآگاهان را بی اثر کرد و موقعیت علامه بیش از پیش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به درس عمومی فلسفه بسنده نکرد و با تشکیل جلسه های خصوصی با شاگردان برجسته خود، به نقد و بررسی فلسفه های غربی و مادی گرایی نیز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این ماجرا نیز برای یکی از شاگردان خود نقل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بروجردی، خادم خود حاج احمد را به خانه ایشان فرستاده و چنین پیغام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جوانی در حوزه علمیه اصفهان نزد </w:t>
      </w:r>
    </w:p>
    <w:p>
      <w:pPr>
        <w:pStyle w:val="BookText"/>
        <w:rPr/>
      </w:pPr>
      <w:r>
        <w:rPr>
          <w:rFonts w:ascii="IRNazanin" w:hAnsi="IRNazanin" w:eastAsia="IRNazanin"/>
          <w:color w:val="111111"/>
          <w:sz w:val="28"/>
          <w:sz w:val="28"/>
          <w:szCs w:val="28"/>
          <w:rtl w:val="true"/>
          <w:lang w:bidi="fa-IR"/>
        </w:rPr>
        <w:t xml:space="preserve">مرحوم جهانگیرخان 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شهید سید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می خواندیم، ولی مخفیانه به درس ایشان می رفتیم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 این اساس، می توان گفت آیت الله العظمی بروجردی، درس فلسفه ایشان را تأیید می کرده، ولی به دلیل فشارهای گروهی، خواستار محدود شدن درس اسفار علامه طباطبایی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باره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هر وقت آیت الله بروجردی برخوردی با ما داشتند، بسیار احترام می گزاردند و یک روز یک جلد قرآن کریم که از بهترین چاپ ها بود، به عنوان هدیه برای ما فرستادند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شناساندن اسلام، مذهب تشیع، فلسفه و عرفان اسلامی به جهانیان و نگارش آثاری در زمینه فرهنگ اصیل و پویای شیعه، خدمتی بزرگ و ارزشمند بود که تنها علامه طباطبایی از عهده این مهم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شناساندن اسلام و مذهب شیعه به جهان به ویژه غرب،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شیعه در اسلام این بزرگوار، بهمنظور معرفی شیعه و جنبه های گوناگون آن به افرادی است که با حیطه فکری و معرفتی این مذهب آشنایی ندارند و در پی آن هستند تا از دیدگاهی کلی، به این بخش مهم از آیین اسلام، نظری جامع و درعین حال گذرا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کتاب یادشده، تشیع را به عنوان اصلی در اسلام معرفی کرده است، بدون آنکه قصد ایجاد تفرقه یا شکاف میان تشیع و تسنن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دفاع از اصالت شیعه، گفتوگوی میان شیعه و سنّی را آسان تر ساخته است؛ زیرا تقریب حقیقی، فقط با حفظ اصالت میان این دو مذهب ممکن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پرفسور کنت مورگان،</w:t>
      </w:r>
      <w:r>
        <w:rPr>
          <w:rStyle w:val="FootnoteAnchor"/>
          <w:rtl w:val="true"/>
        </w:rPr>
        <w:footnoteReference w:id="23"/>
      </w:r>
      <w:r>
        <w:rPr>
          <w:rFonts w:ascii="IRNazanin" w:hAnsi="IRNazanin" w:eastAsia="IRNazanin"/>
          <w:color w:val="111111"/>
          <w:sz w:val="28"/>
          <w:sz w:val="28"/>
          <w:szCs w:val="28"/>
          <w:rtl w:val="true"/>
          <w:lang w:bidi="fa-IR"/>
        </w:rPr>
        <w:t>دانشمند امریکایی و استاد دانشگاه کلگیت</w:t>
      </w:r>
      <w:r>
        <w:rPr>
          <w:rStyle w:val="FootnoteAnchor"/>
          <w:rtl w:val="true"/>
        </w:rPr>
        <w:footnoteReference w:id="24"/>
      </w:r>
      <w:r>
        <w:rPr>
          <w:rFonts w:ascii="IRNazanin" w:hAnsi="IRNazanin" w:eastAsia="IRNazanin"/>
          <w:color w:val="111111"/>
          <w:sz w:val="28"/>
          <w:sz w:val="28"/>
          <w:szCs w:val="28"/>
          <w:rtl w:val="true"/>
          <w:lang w:bidi="fa-IR"/>
        </w:rPr>
        <w:t>که چند بار در تهران با علامه طباطبایی دیدار کرده بود، این اثر ارزشمند علامه را به انگلیسی ترجمه و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اثر برای مدتی در سطوح دانشگاهی امریکا تدریس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داستان دیدارهای پیدرپی پرفسور هانری کربن فرانسوی با علامه طباطبایی در تهران نیز بسیار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که در پی شناخت درست مذهب تشیع بود، با آگاهی به عظمت علمی و اخلاقی علامه، به دیدار ایشان آمد تا از توان علمی گسترده این دانشمند بزرگ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نیز به این دیدارها علاقه مند بود و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خداست که معارف اسلامی به وسیله این دانشمند و همکارانش در جهان غرب اشاعه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فرانسه مجله ای دارند که معارف شیعه را در آن معرفی می نمایند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دکتر کربن نیز درباره آثار دیدارهای خود با علامه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شرق شناسان، اطلاعات علمی خود درباره اسلام و مذاهب اسلامی را از طریق رجال تسنن به دست می آوردند، حقیقت مذهب تشیع به طور شایسته و بایسته، به دنیای غرب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 همه شرق شناسان گذشته، من معتقد هستم که مذهب تشیع، مذهبی حقیقی و اصیل و پابرجاست و مشخصات یک مذهب حقیقی را دارد و غیر از آن است که شرق شناسان گذشته، به غرب معرفی کرده اند</w:t>
      </w:r>
      <w:r>
        <w:rPr>
          <w:rFonts w:eastAsia="IRNazanin" w:cs="IRNazanin"/>
          <w:color w:val="111111"/>
          <w:sz w:val="28"/>
          <w:szCs w:val="28"/>
          <w:rtl w:val="true"/>
          <w:lang w:bidi="fa-IR"/>
        </w:rPr>
        <w:t xml:space="preserve">. </w:t>
      </w:r>
      <w:bookmarkStart w:id="47" w:name="pg3372_19211"/>
    </w:p>
    <w:p>
      <w:pPr>
        <w:pStyle w:val="BookText"/>
        <w:rPr/>
      </w:pPr>
      <w:bookmarkEnd w:id="47"/>
      <w:r>
        <w:rPr>
          <w:rFonts w:ascii="IRNazanin" w:hAnsi="IRNazanin" w:eastAsia="IRNazanin"/>
          <w:color w:val="111111"/>
          <w:sz w:val="28"/>
          <w:sz w:val="28"/>
          <w:szCs w:val="28"/>
          <w:rtl w:val="true"/>
          <w:lang w:bidi="fa-IR"/>
        </w:rPr>
        <w:t>آنچه من به عنوان یک مستشرق پروتستان از بررسی ها و مطالعه های علمی دریافته ام، این است که به حقایق و معنویات اسلام، تنها باید از دریچه چشم شیعه که دیدگاهی واقع بین به اسلام دارد،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من تا حد توان کوشیده ام مذهب تشیع را به طور شایسته و بایسته و بهگونه ای که درخور حقیقت این مذهب است، به جهان غرب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علاقه مند هستم با رجال علمی و دانشمندان مذهبی شیعه از نزدیک ارتباط برقرار کنم و با اندیشه آنها آشنا شوم و در بررسی اصول و مبانی این مذهب و استیضاع معنویات آن از آنها کمک فکری بگیرم و درباره هدف خود آگاه تر شوم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حاصل این دیدار پرفسور هانری کربن با دانشمندان و بزرگان دینی ایرانی، دو اثر بسیار ارزشمند شیعه و رسالت تشیع در دنیای امروز است که به اهتمام استاد آیت الله علی احمدی میانجی رحمه الله و استاد سید هادی خسروشاهی به چاپ رسیده است</w:t>
      </w:r>
      <w:r>
        <w:rPr>
          <w:rFonts w:eastAsia="IRNazanin" w:cs="IRNazanin"/>
          <w:color w:val="111111"/>
          <w:sz w:val="28"/>
          <w:szCs w:val="28"/>
          <w:rtl w:val="true"/>
          <w:lang w:bidi="fa-IR"/>
        </w:rPr>
        <w:t>.</w:t>
      </w:r>
    </w:p>
    <w:p>
      <w:pPr>
        <w:pStyle w:val="Heading3"/>
        <w:numPr>
          <w:ilvl w:val="2"/>
          <w:numId w:val="1"/>
        </w:numPr>
        <w:rPr/>
      </w:pPr>
      <w:bookmarkStart w:id="48" w:name="__RefHeading___Toc2663391_2749589250"/>
      <w:bookmarkStart w:id="49" w:name="_Toc16"/>
      <w:bookmarkEnd w:id="48"/>
      <w:r>
        <w:rPr/>
        <w:t>4</w:t>
      </w:r>
      <w:r>
        <w:rPr>
          <w:rtl w:val="true"/>
        </w:rPr>
        <w:t xml:space="preserve">. </w:t>
      </w:r>
      <w:r>
        <w:rPr>
          <w:rtl w:val="true"/>
        </w:rPr>
        <w:t>استادان و شاگردان</w:t>
      </w:r>
      <w:bookmarkEnd w:id="49"/>
    </w:p>
    <w:p>
      <w:pPr>
        <w:pStyle w:val="Heading4"/>
        <w:numPr>
          <w:ilvl w:val="3"/>
          <w:numId w:val="1"/>
        </w:numPr>
        <w:rPr/>
      </w:pPr>
      <w:bookmarkStart w:id="50" w:name="__RefHeading___Toc2663393_2749589250"/>
      <w:bookmarkStart w:id="51" w:name="_Toc17"/>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و شاگردان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روش تدریس علامه طباطبایی و رفتار ایشان با شاگردان</w:t>
      </w:r>
    </w:p>
    <w:p>
      <w:pPr>
        <w:pStyle w:val="BookText"/>
        <w:rPr/>
      </w:pPr>
      <w:r>
        <w:rPr>
          <w:rFonts w:ascii="IRNazanin" w:hAnsi="IRNazanin" w:eastAsia="IRNazanin"/>
          <w:color w:val="111111"/>
          <w:sz w:val="28"/>
          <w:sz w:val="28"/>
          <w:szCs w:val="28"/>
          <w:rtl w:val="true"/>
          <w:lang w:bidi="fa-IR"/>
        </w:rPr>
        <w:t>شاگردان علامه طباطبایی رحمه الله</w:t>
      </w:r>
    </w:p>
    <w:p>
      <w:pPr>
        <w:pStyle w:val="Heading4"/>
        <w:numPr>
          <w:ilvl w:val="3"/>
          <w:numId w:val="1"/>
        </w:numPr>
        <w:rPr/>
      </w:pPr>
      <w:bookmarkStart w:id="52" w:name="__RefHeading___Toc2663395_2749589250"/>
      <w:bookmarkStart w:id="53" w:name="_Toc18"/>
      <w:bookmarkEnd w:id="52"/>
      <w:r>
        <w:rPr>
          <w:rtl w:val="true"/>
        </w:rPr>
        <w:t>استادان</w:t>
      </w:r>
      <w:bookmarkEnd w:id="53"/>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از استادان علامه طباطبایی در تبریز، به شیخ محمدعلی سرابی و میرزا علینقی خطاط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نجف نیز در محضر استادان والامقامی شاگردی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هشت سال از درس فقه آیت الله حاج میرزا محمدحسین نایینی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را در محضر سید ابوالحسن اصفهانی فرا گرفت، فلسفه را نزد سید حسن بادکوبه ای، ریاضی را نزد سید ابوالقاسم خوانساری و علم رجال را در محضر آیت الله سید محمدحجت کوهکمره ای آموخت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حاشیه بر مکاسب و کفایه را نیز نزد حاج میرزا علی ایروانی و میرزا علی اصغر ملکی فرا گرفت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سرسلسله استادان علامه، </w:t>
      </w:r>
    </w:p>
    <w:p>
      <w:pPr>
        <w:pStyle w:val="BookText"/>
        <w:rPr/>
      </w:pPr>
      <w:r>
        <w:rPr>
          <w:rFonts w:ascii="IRNazanin" w:hAnsi="IRNazanin" w:eastAsia="IRNazanin"/>
          <w:color w:val="111111"/>
          <w:sz w:val="28"/>
          <w:sz w:val="28"/>
          <w:szCs w:val="28"/>
          <w:rtl w:val="true"/>
          <w:lang w:bidi="fa-IR"/>
        </w:rPr>
        <w:t>آیت الله حاج میرزا علی قاضی است که علم اخلاق و عرفان و سیر و سلوک را در محضر این عارف بزرگوار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قاضی، جام وجود سید محمدحسین را از جرعه های جاودان عشق و معنویت سرشار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درباره ایشان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هرچه داریم، از مرحوم قاضی داریم؛ چه آنچه را در حال حیاتش از او تعلیم گرفتیم و از محضرش استفاده کردیم و چه طریقی که خودمان داریم و از مرحوم قاضی گرفته ایم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دیگر استادان علامه، آیت الله شیخ محمدحسین غروی اصفهانی، معروف به کمپانی است که وی یک دوره شش ساله اصول و یک دوره چهار ساله فقه را در محضر ایشان آموخت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علامه طباطبایی، استادان خود را بسیار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ایشان در این باره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علامه طباطبایی نسبت به استاد خود، مرحوم قاضی، علاقه و شیفتگی فراوانی داشت و حقّاً در مقابل او، خود را کوچک می دید و در چهره مرحوم قاضی، یک دنیا عظمت و ابهت و اسرار و توحید و ملکات و مقامات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به ایشان عطر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عطر را به دست گرفته، تأملی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سالی است که استاد ما، مرحوم قاضی رحلت کرده اند و من از آن وقت تا به حال، عطر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همین زمان نیز هر وقت بنده به ایشان عطری می دادم، در آن را می بستند و در جیبشان می گذاشتند و ندیدم که ایشان عطری استعمال کنند؛ با اینکه از زمان رحلت استادشان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Style w:val="FootnoteAnchor"/>
          <w:rtl w:val="true"/>
        </w:rPr>
        <w:footnoteReference w:id="31"/>
      </w:r>
      <w:bookmarkStart w:id="54" w:name="pg3372_19213"/>
    </w:p>
    <w:p>
      <w:pPr>
        <w:pStyle w:val="Heading4"/>
        <w:numPr>
          <w:ilvl w:val="3"/>
          <w:numId w:val="1"/>
        </w:numPr>
        <w:rPr/>
      </w:pPr>
      <w:bookmarkStart w:id="55" w:name="__RefHeading___Toc2663397_2749589250"/>
      <w:bookmarkStart w:id="56" w:name="_Toc19"/>
      <w:bookmarkEnd w:id="54"/>
      <w:bookmarkEnd w:id="55"/>
      <w:r>
        <w:rPr>
          <w:rtl w:val="true"/>
        </w:rPr>
        <w:t>روش تدریس علامه طباطبایی و رفتار ایشان با شاگردان</w:t>
      </w:r>
      <w:bookmarkEnd w:id="56"/>
    </w:p>
    <w:p>
      <w:pPr>
        <w:pStyle w:val="BookText"/>
        <w:rPr/>
      </w:pPr>
      <w:r>
        <w:rPr>
          <w:rFonts w:ascii="IRNazanin" w:hAnsi="IRNazanin" w:eastAsia="IRNazanin"/>
          <w:color w:val="111111"/>
          <w:sz w:val="28"/>
          <w:sz w:val="28"/>
          <w:szCs w:val="28"/>
          <w:rtl w:val="true"/>
          <w:lang w:bidi="fa-IR"/>
        </w:rPr>
        <w:t>روش تدریس علامه طباطبایی و رفتار ایشان با شاگردان</w:t>
      </w:r>
    </w:p>
    <w:p>
      <w:pPr>
        <w:pStyle w:val="BookText"/>
        <w:rPr/>
      </w:pPr>
      <w:r>
        <w:rPr>
          <w:rFonts w:ascii="IRNazanin" w:hAnsi="IRNazanin" w:eastAsia="IRNazanin"/>
          <w:color w:val="111111"/>
          <w:sz w:val="28"/>
          <w:sz w:val="28"/>
          <w:szCs w:val="28"/>
          <w:rtl w:val="true"/>
          <w:lang w:bidi="fa-IR"/>
        </w:rPr>
        <w:t>آیت الله ابراهیم امینی درباره روش تدریس و رفتار علامه طباطبایی با شاگردان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آرام و آهسته صحبت می کردند؛ یعنی درسشان خیلی پرسر و صدا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بعضی از افراد، درس ایشان را نمی پسندیدند؛ برای اینکه آهسته و خیلی نرم صحبت می کردند، ولی عده ای نیز می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پراکنده گویی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مطلبی که وارد می شدند، درباره خود مطلب بحث می کردند و آن هم در عبارات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هایی هم که نوشته اند،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 کتاب، مطالب، بسیار، اما عبارت،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و درسشان هم اینگونه بود؛ یعنی درس را که در یک ساعت می گفتند، کسی دیگر شاید دو یا سه ساعت در این باره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وقتی وارد درس می شد، ابتدا موضوع بحث را روشن می کرد و شرح می داد که این موضوعی که می خواهیم روی آن بحث کنیم، چیست و اصلاً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مشغول استدلال می شدند و خودشان می فرمودند که بسیاری از اشتباه ها و خطاهایی که بعضی دانشمندان پیدا کرده اند، به این علت بوده که موضوع بحث، برایشان خوب روشن نبوده و خود موضوع را اشتباه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ایشان سعی داشتند در هر مسئله ای که وارد می شوند، درست موضوع را روشن کنند و این از خصایص ایشان بود؛ خصوصاً اینکه علامه در بحث های فلسفی این عنایت را داشتند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استدلال در درس هم بسیار مقید بودند که مسائل را با برهان و استدلال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معتقد بودند که در درس های عقلی و فلسفی، نباید از شعر و داستان و امثالهم استفاده کرد تا مطلبی را ثابت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مطلب باید از استدلال استفاده شود و بهوسیله دلیل و برهان، مطلب را تفهیم کنیم، نه اینکه زمینه را آماده کنیم تا مطلب پذیرفته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ارتباط با درس، ایشان با احترام از بزرگان و دانشمندان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حتی اگر می خواستند حرفی را رد کنند، کسی را سرزنش نمی کردند و خیلی ساده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مطالب هم اینجور نبود که به گفتن مطالب اکتفا کنند، بلکه مطلب را خوب نقد می کردند و بعد هر جایی که به نظرشان اشکالی می آمد، آن را نقل می کردند و اگر نیازی به تکمیل داشت، در آن جهت کوشش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شاگردان ایشان بر مطلبی اشکال می کردند، اولاً خیلی با مهربانی برخورد می کردند و اشکالات را خوب گوش می کردند و هیچوقت یاد ندارم که کسی را در جلسات بحث، سبک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احترام ولو مطلب، درست هم نبود، گوش می دادند و بعد با مهربانی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اتفاق می افتاد که خودشان مطلبی را در همان موقع نمی توانستند جواب بدهند یا اطمینان نداشتند، ایشان هیچ ابایی نداشت از اینکه صریحاً بگوید نمی دانم و یا کراراً می شد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علامه امینی در ادامه می افزاید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نظر استاد اهمیت بسیار داشت، تربیت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تربیت شاگرد به ویژه در زمینه معارف و حقایق قرآنی و استدلالی، شیفتگی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شاگرد، سبک و شیوه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تحکم فکر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مسائل، نظر خود را بیان می کرد، سپس می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به نظرمان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فکر و بررسی کنید و ببینید تا چه اندازه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شاگرد را برای جولان در میدان اندیشه، آزاد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کوشید به هر شاگردی و در هر مجمعی، متناسب با درک و استعداد و کشش او، مطلبی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امکان داشت مطرح کردن آن، اختلاف و تفرقه ایجاد کند یا موجب انحراف فکری شود، جز با خواص خویش، با دیگران سخن نمی گفتند</w:t>
      </w:r>
      <w:r>
        <w:rPr>
          <w:rFonts w:eastAsia="IRNazanin" w:cs="IRNazanin"/>
          <w:color w:val="111111"/>
          <w:sz w:val="28"/>
          <w:szCs w:val="28"/>
          <w:rtl w:val="true"/>
          <w:lang w:bidi="fa-IR"/>
        </w:rPr>
        <w:t>.</w:t>
      </w:r>
      <w:r>
        <w:rPr>
          <w:rStyle w:val="FootnoteAnchor"/>
          <w:rtl w:val="true"/>
        </w:rPr>
        <w:footnoteReference w:id="33"/>
      </w:r>
      <w:bookmarkStart w:id="57" w:name="pg3372_19215"/>
    </w:p>
    <w:p>
      <w:pPr>
        <w:pStyle w:val="BookText"/>
        <w:rPr/>
      </w:pPr>
      <w:bookmarkEnd w:id="57"/>
      <w:r>
        <w:rPr>
          <w:rFonts w:ascii="IRNazanin" w:hAnsi="IRNazanin" w:eastAsia="IRNazanin"/>
          <w:color w:val="111111"/>
          <w:sz w:val="28"/>
          <w:sz w:val="28"/>
          <w:szCs w:val="28"/>
          <w:rtl w:val="true"/>
          <w:lang w:bidi="fa-IR"/>
        </w:rPr>
        <w:t>ایشان درباره رفتار فروتنانه علامه طباطبایی با شاگردان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می آمد که مطلب بسیار عالی را آنچنان ساده برای طلبه ها بیان می کردند که طلبه ها می پنداشتند چیزی نیست، درصورتی که مطلب، ابتکار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علامه اصلاً ابراز نمی کردند که درباره آن مطلب، چقدر کوشش و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علامه طباطبایی رحمه الله کاملاً متواضعانه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 طلاب برخورد می کرد که هر طلبه ای می اندیشید، محبوب ترین فرد و بهترین طلبه نزد این استاد،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الفت شاگردان با علامه، در معنویت، صفا و اخلاص ایشان ریشه داشت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58" w:name="__RefHeading___Toc2663399_2749589250"/>
      <w:bookmarkStart w:id="59" w:name="_Toc20"/>
      <w:bookmarkEnd w:id="58"/>
      <w:r>
        <w:rPr>
          <w:rtl w:val="true"/>
        </w:rPr>
        <w:t>شاگردان علامه طباطبایی رحمه الله</w:t>
      </w:r>
      <w:bookmarkEnd w:id="59"/>
    </w:p>
    <w:p>
      <w:pPr>
        <w:pStyle w:val="BookText"/>
        <w:rPr/>
      </w:pPr>
      <w:r>
        <w:rPr>
          <w:rFonts w:ascii="IRNazanin" w:hAnsi="IRNazanin" w:eastAsia="IRNazanin"/>
          <w:color w:val="111111"/>
          <w:sz w:val="28"/>
          <w:sz w:val="28"/>
          <w:szCs w:val="28"/>
          <w:rtl w:val="true"/>
          <w:lang w:bidi="fa-IR"/>
        </w:rPr>
        <w:t>شاگردان علامه طباطبایی رحمه الله</w:t>
      </w:r>
    </w:p>
    <w:p>
      <w:pPr>
        <w:pStyle w:val="BookText"/>
        <w:rPr/>
      </w:pPr>
      <w:r>
        <w:rPr>
          <w:rFonts w:ascii="IRNazanin" w:hAnsi="IRNazanin" w:eastAsia="IRNazanin"/>
          <w:color w:val="111111"/>
          <w:sz w:val="28"/>
          <w:sz w:val="28"/>
          <w:szCs w:val="28"/>
          <w:rtl w:val="true"/>
          <w:lang w:bidi="fa-IR"/>
        </w:rPr>
        <w:t>علامه طباطبایی، با کوشش خستگی ناپذیر خود، شاگردان فرهیخته ای را در رشته های گوناگون معارف اسلامی تربیت کرد که اینک از استادان برجسته حوزه های علمیه بهشمار می روند و طلبه های بسیاری از دانش و اندیشه آنان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شاگردان در تفسیر، فلسفه، عرفان و گاه در هر سه رشته، از دریای بی کران دانش استاد سیراب شدند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 چند از این شاگردان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آیات و حجج اسلام شهید مرتضی مطهری رحمه الله ؛ شهید سید محمدحسین بهشتی رحمه الله ؛ شهید محمد مفتح همدانی رحمه الله ؛ شهید علی قدوسی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سید محمدعلی قاضی طباطبایی رحمه الله ؛ شهید سید محمدرضا سعیدی رحمه الله ؛ شهید مصطفی خمینی رحمه الله ؛ عبدالله جوادی آملی؛ حسین علی منتظری؛ حسن حسن زاده آملی؛ محمدتقی مصباح یزدی؛ ابراهیم امینی؛ علی احمدی میانجی رحمه الله ؛ سید مهدی روحانی رحمه الله ؛ محمد گیلانی؛ سید محمدحسین حسینی تهرانی رحمه الله ؛ جعفر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تبریزی؛ ناصر مکارم شیرازی؛ سید عبدالکریم موسوی اردبیلی؛ علیاکبر مسعودی خمینی؛ ابوطالب تجلیل تبریزی؛ محمد یزدی؛ سید موسی صدر؛ سید جلالالدین آشتیانی؛ یحیی انصاری شیرازی؛ حسین نوری همدانی؛ علی اکبر هاشمی رفسنجانی؛ سید حسین طاهری خرم آبادی</w:t>
      </w:r>
      <w:r>
        <w:rPr>
          <w:rFonts w:eastAsia="IRNazanin" w:cs="IRNazanin"/>
          <w:color w:val="111111"/>
          <w:sz w:val="28"/>
          <w:szCs w:val="28"/>
          <w:rtl w:val="true"/>
          <w:lang w:bidi="fa-IR"/>
        </w:rPr>
        <w:t>.</w:t>
      </w:r>
      <w:r>
        <w:rPr>
          <w:rStyle w:val="FootnoteAnchor"/>
          <w:rtl w:val="true"/>
        </w:rPr>
        <w:footnoteReference w:id="36"/>
      </w:r>
      <w:bookmarkStart w:id="60" w:name="pg3372_19217"/>
    </w:p>
    <w:p>
      <w:pPr>
        <w:pStyle w:val="Heading2"/>
        <w:numPr>
          <w:ilvl w:val="1"/>
          <w:numId w:val="1"/>
        </w:numPr>
        <w:rPr/>
      </w:pPr>
      <w:bookmarkStart w:id="61" w:name="__RefHeading___Toc2663401_2749589250"/>
      <w:bookmarkStart w:id="62" w:name="_Toc21"/>
      <w:bookmarkEnd w:id="60"/>
      <w:bookmarkEnd w:id="61"/>
      <w:r>
        <w:rPr>
          <w:rtl w:val="true"/>
        </w:rPr>
        <w:t>فصل دوم</w:t>
      </w:r>
      <w:r>
        <w:rPr>
          <w:rtl w:val="true"/>
        </w:rPr>
        <w:t xml:space="preserve">: </w:t>
      </w:r>
      <w:r>
        <w:rPr>
          <w:rtl w:val="true"/>
        </w:rPr>
        <w:t>ویژگی های علمی</w:t>
      </w:r>
      <w:bookmarkEnd w:id="62"/>
    </w:p>
    <w:p>
      <w:pPr>
        <w:pStyle w:val="Heading3"/>
        <w:numPr>
          <w:ilvl w:val="2"/>
          <w:numId w:val="1"/>
        </w:numPr>
        <w:rPr/>
      </w:pPr>
      <w:bookmarkStart w:id="63" w:name="__RefHeading___Toc2663403_274958925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تفسیری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فلسفی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عرفانی و اخلاقی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فقهی، اصولی، حدیثی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تبحّر در علم ریاضی و هیئت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هنری و ادبی</w:t>
      </w:r>
    </w:p>
    <w:p>
      <w:pPr>
        <w:pStyle w:val="Heading3"/>
        <w:numPr>
          <w:ilvl w:val="2"/>
          <w:numId w:val="1"/>
        </w:numPr>
        <w:rPr/>
      </w:pPr>
      <w:bookmarkStart w:id="65" w:name="__RefHeading___Toc2663405_2749589250"/>
      <w:bookmarkStart w:id="66" w:name="_Toc23"/>
      <w:bookmarkEnd w:id="65"/>
      <w:r>
        <w:rPr/>
        <w:t>1</w:t>
      </w:r>
      <w:r>
        <w:rPr>
          <w:rtl w:val="true"/>
        </w:rPr>
        <w:t xml:space="preserve">. </w:t>
      </w:r>
      <w:r>
        <w:rPr>
          <w:rtl w:val="true"/>
        </w:rPr>
        <w:t>ویژگی تفسیری</w:t>
      </w:r>
      <w:bookmarkEnd w:id="66"/>
    </w:p>
    <w:p>
      <w:pPr>
        <w:pStyle w:val="Heading4"/>
        <w:numPr>
          <w:ilvl w:val="3"/>
          <w:numId w:val="1"/>
        </w:numPr>
        <w:rPr/>
      </w:pPr>
      <w:bookmarkStart w:id="67" w:name="__RefHeading___Toc2663407_2749589250"/>
      <w:bookmarkStart w:id="68" w:name="_Toc24"/>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تفسیری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تفسیر قرآن به قرآن</w:t>
      </w:r>
    </w:p>
    <w:p>
      <w:pPr>
        <w:pStyle w:val="BookText"/>
        <w:rPr/>
      </w:pPr>
      <w:r>
        <w:rPr>
          <w:rFonts w:ascii="IRNazanin" w:hAnsi="IRNazanin" w:eastAsia="IRNazanin"/>
          <w:color w:val="111111"/>
          <w:sz w:val="28"/>
          <w:sz w:val="28"/>
          <w:szCs w:val="28"/>
          <w:rtl w:val="true"/>
          <w:lang w:bidi="fa-IR"/>
        </w:rPr>
        <w:t>تفسیر موضوعی</w:t>
      </w:r>
    </w:p>
    <w:p>
      <w:pPr>
        <w:pStyle w:val="BookText"/>
        <w:rPr/>
      </w:pPr>
      <w:r>
        <w:rPr>
          <w:rFonts w:ascii="IRNazanin" w:hAnsi="IRNazanin" w:eastAsia="IRNazanin"/>
          <w:color w:val="111111"/>
          <w:sz w:val="28"/>
          <w:sz w:val="28"/>
          <w:szCs w:val="28"/>
          <w:rtl w:val="true"/>
          <w:lang w:bidi="fa-IR"/>
        </w:rPr>
        <w:t>آگاهی گسترده و فراگیر به تمام ظواهر قرآن</w:t>
      </w:r>
    </w:p>
    <w:p>
      <w:pPr>
        <w:pStyle w:val="BookText"/>
        <w:rPr/>
      </w:pPr>
      <w:r>
        <w:rPr>
          <w:rFonts w:ascii="IRNazanin" w:hAnsi="IRNazanin" w:eastAsia="IRNazanin"/>
          <w:color w:val="111111"/>
          <w:sz w:val="28"/>
          <w:sz w:val="28"/>
          <w:szCs w:val="28"/>
          <w:rtl w:val="true"/>
          <w:lang w:bidi="fa-IR"/>
        </w:rPr>
        <w:t>سیری عمیق در سنّت قطعی امامان معصوم علیه السلام</w:t>
      </w:r>
    </w:p>
    <w:p>
      <w:pPr>
        <w:pStyle w:val="BookText"/>
        <w:rPr/>
      </w:pPr>
      <w:r>
        <w:rPr>
          <w:rFonts w:ascii="IRNazanin" w:hAnsi="IRNazanin" w:eastAsia="IRNazanin"/>
          <w:color w:val="111111"/>
          <w:sz w:val="28"/>
          <w:sz w:val="28"/>
          <w:szCs w:val="28"/>
          <w:rtl w:val="true"/>
          <w:lang w:bidi="fa-IR"/>
        </w:rPr>
        <w:t>تبحر در تفکر عقلی</w:t>
      </w:r>
    </w:p>
    <w:p>
      <w:pPr>
        <w:pStyle w:val="BookText"/>
        <w:rPr/>
      </w:pPr>
      <w:r>
        <w:rPr>
          <w:rFonts w:ascii="IRNazanin" w:hAnsi="IRNazanin" w:eastAsia="IRNazanin"/>
          <w:color w:val="111111"/>
          <w:sz w:val="28"/>
          <w:sz w:val="28"/>
          <w:szCs w:val="28"/>
          <w:rtl w:val="true"/>
          <w:lang w:bidi="fa-IR"/>
        </w:rPr>
        <w:t>آشنایی با علوم نقلی</w:t>
      </w:r>
    </w:p>
    <w:p>
      <w:pPr>
        <w:pStyle w:val="BookText"/>
        <w:rPr/>
      </w:pPr>
      <w:r>
        <w:rPr>
          <w:rFonts w:ascii="IRNazanin" w:hAnsi="IRNazanin" w:eastAsia="IRNazanin"/>
          <w:color w:val="111111"/>
          <w:sz w:val="28"/>
          <w:sz w:val="28"/>
          <w:szCs w:val="28"/>
          <w:rtl w:val="true"/>
          <w:lang w:bidi="fa-IR"/>
        </w:rPr>
        <w:t>آشنایی با محکمات قرآن</w:t>
      </w:r>
    </w:p>
    <w:p>
      <w:pPr>
        <w:pStyle w:val="BookText"/>
        <w:rPr/>
      </w:pPr>
      <w:r>
        <w:rPr>
          <w:rFonts w:ascii="IRNazanin" w:hAnsi="IRNazanin" w:eastAsia="IRNazanin"/>
          <w:color w:val="111111"/>
          <w:sz w:val="28"/>
          <w:sz w:val="28"/>
          <w:szCs w:val="28"/>
          <w:rtl w:val="true"/>
          <w:lang w:bidi="fa-IR"/>
        </w:rPr>
        <w:t>آشنایی کامل با مبادی برهان و شرایط مقدمات</w:t>
      </w:r>
    </w:p>
    <w:p>
      <w:pPr>
        <w:pStyle w:val="BookText"/>
        <w:rPr/>
      </w:pPr>
      <w:r>
        <w:rPr>
          <w:rFonts w:ascii="IRNazanin" w:hAnsi="IRNazanin" w:eastAsia="IRNazanin"/>
          <w:color w:val="111111"/>
          <w:sz w:val="28"/>
          <w:sz w:val="28"/>
          <w:szCs w:val="28"/>
          <w:rtl w:val="true"/>
          <w:lang w:bidi="fa-IR"/>
        </w:rPr>
        <w:t>آشنایی کامل با مبانی عرفان اسلامی</w:t>
      </w:r>
    </w:p>
    <w:p>
      <w:pPr>
        <w:pStyle w:val="BookText"/>
        <w:rPr/>
      </w:pPr>
      <w:r>
        <w:rPr>
          <w:rFonts w:ascii="IRNazanin" w:hAnsi="IRNazanin" w:eastAsia="IRNazanin"/>
          <w:color w:val="111111"/>
          <w:sz w:val="28"/>
          <w:sz w:val="28"/>
          <w:szCs w:val="28"/>
          <w:rtl w:val="true"/>
          <w:lang w:bidi="fa-IR"/>
        </w:rPr>
        <w:t>توانایی علامه در تشخیص مفهوم از مصداق و خلط نکردن تفسیر و تطبیق</w:t>
      </w:r>
    </w:p>
    <w:p>
      <w:pPr>
        <w:pStyle w:val="BookText"/>
        <w:rPr/>
      </w:pPr>
      <w:r>
        <w:rPr>
          <w:rFonts w:ascii="IRNazanin" w:hAnsi="IRNazanin" w:eastAsia="IRNazanin"/>
          <w:color w:val="111111"/>
          <w:sz w:val="28"/>
          <w:sz w:val="28"/>
          <w:szCs w:val="28"/>
          <w:rtl w:val="true"/>
          <w:lang w:bidi="fa-IR"/>
        </w:rPr>
        <w:t>پاسداری از مکتب تشیع</w:t>
      </w:r>
    </w:p>
    <w:p>
      <w:pPr>
        <w:pStyle w:val="BookText"/>
        <w:rPr/>
      </w:pPr>
      <w:r>
        <w:rPr>
          <w:rFonts w:ascii="IRNazanin" w:hAnsi="IRNazanin" w:eastAsia="IRNazanin"/>
          <w:color w:val="111111"/>
          <w:sz w:val="28"/>
          <w:sz w:val="28"/>
          <w:szCs w:val="28"/>
          <w:rtl w:val="true"/>
          <w:lang w:bidi="fa-IR"/>
        </w:rPr>
        <w:t>جمع میان دو شیوه تفسیری ترتیبی و موضوعی</w:t>
      </w:r>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اشک خوف</w:t>
      </w:r>
    </w:p>
    <w:p>
      <w:pPr>
        <w:pStyle w:val="BookText"/>
        <w:rPr/>
      </w:pPr>
      <w:r>
        <w:rPr>
          <w:rFonts w:ascii="IRNazanin" w:hAnsi="IRNazanin" w:eastAsia="IRNazanin"/>
          <w:color w:val="111111"/>
          <w:sz w:val="28"/>
          <w:sz w:val="28"/>
          <w:szCs w:val="28"/>
          <w:rtl w:val="true"/>
          <w:lang w:bidi="fa-IR"/>
        </w:rPr>
        <w:t>رمز کلمات</w:t>
      </w:r>
    </w:p>
    <w:p>
      <w:pPr>
        <w:pStyle w:val="BookText"/>
        <w:rPr/>
      </w:pPr>
      <w:r>
        <w:rPr>
          <w:rFonts w:ascii="IRNazanin" w:hAnsi="IRNazanin" w:eastAsia="IRNazanin"/>
          <w:color w:val="111111"/>
          <w:sz w:val="28"/>
          <w:sz w:val="28"/>
          <w:szCs w:val="28"/>
          <w:rtl w:val="true"/>
          <w:lang w:bidi="fa-IR"/>
        </w:rPr>
        <w:t>فیض قدسی</w:t>
      </w:r>
    </w:p>
    <w:p>
      <w:pPr>
        <w:pStyle w:val="BookText"/>
        <w:rPr/>
      </w:pPr>
      <w:r>
        <w:rPr>
          <w:rFonts w:ascii="IRNazanin" w:hAnsi="IRNazanin" w:eastAsia="IRNazanin"/>
          <w:color w:val="111111"/>
          <w:sz w:val="28"/>
          <w:sz w:val="28"/>
          <w:szCs w:val="28"/>
          <w:rtl w:val="true"/>
          <w:lang w:bidi="fa-IR"/>
        </w:rPr>
        <w:t>ما کاری نکرده ایم</w:t>
      </w:r>
    </w:p>
    <w:p>
      <w:pPr>
        <w:pStyle w:val="BookText"/>
        <w:rPr/>
      </w:pPr>
      <w:r>
        <w:rPr>
          <w:rFonts w:ascii="IRNazanin" w:hAnsi="IRNazanin" w:eastAsia="IRNazanin"/>
          <w:color w:val="111111"/>
          <w:sz w:val="28"/>
          <w:sz w:val="28"/>
          <w:szCs w:val="28"/>
          <w:rtl w:val="true"/>
          <w:lang w:bidi="fa-IR"/>
        </w:rPr>
        <w:t>هدیه به روح پدر و مادر</w:t>
      </w:r>
    </w:p>
    <w:p>
      <w:pPr>
        <w:pStyle w:val="BookText"/>
        <w:rPr/>
      </w:pPr>
      <w:r>
        <w:rPr>
          <w:rFonts w:ascii="IRNazanin" w:hAnsi="IRNazanin" w:eastAsia="IRNazanin"/>
          <w:color w:val="111111"/>
          <w:sz w:val="28"/>
          <w:sz w:val="28"/>
          <w:szCs w:val="28"/>
          <w:rtl w:val="true"/>
          <w:lang w:bidi="fa-IR"/>
        </w:rPr>
        <w:t>جایگاه تفسیر المیزان در محافل علمی جهان</w:t>
      </w:r>
    </w:p>
    <w:p>
      <w:pPr>
        <w:pStyle w:val="Heading4"/>
        <w:numPr>
          <w:ilvl w:val="3"/>
          <w:numId w:val="1"/>
        </w:numPr>
        <w:rPr/>
      </w:pPr>
      <w:bookmarkStart w:id="69" w:name="__RefHeading___Toc2663409_2749589250"/>
      <w:bookmarkStart w:id="70" w:name="_Toc25"/>
      <w:bookmarkEnd w:id="69"/>
      <w:r>
        <w:rPr>
          <w:rtl w:val="true"/>
        </w:rPr>
        <w:t>تفسیر قرآن به قرآن</w:t>
      </w:r>
      <w:bookmarkEnd w:id="70"/>
    </w:p>
    <w:p>
      <w:pPr>
        <w:pStyle w:val="BookText"/>
        <w:rPr/>
      </w:pPr>
      <w:r>
        <w:rPr>
          <w:rFonts w:ascii="IRNazanin" w:hAnsi="IRNazanin" w:eastAsia="IRNazanin"/>
          <w:color w:val="111111"/>
          <w:sz w:val="28"/>
          <w:sz w:val="28"/>
          <w:szCs w:val="28"/>
          <w:rtl w:val="true"/>
          <w:lang w:bidi="fa-IR"/>
        </w:rPr>
        <w:t>تفسیر قرآن به قرآن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جعفر سبحانی درباره این روش تفسیری که از ابتکارهای علامه طباطبایی رحمه الله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از بنیان گذاران شیوه خاصی در تفسیر دانست که نمونه های آن فقط در اخبار خاندان رسالت وارد شده است و امت اسلامی را به این شیوه راهنمایی نموده اند و آن، تفسیر قرآن به قرآن و رفع ابهام آیه به وسیله آیه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که چگونه ابهام آیه ای را به وسیله آیه دیگر می توان رفع نمود، دو مثال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کمال روشنی، خود را بیانگر همه چیز معرفی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 قرآن را که بیانگر همه چیز است، برای تو 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بیانگر همه چیز است، طبعاً بیانگر خود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آیه ای ابهامی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مصلحت در ابهام گویی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با مراجعه به آیات دیگر که در آن زمینه وارد شده اند، از آیه نخست رفع ابهام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سوره شعرا،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لوط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وَأَمْطَرْنَا عَلَیْهِم مّطَراً فَسَأَ مَطَرُ الْمُنذَرِینَ؛ ما بر آنان بارانی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باران بیم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طور اجمال، سخن از فرستادن باران شده است، ولی روشن نیست که این باران، از چه مقوله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باران، باران آب بود یا باران سنگ، ولی آیه دیگر این ابهام را رفع می کند؛ 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وَأَمْطَرْنَا عَلَیْهِمْ حِجَارةً مِن سِجّیلً؛ ما آنان را سنگ باران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روشنگر ابهام آیه نخست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یَأْتِیَهُمُ الله فِی ضُلَلً مِنَ الْغَمَامِ وَالْمَلاَئِکَة وَقُضِیَ الْأَ مْرُ وَإِلَی الله تُرْجَعُ الاُْ 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یهودیان انتظار دارند که خدا در سایهبان های ابر، با فرشتگان به سوی آنها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یکسره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اشخاص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کارها به سوی خدا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خالی از ابهام نیست؛ زیرا آمدن و رفتن، از اوصاف جسم است و ذات مقدس خدا از شائبه جسمی و مادی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ابهام آیه را از طریق دیگر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طرق، دقت در آیات مشابهی است که مضمون این آیه در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آیه فوق،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 که آشکارا می رساند که مقصود از آمدن پروردگار، آمدن دستور الهی است؛ در عذاب و عقاب و امر و نهی،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یَنظُرُونَ إِلاّ أَن تَأْتِیَهُمُ الْمَلاَئِکَه أَوْ یَأْتِیَ أَمْرُ رَبّکَ کَذلِکَ فَعَلَ الّذِینَ مِن قَبْلِهِمْ وَمَا ظَلَمَهُمُ الله وَلکِن کَانُوا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جز این انتظار دارند که فرشتگان به سوی آنها بیایند یا فرمان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پیشینیان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ستم نکرده و آنها به خود ستم نموده اند</w:t>
      </w:r>
      <w:r>
        <w:rPr>
          <w:rFonts w:eastAsia="IRNazanin" w:cs="IRNazanin"/>
          <w:color w:val="111111"/>
          <w:sz w:val="28"/>
          <w:szCs w:val="28"/>
          <w:rtl w:val="true"/>
          <w:lang w:bidi="fa-IR"/>
        </w:rPr>
        <w:t xml:space="preserve">. </w:t>
      </w:r>
      <w:bookmarkStart w:id="71" w:name="pg3372_19219"/>
    </w:p>
    <w:p>
      <w:pPr>
        <w:pStyle w:val="BookText"/>
        <w:rPr/>
      </w:pPr>
      <w:bookmarkEnd w:id="71"/>
      <w:r>
        <w:rPr>
          <w:rFonts w:ascii="IRNazanin" w:hAnsi="IRNazanin" w:eastAsia="IRNazanin"/>
          <w:color w:val="111111"/>
          <w:sz w:val="28"/>
          <w:sz w:val="28"/>
          <w:szCs w:val="28"/>
          <w:rtl w:val="true"/>
          <w:lang w:bidi="fa-IR"/>
        </w:rPr>
        <w:t xml:space="preserve">این آیه به صراحت از آیه نخست رفع ابهام می نماید و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محکم و استوار پیشوایان شیعه بوده و هم اکنون، مفسران محقق از این روش استفاده می نمایند و تفسیر استاد بزرگ حضرت آقای طباطبایی بر این اساس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در این شیوه از تفسیر، از سخن پیامبر که ابنعباس از او نقل کرده است، پیروی می نماید،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یکی از سخنان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تُبصرونَ بِه وَ تَنْطِقونَ بِه وَ تَسْمَعونَ بِه وَ یَنْطِقُ بَعضُه بِبَعْضٍ وَ یَشهدُ بَعضُه عَلی بَعضٍ</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کتاب خدا را می بینید، او را به سخن درمی آورید و می شنوید و برخی آیات او به وسیله برخی دیگر به سخن درمی آید و برخی بر برخی دیگر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شیوه از تفسیر، محصول دعوت نبی اعظم و وصی گرامی او بوده است، ولی متأسفانه در طول قرون اسلامی، از این شیوه کمتر استفاده شده است، درحالیکه می بینیم پیشوایان معصوم علیه السلام ما در مقام تفسیر، همین شیوه را داشتند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72" w:name="__RefHeading___Toc2663411_2749589250"/>
      <w:bookmarkStart w:id="73" w:name="_Toc26"/>
      <w:bookmarkEnd w:id="72"/>
      <w:r>
        <w:rPr>
          <w:rtl w:val="true"/>
        </w:rPr>
        <w:t>تفسیر موضوعی</w:t>
      </w:r>
      <w:bookmarkEnd w:id="73"/>
    </w:p>
    <w:p>
      <w:pPr>
        <w:pStyle w:val="BookText"/>
        <w:rPr/>
      </w:pPr>
      <w:r>
        <w:rPr>
          <w:rFonts w:ascii="IRNazanin" w:hAnsi="IRNazanin" w:eastAsia="IRNazanin"/>
          <w:color w:val="111111"/>
          <w:sz w:val="28"/>
          <w:sz w:val="28"/>
          <w:szCs w:val="28"/>
          <w:rtl w:val="true"/>
          <w:lang w:bidi="fa-IR"/>
        </w:rPr>
        <w:t>تفسیر موضوعی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 سبحانی روش تفسیر موضوعی را دیگر روش تفسیری حضرت علامه برمی شمارد و می نویسد</w:t>
      </w:r>
      <w:r>
        <w:rPr>
          <w:rFonts w:eastAsia="IRNazanin" w:cs="IRNazanin"/>
          <w:color w:val="111111"/>
          <w:sz w:val="28"/>
          <w:szCs w:val="28"/>
          <w:rtl w:val="true"/>
          <w:lang w:bidi="fa-IR"/>
        </w:rPr>
        <w:t xml:space="preserve">: </w:t>
      </w:r>
      <w:bookmarkStart w:id="74" w:name="pg3372_19220"/>
    </w:p>
    <w:p>
      <w:pPr>
        <w:pStyle w:val="BookText"/>
        <w:rPr/>
      </w:pPr>
      <w:bookmarkEnd w:id="74"/>
      <w:r>
        <w:rPr>
          <w:rFonts w:ascii="IRNazanin" w:hAnsi="IRNazanin" w:eastAsia="IRNazanin"/>
          <w:color w:val="111111"/>
          <w:sz w:val="28"/>
          <w:sz w:val="28"/>
          <w:szCs w:val="28"/>
          <w:rtl w:val="true"/>
          <w:lang w:bidi="fa-IR"/>
        </w:rPr>
        <w:t>استاد علامه طباطبایی پس از تفسیر بخشی از آیات یک سوره، به مناسبت هایی، یک رشته بحث های مستقل را مطرح می کند که می توان برخی را برداشت های خاص او از تفسیر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برای اینکه تفسیر کلام الهی را با آرا و اندیشه های دانشمندان آمیخته نسازد، اینگونه بحث ها را از تفسیر آیات جدا کرده و تحت عناوین 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جداسازی، نشانه غایت تقوا و پرهیزکاری این مفسر بزرگ است که مبادا برداشت های اندیشمندان یا برداشت های خود او از قرآن، تحمیل بر کتاب خدا شود و ناخواسته،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مفسر بزرگ، درس عظیمی است برای جوانانی که با اندوخته های کمی می خواهند به تفسیر قرآن بپردازند و پیش داوری های خود را بر قرآن تحمیل نمایند و خواسته یا ناخواسته،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گرامی از آن، ما را برحذر داشته است، فرو می روند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75" w:name="__RefHeading___Toc2663413_2749589250"/>
      <w:bookmarkStart w:id="76" w:name="_Toc27"/>
      <w:bookmarkEnd w:id="75"/>
      <w:r>
        <w:rPr>
          <w:rtl w:val="true"/>
        </w:rPr>
        <w:t>آگاهی گسترده و فراگیر به تمام ظواهر قرآن</w:t>
      </w:r>
      <w:bookmarkEnd w:id="76"/>
    </w:p>
    <w:p>
      <w:pPr>
        <w:pStyle w:val="BookText"/>
        <w:rPr/>
      </w:pPr>
      <w:r>
        <w:rPr>
          <w:rFonts w:ascii="IRNazanin" w:hAnsi="IRNazanin" w:eastAsia="IRNazanin"/>
          <w:color w:val="111111"/>
          <w:sz w:val="28"/>
          <w:sz w:val="28"/>
          <w:szCs w:val="28"/>
          <w:rtl w:val="true"/>
          <w:lang w:bidi="fa-IR"/>
        </w:rPr>
        <w:t>آگاهی گسترده و فراگیر به تمام ظواهر قرآن</w:t>
      </w:r>
    </w:p>
    <w:p>
      <w:pPr>
        <w:pStyle w:val="BookText"/>
        <w:rPr/>
      </w:pPr>
      <w:r>
        <w:rPr>
          <w:rFonts w:ascii="IRNazanin" w:hAnsi="IRNazanin" w:eastAsia="IRNazanin"/>
          <w:color w:val="111111"/>
          <w:sz w:val="28"/>
          <w:sz w:val="28"/>
          <w:szCs w:val="28"/>
          <w:rtl w:val="true"/>
          <w:lang w:bidi="fa-IR"/>
        </w:rPr>
        <w:t>حضرت آیت الله جوادی آملی، در تبیین شیوه تفسیری علامه طباطبایی، درباره یکی از ویژگی های آن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رحمه الله، اطلاع نسبتاً وسیع و فراگیری نسبت به تمام ظواهر قرآنی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آیه را که طرح می نمودند، طوری درباره آن بحث می کردند که سراسر قرآن کریم، مطمح نظر بود؛ زیرا یا از آیات موافق به عنوان استدلال یا استمداد سخن به میان می آمد یا اگر دلیل یا تأییدی از آیات دیگر وجود نداشت، آیه محل بحث، به گونه ای تفسیر می شد که متناقض با هیچ آیه از آیات قرآن مجید نباشد و هرگونه احتمال یا وجهی که متناقض با دیگر آیات قرآنی می بود، مردود می دانستند؛ زیرا تناقض آیات با انسجام اعجاز آمیز کتاب الهی سازگار نیست</w:t>
      </w:r>
      <w:r>
        <w:rPr>
          <w:rFonts w:eastAsia="IRNazanin" w:cs="IRNazanin"/>
          <w:color w:val="111111"/>
          <w:sz w:val="28"/>
          <w:szCs w:val="28"/>
          <w:rtl w:val="true"/>
          <w:lang w:bidi="fa-IR"/>
        </w:rPr>
        <w:t>.</w:t>
      </w:r>
      <w:r>
        <w:rPr>
          <w:rStyle w:val="FootnoteAnchor"/>
          <w:rtl w:val="true"/>
        </w:rPr>
        <w:footnoteReference w:id="41"/>
      </w:r>
      <w:bookmarkStart w:id="77" w:name="pg3372_19221"/>
    </w:p>
    <w:p>
      <w:pPr>
        <w:pStyle w:val="Heading4"/>
        <w:numPr>
          <w:ilvl w:val="3"/>
          <w:numId w:val="1"/>
        </w:numPr>
        <w:rPr/>
      </w:pPr>
      <w:bookmarkStart w:id="78" w:name="__RefHeading___Toc2663415_2749589250"/>
      <w:bookmarkStart w:id="79" w:name="_Toc28"/>
      <w:bookmarkEnd w:id="77"/>
      <w:bookmarkEnd w:id="78"/>
      <w:r>
        <w:rPr>
          <w:rtl w:val="true"/>
        </w:rPr>
        <w:t>سیری عمیق در سنّت قطعی امامان معصوم علیه السلام</w:t>
      </w:r>
      <w:bookmarkEnd w:id="79"/>
    </w:p>
    <w:p>
      <w:pPr>
        <w:pStyle w:val="BookText"/>
        <w:rPr/>
      </w:pPr>
      <w:r>
        <w:rPr>
          <w:rFonts w:ascii="IRNazanin" w:hAnsi="IRNazanin" w:eastAsia="IRNazanin"/>
          <w:color w:val="111111"/>
          <w:sz w:val="28"/>
          <w:sz w:val="28"/>
          <w:szCs w:val="28"/>
          <w:rtl w:val="true"/>
          <w:lang w:bidi="fa-IR"/>
        </w:rPr>
        <w:t>سیری عمیق در سنّت قطعی امامان معصوم علیه السلام</w:t>
      </w:r>
    </w:p>
    <w:p>
      <w:pPr>
        <w:pStyle w:val="BookText"/>
        <w:rPr/>
      </w:pPr>
      <w:r>
        <w:rPr>
          <w:rFonts w:ascii="IRNazanin" w:hAnsi="IRNazanin" w:eastAsia="IRNazanin"/>
          <w:color w:val="111111"/>
          <w:sz w:val="28"/>
          <w:sz w:val="28"/>
          <w:szCs w:val="28"/>
          <w:rtl w:val="true"/>
          <w:lang w:bidi="fa-IR"/>
        </w:rPr>
        <w:t>علامه طباطبایی رحمه الله، مطالعاتی طولانی و عمیق در سنّت قطعی معصومان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هر آیه را به گونهای تفسیر می کرد که اگر در سیره و سنّت امامان معصوم علیهم السلام دلیل یا تأییدی وجود داشت، از آن بهعنوان استدلال یا استمداد بهره برداری می کرد و اگر دلیل یا تأییدی در این باره در سیره اهلبیت علیهم السلام وجود نداشت، علامه به روشی آیه محل بحث را تفسیر می کرد که با سنّت قطعی آن بزرگواران تناقض نداشته باشد؛ زیرا تباین قرآن و سنّت، همان جدایی میان این دو حبل ممتد الهی است که به فرموده پیامبر اکرم صلی الله علیه و آله هرگز جدایی پذیر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80" w:name="__RefHeading___Toc2663417_2749589250"/>
      <w:bookmarkStart w:id="81" w:name="_Toc29"/>
      <w:bookmarkEnd w:id="80"/>
      <w:r>
        <w:rPr>
          <w:rtl w:val="true"/>
        </w:rPr>
        <w:t>تبحر در تفکر عقلی</w:t>
      </w:r>
      <w:bookmarkEnd w:id="81"/>
    </w:p>
    <w:p>
      <w:pPr>
        <w:pStyle w:val="BookText"/>
        <w:rPr/>
      </w:pPr>
      <w:r>
        <w:rPr>
          <w:rFonts w:ascii="IRNazanin" w:hAnsi="IRNazanin" w:eastAsia="IRNazanin"/>
          <w:color w:val="111111"/>
          <w:sz w:val="28"/>
          <w:sz w:val="28"/>
          <w:szCs w:val="28"/>
          <w:rtl w:val="true"/>
          <w:lang w:bidi="fa-IR"/>
        </w:rPr>
        <w:t>تبحر در تفکر عقلی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تفکر عقلی، تبحری کم 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آیات، اگر میان مبادی بیّن یا مبیّن عقلی، دلیل یا تأییدی وجود داشت، از آن در زمینه معارف عقلی ـ و نه احکام تعبدی ـ به عنوان استدلال یا استمداد بهره برداری می کرد و اگر بحث عقلی در آن باره صورت نگرفته بود، به گونه ای آن آیه معنونه</w:t>
      </w:r>
      <w:r>
        <w:rPr>
          <w:rStyle w:val="FootnoteAnchor"/>
          <w:rtl w:val="true"/>
        </w:rPr>
        <w:footnoteReference w:id="43"/>
      </w:r>
      <w:r>
        <w:rPr>
          <w:rFonts w:ascii="IRNazanin" w:hAnsi="IRNazanin" w:eastAsia="IRNazanin"/>
          <w:color w:val="111111"/>
          <w:sz w:val="28"/>
          <w:sz w:val="28"/>
          <w:szCs w:val="28"/>
          <w:rtl w:val="true"/>
          <w:lang w:bidi="fa-IR"/>
        </w:rPr>
        <w:t>را معنا می کرد که با هیچ دلیل قطعی عقلی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وجه یا احتمالی را که با موازین قطعی عقلی ـ و نه مبانی غیرقطعی یا فرضیه های علمی ـ تناقض داشت، باطل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تناقض عقل و وحی را هم با عقل قطعی مردود می دانست و هم با وحی الهی باطل می شمرد؛ زیرا معتقد بود هرگز دو حجت هماهنگ خداوند سبحان، مباین هم نخواهند بود، </w:t>
      </w:r>
      <w:bookmarkStart w:id="82" w:name="pg3372_19222"/>
    </w:p>
    <w:p>
      <w:pPr>
        <w:pStyle w:val="BookText"/>
        <w:rPr/>
      </w:pPr>
      <w:bookmarkEnd w:id="82"/>
      <w:r>
        <w:rPr>
          <w:rFonts w:ascii="IRNazanin" w:hAnsi="IRNazanin" w:eastAsia="IRNazanin"/>
          <w:color w:val="111111"/>
          <w:sz w:val="28"/>
          <w:sz w:val="28"/>
          <w:szCs w:val="28"/>
          <w:rtl w:val="true"/>
          <w:lang w:bidi="fa-IR"/>
        </w:rPr>
        <w:t>بلکه عقل، چراغی است روشن و وحی، صراطی است مستقیم که هیچکدام بدون دیگری سودی ندارد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83" w:name="__RefHeading___Toc2663419_2749589250"/>
      <w:bookmarkStart w:id="84" w:name="_Toc30"/>
      <w:bookmarkEnd w:id="83"/>
      <w:r>
        <w:rPr>
          <w:rtl w:val="true"/>
        </w:rPr>
        <w:t>آشنایی با علوم نقلی</w:t>
      </w:r>
      <w:bookmarkEnd w:id="84"/>
    </w:p>
    <w:p>
      <w:pPr>
        <w:pStyle w:val="BookText"/>
        <w:rPr/>
      </w:pPr>
      <w:r>
        <w:rPr>
          <w:rFonts w:ascii="IRNazanin" w:hAnsi="IRNazanin" w:eastAsia="IRNazanin"/>
          <w:color w:val="111111"/>
          <w:sz w:val="28"/>
          <w:sz w:val="28"/>
          <w:szCs w:val="28"/>
          <w:rtl w:val="true"/>
          <w:lang w:bidi="fa-IR"/>
        </w:rPr>
        <w:t>آشنایی با علوم نقلی</w:t>
      </w:r>
    </w:p>
    <w:p>
      <w:pPr>
        <w:pStyle w:val="BookText"/>
        <w:rPr/>
      </w:pPr>
      <w:r>
        <w:rPr>
          <w:rFonts w:ascii="IRNazanin" w:hAnsi="IRNazanin" w:eastAsia="IRNazanin"/>
          <w:color w:val="111111"/>
          <w:sz w:val="28"/>
          <w:sz w:val="28"/>
          <w:szCs w:val="28"/>
          <w:rtl w:val="true"/>
          <w:lang w:bidi="fa-IR"/>
        </w:rPr>
        <w:t>استاد جوادی آملی، ویژگی و برتری دیگر روش تفسیری علامه طباطبایی را آشنایی ایشان با علوم نقلی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ـ قدس سره ـ در علوم نقلی مانند فقه و اصول، صاحبنظر بوده و از مبانی مسلّمه آنها اطلاع کافی داشتند و لذا اگر ادله یا شواهدی از آنها راجع به آیه مورد بحث وجود نمی داشت، هرگز آیه را بر وجهی حمل نمی نمودند که با مبانی حتمی آن رشته از علوم نقلی یادشده، مناقض باشد، بلکه بر وجهی حمل می کردند که تباینی با آنها نداشته باشد؛ زیرا آن مطالب، گرچه فرعی به شمار می آیند، ولی به استناد اصول یقینی قرآن و سنّت قطعی تنظیم می شوند و اگر تناقضی بین محتوای آیه و مبانی حتمی آن علوم رخ دهد، بازگشت آن به تباین قرآن با قرآن یا سنّت با سنّت و یا قرآن با سنّت است که هیچکدام از اینها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استظهار یک معنا از معانی متعدد از آیه یا توجیه آیه با یکی از آنها، سعی بر آن بود که موافق با سایر مطالب بوده و مخالف با مبانی مسلّمه علوم دیگر نباشد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85" w:name="__RefHeading___Toc2663421_2749589250"/>
      <w:bookmarkStart w:id="86" w:name="_Toc31"/>
      <w:bookmarkEnd w:id="85"/>
      <w:r>
        <w:rPr>
          <w:rtl w:val="true"/>
        </w:rPr>
        <w:t>آشنایی با محکمات قرآن</w:t>
      </w:r>
      <w:bookmarkEnd w:id="86"/>
    </w:p>
    <w:p>
      <w:pPr>
        <w:pStyle w:val="BookText"/>
        <w:rPr/>
      </w:pPr>
      <w:r>
        <w:rPr>
          <w:rFonts w:ascii="IRNazanin" w:hAnsi="IRNazanin" w:eastAsia="IRNazanin"/>
          <w:color w:val="111111"/>
          <w:sz w:val="28"/>
          <w:sz w:val="28"/>
          <w:szCs w:val="28"/>
          <w:rtl w:val="true"/>
          <w:lang w:bidi="fa-IR"/>
        </w:rPr>
        <w:t>آشنایی با محکمات قرآن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علامه طباطبایی رحمه الله این بود که به همه محکمات قرآن آشنایی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برجسته ترین آیه محکمه،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شناخت متشابهات نیز توانایی والایی داشت و به </w:t>
      </w:r>
      <w:bookmarkStart w:id="87" w:name="pg3372_19223"/>
    </w:p>
    <w:p>
      <w:pPr>
        <w:pStyle w:val="BookText"/>
        <w:rPr/>
      </w:pPr>
      <w:bookmarkEnd w:id="87"/>
      <w:r>
        <w:rPr>
          <w:rFonts w:ascii="IRNazanin" w:hAnsi="IRNazanin" w:eastAsia="IRNazanin"/>
          <w:color w:val="111111"/>
          <w:sz w:val="28"/>
          <w:sz w:val="28"/>
          <w:szCs w:val="28"/>
          <w:rtl w:val="true"/>
          <w:lang w:bidi="fa-IR"/>
        </w:rPr>
        <w:t>روشنی، متشابهات را به محکمات که ام الکتاب هستند و به منزله اصل و مادر همه مطالب قرآنی به شمار می روند، ارجاع می داد و راه پیروی از آنها را به روی تیره دلان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عرضه احادیث بر قرآن کریم، محکمات را میزان قطعی می دانست و مبانی دیگر علوم را با این میزان قطعی که عقل نیز در برابر آن اذعان و خضوع می کند، ارزیابی می کرد که این خود، نشانه پیمودن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رَدَّ مُتشابَهَ الْقُرآنِ اِلی مُحْکَمِهِ هُدِیَ اِلی صِراطٍ مُسْتَقیمٍ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کسی که قدرت رد متشابهات قرآن را به محکمات داشته باشد، به صراط مستقیم هدایت شده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88" w:name="__RefHeading___Toc2663423_2749589250"/>
      <w:bookmarkStart w:id="89" w:name="_Toc32"/>
      <w:bookmarkEnd w:id="88"/>
      <w:r>
        <w:rPr>
          <w:rtl w:val="true"/>
        </w:rPr>
        <w:t>آشنایی کامل با مبادی برهان و شرایط مقدمات</w:t>
      </w:r>
      <w:bookmarkEnd w:id="89"/>
    </w:p>
    <w:p>
      <w:pPr>
        <w:pStyle w:val="BookText"/>
        <w:rPr/>
      </w:pPr>
      <w:r>
        <w:rPr>
          <w:rFonts w:ascii="IRNazanin" w:hAnsi="IRNazanin" w:eastAsia="IRNazanin"/>
          <w:color w:val="111111"/>
          <w:sz w:val="28"/>
          <w:sz w:val="28"/>
          <w:szCs w:val="28"/>
          <w:rtl w:val="true"/>
          <w:lang w:bidi="fa-IR"/>
        </w:rPr>
        <w:t>آشنایی کامل با مبادی برهان و شرایط مقدمات</w:t>
      </w:r>
    </w:p>
    <w:p>
      <w:pPr>
        <w:pStyle w:val="BookText"/>
        <w:rPr/>
      </w:pPr>
      <w:r>
        <w:rPr>
          <w:rFonts w:ascii="IRNazanin" w:hAnsi="IRNazanin" w:eastAsia="IRNazanin"/>
          <w:color w:val="111111"/>
          <w:sz w:val="28"/>
          <w:sz w:val="28"/>
          <w:szCs w:val="28"/>
          <w:rtl w:val="true"/>
          <w:lang w:bidi="fa-IR"/>
        </w:rPr>
        <w:t>آیت الله جوادی آملی، به یکی دیگر از ویژگی های علامه طباطبایی رحمه الله اینگونه اشاره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ـ قدس سره ـ آشنایی کامل به مبادی برهان و شرایط مقدمات آن داشتند و لذا هرگز برای فریضه علمی، ارج برهانی قائل نبودند و آن را به منزله پای ایستا و ساکن پرگار می دانستند که به اتکای او، پای دیگر پرگار حرکت می کند و دایره را ترسیم می نماید که در حقیقت، کار از آن پای پویای پرگار است، نه پای ایستای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استناد به هرگونه فرضیه غیر مبرهن در تفسیر آیه پرهیز می نمودند و پیشرفت علم و صنایع را سند صحت آن فرضیه نمی دانستند و همواره خطر احتمال تبدل آن فرضیه را به فرضیه دیگر در نظر داشتند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را که قرآن کریم است، نمی توان به متغیر که فرضیه های زودگذر علمی است، تفسیر نمود یا بر آن تطبیق داد</w:t>
      </w:r>
      <w:r>
        <w:rPr>
          <w:rFonts w:eastAsia="IRNazanin" w:cs="IRNazanin"/>
          <w:color w:val="111111"/>
          <w:sz w:val="28"/>
          <w:szCs w:val="28"/>
          <w:rtl w:val="true"/>
          <w:lang w:bidi="fa-IR"/>
        </w:rPr>
        <w:t>.</w:t>
      </w:r>
      <w:r>
        <w:rPr>
          <w:rStyle w:val="FootnoteAnchor"/>
          <w:rtl w:val="true"/>
        </w:rPr>
        <w:footnoteReference w:id="49"/>
      </w:r>
      <w:bookmarkStart w:id="90" w:name="pg3372_19224"/>
    </w:p>
    <w:p>
      <w:pPr>
        <w:pStyle w:val="Heading4"/>
        <w:numPr>
          <w:ilvl w:val="3"/>
          <w:numId w:val="1"/>
        </w:numPr>
        <w:rPr/>
      </w:pPr>
      <w:bookmarkStart w:id="91" w:name="__RefHeading___Toc2663425_2749589250"/>
      <w:bookmarkStart w:id="92" w:name="_Toc33"/>
      <w:bookmarkEnd w:id="90"/>
      <w:bookmarkEnd w:id="91"/>
      <w:r>
        <w:rPr>
          <w:rtl w:val="true"/>
        </w:rPr>
        <w:t>آشنایی کامل با مبانی عرفان اسلامی</w:t>
      </w:r>
      <w:bookmarkEnd w:id="92"/>
    </w:p>
    <w:p>
      <w:pPr>
        <w:pStyle w:val="BookText"/>
        <w:rPr/>
      </w:pPr>
      <w:r>
        <w:rPr>
          <w:rFonts w:ascii="IRNazanin" w:hAnsi="IRNazanin" w:eastAsia="IRNazanin"/>
          <w:color w:val="111111"/>
          <w:sz w:val="28"/>
          <w:sz w:val="28"/>
          <w:szCs w:val="28"/>
          <w:rtl w:val="true"/>
          <w:lang w:bidi="fa-IR"/>
        </w:rPr>
        <w:t>آشنایی کامل با مبانی عرفان اسلامی</w:t>
      </w:r>
    </w:p>
    <w:p>
      <w:pPr>
        <w:pStyle w:val="BookText"/>
        <w:rPr/>
      </w:pPr>
      <w:r>
        <w:rPr>
          <w:rFonts w:ascii="IRNazanin" w:hAnsi="IRNazanin" w:eastAsia="IRNazanin"/>
          <w:color w:val="111111"/>
          <w:sz w:val="28"/>
          <w:sz w:val="28"/>
          <w:szCs w:val="28"/>
          <w:rtl w:val="true"/>
          <w:lang w:bidi="fa-IR"/>
        </w:rPr>
        <w:t>علامه طباطبایی رحمه الله، با مبانی عرفان و خطوط کلی کشف و اقسام گوناگون شهود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عین دعوت به تهذیب نفس و استفاده از روش تزکیه قرآن و حمایت از ریاضت مشروع و تبیین راه دل در کنار تعلیل راه فکر، هرگز کشف عرفانی خود یا دیگران را معیار تفسیر قرار نمی داد و آن منکشف یا مشهود را در صورت صحت، یکی از مصداق های آیه می دانست، نه محور منحصر آیه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میان وجوه و احتمال های گوناگون، آن وجه یا احتمالی که راه کشف را می بست و مسیر تزکیه نفس را سد می کرد، نمی پذیرفت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93" w:name="__RefHeading___Toc2663427_2749589250"/>
      <w:bookmarkStart w:id="94" w:name="_Toc34"/>
      <w:bookmarkEnd w:id="93"/>
      <w:r>
        <w:rPr>
          <w:rtl w:val="true"/>
        </w:rPr>
        <w:t>توانایی علامه در تشخیص مفهوم از مصداق و خلط نکردن تفسیر و تطبیق</w:t>
      </w:r>
      <w:bookmarkEnd w:id="94"/>
    </w:p>
    <w:p>
      <w:pPr>
        <w:pStyle w:val="BookText"/>
        <w:rPr/>
      </w:pPr>
      <w:r>
        <w:rPr>
          <w:rFonts w:ascii="IRNazanin" w:hAnsi="IRNazanin" w:eastAsia="IRNazanin"/>
          <w:color w:val="111111"/>
          <w:sz w:val="28"/>
          <w:sz w:val="28"/>
          <w:szCs w:val="28"/>
          <w:rtl w:val="true"/>
          <w:lang w:bidi="fa-IR"/>
        </w:rPr>
        <w:t>توانایی علامه در تشخیص مفهوم از مصداق و خلط نکردن تفسیر و تطبیق</w:t>
      </w:r>
    </w:p>
    <w:p>
      <w:pPr>
        <w:pStyle w:val="BookText"/>
        <w:rPr/>
      </w:pPr>
      <w:r>
        <w:rPr>
          <w:rFonts w:ascii="IRNazanin" w:hAnsi="IRNazanin" w:eastAsia="IRNazanin"/>
          <w:color w:val="111111"/>
          <w:sz w:val="28"/>
          <w:sz w:val="28"/>
          <w:szCs w:val="28"/>
          <w:rtl w:val="true"/>
          <w:lang w:bidi="fa-IR"/>
        </w:rPr>
        <w:t>استاد جوادی آملی، یکی دیگر از ویژگی های مهم روش تفسیری علامه را این گونه بیان می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ـ قدس سره ـ در تشخیص مفهوم از مصداق، کارآزموده بودند و هرگز تفسیر را با تطبیق خلط نمی کردند و اگر روایت معتبری، شأن نزول آیه را بیان می کرد یا بر انطباق محتوای آن بر گروهی از صحابه یا فردی از آنان دلالت می نمود، هرگز آن را به حساب تفسیر مفهومی نمی آوردند که قضیه از کسوت کلیت بیرون آمده و بهصورت شخصی درآید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آیه جز یک مصداق، فرد دیگری نباشد، باز آیه به همان معنای جامع و مفهوم کلی خود تفسیر می شود و همواره زنده و حاکم است؛ چون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جاوید و چشمه جوشان آب حیات خواهد بود و اگر آیه قرآن از صورت جامعیت مفهومی خود تنزل کند و در سطح فرد خارجی مشخص گردد، با زوال آن فرد، آیه هم از بین </w:t>
      </w:r>
      <w:bookmarkStart w:id="95" w:name="pg3372_19225"/>
    </w:p>
    <w:p>
      <w:pPr>
        <w:pStyle w:val="BookText"/>
        <w:rPr/>
      </w:pPr>
      <w:bookmarkEnd w:id="95"/>
      <w:r>
        <w:rPr>
          <w:rFonts w:ascii="IRNazanin" w:hAnsi="IRNazanin" w:eastAsia="IRNazanin"/>
          <w:color w:val="111111"/>
          <w:sz w:val="28"/>
          <w:sz w:val="28"/>
          <w:szCs w:val="28"/>
          <w:rtl w:val="true"/>
          <w:lang w:bidi="fa-IR"/>
        </w:rPr>
        <w:t xml:space="preserve">خواهد رفت، درحالی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کما یَجْری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دو اختر پرفروغ آفتاب و ماه، نورافکن جوامع بشر است و از طرفی،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قلب مطهر پیامبر اکرم صلی الله علیه و آله نازل شد که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فرد یا گروه یا جریان خاصی منطبق گردد و همراه تحول مورد انطباق، دگرگون شود، دیگر به عنوان جوامع الکلم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معلوم می شود که تحولات گوناگون مصادیق، موجب تحول تفسیر نمی شود؛ زیرا الفاظ برای ارواح معانی وضع شده اند و مادامی که هدف یک چیز معیّن و غرض مترتب بر آن باقی است، نام آن محفوظ است؛ گرچه، فراوانی در مصادیق آن راه یافته باشد، مانند اسامی چراغ و ترازو و قلم و نظایر آن، که بین مصادیق موجود در اعصار پیشین و مصادیق اختراع شده عصر صنعت، امتیاز فراوانی از لحاظ مصداق هست، ولی همه آنها در مفاهیم جامع اسامی یادشده، مندرج می باشند؛ زیرا لفظ در مفهوم استعمال می شود، نه در مصداق و تفاوت مصداق، موجب تبدل مفهوم نخواهد بود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96" w:name="__RefHeading___Toc2663429_2749589250"/>
      <w:bookmarkStart w:id="97" w:name="_Toc35"/>
      <w:bookmarkEnd w:id="96"/>
      <w:r>
        <w:rPr>
          <w:rtl w:val="true"/>
        </w:rPr>
        <w:t>پاسداری از مکتب تشیع</w:t>
      </w:r>
      <w:bookmarkEnd w:id="97"/>
    </w:p>
    <w:p>
      <w:pPr>
        <w:pStyle w:val="BookText"/>
        <w:rPr/>
      </w:pPr>
      <w:r>
        <w:rPr>
          <w:rFonts w:ascii="IRNazanin" w:hAnsi="IRNazanin" w:eastAsia="IRNazanin"/>
          <w:color w:val="111111"/>
          <w:sz w:val="28"/>
          <w:sz w:val="28"/>
          <w:szCs w:val="28"/>
          <w:rtl w:val="true"/>
          <w:lang w:bidi="fa-IR"/>
        </w:rPr>
        <w:t>پاسداری از مکتب تشیع</w:t>
      </w:r>
    </w:p>
    <w:p>
      <w:pPr>
        <w:pStyle w:val="BookText"/>
        <w:rPr/>
      </w:pPr>
      <w:r>
        <w:rPr>
          <w:rFonts w:ascii="IRNazanin" w:hAnsi="IRNazanin" w:eastAsia="IRNazanin"/>
          <w:color w:val="111111"/>
          <w:sz w:val="28"/>
          <w:sz w:val="28"/>
          <w:szCs w:val="28"/>
          <w:rtl w:val="true"/>
          <w:lang w:bidi="fa-IR"/>
        </w:rPr>
        <w:t>علامه تهرانی رحمه الله در معرفی تفسیر المیزان می 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خصوصیات این تفسیر، پاسداری از مکتب تشیع است که با بحث های دقیق و عمیق و نشان دادن مواضع آیات، این مهم را ایفا کرده است و با لسانی رسا و بلیغ، بدون آنکه حمیت های جاهلی را برانگیزد و آتش عصبیت را دامن زند، از روی نفس آیات قرآن و تفسیری که قابل رد و انکار نباشد و نیز به وسیله روایاتی که از خود علامه نقل شده، چون تفسیر الدُّرُّ المَنْثُور و غیره، در هر موضوعی از موضوعات وِلایی، مطلب را روشن و ولایت عامه و کلیه حضرت امیرالمؤمنین، علی بن أبیطالب و أئمه طاهرین ـ صلوات الله علیهم اجمعین ـ را برهانی و مبّین می نماید</w:t>
      </w:r>
      <w:r>
        <w:rPr>
          <w:rFonts w:eastAsia="IRNazanin" w:cs="IRNazanin"/>
          <w:color w:val="111111"/>
          <w:sz w:val="28"/>
          <w:szCs w:val="28"/>
          <w:rtl w:val="true"/>
          <w:lang w:bidi="fa-IR"/>
        </w:rPr>
        <w:t xml:space="preserve">. </w:t>
      </w:r>
      <w:bookmarkStart w:id="98" w:name="pg3372_19226"/>
    </w:p>
    <w:p>
      <w:pPr>
        <w:pStyle w:val="BookText"/>
        <w:rPr/>
      </w:pPr>
      <w:bookmarkEnd w:id="98"/>
      <w:r>
        <w:rPr>
          <w:rFonts w:ascii="IRNazanin" w:hAnsi="IRNazanin" w:eastAsia="IRNazanin"/>
          <w:color w:val="111111"/>
          <w:sz w:val="28"/>
          <w:sz w:val="28"/>
          <w:szCs w:val="28"/>
          <w:rtl w:val="true"/>
          <w:lang w:bidi="fa-IR"/>
        </w:rPr>
        <w:t>این تفسیر بهقدری جالب است و به اندازه ای زیبا و دلنشین است که می توان به عنوان سند عقاید اسلام و شیعه به دنیا معرفی کرد و به تمام مکتب ها و مذهب ها فرستاد و بر این اساس، آنان را به دین اسلام و مذهب تشیع فراخواند؛ کما آنکه خودبهخود، این مهم انجام گرفته و المیزان در دنیا انتشار یافته است، و تا قلب پاریس و امریکا رسیده و به کشورهای اسلامی، نسخِ زیادی از آن ارسال شده و مورد بحث و تدقیق قرار گرفته است و موجب فخر و مباهات شیعه و سرافرازی آنان در مجامع علمی گردیده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99" w:name="__RefHeading___Toc2663431_2749589250"/>
      <w:bookmarkStart w:id="100" w:name="_Toc36"/>
      <w:bookmarkEnd w:id="99"/>
      <w:r>
        <w:rPr>
          <w:rtl w:val="true"/>
        </w:rPr>
        <w:t>جمع میان دو شیوه تفسیری ترتیبی و موضوعی</w:t>
      </w:r>
      <w:bookmarkEnd w:id="100"/>
    </w:p>
    <w:p>
      <w:pPr>
        <w:pStyle w:val="BookText"/>
        <w:rPr/>
      </w:pPr>
      <w:r>
        <w:rPr>
          <w:rFonts w:ascii="IRNazanin" w:hAnsi="IRNazanin" w:eastAsia="IRNazanin"/>
          <w:color w:val="111111"/>
          <w:sz w:val="28"/>
          <w:sz w:val="28"/>
          <w:szCs w:val="28"/>
          <w:rtl w:val="true"/>
          <w:lang w:bidi="fa-IR"/>
        </w:rPr>
        <w:t>جمع میان دو شیوه تفسیری ترتیبی و موضوعی</w:t>
      </w:r>
    </w:p>
    <w:p>
      <w:pPr>
        <w:pStyle w:val="BookText"/>
        <w:rPr/>
      </w:pPr>
      <w:r>
        <w:rPr>
          <w:rFonts w:ascii="IRNazanin" w:hAnsi="IRNazanin" w:eastAsia="IRNazanin"/>
          <w:color w:val="111111"/>
          <w:sz w:val="28"/>
          <w:sz w:val="28"/>
          <w:szCs w:val="28"/>
          <w:rtl w:val="true"/>
          <w:lang w:bidi="fa-IR"/>
        </w:rPr>
        <w:t>علامه طباطبایی رحمه الله، با مراعات ترتیب در تفسیر آیات؛ آیه به آیه و سوره به سوره، از جایگاه والای تفسیر موضوعی که اهمیت آن امروزه روشن شده است،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دو جنبه را با کمال دقت و ظرافت دنبال کرده و تفسیری کامل در تمام زمینه ها به جهانیان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ویژگی های این تفسیر بلندآوازه است که موجب توجه دانش پژوهان و اسلام شناسان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امروزه تفسیر موضوعی، اهمیت بسزایی دارد و دانشمندان و محققان، بیشتر به این امر توجه کرده اند که محتویات قرآن چیست و چه مطالبی را بر جهانیان عرضه داشته که از روز نخست، شگفتی همگان را برانگیخته و افزون بر تسخیر دل ها، بر پهنای گسترده جهان سایه افکنده است؟ استاد علامه طباطبایی، بر این نکته توجه بسیاری داشته تا آنجا که با قلم توانای خویش، مقاصد عالی و معارف والای قرآن را دسته بندی کرده و آماده و کامل، به پژوهشگران روشنضمیر عرضه داشته و روان تشنه آنان را با آبی زلال و گوارا سیراب کرده است</w:t>
      </w:r>
      <w:r>
        <w:rPr>
          <w:rFonts w:eastAsia="IRNazanin" w:cs="IRNazanin"/>
          <w:color w:val="111111"/>
          <w:sz w:val="28"/>
          <w:szCs w:val="28"/>
          <w:rtl w:val="true"/>
          <w:lang w:bidi="fa-IR"/>
        </w:rPr>
        <w:t xml:space="preserve">. </w:t>
      </w:r>
      <w:bookmarkStart w:id="101" w:name="pg3372_19227"/>
    </w:p>
    <w:p>
      <w:pPr>
        <w:pStyle w:val="BookText"/>
        <w:rPr/>
      </w:pPr>
      <w:bookmarkEnd w:id="101"/>
      <w:r>
        <w:rPr>
          <w:rFonts w:ascii="IRNazanin" w:hAnsi="IRNazanin" w:eastAsia="IRNazanin"/>
          <w:color w:val="111111"/>
          <w:sz w:val="28"/>
          <w:sz w:val="28"/>
          <w:szCs w:val="28"/>
          <w:rtl w:val="true"/>
          <w:lang w:bidi="fa-IR"/>
        </w:rPr>
        <w:t>گفتنی است، علامه طباطبایی، بحث های مطرحشده را کاملاً قرآنی شرح داده، از حاشیه رفتن و گریز به مطالب نامربوط پرهیز کرده و از دیدگاه قرآن و با عرضه کردن آیات بر یکدیگر، به ارزیابی مطالب پرداخته است و این نکته بسیار ظریفی است که از نگاه تیزبینان دور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جنبه تفسیر ترتیبی، هر آنچه طالبان تفسیر، از نکته ها، ظرافت های ادبی، اشارت های علمی، ارزش ها و نیز شرح و تفسیر و رفع ابهام ها به آن نیاز دارند، برآورده ساخته و با ذوقی سرشار و قدرتی شگرف، همه جنبه های آن را بررسی کرده است</w:t>
      </w:r>
      <w:r>
        <w:rPr>
          <w:rFonts w:eastAsia="IRNazanin" w:cs="IRNazanin"/>
          <w:color w:val="111111"/>
          <w:sz w:val="28"/>
          <w:szCs w:val="28"/>
          <w:rtl w:val="true"/>
          <w:lang w:bidi="fa-IR"/>
        </w:rPr>
        <w:t>.</w:t>
      </w:r>
    </w:p>
    <w:p>
      <w:pPr>
        <w:pStyle w:val="Heading4"/>
        <w:numPr>
          <w:ilvl w:val="3"/>
          <w:numId w:val="1"/>
        </w:numPr>
        <w:rPr/>
      </w:pPr>
      <w:bookmarkStart w:id="102" w:name="__RefHeading___Toc2663433_2749589250"/>
      <w:bookmarkStart w:id="103" w:name="_Toc37"/>
      <w:bookmarkEnd w:id="102"/>
      <w:r>
        <w:rPr>
          <w:rtl w:val="true"/>
        </w:rPr>
        <w:t>شرح صدر</w:t>
      </w:r>
      <w:bookmarkEnd w:id="103"/>
    </w:p>
    <w:p>
      <w:pPr>
        <w:pStyle w:val="BookText"/>
        <w:rPr/>
      </w:pPr>
      <w:r>
        <w:rPr>
          <w:rFonts w:ascii="IRNazanin" w:hAnsi="IRNazanin" w:eastAsia="IRNazanin"/>
          <w:color w:val="111111"/>
          <w:sz w:val="28"/>
          <w:sz w:val="28"/>
          <w:szCs w:val="28"/>
          <w:rtl w:val="true"/>
          <w:lang w:bidi="fa-IR"/>
        </w:rPr>
        <w:t>شرح صدر</w:t>
      </w:r>
    </w:p>
    <w:p>
      <w:pPr>
        <w:pStyle w:val="BookText"/>
        <w:rPr/>
      </w:pPr>
      <w:r>
        <w:rPr>
          <w:rFonts w:ascii="IRNazanin" w:hAnsi="IRNazanin" w:eastAsia="IRNazanin"/>
          <w:color w:val="111111"/>
          <w:sz w:val="28"/>
          <w:sz w:val="28"/>
          <w:szCs w:val="28"/>
          <w:rtl w:val="true"/>
          <w:lang w:bidi="fa-IR"/>
        </w:rPr>
        <w:t>طباطبایی، به بحث های تفسیری و استفاده از قرآن و حدیث، نگاهی ویژه داشت و همواره خطاب به شاگردان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 که انسان با ملاحظه یک یا دو آیه یا احادیثی، به طور قاطع اعلام کند منطق قرآن و اهل بیت این است، بلکه باید تمامی احادیثی که در یک زمینه وارد شده است، جمع بندی شود، بعد مطلق با مقیدها تبیین شود، عام هایش با خاص هایش تخصیص بخورد، منسوخاتش با ناسخ نسخ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متشابه با ارجاع به احادیث مبین آشکار شود، آنگاه قرینه های منفصل و متصل جمع بندی شود تا بتوانیم بگوییم حدیث چنین می گوید و نظیر چنین کاری را باید در مورد قرآن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چنین تفحص و تدبری، شخص می تواند به اظهارنظر در مورد قرآن و یا حدیث مبادرت نماید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تفسیر روزانه خود در مسجد، از همان آغاز سوره تفسیر می کرد و برای معنا کردن آیه ای، از دیگر آیه ها کمک می گرفت و </w:t>
      </w:r>
      <w:bookmarkStart w:id="104" w:name="pg3372_19228"/>
    </w:p>
    <w:p>
      <w:pPr>
        <w:pStyle w:val="BookText"/>
        <w:rPr/>
      </w:pPr>
      <w:bookmarkEnd w:id="104"/>
      <w:r>
        <w:rPr>
          <w:rFonts w:ascii="IRNazanin" w:hAnsi="IRNazanin" w:eastAsia="IRNazanin"/>
          <w:color w:val="111111"/>
          <w:sz w:val="28"/>
          <w:sz w:val="28"/>
          <w:szCs w:val="28"/>
          <w:rtl w:val="true"/>
          <w:lang w:bidi="fa-IR"/>
        </w:rPr>
        <w:t>همواره تأکید می کرد وقتی می توانیم با قاطعیت به قرآن استناد کنیم که حداقل بر اول و آخر آن احاطه داشته باشیم، اگرچه احاطه ای 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تفسیر روایت ها نیز معتقد بود این علوم، زمینه ای است برای شرح صدر، نه باری که انسان بر دوش خود حمل می کند و بر دوش قرآن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دانش حدیث و دیگر علوم باید زمینه ای را فراهم کنند که انسان با آمادگی بیشتر به سراغ قرآن برود و با روحی آماده از این اقیانوس بی کران بهره گیرد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05" w:name="__RefHeading___Toc2663435_2749589250"/>
      <w:bookmarkStart w:id="106" w:name="_Toc38"/>
      <w:bookmarkEnd w:id="105"/>
      <w:r>
        <w:rPr>
          <w:rtl w:val="true"/>
        </w:rPr>
        <w:t>اشک خوف</w:t>
      </w:r>
      <w:bookmarkEnd w:id="106"/>
    </w:p>
    <w:p>
      <w:pPr>
        <w:pStyle w:val="BookText"/>
        <w:rPr/>
      </w:pPr>
      <w:r>
        <w:rPr>
          <w:rFonts w:ascii="IRNazanin" w:hAnsi="IRNazanin" w:eastAsia="IRNazanin"/>
          <w:color w:val="111111"/>
          <w:sz w:val="28"/>
          <w:sz w:val="28"/>
          <w:szCs w:val="28"/>
          <w:rtl w:val="true"/>
          <w:lang w:bidi="fa-IR"/>
        </w:rPr>
        <w:t>اشک خوف</w:t>
      </w:r>
    </w:p>
    <w:p>
      <w:pPr>
        <w:pStyle w:val="BookText"/>
        <w:rPr/>
      </w:pPr>
      <w:r>
        <w:rPr>
          <w:rFonts w:ascii="IRNazanin" w:hAnsi="IRNazanin" w:eastAsia="IRNazanin"/>
          <w:color w:val="111111"/>
          <w:sz w:val="28"/>
          <w:sz w:val="28"/>
          <w:szCs w:val="28"/>
          <w:rtl w:val="true"/>
          <w:lang w:bidi="fa-IR"/>
        </w:rPr>
        <w:t>استاد محمدباقر موسوی همدانی در خاطراتی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تفسیر قرآن به آیات رحمت یا غضب یا توبه برمی خوردیم،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می شد و در مواقعی، سرشک از دیدگانش جاری می گردید و در این حالت که به شدت منقلب به نظر می رسید، می کوشید من متوجه حالتش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زمستانی که زیر کرسی نشسته بودیم، من تفسیر فارسی را می خواندم و ایشان عربی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باب توبه، رحمت پروردگار و آمرزش گناهان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ایشان در این موقع به حدی بود که نتوانست به گریستن بی صدا اکتفا کند و با صدای بلند شروع کرد به اشک ریختن و گریه کردن و سرش را پشت کرسی کرد و به گریه ادامه داد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07" w:name="__RefHeading___Toc2663437_2749589250"/>
      <w:bookmarkStart w:id="108" w:name="_Toc39"/>
      <w:bookmarkEnd w:id="107"/>
      <w:r>
        <w:rPr>
          <w:rtl w:val="true"/>
        </w:rPr>
        <w:t>رمز کلمات</w:t>
      </w:r>
      <w:bookmarkEnd w:id="108"/>
    </w:p>
    <w:p>
      <w:pPr>
        <w:pStyle w:val="BookText"/>
        <w:rPr/>
      </w:pPr>
      <w:r>
        <w:rPr>
          <w:rFonts w:ascii="IRNazanin" w:hAnsi="IRNazanin" w:eastAsia="IRNazanin"/>
          <w:color w:val="111111"/>
          <w:sz w:val="28"/>
          <w:sz w:val="28"/>
          <w:szCs w:val="28"/>
          <w:rtl w:val="true"/>
          <w:lang w:bidi="fa-IR"/>
        </w:rPr>
        <w:t>رمز کلمات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عبدالرحمن الکیالی، از عالمان حلب، درباره فواتح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علامه طباطبایی نوشت و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 </w:t>
      </w:r>
    </w:p>
    <w:p>
      <w:pPr>
        <w:pStyle w:val="BookText"/>
        <w:rPr/>
      </w:pPr>
      <w:r>
        <w:rPr>
          <w:rFonts w:ascii="IRNazanin" w:hAnsi="IRNazanin" w:eastAsia="IRNazanin"/>
          <w:color w:val="111111"/>
          <w:sz w:val="28"/>
          <w:sz w:val="28"/>
          <w:szCs w:val="28"/>
          <w:rtl w:val="true"/>
          <w:lang w:bidi="fa-IR"/>
        </w:rPr>
        <w:t xml:space="preserve">سوره مدنی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مکی با حروف مقطعه آغاز شده و دیگر سوره های قرآن با این حروف شروع نشده است؟ آیا این حروف، رمز یا کلماتی مختصرشده هستند و برای جلب توجه شنوندگان به کار رفته اند؟</w:t>
      </w:r>
    </w:p>
    <w:p>
      <w:pPr>
        <w:pStyle w:val="BookText"/>
        <w:rPr/>
      </w:pPr>
      <w:r>
        <w:rPr>
          <w:rFonts w:ascii="IRNazanin" w:hAnsi="IRNazanin" w:eastAsia="IRNazanin"/>
          <w:color w:val="111111"/>
          <w:sz w:val="28"/>
          <w:sz w:val="28"/>
          <w:szCs w:val="28"/>
          <w:rtl w:val="true"/>
          <w:lang w:bidi="fa-IR"/>
        </w:rPr>
        <w:t>علامه طباطبایی در پاسخ نامه وی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بعضی سوره های قرآن به حروف مقطعه، مسلّماً وجهی دارد و به منظور خاصی ذکر شده، لکن وجوهی که درباره آنها از اصحاب و تابعین مفسرین به ما رسیده، نفس حق جو را اقناع نمی کند و از این جهت، ما در تفسیر خود، این بحث را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انداختیم؛ شاید خداوند متعال در آن فرصت، از این راز پرده برداشته، وجه اطمینان بخشی به نظر آید؛ البته اگر اجل مهلت داده، توفیق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اینکه سوره مذکور را بر دیگران ترجیح دادیم، این است که چگونگی وحی و الهام خدا و کیفیت آن، در آن سوره بیان شده و با بحث ما مناسبت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از کشف آن مشکل، این مقدار نصیب ما گشته که حروف مقطعه، با محصّل مضامین و معانی سوره و غرض و هدفی که در سوره از آن تعقیب شده، ارتباط مخصوصی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سوره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ارتباط خاصی می یابیم یا اینکه بعضی از آنها مکی و بعضی مدنی می باشند و در میان سوره هایی که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ارتباط و سنخیتی دیده می شود که در غیر آنها نیست و باز در سوره اعراف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شده، همان غرض و مناسبت معنوی را که 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ادراک می کنیم و از مجموع اینها اجمالاً می فهمیم که حروف مقطعه، یک نحو ارتباط و سنخیتی با معانی و مقاصد سوره ها دارند، اما چگونگی و کیفیت این ارتباط و تفسیر و توضیح آن هنوز خوب روشن نگشته، ولی </w:t>
      </w:r>
      <w:bookmarkStart w:id="109" w:name="pg3372_19230"/>
    </w:p>
    <w:p>
      <w:pPr>
        <w:pStyle w:val="BookText"/>
        <w:rPr/>
      </w:pPr>
      <w:bookmarkEnd w:id="109"/>
      <w:r>
        <w:rPr>
          <w:rFonts w:ascii="IRNazanin" w:hAnsi="IRNazanin" w:eastAsia="IRNazanin"/>
          <w:color w:val="111111"/>
          <w:sz w:val="28"/>
          <w:sz w:val="28"/>
          <w:szCs w:val="28"/>
          <w:rtl w:val="true"/>
          <w:lang w:bidi="fa-IR"/>
        </w:rPr>
        <w:t>امیدوارم خداوند متعال این حقیقت را به دست ما روشن کرده، راهنمایی کند</w:t>
      </w:r>
      <w:r>
        <w:rPr>
          <w:rFonts w:eastAsia="IRNazanin" w:cs="IRNazanin"/>
          <w:color w:val="111111"/>
          <w:sz w:val="28"/>
          <w:szCs w:val="28"/>
          <w:rtl w:val="true"/>
          <w:lang w:bidi="fa-IR"/>
        </w:rPr>
        <w:t>... .</w:t>
      </w:r>
      <w:r>
        <w:rPr>
          <w:rStyle w:val="FootnoteAnchor"/>
          <w:rtl w:val="true"/>
        </w:rPr>
        <w:footnoteReference w:id="56"/>
      </w:r>
    </w:p>
    <w:p>
      <w:pPr>
        <w:pStyle w:val="Heading4"/>
        <w:numPr>
          <w:ilvl w:val="3"/>
          <w:numId w:val="1"/>
        </w:numPr>
        <w:rPr/>
      </w:pPr>
      <w:bookmarkStart w:id="110" w:name="__RefHeading___Toc2663439_2749589250"/>
      <w:bookmarkStart w:id="111" w:name="_Toc40"/>
      <w:bookmarkEnd w:id="110"/>
      <w:r>
        <w:rPr>
          <w:rtl w:val="true"/>
        </w:rPr>
        <w:t>فیض قدسی</w:t>
      </w:r>
      <w:bookmarkEnd w:id="111"/>
    </w:p>
    <w:p>
      <w:pPr>
        <w:pStyle w:val="BookText"/>
        <w:rPr/>
      </w:pPr>
      <w:r>
        <w:rPr>
          <w:rFonts w:ascii="IRNazanin" w:hAnsi="IRNazanin" w:eastAsia="IRNazanin"/>
          <w:color w:val="111111"/>
          <w:sz w:val="28"/>
          <w:sz w:val="28"/>
          <w:szCs w:val="28"/>
          <w:rtl w:val="true"/>
          <w:lang w:bidi="fa-IR"/>
        </w:rPr>
        <w:t>فیض قدسی</w:t>
      </w:r>
    </w:p>
    <w:p>
      <w:pPr>
        <w:pStyle w:val="BookText"/>
        <w:rPr/>
      </w:pPr>
      <w:r>
        <w:rPr>
          <w:rFonts w:ascii="IRNazanin" w:hAnsi="IRNazanin" w:eastAsia="IRNazanin"/>
          <w:color w:val="111111"/>
          <w:sz w:val="28"/>
          <w:sz w:val="28"/>
          <w:szCs w:val="28"/>
          <w:rtl w:val="true"/>
          <w:lang w:bidi="fa-IR"/>
        </w:rPr>
        <w:t>تفسیرنویسی علامه طباطبایی، فیضی الهی بود که نصیب ایشان شد؛ آن گونه که حافظ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 کرد می کرد</w:t>
      </w:r>
    </w:p>
    <w:p>
      <w:pPr>
        <w:pStyle w:val="BookText"/>
        <w:rPr/>
      </w:pPr>
      <w:r>
        <w:rPr>
          <w:rFonts w:ascii="IRNazanin" w:hAnsi="IRNazanin" w:eastAsia="IRNazanin"/>
          <w:color w:val="111111"/>
          <w:sz w:val="28"/>
          <w:sz w:val="28"/>
          <w:szCs w:val="28"/>
          <w:rtl w:val="true"/>
          <w:lang w:bidi="fa-IR"/>
        </w:rPr>
        <w:t>این مفسر بزرگوار، شب قدر را به بحث و تحقیق آیات قرآنی احیا می کرد و تفسیر ایشان که نگارش آن بیست سال طول کشید و در بیست مجلد تنظیم شد، در شب فرخنده قدر به پایان رسید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البته علامه سختی های بسیاری را تحمل کرد تا توانست این مجموعه گران بار را فراهم آورد و به قول شمس الدین محمد بن محمود آملی در نفائس 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هوس راست نیاید، به تمنا نشود</w:t>
      </w:r>
    </w:p>
    <w:p>
      <w:pPr>
        <w:pStyle w:val="BookText"/>
        <w:rPr/>
      </w:pPr>
      <w:r>
        <w:rPr>
          <w:rFonts w:ascii="IRNazanin" w:hAnsi="IRNazanin" w:eastAsia="IRNazanin"/>
          <w:color w:val="111111"/>
          <w:sz w:val="28"/>
          <w:sz w:val="28"/>
          <w:szCs w:val="28"/>
          <w:rtl w:val="true"/>
          <w:lang w:bidi="fa-IR"/>
        </w:rPr>
        <w:t>کاندرین راه بسی خون جگر باید خورد خورد</w:t>
      </w:r>
    </w:p>
    <w:p>
      <w:pPr>
        <w:pStyle w:val="BookText"/>
        <w:rPr/>
      </w:pPr>
      <w:r>
        <w:rPr>
          <w:rFonts w:ascii="IRNazanin" w:hAnsi="IRNazanin" w:eastAsia="IRNazanin"/>
          <w:color w:val="111111"/>
          <w:sz w:val="28"/>
          <w:sz w:val="28"/>
          <w:szCs w:val="28"/>
          <w:rtl w:val="true"/>
          <w:lang w:bidi="fa-IR"/>
        </w:rPr>
        <w:t>علامه که احساس خلأ می کرد، در اوج تدریس فقه و اصول، این دروس را رها کرد و به تفسیر قرآن و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راه با مخالفت های شدیدی روبهرو شد، ولی با شجاعت و شهامت و فنایی که در قرآن داشت، این راه را برگزید و به تعبیر حضرت آیت الله العظمی خویی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تضحیه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خویشتن را در راه قرآن قربانی کرد</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در جایگاه مفسری محقق و اسلام شناسی سترگ، با تسلطی عالی بر جنبه های گوناگون فرهنگ اسلامی، اثری جامع پدید </w:t>
      </w:r>
      <w:bookmarkStart w:id="112" w:name="pg3372_19231"/>
    </w:p>
    <w:p>
      <w:pPr>
        <w:pStyle w:val="BookText"/>
        <w:rPr/>
      </w:pPr>
      <w:bookmarkEnd w:id="112"/>
      <w:r>
        <w:rPr>
          <w:rFonts w:ascii="IRNazanin" w:hAnsi="IRNazanin" w:eastAsia="IRNazanin"/>
          <w:color w:val="111111"/>
          <w:sz w:val="28"/>
          <w:sz w:val="28"/>
          <w:szCs w:val="28"/>
          <w:rtl w:val="true"/>
          <w:lang w:bidi="fa-IR"/>
        </w:rPr>
        <w:t>آورد که به تمام آنچه نیاز اندیشه های زمان بود،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 مندی از انوار درخشان قرآن، اندیشه ها را اصلاح کرد و جامعه را با کتاب هدایت و صحیفه فطرت آشنا ساخت و گنجینه ای پرخیر و برکت به جویندگان حقایق و چشمه ای زلال به تشنگان حکمت الهی عرضه کرد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13" w:name="__RefHeading___Toc2663441_2749589250"/>
      <w:bookmarkStart w:id="114" w:name="_Toc41"/>
      <w:bookmarkEnd w:id="113"/>
      <w:r>
        <w:rPr>
          <w:rtl w:val="true"/>
        </w:rPr>
        <w:t>ما کاری نکرده ایم</w:t>
      </w:r>
      <w:bookmarkEnd w:id="114"/>
    </w:p>
    <w:p>
      <w:pPr>
        <w:pStyle w:val="BookText"/>
        <w:rPr/>
      </w:pPr>
      <w:r>
        <w:rPr>
          <w:rFonts w:ascii="IRNazanin" w:hAnsi="IRNazanin" w:eastAsia="IRNazanin"/>
          <w:color w:val="111111"/>
          <w:sz w:val="28"/>
          <w:sz w:val="28"/>
          <w:szCs w:val="28"/>
          <w:rtl w:val="true"/>
          <w:lang w:bidi="fa-IR"/>
        </w:rPr>
        <w:t>ما کاری نکرده ایم</w:t>
      </w:r>
    </w:p>
    <w:p>
      <w:pPr>
        <w:pStyle w:val="BookText"/>
        <w:rPr/>
      </w:pPr>
      <w:r>
        <w:rPr>
          <w:rFonts w:ascii="IRNazanin" w:hAnsi="IRNazanin" w:eastAsia="IRNazanin"/>
          <w:color w:val="111111"/>
          <w:sz w:val="28"/>
          <w:sz w:val="28"/>
          <w:szCs w:val="28"/>
          <w:rtl w:val="true"/>
          <w:lang w:bidi="fa-IR"/>
        </w:rPr>
        <w:t>یکی از شاگردان علامه درباره ارزش تفسیر المیزان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 صدیق راستین و هم دوره طلبگی ما، امام موسی صدر، از عالم وحید و نویسنده معروف و متضلع خبیر لبنان، شیخ جواد مُغنیه نقل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المیزان به دست من رسیده است، کتابخانه من تعطیل شده و پیوسته در روی میز مطالعه من، المیزان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روزی به حضرت استاد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تفسیر شریف در حوزه های علمیه جای خود را چنانکه باید باز نکرده است و به ارزش واقعی آن پی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در حوزه ها تدریس شود و روی محتویات و مطالب آن بحث و نقد و تجزیه و تحلیل به عمل آید و پیوسته این امر ادامه یابد، پس از دویست سال، ارزش این تفسیر معلوم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دفعه دیگری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مطالعه این تفسیر مشغول می شوم، در بعضی از اوقات که آیات را به هم ربط می دهید و زنجیروار آنها را با یکدیگر موازنه و از راه تطبیق، معنا را بیرون می کشید، جز آنکه بگویم در آن هنگام قلم وَحی و الهام الهی آن را بر دست شما جاری ساخته است، تعبیر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سری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حُسن نظر است، ما کاری نکرده ایم</w:t>
      </w:r>
      <w:r>
        <w:rPr>
          <w:rFonts w:eastAsia="IRNazanin" w:cs="IRNazanin"/>
          <w:color w:val="111111"/>
          <w:sz w:val="28"/>
          <w:szCs w:val="28"/>
          <w:rtl w:val="true"/>
          <w:lang w:bidi="fa-IR"/>
        </w:rPr>
        <w:t>.</w:t>
      </w:r>
      <w:r>
        <w:rPr>
          <w:rStyle w:val="FootnoteAnchor"/>
          <w:rtl w:val="true"/>
        </w:rPr>
        <w:footnoteReference w:id="60"/>
      </w:r>
      <w:bookmarkStart w:id="115" w:name="pg3372_19232"/>
    </w:p>
    <w:p>
      <w:pPr>
        <w:pStyle w:val="Heading4"/>
        <w:numPr>
          <w:ilvl w:val="3"/>
          <w:numId w:val="1"/>
        </w:numPr>
        <w:rPr/>
      </w:pPr>
      <w:bookmarkStart w:id="116" w:name="__RefHeading___Toc2663443_2749589250"/>
      <w:bookmarkStart w:id="117" w:name="_Toc42"/>
      <w:bookmarkEnd w:id="115"/>
      <w:bookmarkEnd w:id="116"/>
      <w:r>
        <w:rPr>
          <w:rtl w:val="true"/>
        </w:rPr>
        <w:t>هدیه به روح پدر و مادر</w:t>
      </w:r>
      <w:bookmarkEnd w:id="117"/>
    </w:p>
    <w:p>
      <w:pPr>
        <w:pStyle w:val="BookText"/>
        <w:rPr/>
      </w:pPr>
      <w:r>
        <w:rPr>
          <w:rFonts w:ascii="IRNazanin" w:hAnsi="IRNazanin" w:eastAsia="IRNazanin"/>
          <w:color w:val="111111"/>
          <w:sz w:val="28"/>
          <w:sz w:val="28"/>
          <w:szCs w:val="28"/>
          <w:rtl w:val="true"/>
          <w:lang w:bidi="fa-IR"/>
        </w:rPr>
        <w:t>هدیه به روح پدر و مادر</w:t>
      </w:r>
    </w:p>
    <w:p>
      <w:pPr>
        <w:pStyle w:val="BookText"/>
        <w:rPr/>
      </w:pPr>
      <w:r>
        <w:rPr>
          <w:rFonts w:ascii="IRNazanin" w:hAnsi="IRNazanin" w:eastAsia="IRNazanin"/>
          <w:color w:val="111111"/>
          <w:sz w:val="28"/>
          <w:sz w:val="28"/>
          <w:szCs w:val="28"/>
          <w:rtl w:val="true"/>
          <w:lang w:bidi="fa-IR"/>
        </w:rPr>
        <w:t>علامه طباطبایی در یکی از جلسه های درس خود، برای شاگردانش ماجرایی را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محمدحسن الهی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شاگردی داشت که به او درس فلسفه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احضار روح می نمود و برادر من توسط آن شاگرد، با بسیاری از ارواح تماس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قبل از آنکه با برادر من ربطی داشته باشد، میل کرده بود، فلسفه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به خدمت ایشان می آمد و درس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بهوسیله این شاگرد، با بسیاری از ارواح ارتباط برقرار می نمودیم و مشکلات حکمت را از مؤلفین آنها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افلاطون تماس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قدر و قیمت خود را بدانید که می توانید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بودیم که بت پرستی و ثنویت، آنقدر غلبه کرده بود که نمی توانستیم این ذکر را بر زبان جاری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بسیاری از علما را حاضر کردیم و سؤالاتی نمودیم، مگر روح دو نفر را که نتوانستیم احضار کنیم؛ یکی روح مرحوم سید بن طاووس و دیگری روح مرحوم سید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حضرت امیرالمؤمنین علیه السلام هستیم و ابداً مجالی برای پایین آمدن نداریم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و غرایب این بود که یک کاغذ از تبریز، از ناحیه برادر ما به قم آمد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شاگرد مزبور، روح پدرمان را احضار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سؤالی هم جواب داده است و در ضمن، گویا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داشته اند که در ثواب تفسیری که نوشته اید، ایشان را شریک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نه مرا می شناخت و نه از تفسیرم اطلاعی داشت و برادرم هم نامی از من نزد او نبرده بود و اینکه من در ثواب تفسیر، پدرم را شریک نکرده ام، تنها خود و خدایم می دانست، نه کس دیگر؛ حتی برادرم از این نیت و قصد بی اطلاع بود</w:t>
      </w:r>
      <w:r>
        <w:rPr>
          <w:rFonts w:eastAsia="IRNazanin" w:cs="IRNazanin"/>
          <w:color w:val="111111"/>
          <w:sz w:val="28"/>
          <w:szCs w:val="28"/>
          <w:rtl w:val="true"/>
          <w:lang w:bidi="fa-IR"/>
        </w:rPr>
        <w:t xml:space="preserve">. </w:t>
      </w:r>
      <w:bookmarkStart w:id="118" w:name="pg3372_19233"/>
    </w:p>
    <w:p>
      <w:pPr>
        <w:pStyle w:val="BookText"/>
        <w:rPr/>
      </w:pPr>
      <w:bookmarkEnd w:id="118"/>
      <w:r>
        <w:rPr>
          <w:rFonts w:ascii="IRNazanin" w:hAnsi="IRNazanin" w:eastAsia="IRNazanin"/>
          <w:color w:val="111111"/>
          <w:sz w:val="28"/>
          <w:sz w:val="28"/>
          <w:szCs w:val="28"/>
          <w:rtl w:val="true"/>
          <w:lang w:bidi="fa-IR"/>
        </w:rPr>
        <w:t>اینکه من در ثواب آن پدرم را شریک نساخته ام، نه از جهت آن بود که می خواستم امساک کنم، بلکه تصور می کردم کارهای ما چه ارزشی دارد که پدرم را در آن سهیم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قابلیتی برای خدمت خود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ادامه این ماجرا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این نامه، منفعل و شرمنده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ما در نزد تو قابل قبول است و ثوابی دارد، من ثواب آن را به روح پدر و مادرم هدیه نمودم و هنوز این مطلب را در پاسخ نامه برادرم به تبریز، نفرستاده بودم که پس از چند روزی نامه ای از وی رسید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پدر صحبت کردیم، شادمان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عمرش بدهد، سید محمدحسین هدیه ما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نقل این ماجرا در تأیید احضار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دانش مانند دیگر علوم حقیقت دارد و آثار آن مشهود است، شارع مقدس، آن را تحریم کرده و باب بهره برداری از آن را به دلیل مفاسدی که ممکن است داشته باشد، بسته و علامه طباطبایی نیز این موضوع را پذیرفته بود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19" w:name="__RefHeading___Toc2663445_2749589250"/>
      <w:bookmarkStart w:id="120" w:name="_Toc43"/>
      <w:bookmarkEnd w:id="119"/>
      <w:r>
        <w:rPr>
          <w:rtl w:val="true"/>
        </w:rPr>
        <w:t>جایگاه تفسیر المیزان در محافل علمی جهان</w:t>
      </w:r>
      <w:bookmarkEnd w:id="120"/>
    </w:p>
    <w:p>
      <w:pPr>
        <w:pStyle w:val="BookText"/>
        <w:rPr/>
      </w:pPr>
      <w:r>
        <w:rPr>
          <w:rFonts w:ascii="IRNazanin" w:hAnsi="IRNazanin" w:eastAsia="IRNazanin"/>
          <w:color w:val="111111"/>
          <w:sz w:val="28"/>
          <w:sz w:val="28"/>
          <w:szCs w:val="28"/>
          <w:rtl w:val="true"/>
          <w:lang w:bidi="fa-IR"/>
        </w:rPr>
        <w:t>جایگاه تفسیر المیزان در محافل علمی جهان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گران سنگ المیزان از نخستین روز نگارش جایگاه والایی در محافل علمی به دست آورد و در طول انتشار جلدهای گوناگون آن، شخصیت های اسلامی، تقدیرنامه هایی برای علامه طباطبایی فرستادند و وی را به ادامه کار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تقدیرنامه ها در آغاز جلد پنجم چاپ شده است</w:t>
      </w:r>
      <w:r>
        <w:rPr>
          <w:rFonts w:eastAsia="IRNazanin" w:cs="IRNazanin"/>
          <w:color w:val="111111"/>
          <w:sz w:val="28"/>
          <w:szCs w:val="28"/>
          <w:rtl w:val="true"/>
          <w:lang w:bidi="fa-IR"/>
        </w:rPr>
        <w:t xml:space="preserve">. </w:t>
      </w:r>
      <w:bookmarkStart w:id="121" w:name="pg3372_19234"/>
    </w:p>
    <w:p>
      <w:pPr>
        <w:pStyle w:val="BookText"/>
        <w:rPr/>
      </w:pPr>
      <w:bookmarkEnd w:id="121"/>
      <w:r>
        <w:rPr>
          <w:rFonts w:ascii="IRNazanin" w:hAnsi="IRNazanin" w:eastAsia="IRNazanin"/>
          <w:color w:val="111111"/>
          <w:sz w:val="28"/>
          <w:sz w:val="28"/>
          <w:szCs w:val="28"/>
          <w:rtl w:val="true"/>
          <w:lang w:bidi="fa-IR"/>
        </w:rPr>
        <w:t>پس از انتشار دو جلد المیزان، یکی از استادان بزرگ مصر در تقدیرنامه خود درباره آن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مقدمه این تفسیر و برخی از موضوعاتی را که در آن بررسی شده است، مطالعه کردیم و تصمیم داریم هر دو جزء را به دقت بخوانیم، ولی در همان مقداری که خوانده ایم، توانایی علمی و ژرفایی در بحث و آسانی، شیوه خاصی را به کار گرفته و قرآن را به وسیله قرآن تفسیر می کند و از بسیاری از اقوال و آرا که اساس صحیحی ندارند و تأویل هایی که هدف از آن تفسیر قرآن نیست، بلکه احیای یک نظریه علمی، یک نظریه کلامی، یک نظریه فلسفی یا فتوای مذهبی است، خودداری کرده است</w:t>
      </w:r>
      <w:r>
        <w:rPr>
          <w:rFonts w:eastAsia="IRNazanin" w:cs="IRNazanin"/>
          <w:color w:val="111111"/>
          <w:sz w:val="28"/>
          <w:szCs w:val="28"/>
          <w:rtl w:val="true"/>
          <w:lang w:bidi="fa-IR"/>
        </w:rPr>
        <w:t>... .</w:t>
      </w:r>
      <w:r>
        <w:rPr>
          <w:rStyle w:val="FootnoteAnchor"/>
          <w:rtl w:val="true"/>
        </w:rPr>
        <w:footnoteReference w:id="62"/>
      </w:r>
    </w:p>
    <w:p>
      <w:pPr>
        <w:pStyle w:val="Heading3"/>
        <w:numPr>
          <w:ilvl w:val="2"/>
          <w:numId w:val="1"/>
        </w:numPr>
        <w:rPr/>
      </w:pPr>
      <w:bookmarkStart w:id="122" w:name="__RefHeading___Toc2663447_2749589250"/>
      <w:bookmarkStart w:id="123" w:name="_Toc44"/>
      <w:bookmarkEnd w:id="122"/>
      <w:r>
        <w:rPr/>
        <w:t>2</w:t>
      </w:r>
      <w:r>
        <w:rPr>
          <w:rtl w:val="true"/>
        </w:rPr>
        <w:t xml:space="preserve">. </w:t>
      </w:r>
      <w:r>
        <w:rPr>
          <w:rtl w:val="true"/>
        </w:rPr>
        <w:t>ویژگی فلسفی</w:t>
      </w:r>
      <w:bookmarkEnd w:id="123"/>
    </w:p>
    <w:p>
      <w:pPr>
        <w:pStyle w:val="Heading4"/>
        <w:numPr>
          <w:ilvl w:val="3"/>
          <w:numId w:val="1"/>
        </w:numPr>
        <w:rPr/>
      </w:pPr>
      <w:bookmarkStart w:id="124" w:name="__RefHeading___Toc2663449_2749589250"/>
      <w:bookmarkStart w:id="125" w:name="_Toc45"/>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فلسفی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دشواری شناخت مردان الهی</w:t>
      </w:r>
    </w:p>
    <w:p>
      <w:pPr>
        <w:pStyle w:val="BookText"/>
        <w:rPr/>
      </w:pPr>
      <w:r>
        <w:rPr>
          <w:rFonts w:ascii="IRNazanin" w:hAnsi="IRNazanin" w:eastAsia="IRNazanin"/>
          <w:color w:val="111111"/>
          <w:sz w:val="28"/>
          <w:sz w:val="28"/>
          <w:szCs w:val="28"/>
          <w:rtl w:val="true"/>
          <w:lang w:bidi="fa-IR"/>
        </w:rPr>
        <w:t>فلسفه از دیدگاه علامه طباطبایی</w:t>
      </w:r>
    </w:p>
    <w:p>
      <w:pPr>
        <w:pStyle w:val="BookText"/>
        <w:rPr/>
      </w:pPr>
      <w:r>
        <w:rPr>
          <w:rFonts w:ascii="IRNazanin" w:hAnsi="IRNazanin" w:eastAsia="IRNazanin"/>
          <w:color w:val="111111"/>
          <w:sz w:val="28"/>
          <w:sz w:val="28"/>
          <w:szCs w:val="28"/>
          <w:rtl w:val="true"/>
          <w:lang w:bidi="fa-IR"/>
        </w:rPr>
        <w:t>تنظیم فلسفه به صورت مسائل هندسی</w:t>
      </w:r>
    </w:p>
    <w:p>
      <w:pPr>
        <w:pStyle w:val="BookText"/>
        <w:rPr/>
      </w:pPr>
      <w:r>
        <w:rPr>
          <w:rFonts w:ascii="IRNazanin" w:hAnsi="IRNazanin" w:eastAsia="IRNazanin"/>
          <w:color w:val="111111"/>
          <w:sz w:val="28"/>
          <w:sz w:val="28"/>
          <w:szCs w:val="28"/>
          <w:rtl w:val="true"/>
          <w:lang w:bidi="fa-IR"/>
        </w:rPr>
        <w:t>پایه گذار یک رشته مسائل فلسفی</w:t>
      </w:r>
    </w:p>
    <w:p>
      <w:pPr>
        <w:pStyle w:val="BookText"/>
        <w:rPr/>
      </w:pPr>
      <w:r>
        <w:rPr>
          <w:rFonts w:ascii="IRNazanin" w:hAnsi="IRNazanin" w:eastAsia="IRNazanin"/>
          <w:color w:val="111111"/>
          <w:sz w:val="28"/>
          <w:sz w:val="28"/>
          <w:szCs w:val="28"/>
          <w:rtl w:val="true"/>
          <w:lang w:bidi="fa-IR"/>
        </w:rPr>
        <w:t>مبارزه با فلسفه مادی گری</w:t>
      </w:r>
    </w:p>
    <w:p>
      <w:pPr>
        <w:pStyle w:val="BookText"/>
        <w:rPr/>
      </w:pPr>
      <w:r>
        <w:rPr>
          <w:rFonts w:ascii="IRNazanin" w:hAnsi="IRNazanin" w:eastAsia="IRNazanin"/>
          <w:color w:val="111111"/>
          <w:sz w:val="28"/>
          <w:sz w:val="28"/>
          <w:szCs w:val="28"/>
          <w:rtl w:val="true"/>
          <w:lang w:bidi="fa-IR"/>
        </w:rPr>
        <w:t xml:space="preserve">تقریب میان فلسفه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غواص اقیانوس معارف</w:t>
      </w:r>
    </w:p>
    <w:p>
      <w:pPr>
        <w:pStyle w:val="BookText"/>
        <w:rPr/>
      </w:pPr>
      <w:r>
        <w:rPr>
          <w:rFonts w:ascii="IRNazanin" w:hAnsi="IRNazanin" w:eastAsia="IRNazanin"/>
          <w:color w:val="111111"/>
          <w:sz w:val="28"/>
          <w:sz w:val="28"/>
          <w:szCs w:val="28"/>
          <w:rtl w:val="true"/>
          <w:lang w:bidi="fa-IR"/>
        </w:rPr>
        <w:t>تعقل عمیق همراه با امدادهای غیبی</w:t>
      </w:r>
    </w:p>
    <w:p>
      <w:pPr>
        <w:pStyle w:val="BookText"/>
        <w:rPr/>
      </w:pPr>
      <w:r>
        <w:rPr>
          <w:rFonts w:ascii="IRNazanin" w:hAnsi="IRNazanin" w:eastAsia="IRNazanin"/>
          <w:color w:val="111111"/>
          <w:sz w:val="28"/>
          <w:sz w:val="28"/>
          <w:szCs w:val="28"/>
          <w:rtl w:val="true"/>
          <w:lang w:bidi="fa-IR"/>
        </w:rPr>
        <w:t>بنیان های فکری استاد طباطبایی</w:t>
      </w:r>
    </w:p>
    <w:p>
      <w:pPr>
        <w:pStyle w:val="BookText"/>
        <w:rPr/>
      </w:pPr>
      <w:r>
        <w:rPr>
          <w:rFonts w:ascii="IRNazanin" w:hAnsi="IRNazanin" w:eastAsia="IRNazanin"/>
          <w:color w:val="111111"/>
          <w:sz w:val="28"/>
          <w:sz w:val="28"/>
          <w:szCs w:val="28"/>
          <w:rtl w:val="true"/>
          <w:lang w:bidi="fa-IR"/>
        </w:rPr>
        <w:t>آب لطف</w:t>
      </w:r>
    </w:p>
    <w:p>
      <w:pPr>
        <w:pStyle w:val="BookText"/>
        <w:rPr/>
      </w:pPr>
      <w:r>
        <w:rPr>
          <w:rFonts w:ascii="IRNazanin" w:hAnsi="IRNazanin" w:eastAsia="IRNazanin"/>
          <w:color w:val="111111"/>
          <w:sz w:val="28"/>
          <w:sz w:val="28"/>
          <w:szCs w:val="28"/>
          <w:rtl w:val="true"/>
          <w:lang w:bidi="fa-IR"/>
        </w:rPr>
        <w:t>دفاع از فلسفه صدرایی</w:t>
      </w:r>
    </w:p>
    <w:p>
      <w:pPr>
        <w:pStyle w:val="BookText"/>
        <w:rPr/>
      </w:pPr>
      <w:r>
        <w:rPr>
          <w:rFonts w:ascii="IRNazanin" w:hAnsi="IRNazanin" w:eastAsia="IRNazanin"/>
          <w:color w:val="111111"/>
          <w:sz w:val="28"/>
          <w:sz w:val="28"/>
          <w:szCs w:val="28"/>
          <w:rtl w:val="true"/>
          <w:lang w:bidi="fa-IR"/>
        </w:rPr>
        <w:t>نبود تعارض میان عقل و وحی</w:t>
      </w:r>
    </w:p>
    <w:p>
      <w:pPr>
        <w:pStyle w:val="Heading4"/>
        <w:numPr>
          <w:ilvl w:val="3"/>
          <w:numId w:val="1"/>
        </w:numPr>
        <w:rPr/>
      </w:pPr>
      <w:bookmarkStart w:id="126" w:name="__RefHeading___Toc2663451_2749589250"/>
      <w:bookmarkStart w:id="127" w:name="_Toc46"/>
      <w:bookmarkEnd w:id="126"/>
      <w:r>
        <w:rPr>
          <w:rtl w:val="true"/>
        </w:rPr>
        <w:t>دشواری شناخت مردان الهی</w:t>
      </w:r>
      <w:bookmarkEnd w:id="127"/>
    </w:p>
    <w:p>
      <w:pPr>
        <w:pStyle w:val="BookText"/>
        <w:rPr/>
      </w:pPr>
      <w:r>
        <w:rPr>
          <w:rFonts w:ascii="IRNazanin" w:hAnsi="IRNazanin" w:eastAsia="IRNazanin"/>
          <w:color w:val="111111"/>
          <w:sz w:val="28"/>
          <w:sz w:val="28"/>
          <w:szCs w:val="28"/>
          <w:rtl w:val="true"/>
          <w:lang w:bidi="fa-IR"/>
        </w:rPr>
        <w:t>دشواری شناخت مردان الهی</w:t>
      </w:r>
    </w:p>
    <w:p>
      <w:pPr>
        <w:pStyle w:val="BookText"/>
        <w:rPr/>
      </w:pPr>
      <w:r>
        <w:rPr>
          <w:rFonts w:ascii="IRNazanin" w:hAnsi="IRNazanin" w:eastAsia="IRNazanin"/>
          <w:color w:val="111111"/>
          <w:sz w:val="28"/>
          <w:sz w:val="28"/>
          <w:szCs w:val="28"/>
          <w:rtl w:val="true"/>
          <w:lang w:bidi="fa-IR"/>
        </w:rPr>
        <w:t>همانگونه که عالم ربانی شدن به ویژه به کمال انسانی رسیدن بسیار دشوار است، شناخت و شناساندن این گونه افراد نیز آسان نیست، مگر نه اینکه گروهی پیامبر اکرم صلی الله علیه و آله را می دیدند، ولی از ارزش وجودی آن حضرت هیچ شناختی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وَتَرَاهُمْ یَنظُرُونَ إِلَیْکَ وَهُمْ لاَیُبْصِرُونَ؛ و آنها را می بینی که به سوی تو می نگرند درحالی که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تدوین سیره فلسفی استاد علامه طباطبایی رحمه الله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اندیشه های فلسفی این حکیم متأله، خشوع بندگان خالص خدا مشهود و در تمام ارکان عبادی وی، بینش های عمیق علمی جلوه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تعبیر محقق طوسی رحمه الله در شرح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پاکی سریرت برخوردار بود و هم از استقامت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هر دو، شرط فراگیری حکمت است</w:t>
      </w:r>
      <w:r>
        <w:rPr>
          <w:rFonts w:eastAsia="IRNazanin" w:cs="IRNazanin"/>
          <w:color w:val="111111"/>
          <w:sz w:val="28"/>
          <w:szCs w:val="28"/>
          <w:rtl w:val="true"/>
          <w:lang w:bidi="fa-IR"/>
        </w:rPr>
        <w:t xml:space="preserve">. </w:t>
      </w:r>
      <w:bookmarkStart w:id="128" w:name="pg3372_19235"/>
    </w:p>
    <w:p>
      <w:pPr>
        <w:pStyle w:val="BookText"/>
        <w:rPr/>
      </w:pPr>
      <w:bookmarkEnd w:id="128"/>
      <w:r>
        <w:rPr>
          <w:rFonts w:ascii="IRNazanin" w:hAnsi="IRNazanin" w:eastAsia="IRNazanin"/>
          <w:color w:val="111111"/>
          <w:sz w:val="28"/>
          <w:sz w:val="28"/>
          <w:szCs w:val="28"/>
          <w:rtl w:val="true"/>
          <w:lang w:bidi="fa-IR"/>
        </w:rPr>
        <w:t>با توجه به کوشش های این فیلسوف الهی برای نشر آموزه های قرآن و سنّت امامان معصوم علیه السلام، می توان ایشان را از اولیای خدا دانست که حضرت علی علیه السلام درباره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عُلِمَ الکِتابُ وَ بِهِ عَلِمُوا؛ قرآن به وسیله آنها شناخته می شود و آنها به کتاب خدا آگاهند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می توان گفت این حکیم الهی، از جمله مؤمنان خالصی است که خداوند متعال، قلب وی را برای ایمان کامل آزمود و در نتیجه، سپاهیان دانایی در وجود او خیمه زدند و لشکریان جهل، از حرم امن اندیشه این ولیّ خدا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جنبه فلسفی علامه آسان نخواهد بود، چنانکه لب فروبستن و قلم شکستن و از ترجمان این عقل امت خاموش ماندن نیز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سزاوار است کامل کردن این تحلیل را به حکمای نامور و صاحبنظرانی بسپاریم که از عقول جامعه اسلامی شمرده می شوند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29" w:name="__RefHeading___Toc2663453_2749589250"/>
      <w:bookmarkStart w:id="130" w:name="_Toc47"/>
      <w:bookmarkEnd w:id="129"/>
      <w:r>
        <w:rPr>
          <w:rtl w:val="true"/>
        </w:rPr>
        <w:t>فلسفه از دیدگاه علامه طباطبایی</w:t>
      </w:r>
      <w:bookmarkEnd w:id="130"/>
    </w:p>
    <w:p>
      <w:pPr>
        <w:pStyle w:val="BookText"/>
        <w:rPr/>
      </w:pPr>
      <w:r>
        <w:rPr>
          <w:rFonts w:ascii="IRNazanin" w:hAnsi="IRNazanin" w:eastAsia="IRNazanin"/>
          <w:color w:val="111111"/>
          <w:sz w:val="28"/>
          <w:sz w:val="28"/>
          <w:szCs w:val="28"/>
          <w:rtl w:val="true"/>
          <w:lang w:bidi="fa-IR"/>
        </w:rPr>
        <w:t>فلسفه از دیدگاه علامه طباطبایی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به معنای اندیشه در هستی و آگاهی از قوانین کلی حاکم بر جهان وجود، همواره در آموزه های قرآن و احادیث خاندان رسالت، تأیید و به یادگیری و آموزش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فیلسوف جز اندیشیدن در هستی و حقایق و مراتب آن، سرآغاز و سرانجام جهان، مبدأ و مقصد انسان و مانند آن، هدف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به این معنا، نه تنها در آیات آسمانی قرآن و سخنان آموزگاران الهی نهی نشده، بلکه انسان در آیات فراوانی به تفکر و تدبر در جهان و سرچشمه هستی سفارش شده است که برخی از این آیات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الْأَ عْمَی وَالْبَصِیرُ أَفَلاَ تَتَفَکّرُونَ؛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نابینا و بینا با هم مساوی اند، چرا نمی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یَتَفَکّرُونَ فِی خَلْقِ السّماوَاتِ وَالْأَ رْضِ؛ در آفرینش آسمان ها و زمین می اندیشند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انْظُرُوا مَاذَا فِی السّماوَاتِ وَالْأَ رْضِ؛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در آسمان ها و زمین است،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صدها روایت و حدیث موجود درباره تفکر و تعقل و تحصیل دانش، انسان را به برون گرایی و ژرف اندیشی در هستی فراخوانده و از هرگونه تقلید و پیروی در اصول دین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فلسفه به این معنا که انسان اندیشمندی، به طور کامل از اندیشمند غیرمعصومی پیروی کند و همه اندیشه ها و نظرهای وی را درباره هستی و پدیدآرنده آن بپذیرد، بسیار ناپسند است و هرگز نمی توان مکتب غیرمعصوم را بیچونوچرا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معنا نیست که از شناخت مکاتب فلسفی و مطالعه آنها روی گردان باشیم و به بهانه منتسب بودن سخن به غیرمعصوم، از تحصیل و بررسی فلسفه و سخن فیلسوفان سر باز زنیم، بلکه هر مکتبی شایسته مطالعه و بررسی است، چنانکه جای انتقاد نیز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طباطبایی، به فلسفه به معنای نخست، گرایش و علاقه ویژهای داشت و تا آخرین دقایق زندگی، لحظه ای از اندیشه درباره مسائل کلی مربوط به هستی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علاقه ویژهای که به فراگیری اندیشه های فیلسوفان بزرگ جهان داشت، مکتبهای معروف فلسفه را با دقت بررسی کرد و بر آرای فیلسوفان یونانی چون سقراط و افلاطون و ارسطو و نظریه های معروف در میان فیلسوفان مشایی و اشراق </w:t>
      </w:r>
      <w:bookmarkStart w:id="131" w:name="pg3372_19237"/>
    </w:p>
    <w:p>
      <w:pPr>
        <w:pStyle w:val="BookText"/>
        <w:rPr/>
      </w:pPr>
      <w:bookmarkEnd w:id="131"/>
      <w:r>
        <w:rPr>
          <w:rFonts w:ascii="IRNazanin" w:hAnsi="IRNazanin" w:eastAsia="IRNazanin"/>
          <w:color w:val="111111"/>
          <w:sz w:val="28"/>
          <w:sz w:val="28"/>
          <w:szCs w:val="28"/>
          <w:rtl w:val="true"/>
          <w:lang w:bidi="fa-IR"/>
        </w:rPr>
        <w:t>دوره اسلامی تسلط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به مطالعه درباره این مکتبها بسنده نکرد، بلکه با تشکیل جلسه های فلسفی ویژه ای توانست از اندیشهها و نظرهای فیلسوفان ایران باستان، حکمای هند و خاور دور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بررسی ها و مطالعات، به چنان احاطه ای در فلسفه دست یافت که نظریه های جدید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مکتب فلسفی چه قبل از اسلام و چه بعد از اسلام، شرک در ذات مطرح نبوده است و تمام مکاتب فلسفی، به توحید ذات معتقد بوده و اگر آلوده به شرک شده اند، این آلودگی مربوط به شرک در مراحل پایین ذات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چنین ادعایی را تنها کسانی چون علامه طباطبایی که به همه مکتب های فلسفی جهان احاطه کامل دارند، می توانند بیان کنند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32" w:name="__RefHeading___Toc2663455_2749589250"/>
      <w:bookmarkStart w:id="133" w:name="_Toc48"/>
      <w:bookmarkEnd w:id="132"/>
      <w:r>
        <w:rPr>
          <w:rtl w:val="true"/>
        </w:rPr>
        <w:t>تنظیم فلسفه به صورت مسائل هندسی</w:t>
      </w:r>
      <w:bookmarkEnd w:id="133"/>
    </w:p>
    <w:p>
      <w:pPr>
        <w:pStyle w:val="BookText"/>
        <w:rPr/>
      </w:pPr>
      <w:r>
        <w:rPr>
          <w:rFonts w:ascii="IRNazanin" w:hAnsi="IRNazanin" w:eastAsia="IRNazanin"/>
          <w:color w:val="111111"/>
          <w:sz w:val="28"/>
          <w:sz w:val="28"/>
          <w:szCs w:val="28"/>
          <w:rtl w:val="true"/>
          <w:lang w:bidi="fa-IR"/>
        </w:rPr>
        <w:t>تنظیم فلسفه به صورت مسائل هندسی</w:t>
      </w:r>
    </w:p>
    <w:p>
      <w:pPr>
        <w:pStyle w:val="BookText"/>
        <w:rPr/>
      </w:pPr>
      <w:r>
        <w:rPr>
          <w:rFonts w:ascii="IRNazanin" w:hAnsi="IRNazanin" w:eastAsia="IRNazanin"/>
          <w:color w:val="111111"/>
          <w:sz w:val="28"/>
          <w:sz w:val="28"/>
          <w:szCs w:val="28"/>
          <w:rtl w:val="true"/>
          <w:lang w:bidi="fa-IR"/>
        </w:rPr>
        <w:t>استاد جعفر سبحانی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احاطه بر مکاتب فلسفی بالأخص فلسفه اسلامی بود که حضرت استاد درباره تنظیم مسائل فلسفی و تبیین پایه های تکامل آن در دوره اسلامی، به دو کار مهم دست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مسائل اصلی فلسفه را برشمرد و اصول آن را به هفتصد مسئله رسانید، آنگاه با تتبع زایدالوصفی، اصولی را که از فلسفه یونان به دوره اسلامی وارد شده بود، از اصولی که به وسیله فلاسفه اسلامی پی ریزی گردیده بود، جدا ساخت و ثابت نمود که فلسفه در دوره یونانی، از دویست مسئله تجاوز نمی کرد، درحالی که پس از انتقال به حوزه های فلسفی اسلامی به وسیله فلاسفه اسلامی، به هفتصد مسئله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تا چه حد باید بر مسائل دو دوره مسلط باشد که علاوه بر شمارش</w:t>
      </w:r>
      <w:bookmarkStart w:id="134" w:name="pg3372_19238"/>
    </w:p>
    <w:p>
      <w:pPr>
        <w:pStyle w:val="BookText"/>
        <w:rPr/>
      </w:pPr>
      <w:bookmarkEnd w:id="134"/>
      <w:r>
        <w:rPr>
          <w:rFonts w:ascii="IRNazanin" w:hAnsi="IRNazanin" w:eastAsia="IRNazanin"/>
          <w:color w:val="111111"/>
          <w:sz w:val="28"/>
          <w:sz w:val="28"/>
          <w:szCs w:val="28"/>
          <w:rtl w:val="true"/>
          <w:lang w:bidi="fa-IR"/>
        </w:rPr>
        <w:t xml:space="preserve">اصول مسائل، به جداسازی مسائل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هرکدام را از دیگری بازشناسد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علامه، در رساله ای که آن را به عنوان چهارصدمین سال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به این مطلب تصریح کرده و آن رساله به همراه سایر رساله ها که به عنوان یادبود مرحوم صدرالمتألهین نگاشته شده اند،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فلسفی، در غالب کتاب های درسی و غیردرسی از نظم صحیحی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مسائلی که پایه شمرده می شود، در نیمه یا پایان کتاب های فلسفی عنوان گردیده است و چه مسائلی که نتایج یک رشته مسائل می باشند، در آغاز کتاب ها وارد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برای تسهیل کار توانست، به مسائل فلسفی، نظم هندسی ببخشد و آنها را به نحوی تنظیم کند که مسئله نخست، پایه مسئله دوم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از این طریق، استنباط مسائل فلسفی یکی پس از دیگری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حدودی توانسته است این کار را در کتاب های فلسفی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35" w:name="__RefHeading___Toc2663457_2749589250"/>
      <w:bookmarkStart w:id="136" w:name="_Toc49"/>
      <w:bookmarkEnd w:id="135"/>
      <w:r>
        <w:rPr>
          <w:rtl w:val="true"/>
        </w:rPr>
        <w:t>پایه گذار یک رشته مسائل فلسفی</w:t>
      </w:r>
      <w:bookmarkEnd w:id="136"/>
    </w:p>
    <w:p>
      <w:pPr>
        <w:pStyle w:val="BookText"/>
        <w:rPr/>
      </w:pPr>
      <w:r>
        <w:rPr>
          <w:rFonts w:ascii="IRNazanin" w:hAnsi="IRNazanin" w:eastAsia="IRNazanin"/>
          <w:color w:val="111111"/>
          <w:sz w:val="28"/>
          <w:sz w:val="28"/>
          <w:szCs w:val="28"/>
          <w:rtl w:val="true"/>
          <w:lang w:bidi="fa-IR"/>
        </w:rPr>
        <w:t>پایه گذار یک رشته مسائل فلسفی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کشف و اختراع به نبوغ و حسن ابتکار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متخصص در یک فن، فقط به مسائل آن فن احاطه دارند، ولی خود، پایه گذار اصلی یا کاشف قانون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گروه اندکی نبوغ و حسن ابتکار دارند و رشتهای نوامیس موجود در طبیعت یا پارهای سنّت را در هستی، کشف و اصولی را پایه گذاری می 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نهتنها از آرا و اندیشههای فیلسوفان فلاسفه آگاهی کامل داشت، به کشف یک رشته سنن کلی و پی ریزی یک رشته اصول </w:t>
      </w:r>
      <w:bookmarkStart w:id="137" w:name="pg3372_19239"/>
    </w:p>
    <w:p>
      <w:pPr>
        <w:pStyle w:val="BookText"/>
        <w:rPr/>
      </w:pPr>
      <w:bookmarkEnd w:id="137"/>
      <w:r>
        <w:rPr>
          <w:rFonts w:ascii="IRNazanin" w:hAnsi="IRNazanin" w:eastAsia="IRNazanin"/>
          <w:color w:val="111111"/>
          <w:sz w:val="28"/>
          <w:sz w:val="28"/>
          <w:szCs w:val="28"/>
          <w:rtl w:val="true"/>
          <w:lang w:bidi="fa-IR"/>
        </w:rPr>
        <w:t>نیز دست یافت که مجموع آنها تحقیقات ارزنده ای در مسائل فلسفی است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علوم حقیقی از علوم اعتباری؛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استنتاج هفتاد مسئله فلسفی؛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برهان صدیقین؛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تحت مقوله وارد نمی شود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38" w:name="__RefHeading___Toc2663459_2749589250"/>
      <w:bookmarkStart w:id="139" w:name="_Toc50"/>
      <w:bookmarkEnd w:id="138"/>
      <w:r>
        <w:rPr>
          <w:rtl w:val="true"/>
        </w:rPr>
        <w:t>مبارزه با فلسفه مادی گری</w:t>
      </w:r>
      <w:bookmarkEnd w:id="139"/>
    </w:p>
    <w:p>
      <w:pPr>
        <w:pStyle w:val="BookText"/>
        <w:rPr/>
      </w:pPr>
      <w:r>
        <w:rPr>
          <w:rFonts w:ascii="IRNazanin" w:hAnsi="IRNazanin" w:eastAsia="IRNazanin"/>
          <w:color w:val="111111"/>
          <w:sz w:val="28"/>
          <w:sz w:val="28"/>
          <w:szCs w:val="28"/>
          <w:rtl w:val="true"/>
          <w:lang w:bidi="fa-IR"/>
        </w:rPr>
        <w:t>مبارزه با فلسفه مادی گری</w:t>
      </w:r>
    </w:p>
    <w:p>
      <w:p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ایران به دست نیروهای متفقین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مارکسیست های ایران به پشتیبانی ارتش سرخ و سفارت وقت شوروی و دیگر عوامل خارجی مقیم در ایران، توانستند مکتب مارکسیسم را به شکل های گوناگون میان جوانان گسترش دهند و اندیشه های خود را در روزنامه، مجله و کتاب منتشر 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پس از سقوط فرقه دموکرات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آذربایجان، مارکسیست ها از فعالیت های خود دست برنداشتند و بر اثر ضعف دولت مرکزی و مساعد بودن سیاست های بین المللی، به تبلیغات زهرآگین خود ادامه دادند تا آنجا که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کتابی به نام نگهبانان سحر افسون، به صورت مرموز در ایران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همه مذاهب به باد انتقاد و سخره گرفته شده و بهطور ناجوانمردانه ای بر خداشناسان و روحانیان حمله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موجی از تنفر و در مواردی، اثرپذیری از عملکرد این گروه را در پی داشت، سبب شد علامه طباطبایی، با تشکیل جلسه ای به نقد مکتب مادی گری به طور مطلق و نقد </w:t>
      </w:r>
      <w:bookmarkStart w:id="140" w:name="pg3372_19240"/>
    </w:p>
    <w:p>
      <w:pPr>
        <w:pStyle w:val="BookText"/>
        <w:rPr/>
      </w:pPr>
      <w:bookmarkEnd w:id="140"/>
      <w:r>
        <w:rPr>
          <w:rFonts w:ascii="IRNazanin" w:hAnsi="IRNazanin" w:eastAsia="IRNazanin"/>
          <w:color w:val="111111"/>
          <w:sz w:val="28"/>
          <w:sz w:val="28"/>
          <w:szCs w:val="28"/>
          <w:rtl w:val="true"/>
          <w:lang w:bidi="fa-IR"/>
        </w:rPr>
        <w:t>مارکسیسم به طور خاص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شهید مطهری، شهید دکتر بهشتی، شهید قدوسی، شهید مفتح، موسی صدر، ابراهیم امینی، عبدالحمید شریبانی، مرتضی جزایری و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اندیشه های مادی بهویژه آنچه مارکسیست ها در زمینه های فلسفه؛ عامل محرک تاریخ، منتشر کرده بودند، بهتدریج بحث و نقد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این جلسه ها، نگارش کتاب اصول فلسفه و روش رئالیسم است که ضربه ای سخت بر پیکر مارکسیست ها در ایران وارد آورد و همه بافته های آنها را پنبه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انتشار نخستین جزء این کتاب، مارکسیست های ایران اذعان کردند که نویسنده، در نقل مطالب و اندیشه های آنان کمال امانت را رعایت کرده و کوچک ترین تحریفی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راهگشای بسیاری از اندیشمندان و محققان ایرانی شد تا آنجا که بهتدریج، به نقد آرای مکاتب الحادی پرداختند و از افکار استاد علامه طباطبایی بهره گرفتند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گفتنی است اگرچه سالیان طولانی از انتشار کتاب اصول فلسفه و روش رئالیسم می گذرد، تاکنون هیچ نقدی بر آن نگاشته نشده است</w:t>
      </w:r>
      <w:r>
        <w:rPr>
          <w:rFonts w:eastAsia="IRNazanin" w:cs="IRNazanin"/>
          <w:color w:val="111111"/>
          <w:sz w:val="28"/>
          <w:szCs w:val="28"/>
          <w:rtl w:val="true"/>
          <w:lang w:bidi="fa-IR"/>
        </w:rPr>
        <w:t>.</w:t>
      </w:r>
    </w:p>
    <w:p>
      <w:pPr>
        <w:pStyle w:val="Heading4"/>
        <w:numPr>
          <w:ilvl w:val="3"/>
          <w:numId w:val="1"/>
        </w:numPr>
        <w:rPr/>
      </w:pPr>
      <w:bookmarkStart w:id="141" w:name="__RefHeading___Toc2663461_2749589250"/>
      <w:bookmarkStart w:id="142" w:name="_Toc51"/>
      <w:bookmarkEnd w:id="141"/>
      <w:r>
        <w:rPr>
          <w:rtl w:val="true"/>
        </w:rPr>
        <w:t xml:space="preserve">تقریب میان فلسفه شرق و غرب </w:t>
      </w:r>
      <w:r>
        <w:rPr>
          <w:rtl w:val="true"/>
        </w:rPr>
        <w:t>(</w:t>
      </w:r>
      <w:r>
        <w:rPr>
          <w:rtl w:val="true"/>
        </w:rPr>
        <w:t>فلسفه تطبیقی</w:t>
      </w:r>
      <w:r>
        <w:rPr>
          <w:rtl w:val="true"/>
        </w:rPr>
        <w:t>)</w:t>
      </w:r>
      <w:bookmarkEnd w:id="142"/>
    </w:p>
    <w:p>
      <w:pPr>
        <w:pStyle w:val="BookText"/>
        <w:rPr/>
      </w:pPr>
      <w:r>
        <w:rPr>
          <w:rFonts w:ascii="IRNazanin" w:hAnsi="IRNazanin" w:eastAsia="IRNazanin"/>
          <w:color w:val="111111"/>
          <w:sz w:val="28"/>
          <w:sz w:val="28"/>
          <w:szCs w:val="28"/>
          <w:rtl w:val="true"/>
          <w:lang w:bidi="fa-IR"/>
        </w:rPr>
        <w:t xml:space="preserve">تقریب میان فلسفه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تطبیقی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علامه طباطبایی با نگارش کتاب اصول فلسفه و روش رئالیسم، خدمت دیگری نیز به جهان فلسفه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 فاصله عمیقی را که در نگاه نخست میان فلسفه شرق و غرب به چشم می خورد، تا حدودی از میان بردارد و میان این دو نوع فلسفه، نوعی تقریب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فلسفه غرب که دانشمندانی مانند دکارت، کانت و هگل آن </w:t>
      </w:r>
      <w:bookmarkStart w:id="143" w:name="pg3372_19241"/>
    </w:p>
    <w:p>
      <w:pPr>
        <w:pStyle w:val="BookText"/>
        <w:rPr/>
      </w:pPr>
      <w:bookmarkEnd w:id="143"/>
      <w:r>
        <w:rPr>
          <w:rFonts w:ascii="IRNazanin" w:hAnsi="IRNazanin" w:eastAsia="IRNazanin"/>
          <w:color w:val="111111"/>
          <w:sz w:val="28"/>
          <w:sz w:val="28"/>
          <w:szCs w:val="28"/>
          <w:rtl w:val="true"/>
          <w:lang w:bidi="fa-IR"/>
        </w:rPr>
        <w:t xml:space="preserve">را پایه گذاری کرده اند، فلسفه غرب را به کلی با فلسفه شرق متباین و کمتر نقطه مشترکی میان این دو می بینیم، ولی پس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 یابیم مسائل مشترکی میان هر دو فلسفه وجود دارد که تنها از نظر عنوان با هم اختلاف و تباین دارند، نه از نظر ماهیت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تقریب میان این دو نوع فلسفه و کم کردن فاصله میان آنها، مانند تقریبی است که صدرالمتألهین، میان مکتب مشاء و مکتب اشراق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فاصله این دو مکتب را از نظر نتیجه، کاهش داد و ثابت کرد اشراقی از طریق تهذیب نفس، به نتیجه ای می رسد که مشایی از نظر برهان به آن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دو خدمت ارزنده صدرالمتألهین و علامه طباطبایی، بسیار ارزشمند و شایسته قدردانی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44" w:name="__RefHeading___Toc2663463_2749589250"/>
      <w:bookmarkStart w:id="145" w:name="_Toc52"/>
      <w:bookmarkEnd w:id="144"/>
      <w:r>
        <w:rPr>
          <w:rtl w:val="true"/>
        </w:rPr>
        <w:t>غواص اقیانوس معارف</w:t>
      </w:r>
      <w:bookmarkEnd w:id="145"/>
    </w:p>
    <w:p>
      <w:pPr>
        <w:pStyle w:val="BookText"/>
        <w:rPr/>
      </w:pPr>
      <w:r>
        <w:rPr>
          <w:rFonts w:ascii="IRNazanin" w:hAnsi="IRNazanin" w:eastAsia="IRNazanin"/>
          <w:color w:val="111111"/>
          <w:sz w:val="28"/>
          <w:sz w:val="28"/>
          <w:szCs w:val="28"/>
          <w:rtl w:val="true"/>
          <w:lang w:bidi="fa-IR"/>
        </w:rPr>
        <w:t>غواص اقیانوس معارف</w:t>
      </w:r>
    </w:p>
    <w:p>
      <w:pPr>
        <w:pStyle w:val="BookText"/>
        <w:rPr/>
      </w:pPr>
      <w:r>
        <w:rPr>
          <w:rFonts w:ascii="IRNazanin" w:hAnsi="IRNazanin" w:eastAsia="IRNazanin"/>
          <w:color w:val="111111"/>
          <w:sz w:val="28"/>
          <w:sz w:val="28"/>
          <w:szCs w:val="28"/>
          <w:rtl w:val="true"/>
          <w:lang w:bidi="fa-IR"/>
        </w:rPr>
        <w:t>استاد حسن زاده آملی در توصیف حالات علمی و معنوی علامه طباطبایی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طباطبایی، آن غواص بحار معارف است که به عمق مطالب عرشی اسرار حکمت متعالیه جناب صدرالمتألهین رسیده بود، آنچنان که خود، مجتهد در فن بود و همچنین، به کلمات شیخ الرئیس؛ چه منطقش و چه فلسفه و چه حکمتش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شفا را در محضر استادشان، آقای سید حسین بادکوبه 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غرضم و عرضم این است که وی هم در حکمت مشاء و هم در حکمت اشراق مجتهد بودند و به دقایق افکار مشاء آگاهی داشتند و نیز در حکمت اشراق مستنبط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آن کمالاتی که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دارا بود، صاحب سیر و سلوک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 و کامل و عجیب، کشیک نفس می کشید</w:t>
      </w:r>
      <w:r>
        <w:rPr>
          <w:rFonts w:eastAsia="IRNazanin" w:cs="IRNazanin"/>
          <w:color w:val="111111"/>
          <w:sz w:val="28"/>
          <w:szCs w:val="28"/>
          <w:rtl w:val="true"/>
          <w:lang w:bidi="fa-IR"/>
        </w:rPr>
        <w:t xml:space="preserve">. </w:t>
      </w:r>
      <w:bookmarkStart w:id="146" w:name="pg3372_19242"/>
    </w:p>
    <w:p>
      <w:pPr>
        <w:pStyle w:val="BookText"/>
        <w:rPr/>
      </w:pPr>
      <w:bookmarkEnd w:id="146"/>
      <w:r>
        <w:rPr>
          <w:rFonts w:ascii="IRNazanin" w:hAnsi="IRNazanin" w:eastAsia="IRNazanin"/>
          <w:color w:val="111111"/>
          <w:sz w:val="28"/>
          <w:sz w:val="28"/>
          <w:szCs w:val="28"/>
          <w:rtl w:val="true"/>
          <w:lang w:bidi="fa-IR"/>
        </w:rPr>
        <w:t>حضرت علامه طباطبایی، در زمره بزرگانی است که به اعماق حقایق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اصرار و پافشاریاش بر این بود که اگر کسی بخواهد بین فلسفه و دین جدایی بیندازد، ظلم عظیمی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فلسفه برهان است، حاشا و کلا که منطق وحی، حکمی داشته باشد بدون برهان و فلسفه و می بینیم که سفرای الهی، پیشوایان دین ما که خودشان کلام الله ناطق بودند، با برهان و احتجاج، با مردم بهسر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حکمای الهی، شاگردان این مکتب اند و آنها از فلسفه ای دم می زنند که در افق اعلایی قرار دارد، نه در حد طبیعی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قلم، بیان و تدریسش صادر شده، همه اش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بر اثر استقامت و حسن سیر و سلوکش و ادب انسانی اش و اهل قرآن و ولایت بودنش، در حوزه علمیه قم چنین قدم مؤثری برداشت، شجره طوبایی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 تُؤْتی أُکُلَها کُلَّ حینٍ بِإِذْنِ رَبِّها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این درخت ریشه دوانیده، جوانه زده و میوه ها داده است و خواهد داد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این بزرگمرد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عمل صالحش رافع حقایق بود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47" w:name="__RefHeading___Toc2663465_2749589250"/>
      <w:bookmarkStart w:id="148" w:name="_Toc53"/>
      <w:bookmarkEnd w:id="147"/>
      <w:r>
        <w:rPr>
          <w:rtl w:val="true"/>
        </w:rPr>
        <w:t>تعقل عمیق همراه با امدادهای غیبی</w:t>
      </w:r>
      <w:bookmarkEnd w:id="148"/>
    </w:p>
    <w:p>
      <w:pPr>
        <w:pStyle w:val="BookText"/>
        <w:rPr/>
      </w:pPr>
      <w:r>
        <w:rPr>
          <w:rFonts w:ascii="IRNazanin" w:hAnsi="IRNazanin" w:eastAsia="IRNazanin"/>
          <w:color w:val="111111"/>
          <w:sz w:val="28"/>
          <w:sz w:val="28"/>
          <w:szCs w:val="28"/>
          <w:rtl w:val="true"/>
          <w:lang w:bidi="fa-IR"/>
        </w:rPr>
        <w:t>تعقل عمیق همراه با امدادهای غیبی</w:t>
      </w:r>
    </w:p>
    <w:p>
      <w:pPr>
        <w:pStyle w:val="BookText"/>
        <w:rPr/>
      </w:pPr>
      <w:r>
        <w:rPr>
          <w:rFonts w:ascii="IRNazanin" w:hAnsi="IRNazanin" w:eastAsia="IRNazanin"/>
          <w:color w:val="111111"/>
          <w:sz w:val="28"/>
          <w:sz w:val="28"/>
          <w:szCs w:val="28"/>
          <w:rtl w:val="true"/>
          <w:lang w:bidi="fa-IR"/>
        </w:rPr>
        <w:t>استاد آیت الله جوادی آملی در معرفی منش فلسفی و فکری علامه طباطبایی می 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علامه رحمه الله، نهتنها در تعقل عمیق فلسفه اسلامی کوششی پیگیر داشت، بلکه از کشش درونی و امداد غیبی خاصی برخوردار بود که قناعت بر حفظ اندیشه های فلاسفه بزرگ اسلامی را درخور یک اندیشمندِ توانایی چون خود، کافی نمی دانست، بلکه همواره می کوشید </w:t>
      </w:r>
      <w:bookmarkStart w:id="149" w:name="pg3372_19243"/>
    </w:p>
    <w:p>
      <w:pPr>
        <w:pStyle w:val="BookText"/>
        <w:rPr/>
      </w:pPr>
      <w:bookmarkEnd w:id="149"/>
      <w:r>
        <w:rPr>
          <w:rFonts w:ascii="IRNazanin" w:hAnsi="IRNazanin" w:eastAsia="IRNazanin"/>
          <w:color w:val="111111"/>
          <w:sz w:val="28"/>
          <w:sz w:val="28"/>
          <w:szCs w:val="28"/>
          <w:rtl w:val="true"/>
          <w:lang w:bidi="fa-IR"/>
        </w:rPr>
        <w:t>عیب تفکرات گذشتگان را تصحیح و نقص آنها را با رهاورد فکری خویش تکمیل نماید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50" w:name="__RefHeading___Toc2663467_2749589250"/>
      <w:bookmarkStart w:id="151" w:name="_Toc54"/>
      <w:bookmarkEnd w:id="150"/>
      <w:r>
        <w:rPr>
          <w:rtl w:val="true"/>
        </w:rPr>
        <w:t>بنیان های فکری استاد طباطبایی</w:t>
      </w:r>
      <w:bookmarkEnd w:id="151"/>
    </w:p>
    <w:p>
      <w:pPr>
        <w:pStyle w:val="BookText"/>
        <w:rPr/>
      </w:pPr>
      <w:r>
        <w:rPr>
          <w:rFonts w:ascii="IRNazanin" w:hAnsi="IRNazanin" w:eastAsia="IRNazanin"/>
          <w:color w:val="111111"/>
          <w:sz w:val="28"/>
          <w:sz w:val="28"/>
          <w:szCs w:val="28"/>
          <w:rtl w:val="true"/>
          <w:lang w:bidi="fa-IR"/>
        </w:rPr>
        <w:t>بنیان های فکری استاد طباطبایی</w:t>
      </w:r>
    </w:p>
    <w:p>
      <w:pPr>
        <w:pStyle w:val="BookText"/>
        <w:rPr/>
      </w:pPr>
      <w:r>
        <w:rPr>
          <w:rFonts w:ascii="IRNazanin" w:hAnsi="IRNazanin" w:eastAsia="IRNazanin"/>
          <w:color w:val="111111"/>
          <w:sz w:val="28"/>
          <w:sz w:val="28"/>
          <w:szCs w:val="28"/>
          <w:rtl w:val="true"/>
          <w:lang w:bidi="fa-IR"/>
        </w:rPr>
        <w:t>آیت الله جوادی آملی در تبیین نقش برهان های یقینی در پایههای فکری استاد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های فکری استاد علامه را تنها براهین یقینی تشکیل می داد؛ زیرا تثبیت مسائل فلسفی فقط به مقدمات یقینی میسر است که بالاتر از قلمرو احساس و والاتر از محدوده استقراء و وسیع تر از پهنه آزمایش و عالی تر از حکایت آرا و نقل اقوال و مهم تر از اعتماد به مشهور و برتر از استناد به اجماع و دیگر ادله ظنی است که در علوم تجربی و دانش های نقلی سودمند خواهند بود و نیز دور از دسترس قراردادها و پیمان ها و مقررات علوم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مقدمه ای تاب پرواز به بلندای روح رفیع این حکیم الهی را جز علم متعارف و اصل یقینی نداشت؛ زیرا جان یک انسان کامل، رهین غیریقین نخواهد شد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52" w:name="__RefHeading___Toc2663469_2749589250"/>
      <w:bookmarkStart w:id="153" w:name="_Toc55"/>
      <w:bookmarkEnd w:id="152"/>
      <w:r>
        <w:rPr>
          <w:rtl w:val="true"/>
        </w:rPr>
        <w:t>آب لطف</w:t>
      </w:r>
      <w:bookmarkEnd w:id="153"/>
    </w:p>
    <w:p>
      <w:pPr>
        <w:pStyle w:val="BookText"/>
        <w:rPr/>
      </w:pPr>
      <w:r>
        <w:rPr>
          <w:rFonts w:ascii="IRNazanin" w:hAnsi="IRNazanin" w:eastAsia="IRNazanin"/>
          <w:color w:val="111111"/>
          <w:sz w:val="28"/>
          <w:sz w:val="28"/>
          <w:szCs w:val="28"/>
          <w:rtl w:val="true"/>
          <w:lang w:bidi="fa-IR"/>
        </w:rPr>
        <w:t>آب لطف</w:t>
      </w:r>
    </w:p>
    <w:p>
      <w:pPr>
        <w:pStyle w:val="BookText"/>
        <w:rPr/>
      </w:pPr>
      <w:r>
        <w:rPr>
          <w:rFonts w:ascii="IRNazanin" w:hAnsi="IRNazanin" w:eastAsia="IRNazanin"/>
          <w:color w:val="111111"/>
          <w:sz w:val="28"/>
          <w:sz w:val="28"/>
          <w:szCs w:val="28"/>
          <w:rtl w:val="true"/>
          <w:lang w:bidi="fa-IR"/>
        </w:rPr>
        <w:t>با آغاز درس اسفار علامه طباطبایی، حدود یک صد نفر در مجلس درس ایشان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تنگ نظر و کوتاه فکر که این استقبال گسترده را دیدند، تاب نیاوردند و ایشان را تهدید کردند که اگر تدریس را ادامه دهد، شهریه طلبه هایی که در مجلس درس ایشان حاضر می شوند،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درباره این ماجرا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من رسید، متحیر بودم که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تحت تأثیر این جنجالآفرینی، مستمری طلاب را ندهند، این افراد کم بضاعت که از نقاط دور و نزدیک آمده اند و تنها ممرّ معاششان شهریه حوزه است، چه کنند و اگر من به خاطر جلوگیری از این ضایعه اقتصادی، تدریس اسفار </w:t>
      </w:r>
    </w:p>
    <w:p>
      <w:pPr>
        <w:pStyle w:val="BookText"/>
        <w:rPr/>
      </w:pPr>
      <w:r>
        <w:rPr>
          <w:rFonts w:ascii="IRNazanin" w:hAnsi="IRNazanin" w:eastAsia="IRNazanin"/>
          <w:color w:val="111111"/>
          <w:sz w:val="28"/>
          <w:sz w:val="28"/>
          <w:szCs w:val="28"/>
          <w:rtl w:val="true"/>
          <w:lang w:bidi="fa-IR"/>
        </w:rPr>
        <w:t>را ترک گویم، لطمه ای به سطح علمی و عقیدتی شاگردان وارد آمده که جبران این خسارت فکری، چندان کار ساده ای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این وضع نگرانکننده می اندیشیدم و در اتاق منزل مسکونی می خواستم از زیر کرسی جابهجا شوم، نگاهم به دیوان حافظ افتاد که روی کرسی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تفأل زدم که چه کنم؟ آیا تدریس اسفار را ترک نمایم یا نه؟ وقتی دیوان لسانالغیب شیراز را گشودم، این غزل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آن رندم که ترک شاهد و ساغر کنم</w:t>
      </w:r>
    </w:p>
    <w:p>
      <w:pPr>
        <w:pStyle w:val="BookText"/>
        <w:rPr/>
      </w:pPr>
      <w:r>
        <w:rPr>
          <w:rFonts w:ascii="IRNazanin" w:hAnsi="IRNazanin" w:eastAsia="IRNazanin"/>
          <w:color w:val="111111"/>
          <w:sz w:val="28"/>
          <w:sz w:val="28"/>
          <w:szCs w:val="28"/>
          <w:rtl w:val="true"/>
          <w:lang w:bidi="fa-IR"/>
        </w:rPr>
        <w:t>محتسب داند که من این کارها کمتر کنم</w:t>
      </w:r>
    </w:p>
    <w:p>
      <w:pPr>
        <w:pStyle w:val="BookText"/>
        <w:rPr/>
      </w:pPr>
      <w:r>
        <w:rPr>
          <w:rFonts w:ascii="IRNazanin" w:hAnsi="IRNazanin" w:eastAsia="IRNazanin"/>
          <w:color w:val="111111"/>
          <w:sz w:val="28"/>
          <w:sz w:val="28"/>
          <w:szCs w:val="28"/>
          <w:rtl w:val="true"/>
          <w:lang w:bidi="fa-IR"/>
        </w:rPr>
        <w:t>من که عیب توبه کاران کرده باشم بارها</w:t>
      </w:r>
    </w:p>
    <w:p>
      <w:pPr>
        <w:pStyle w:val="BookText"/>
        <w:rPr/>
      </w:pPr>
      <w:r>
        <w:rPr>
          <w:rFonts w:ascii="IRNazanin" w:hAnsi="IRNazanin" w:eastAsia="IRNazanin"/>
          <w:color w:val="111111"/>
          <w:sz w:val="28"/>
          <w:sz w:val="28"/>
          <w:szCs w:val="28"/>
          <w:rtl w:val="true"/>
          <w:lang w:bidi="fa-IR"/>
        </w:rPr>
        <w:t>توبه از می وقت گل، دیوانه باشم گر کنم</w:t>
      </w:r>
    </w:p>
    <w:p>
      <w:pPr>
        <w:pStyle w:val="BookText"/>
        <w:rPr/>
      </w:pPr>
      <w:r>
        <w:rPr>
          <w:rFonts w:ascii="IRNazanin" w:hAnsi="IRNazanin" w:eastAsia="IRNazanin"/>
          <w:color w:val="111111"/>
          <w:sz w:val="28"/>
          <w:sz w:val="28"/>
          <w:szCs w:val="28"/>
          <w:rtl w:val="true"/>
          <w:lang w:bidi="fa-IR"/>
        </w:rPr>
        <w:t>عشق، دردانه است و من غواص و دریا میکده</w:t>
      </w:r>
    </w:p>
    <w:p>
      <w:pPr>
        <w:pStyle w:val="BookText"/>
        <w:rPr/>
      </w:pPr>
      <w:r>
        <w:rPr>
          <w:rFonts w:ascii="IRNazanin" w:hAnsi="IRNazanin" w:eastAsia="IRNazanin"/>
          <w:color w:val="111111"/>
          <w:sz w:val="28"/>
          <w:sz w:val="28"/>
          <w:szCs w:val="28"/>
          <w:rtl w:val="true"/>
          <w:lang w:bidi="fa-IR"/>
        </w:rPr>
        <w:t>سر فرو بردم در آنجا تا کجا سر بر کنم</w:t>
      </w:r>
    </w:p>
    <w:p>
      <w:pPr>
        <w:pStyle w:val="BookText"/>
        <w:rPr/>
      </w:pPr>
      <w:r>
        <w:rPr>
          <w:rFonts w:ascii="IRNazanin" w:hAnsi="IRNazanin" w:eastAsia="IRNazanin"/>
          <w:color w:val="111111"/>
          <w:sz w:val="28"/>
          <w:sz w:val="28"/>
          <w:szCs w:val="28"/>
          <w:rtl w:val="true"/>
          <w:lang w:bidi="fa-IR"/>
        </w:rPr>
        <w:t>لاله ساغرگیر و نرگس مست و بر ما نام فسق</w:t>
      </w:r>
    </w:p>
    <w:p>
      <w:pPr>
        <w:pStyle w:val="BookText"/>
        <w:rPr/>
      </w:pPr>
      <w:r>
        <w:rPr>
          <w:rFonts w:ascii="IRNazanin" w:hAnsi="IRNazanin" w:eastAsia="IRNazanin"/>
          <w:color w:val="111111"/>
          <w:sz w:val="28"/>
          <w:sz w:val="28"/>
          <w:szCs w:val="28"/>
          <w:rtl w:val="true"/>
          <w:lang w:bidi="fa-IR"/>
        </w:rPr>
        <w:t>داوری دارم بسی یارب که را داور کنم؟</w:t>
      </w:r>
    </w:p>
    <w:p>
      <w:pPr>
        <w:pStyle w:val="BookText"/>
        <w:rPr/>
      </w:pPr>
      <w:r>
        <w:rPr>
          <w:rFonts w:ascii="IRNazanin" w:hAnsi="IRNazanin" w:eastAsia="IRNazanin"/>
          <w:color w:val="111111"/>
          <w:sz w:val="28"/>
          <w:sz w:val="28"/>
          <w:szCs w:val="28"/>
          <w:rtl w:val="true"/>
          <w:lang w:bidi="fa-IR"/>
        </w:rPr>
        <w:t>بازکش یک دم عنان ای ترک شهرآشوب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 اشک چهره، راهت پر زر و گوهر کنم</w:t>
      </w:r>
    </w:p>
    <w:p>
      <w:pPr>
        <w:pStyle w:val="BookText"/>
        <w:rPr/>
      </w:pPr>
      <w:r>
        <w:rPr>
          <w:rFonts w:ascii="IRNazanin" w:hAnsi="IRNazanin" w:eastAsia="IRNazanin"/>
          <w:color w:val="111111"/>
          <w:sz w:val="28"/>
          <w:sz w:val="28"/>
          <w:szCs w:val="28"/>
          <w:rtl w:val="true"/>
          <w:lang w:bidi="fa-IR"/>
        </w:rPr>
        <w:t>من که از یاقوت و لعل اشک دارم گنج ها</w:t>
      </w:r>
    </w:p>
    <w:p>
      <w:pPr>
        <w:pStyle w:val="BookText"/>
        <w:rPr/>
      </w:pPr>
      <w:r>
        <w:rPr>
          <w:rFonts w:ascii="IRNazanin" w:hAnsi="IRNazanin" w:eastAsia="IRNazanin"/>
          <w:color w:val="111111"/>
          <w:sz w:val="28"/>
          <w:sz w:val="28"/>
          <w:szCs w:val="28"/>
          <w:rtl w:val="true"/>
          <w:lang w:bidi="fa-IR"/>
        </w:rPr>
        <w:t>کی نظر در فیض خورشید بلنداختر کنم</w:t>
      </w:r>
    </w:p>
    <w:p>
      <w:pPr>
        <w:pStyle w:val="BookText"/>
        <w:rPr/>
      </w:pPr>
      <w:r>
        <w:rPr>
          <w:rFonts w:ascii="IRNazanin" w:hAnsi="IRNazanin" w:eastAsia="IRNazanin"/>
          <w:color w:val="111111"/>
          <w:sz w:val="28"/>
          <w:sz w:val="28"/>
          <w:szCs w:val="28"/>
          <w:rtl w:val="true"/>
          <w:lang w:bidi="fa-IR"/>
        </w:rPr>
        <w:t>عهد و پیمان فلک را نیست چندان اعتبار</w:t>
      </w:r>
    </w:p>
    <w:p>
      <w:pPr>
        <w:pStyle w:val="BookText"/>
        <w:rPr/>
      </w:pPr>
      <w:r>
        <w:rPr>
          <w:rFonts w:ascii="IRNazanin" w:hAnsi="IRNazanin" w:eastAsia="IRNazanin"/>
          <w:color w:val="111111"/>
          <w:sz w:val="28"/>
          <w:sz w:val="28"/>
          <w:szCs w:val="28"/>
          <w:rtl w:val="true"/>
          <w:lang w:bidi="fa-IR"/>
        </w:rPr>
        <w:t>عهد با پیمانه بندم، شرط با ساغر کنم</w:t>
      </w:r>
    </w:p>
    <w:p>
      <w:pPr>
        <w:pStyle w:val="BookText"/>
        <w:rPr/>
      </w:pPr>
      <w:r>
        <w:rPr>
          <w:rFonts w:ascii="IRNazanin" w:hAnsi="IRNazanin" w:eastAsia="IRNazanin"/>
          <w:color w:val="111111"/>
          <w:sz w:val="28"/>
          <w:sz w:val="28"/>
          <w:szCs w:val="28"/>
          <w:rtl w:val="true"/>
          <w:lang w:bidi="fa-IR"/>
        </w:rPr>
        <w:t>من که دارم در گدایی گنج سلطانی به دست</w:t>
      </w:r>
    </w:p>
    <w:p>
      <w:pPr>
        <w:pStyle w:val="BookText"/>
        <w:rPr/>
      </w:pPr>
      <w:r>
        <w:rPr>
          <w:rFonts w:ascii="IRNazanin" w:hAnsi="IRNazanin" w:eastAsia="IRNazanin"/>
          <w:color w:val="111111"/>
          <w:sz w:val="28"/>
          <w:sz w:val="28"/>
          <w:szCs w:val="28"/>
          <w:rtl w:val="true"/>
          <w:lang w:bidi="fa-IR"/>
        </w:rPr>
        <w:t>کی طمع در گردش گردون دون پرور کنم</w:t>
      </w:r>
    </w:p>
    <w:p>
      <w:pPr>
        <w:pStyle w:val="BookText"/>
        <w:rPr/>
      </w:pPr>
      <w:r>
        <w:rPr>
          <w:rFonts w:ascii="IRNazanin" w:hAnsi="IRNazanin" w:eastAsia="IRNazanin"/>
          <w:color w:val="111111"/>
          <w:sz w:val="28"/>
          <w:sz w:val="28"/>
          <w:szCs w:val="28"/>
          <w:rtl w:val="true"/>
          <w:lang w:bidi="fa-IR"/>
        </w:rPr>
        <w:t>گرچه گردآلود فقرم، شرم باد از همّتم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آب چشمه خورشید دامن تر کنم </w:t>
      </w:r>
      <w:bookmarkStart w:id="154" w:name="pg3372_19245"/>
    </w:p>
    <w:p>
      <w:pPr>
        <w:pStyle w:val="BookText"/>
        <w:rPr/>
      </w:pPr>
      <w:bookmarkEnd w:id="154"/>
      <w:r>
        <w:rPr>
          <w:rFonts w:ascii="IRNazanin" w:hAnsi="IRNazanin" w:eastAsia="IRNazanin"/>
          <w:color w:val="111111"/>
          <w:sz w:val="28"/>
          <w:sz w:val="28"/>
          <w:szCs w:val="28"/>
          <w:rtl w:val="true"/>
          <w:lang w:bidi="fa-IR"/>
        </w:rPr>
        <w:t>عاشقان را گر در آتش می پسندد لطف دوست</w:t>
      </w:r>
    </w:p>
    <w:p>
      <w:pPr>
        <w:pStyle w:val="BookText"/>
        <w:rPr/>
      </w:pPr>
      <w:r>
        <w:rPr>
          <w:rFonts w:ascii="IRNazanin" w:hAnsi="IRNazanin" w:eastAsia="IRNazanin"/>
          <w:color w:val="111111"/>
          <w:sz w:val="28"/>
          <w:sz w:val="28"/>
          <w:szCs w:val="28"/>
          <w:rtl w:val="true"/>
          <w:lang w:bidi="fa-IR"/>
        </w:rPr>
        <w:t>تنگ چشمم گر نظر در چشمه کوثر کنم</w:t>
      </w:r>
    </w:p>
    <w:p>
      <w:pPr>
        <w:pStyle w:val="BookText"/>
        <w:rPr/>
      </w:pPr>
      <w:r>
        <w:rPr>
          <w:rFonts w:ascii="IRNazanin" w:hAnsi="IRNazanin" w:eastAsia="IRNazanin"/>
          <w:color w:val="111111"/>
          <w:sz w:val="28"/>
          <w:sz w:val="28"/>
          <w:szCs w:val="28"/>
          <w:rtl w:val="true"/>
          <w:lang w:bidi="fa-IR"/>
        </w:rPr>
        <w:t>دوش لعلش عشوه ای می داد حافظ را ولی</w:t>
      </w:r>
    </w:p>
    <w:p>
      <w:pPr>
        <w:pStyle w:val="BookText"/>
        <w:rPr/>
      </w:pPr>
      <w:r>
        <w:rPr>
          <w:rFonts w:ascii="IRNazanin" w:hAnsi="IRNazanin" w:eastAsia="IRNazanin"/>
          <w:color w:val="111111"/>
          <w:sz w:val="28"/>
          <w:sz w:val="28"/>
          <w:szCs w:val="28"/>
          <w:rtl w:val="true"/>
          <w:lang w:bidi="fa-IR"/>
        </w:rPr>
        <w:t>من نه آنم کز وی این افسانه ها باور کنم</w:t>
      </w:r>
    </w:p>
    <w:p>
      <w:pPr>
        <w:pStyle w:val="BookText"/>
        <w:rPr/>
      </w:pPr>
      <w:r>
        <w:rPr>
          <w:rFonts w:ascii="IRNazanin" w:hAnsi="IRNazanin" w:eastAsia="IRNazanin"/>
          <w:color w:val="111111"/>
          <w:sz w:val="28"/>
          <w:sz w:val="28"/>
          <w:szCs w:val="28"/>
          <w:rtl w:val="true"/>
          <w:lang w:bidi="fa-IR"/>
        </w:rPr>
        <w:t>دیدم عجب غزلی است و این اشعار به من چنین می فهماند که تدریس اسفار لازم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55" w:name="__RefHeading___Toc2663471_2749589250"/>
      <w:bookmarkStart w:id="156" w:name="_Toc56"/>
      <w:bookmarkEnd w:id="155"/>
      <w:r>
        <w:rPr>
          <w:rtl w:val="true"/>
        </w:rPr>
        <w:t>دفاع از فلسفه صدرایی</w:t>
      </w:r>
      <w:bookmarkEnd w:id="156"/>
    </w:p>
    <w:p>
      <w:pPr>
        <w:pStyle w:val="BookText"/>
        <w:rPr/>
      </w:pPr>
      <w:r>
        <w:rPr>
          <w:rFonts w:ascii="IRNazanin" w:hAnsi="IRNazanin" w:eastAsia="IRNazanin"/>
          <w:color w:val="111111"/>
          <w:sz w:val="28"/>
          <w:sz w:val="28"/>
          <w:szCs w:val="28"/>
          <w:rtl w:val="true"/>
          <w:lang w:bidi="fa-IR"/>
        </w:rPr>
        <w:t>دفاع از فلسفه صدرایی</w:t>
      </w:r>
    </w:p>
    <w:p>
      <w:pPr>
        <w:pStyle w:val="BookText"/>
        <w:rPr/>
      </w:pPr>
      <w:r>
        <w:rPr>
          <w:rFonts w:ascii="IRNazanin" w:hAnsi="IRNazanin" w:eastAsia="IRNazanin"/>
          <w:color w:val="111111"/>
          <w:sz w:val="28"/>
          <w:sz w:val="28"/>
          <w:szCs w:val="28"/>
          <w:rtl w:val="true"/>
          <w:lang w:bidi="fa-IR"/>
        </w:rPr>
        <w:t>علامه طباطبایی، اشکال هایی را که بر ملاصدرا و فلسفه او وارد می شود، ناشی از نداشتن فهم و درک عمیق نسبت به مسائل او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استدلال های ملاصدرا انتقاد داشت، ولی وی را زندهکننده فلسفه اسلامی و از فیلسوفان درجه اول اسلام چون بوعلی و فارابی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قم، دوره هایی از فلسفه؛ چه اسفار و چه شفا را تدریس کرد و در اینکه ایشان تنها متخصص فلسفه شرق در تمام جهان بوده است، میان دوست و دشمن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رژیم ستمشاهی، امریکاییان کوشیدند برای تدریس فلسفه شرق، ایشان را به یکی از دانشگاه های ایالات متحده امریکا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نیز برای عملی کردن این برنامه، به محمدرضا، شاه ایران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آیت الله العظمی بروجردی خواست چنین موضوعی را به آگاهی علامه برساند، ولی ایشان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نخست لازم است طلاب با روایات امامان معصوم علیه السلام آشنا شوند و سپس فلسفه بخوانند، ولی علامه می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ما مشحون از مسائل عقلی عمیق، دقیق و مستند و حاوی براهین فلسفی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 می تواند به این دریای ژرف و وسیع وارد </w:t>
      </w:r>
      <w:bookmarkStart w:id="157" w:name="pg3372_19246"/>
    </w:p>
    <w:p>
      <w:pPr>
        <w:pStyle w:val="BookText"/>
        <w:rPr/>
      </w:pPr>
      <w:bookmarkEnd w:id="157"/>
      <w:r>
        <w:rPr>
          <w:rFonts w:ascii="IRNazanin" w:hAnsi="IRNazanin" w:eastAsia="IRNazanin"/>
          <w:color w:val="111111"/>
          <w:sz w:val="28"/>
          <w:sz w:val="28"/>
          <w:szCs w:val="28"/>
          <w:rtl w:val="true"/>
          <w:lang w:bidi="fa-IR"/>
        </w:rPr>
        <w:t>شود، ولی از مبانی این گونه مضامین برهانی که دانش حکمت و فلسفه است، بیاطلاع باشد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8" w:name="__RefHeading___Toc2663473_2749589250"/>
      <w:bookmarkStart w:id="159" w:name="_Toc57"/>
      <w:bookmarkEnd w:id="158"/>
      <w:r>
        <w:rPr>
          <w:rtl w:val="true"/>
        </w:rPr>
        <w:t>نبود تعارض میان عقل و وحی</w:t>
      </w:r>
      <w:bookmarkEnd w:id="159"/>
    </w:p>
    <w:p>
      <w:pPr>
        <w:pStyle w:val="BookText"/>
        <w:rPr/>
      </w:pPr>
      <w:r>
        <w:rPr>
          <w:rFonts w:ascii="IRNazanin" w:hAnsi="IRNazanin" w:eastAsia="IRNazanin"/>
          <w:color w:val="111111"/>
          <w:sz w:val="28"/>
          <w:sz w:val="28"/>
          <w:szCs w:val="28"/>
          <w:rtl w:val="true"/>
          <w:lang w:bidi="fa-IR"/>
        </w:rPr>
        <w:t>نبود تعارض میان عقل و وحی</w:t>
      </w:r>
    </w:p>
    <w:p>
      <w:pPr>
        <w:pStyle w:val="BookText"/>
        <w:rPr/>
      </w:pPr>
      <w:r>
        <w:rPr>
          <w:rFonts w:ascii="IRNazanin" w:hAnsi="IRNazanin" w:eastAsia="IRNazanin"/>
          <w:color w:val="111111"/>
          <w:sz w:val="28"/>
          <w:sz w:val="28"/>
          <w:szCs w:val="28"/>
          <w:rtl w:val="true"/>
          <w:lang w:bidi="fa-IR"/>
        </w:rPr>
        <w:t>یکی از شیوه های پژوهشی علامه طباطبایی، برداشتن دیوار ایجادشده میان فلسفه و آموزه های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رساله های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از انصاف و ستمی آشکار است که بین دین و فلسفه الهی جدایی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جز مجموعه ای از معارف اصیل الهی و یک سلسله مسائل فرعی اخلاقی و حقوقی است، البته با سعه و ضیقی که ادیان آسمانی داشته اند؟</w:t>
      </w:r>
    </w:p>
    <w:p>
      <w:pPr>
        <w:pStyle w:val="BookText"/>
        <w:rPr/>
      </w:pPr>
      <w:r>
        <w:rPr>
          <w:rFonts w:ascii="IRNazanin" w:hAnsi="IRNazanin" w:eastAsia="IRNazanin"/>
          <w:color w:val="111111"/>
          <w:sz w:val="28"/>
          <w:sz w:val="28"/>
          <w:szCs w:val="28"/>
          <w:rtl w:val="true"/>
          <w:lang w:bidi="fa-IR"/>
        </w:rPr>
        <w:t>مگر نه این است که انبیا، مردانی بوده اند که به دستور خداوند، اجتماعات بشری را به سوی سعادت حقیقی رهبری می نمودند و آیا سعادت انسان جز در این است که در پرتو تعالیم آسمانی و به کمک هوش و استعداد خدادادی که با آن مجهز و به واسطه آن اسرار و رازهای آفرینش را درک می کند، به شناخت حقایق نائل آید و در زندگی خویش روش معتدل را پیش گیرد و آیا انسان می تواند در یافتن معارف و علوم، برخلاف طبیعت خویش به دامن استدلال چنگ نزند؟ پس چگونه ادیان آسمانی و انبیا و سفرای الهی می توانند مردم را به راهی مخالف فطرت و طبیعت آنان دعوت کنند و آنان را به پذیرش بدون دلیل و حجت، امر نمایند و در نتیجه، در مسیری غیرطبیعی و ضدعقل سوق دهند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بین روش انبیا، برای دعوت مردم به حق و حقیقت و آنچه انسان از طریق استدلال درست و منطقی به آن می رسد، فرقی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عبارت از این است که پیغمبران، از مبدأ غیبی استمداد </w:t>
      </w:r>
    </w:p>
    <w:p>
      <w:pPr>
        <w:pStyle w:val="BookText"/>
        <w:rPr/>
      </w:pPr>
      <w:r>
        <w:rPr>
          <w:rFonts w:ascii="IRNazanin" w:hAnsi="IRNazanin" w:eastAsia="IRNazanin"/>
          <w:color w:val="111111"/>
          <w:sz w:val="28"/>
          <w:sz w:val="28"/>
          <w:szCs w:val="28"/>
          <w:rtl w:val="true"/>
          <w:lang w:bidi="fa-IR"/>
        </w:rPr>
        <w:t>می جستند و از پستان وحی شیر می نوشیدند، ولی با مقام ارجمند و والایی که داشتند و با وصف ارتباطی که بین ایشان و جهان بالا برقرار بوده، درعینحال، خود را تنزل داده و در سطح فکر توده مردم قرار می دادند و از بشر می خواستند این نیروی فطری همگانی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حدیث معروفی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اُمِرْنا، أَنْ نُکَلِّمَ النّاسَ عَلی قَدْرِ عُقُولِهِمْ؛ ما فرستادگان الهی مأموریم، به اندازه توانایی مردم با آنان سخن گوییم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پس ساحت انبیا و دامن پیغمبران، منزه تر از این است که مردم را وادار کنند در امور بدون بصیرت قدم بردارند و آنان را به تبعیت کورکورانه مجبور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خود، بهترین شاهد و گواه صحت ادعای ماست؛ زیرا هرچه راجع به مبدأ و معاد و دیگر مسائل ماورای طبیعت سخن به میان می آورد و اجتماع بشری را به قبول آنها دعوت می کند، جز از طریق استدلال و ارائه دلیل روشن، سخن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علم و بینش و استدلال در فهم را می ستاید و جهل را مورد نکوهش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قرآن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 بگو این است راه من که با بصیرت تمام و بینش همه جانبه، خود و پیروانم را به سوی خدا می خوانم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پس دین، هدفی جز این ندارد که می خواهد مردم به کمک استدلال و با سلاح منطق عقلی و نیروی برهان که فطرتاً با آن مجهزند، به شناخت حقایق جهان ماورای طبیعت نائل آیند و این همان فلسفه الهی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خواننده عزیز رها کنید آن سخنان پوچی را که برخی از اروپاییان اظهار داشته و عده ای از ما نیز آنها را 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دارند که دین در مقابل فلسفه قرار دارد و این دو با هم در برابر علم که متکی بر حس و تجربه است، واقع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سخنان سست را که ابداً متکی بر دلیل نیست، فرو گذارید</w:t>
      </w:r>
      <w:r>
        <w:rPr>
          <w:rFonts w:eastAsia="IRNazanin" w:cs="IRNazanin"/>
          <w:color w:val="111111"/>
          <w:sz w:val="28"/>
          <w:szCs w:val="28"/>
          <w:rtl w:val="true"/>
          <w:lang w:bidi="fa-IR"/>
        </w:rPr>
        <w:t xml:space="preserve">». </w:t>
      </w:r>
      <w:r>
        <w:rPr>
          <w:rStyle w:val="FootnoteAnchor"/>
          <w:rtl w:val="true"/>
        </w:rPr>
        <w:footnoteReference w:id="80"/>
      </w:r>
      <w:bookmarkStart w:id="160" w:name="pg3372_19248"/>
    </w:p>
    <w:p>
      <w:pPr>
        <w:pStyle w:val="BookText"/>
        <w:rPr/>
      </w:pPr>
      <w:bookmarkEnd w:id="160"/>
      <w:r>
        <w:rPr>
          <w:rFonts w:ascii="IRNazanin" w:hAnsi="IRNazanin" w:eastAsia="IRNazanin"/>
          <w:color w:val="111111"/>
          <w:sz w:val="28"/>
          <w:sz w:val="28"/>
          <w:szCs w:val="28"/>
          <w:rtl w:val="true"/>
          <w:lang w:bidi="fa-IR"/>
        </w:rPr>
        <w:t>استاد حسن زاده آملی در بحث درباره این موضوع، در یکی از آثار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و اسلوب عبارات مفسران و شارحان به حکم فطرت انسانی بر شعور استدلال، لسان صدق است که دین الهی همان فلسفه الهی است و توهم جدایی آن دو از یکدیگر، خارج از مسیر فطرت عقل و ادراک انسانی است</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61" w:name="__RefHeading___Toc2663475_2749589250"/>
      <w:bookmarkStart w:id="162" w:name="_Toc58"/>
      <w:bookmarkEnd w:id="161"/>
      <w:r>
        <w:rPr/>
        <w:t>3</w:t>
      </w:r>
      <w:r>
        <w:rPr>
          <w:rtl w:val="true"/>
        </w:rPr>
        <w:t xml:space="preserve">. </w:t>
      </w:r>
      <w:r>
        <w:rPr>
          <w:rtl w:val="true"/>
        </w:rPr>
        <w:t>ویژگی عرفانی و اخلاقی</w:t>
      </w:r>
      <w:bookmarkEnd w:id="162"/>
    </w:p>
    <w:p>
      <w:pPr>
        <w:pStyle w:val="Heading4"/>
        <w:numPr>
          <w:ilvl w:val="3"/>
          <w:numId w:val="1"/>
        </w:numPr>
        <w:rPr/>
      </w:pPr>
      <w:bookmarkStart w:id="163" w:name="__RefHeading___Toc2663477_2749589250"/>
      <w:bookmarkStart w:id="164" w:name="_Toc59"/>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عرفانی و اخلاقی</w:t>
      </w:r>
    </w:p>
    <w:p>
      <w:pPr>
        <w:pStyle w:val="BookText"/>
        <w:rPr/>
      </w:pPr>
      <w:r>
        <w:rPr>
          <w:rFonts w:ascii="IRNazanin" w:hAnsi="IRNazanin" w:eastAsia="IRNazanin"/>
          <w:color w:val="111111"/>
          <w:sz w:val="28"/>
          <w:sz w:val="28"/>
          <w:szCs w:val="28"/>
          <w:rtl w:val="true"/>
          <w:lang w:bidi="fa-IR"/>
        </w:rPr>
        <w:t>از ویژگی های برجسته علامه طباطبایی رحمه الله، جنبه عرفانی و اخلاقی شخصیت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بهتر و بیشتر با این اندیشمند و عارف بزرگ جهان اسلام، نخست اندیشه های عرفانی ایشان را بررسی می کنیم و پس از آن ویژگی های عرفان عملی علامه را برمی شماریم</w:t>
      </w:r>
      <w:r>
        <w:rPr>
          <w:rFonts w:eastAsia="IRNazanin" w:cs="IRNazanin"/>
          <w:color w:val="111111"/>
          <w:sz w:val="28"/>
          <w:szCs w:val="28"/>
          <w:rtl w:val="true"/>
          <w:lang w:bidi="fa-IR"/>
        </w:rPr>
        <w:t>.</w:t>
      </w:r>
    </w:p>
    <w:p>
      <w:pPr>
        <w:pStyle w:val="Heading4"/>
        <w:numPr>
          <w:ilvl w:val="3"/>
          <w:numId w:val="1"/>
        </w:numPr>
        <w:rPr/>
      </w:pPr>
      <w:bookmarkStart w:id="165" w:name="__RefHeading___Toc2663479_2749589250"/>
      <w:bookmarkStart w:id="166" w:name="_Toc60"/>
      <w:bookmarkEnd w:id="165"/>
      <w:r>
        <w:rPr>
          <w:rtl w:val="true"/>
        </w:rPr>
        <w:t>الف</w:t>
      </w:r>
      <w:r>
        <w:rPr>
          <w:rtl w:val="true"/>
        </w:rPr>
        <w:t xml:space="preserve">) </w:t>
      </w:r>
      <w:r>
        <w:rPr>
          <w:rtl w:val="true"/>
        </w:rPr>
        <w:t xml:space="preserve">اندیشه ها، </w:t>
      </w:r>
      <w:r>
        <w:rPr>
          <w:rtl w:val="true"/>
        </w:rPr>
        <w:t>]</w:t>
      </w:r>
      <w:r>
        <w:rPr>
          <w:rtl w:val="true"/>
        </w:rPr>
        <w:t>عرفان نظری</w:t>
      </w:r>
      <w:r>
        <w:rPr>
          <w:rtl w:val="true"/>
        </w:rPr>
        <w:t xml:space="preserve">[ </w:t>
      </w:r>
      <w:r>
        <w:rPr>
          <w:rtl w:val="true"/>
        </w:rPr>
        <w:t>یا عرفان شناسی</w:t>
      </w:r>
      <w:bookmarkEnd w:id="166"/>
    </w:p>
    <w:p>
      <w:pPr>
        <w:pStyle w:val="Heading5"/>
        <w:numPr>
          <w:ilvl w:val="4"/>
          <w:numId w:val="1"/>
        </w:numPr>
        <w:rPr/>
      </w:pPr>
      <w:bookmarkStart w:id="167" w:name="__RefHeading___Toc2663481_2749589250"/>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عرفان شناسی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از نظر عرفان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 در درجه بسیار بالایی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های تمهید القواعد، اثر ابن ترکه و فتوحات مکیه، نوشته محییالدین عربی و شرح فصوص الحکم از قیصری را به دقت خوانده و آن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محضر استاد بزرگی مانند آیت الله حاج میرزا علی آقای قاضی رحمه الله به سیر و سلوک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کتاب خاصی درباره عرفان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با عنوان رساله لب اللباب که در آداب سیر و سلوک است، دربردارنده اندیشه ها و دانسته های او است که یکی از شاگردان ایشان آن را تدوین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آثار بی شمار خود، به اجمال یا تفصیل به مباحث عرفانی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متون، برخی آرای عرفان شناختی وی به این شرح است</w:t>
      </w:r>
      <w:r>
        <w:rPr>
          <w:rFonts w:eastAsia="IRNazanin" w:cs="IRNazanin"/>
          <w:color w:val="111111"/>
          <w:sz w:val="28"/>
          <w:szCs w:val="28"/>
          <w:rtl w:val="true"/>
          <w:lang w:bidi="fa-IR"/>
        </w:rPr>
        <w:t xml:space="preserve">: </w:t>
      </w:r>
      <w:bookmarkStart w:id="169" w:name="pg3372_19249"/>
    </w:p>
    <w:p>
      <w:pPr>
        <w:pStyle w:val="Heading5"/>
        <w:numPr>
          <w:ilvl w:val="4"/>
          <w:numId w:val="1"/>
        </w:numPr>
        <w:rPr/>
      </w:pPr>
      <w:bookmarkStart w:id="170" w:name="__RefHeading___Toc2663483_2749589250"/>
      <w:bookmarkStart w:id="171" w:name="_Toc62"/>
      <w:bookmarkEnd w:id="169"/>
      <w:bookmarkEnd w:id="170"/>
      <w:r>
        <w:rPr>
          <w:rtl w:val="true"/>
        </w:rPr>
        <w:t>انسان و درک عرفانی</w:t>
      </w:r>
      <w:bookmarkEnd w:id="171"/>
    </w:p>
    <w:p>
      <w:pPr>
        <w:pStyle w:val="BookText"/>
        <w:rPr/>
      </w:pPr>
      <w:r>
        <w:rPr>
          <w:rFonts w:ascii="IRNazanin" w:hAnsi="IRNazanin" w:eastAsia="IRNazanin"/>
          <w:color w:val="111111"/>
          <w:sz w:val="28"/>
          <w:sz w:val="28"/>
          <w:szCs w:val="28"/>
          <w:rtl w:val="true"/>
          <w:lang w:bidi="fa-IR"/>
        </w:rPr>
        <w:t>انسان و درک عرفانی</w:t>
      </w:r>
    </w:p>
    <w:p>
      <w:pPr>
        <w:pStyle w:val="BookText"/>
        <w:rPr/>
      </w:pPr>
      <w:r>
        <w:rPr>
          <w:rFonts w:ascii="IRNazanin" w:hAnsi="IRNazanin" w:eastAsia="IRNazanin"/>
          <w:color w:val="111111"/>
          <w:sz w:val="28"/>
          <w:sz w:val="28"/>
          <w:szCs w:val="28"/>
          <w:rtl w:val="true"/>
          <w:lang w:bidi="fa-IR"/>
        </w:rPr>
        <w:t>استاد علامه طباطبایی در معنا و تفسیر عارف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 حال که اکثر قاطع افراد انسان، سرگرم تنظیم امور معاش و تلاش در رفع حوایج زندگی روزانه هستند و به معنویات نمی پردازند، در نهاد این نوع، غریزه ای به نام غریزه واقع بینی موجود است که گاهی در برخی از افراد به کار افتاده، به یک رشته درک های معنوی وادارش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سوفسطی ها و شکاکان که هر حقیقت و واقعیتی را پندار و خرافه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واقعیت ثابتی ایمان دارد و گاهی که با ذهنی صاف و نهادی پاک به واقعیت ثابت جهان آفرینش تماشا می کند، از سوی دیگر ناپایداری اجزای جهان را درک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پدیده های جهان را مانند آیینه هایی مییابد که واقعیت ثابت زیبایی را نشان می دهند که لذت درک آن، هر لذت دیگری را به چشم بیننده خوار و ناچیز می نمایاند و طبعاً از نمونه های شیرین و ناپایدار زندگی مادی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جذبه عرفانی است که انسان خداشناس را به عالم بالا متوجه ساخته و محبت خدای پاک را در دل انسان جایگزین می کند و همهچیز را فراموش می دارد و گرداگرد همه آرزوهای دور و دراز وی خط بطلان می کشد و انسان را به پرستش و ستایش خدای نادیده که از هر دیدنی و شنیدنی روشن تر و آشکارتر است، وامی دارد و در حقیقت هم این کشش باطنی است که مذاهب خداپرستی را در جهان انسانی به وجود آورده است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172" w:name="__RefHeading___Toc2663485_2749589250"/>
      <w:bookmarkStart w:id="173" w:name="_Toc63"/>
      <w:bookmarkEnd w:id="172"/>
      <w:r>
        <w:rPr>
          <w:rtl w:val="true"/>
        </w:rPr>
        <w:t>عارف و عرفان</w:t>
      </w:r>
      <w:bookmarkEnd w:id="173"/>
    </w:p>
    <w:p>
      <w:pPr>
        <w:pStyle w:val="BookText"/>
        <w:rPr/>
      </w:pPr>
      <w:r>
        <w:rPr>
          <w:rFonts w:ascii="IRNazanin" w:hAnsi="IRNazanin" w:eastAsia="IRNazanin"/>
          <w:color w:val="111111"/>
          <w:sz w:val="28"/>
          <w:sz w:val="28"/>
          <w:szCs w:val="28"/>
          <w:rtl w:val="true"/>
          <w:lang w:bidi="fa-IR"/>
        </w:rPr>
        <w:t>عارف و عرفان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کسی است که خدا را از راه مهر و محبت پرستش می کند، نه به امید ثواب </w:t>
      </w:r>
      <w:r>
        <w:rPr>
          <w:rStyle w:val="FootnoteAnchor"/>
          <w:rtl w:val="true"/>
        </w:rPr>
        <w:footnoteReference w:id="83"/>
      </w:r>
      <w:r>
        <w:rPr>
          <w:rFonts w:ascii="IRNazanin" w:hAnsi="IRNazanin" w:eastAsia="IRNazanin"/>
          <w:color w:val="111111"/>
          <w:sz w:val="28"/>
          <w:sz w:val="28"/>
          <w:szCs w:val="28"/>
          <w:rtl w:val="true"/>
          <w:lang w:bidi="fa-IR"/>
        </w:rPr>
        <w:t xml:space="preserve">و نه از ترس عقاب و از اینجا روشن است که عرفان را </w:t>
      </w:r>
      <w:bookmarkStart w:id="174" w:name="pg3372_19250"/>
    </w:p>
    <w:p>
      <w:pPr>
        <w:pStyle w:val="BookText"/>
        <w:rPr/>
      </w:pPr>
      <w:bookmarkEnd w:id="174"/>
      <w:r>
        <w:rPr>
          <w:rFonts w:ascii="IRNazanin" w:hAnsi="IRNazanin" w:eastAsia="IRNazanin"/>
          <w:color w:val="111111"/>
          <w:sz w:val="28"/>
          <w:sz w:val="28"/>
          <w:szCs w:val="28"/>
          <w:rtl w:val="true"/>
          <w:lang w:bidi="fa-IR"/>
        </w:rPr>
        <w:t xml:space="preserve">نباید در برابر دیگر مذاهب، مذهبی شمرد، بلکه عرفان راهی است از راه های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از راه محبت، نه از راه بیم یا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است برای درک حقایق ادیان در برابر راه ظواهر دینی و راه تفکر عقلی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می داند که اگر جهان و پدیده های جهان همه و از هر سوی، آیات و نشانه های خدای جهان باشند، هیچ استقلال وجودی از خود نخواهند داشت و از هر سوی که دیده شوند، جز خدای پاک را نشان نخواهند داد و کسی که به تعلیم و هدایت قرآن، با چنین چشمی به چهره جهان و جهانیان نگاه می کند، چیزی جز خدای پاک درک نخواهد کرد و به جای این زیبایی که دیگران در نمود دلربای جهان می یابند، وی زیبایی و دلربایی نامتناهی خواهد دید که از دریچه تنگ جهان خودنمایی و تجلی می نماید و آن وقت است که خرمن هستی خود را به تاراج داده، دل را به دست محبت خدایی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درک چنانکه روشن است، به وسیله چشم و گوش و حواس دیگر یا به وسیله خیال یا عقل نیست؛ زیرا خود این وسیله ها و کار آنها نیز آیات و نشانه ها می باشند و در این دلالت و هدایت، معقولٌ عنه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همتی جز یاد خدا و فراموش نمودن همهچیز ندارد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175" w:name="__RefHeading___Toc2663487_2749589250"/>
      <w:bookmarkStart w:id="176" w:name="_Toc64"/>
      <w:bookmarkEnd w:id="175"/>
      <w:r>
        <w:rPr>
          <w:rtl w:val="true"/>
        </w:rPr>
        <w:t>اهل بیت علیه السلام ؛ سرچشمه عرفان اسلامی</w:t>
      </w:r>
      <w:bookmarkEnd w:id="176"/>
    </w:p>
    <w:p>
      <w:pPr>
        <w:pStyle w:val="BookText"/>
        <w:rPr/>
      </w:pPr>
      <w:r>
        <w:rPr>
          <w:rFonts w:ascii="IRNazanin" w:hAnsi="IRNazanin" w:eastAsia="IRNazanin"/>
          <w:color w:val="111111"/>
          <w:sz w:val="28"/>
          <w:sz w:val="28"/>
          <w:szCs w:val="28"/>
          <w:rtl w:val="true"/>
          <w:lang w:bidi="fa-IR"/>
        </w:rPr>
        <w:t>اهل بیت علیه السلام ؛ سرچشمه عرفان اسلامی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صحابه پیامبر اکرم صلی الله علیه و آله که در کتاب های رجال به حدود دوازده هزار نفر از ایشان اشاره شده است، تنها، بیان بلیغ حضرت علی علیه السلام از حقایق عرفانی و مراحل حیات معنوی دربردارنده ذخایر بیکران است، </w:t>
      </w:r>
      <w:bookmarkStart w:id="177" w:name="pg3372_19251"/>
    </w:p>
    <w:p>
      <w:pPr>
        <w:pStyle w:val="BookText"/>
        <w:rPr/>
      </w:pPr>
      <w:bookmarkEnd w:id="177"/>
      <w:r>
        <w:rPr>
          <w:rFonts w:ascii="IRNazanin" w:hAnsi="IRNazanin" w:eastAsia="IRNazanin"/>
          <w:color w:val="111111"/>
          <w:sz w:val="28"/>
          <w:sz w:val="28"/>
          <w:szCs w:val="28"/>
          <w:rtl w:val="true"/>
          <w:lang w:bidi="fa-IR"/>
        </w:rPr>
        <w:t>به گونه ای که در میان دیگر صحابه، چنین بلاغتی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و شاگردان حضرت علی علیه السلام نیز افرادی مانند سلمان فارسی، اویس قرنی، کمیل بن زیاد، رشید هجری و میثم تمار بودهاند که عارفان مسلمان، پس از حضرت علی علیه السلام، در عرفان به آنها اقتدا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بهتدریج، طریق عرفانی در جوامع اسلامی رشد و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برخی علل ظهور عرفان و سلوک عرفانی در جهان اسلام را چنین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دینداری و اسلام، فی نفسه، هرگاه با ذوق و محبت و شوق آمیخته و توأم گردد، انسان را به سوی عرفان سوق می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سرایت تعلیمات معنوی اهل بیت علیه السلام و در رأس آنها حضرت علی علیه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معنوی و عرفانی توسط جمعی از تربیت یافتگان مکتب اهل بیت علیه السلام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دوران بنی امیه، ستمگری فزون از حد و بی بندوباری عمال حکومت که زمینه را برای روگردانی از امور دنیوی و توجه به امور معنوی در عده ای از مردم فراهم آورد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78" w:name="__RefHeading___Toc2663489_2749589250"/>
      <w:bookmarkStart w:id="179" w:name="_Toc65"/>
      <w:bookmarkEnd w:id="178"/>
      <w:r>
        <w:rPr>
          <w:rtl w:val="true"/>
        </w:rPr>
        <w:t>راهنمایی کتاب و سنّت به عرفان نفس و برنامه آن</w:t>
      </w:r>
      <w:bookmarkEnd w:id="179"/>
    </w:p>
    <w:p>
      <w:pPr>
        <w:pStyle w:val="BookText"/>
        <w:rPr/>
      </w:pPr>
      <w:r>
        <w:rPr>
          <w:rFonts w:ascii="IRNazanin" w:hAnsi="IRNazanin" w:eastAsia="IRNazanin"/>
          <w:color w:val="111111"/>
          <w:sz w:val="28"/>
          <w:sz w:val="28"/>
          <w:szCs w:val="28"/>
          <w:rtl w:val="true"/>
          <w:lang w:bidi="fa-IR"/>
        </w:rPr>
        <w:t>راهنمایی کتاب و سنّت به عرفان نفس و برنامه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آیات بسیاری از قرآن، مردم را به تدبر عمیق و پیروی از قرآن فرا می خواند و جهان آفرینش و همه آفریدهها را، آیات و نشانه های خود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تعمق و تدبر در معنای آیه و نشانه، درمی یابیم که ویژگی آیه و نشانه آن است که دیگری را نشان دهد، نه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فرد با دیدن چراغ قرمز که به عنوان علامت خطر </w:t>
      </w:r>
    </w:p>
    <w:p>
      <w:pPr>
        <w:pStyle w:val="BookText"/>
        <w:rPr/>
      </w:pPr>
      <w:r>
        <w:rPr>
          <w:rFonts w:ascii="IRNazanin" w:hAnsi="IRNazanin" w:eastAsia="IRNazanin"/>
          <w:color w:val="111111"/>
          <w:sz w:val="28"/>
          <w:sz w:val="28"/>
          <w:szCs w:val="28"/>
          <w:rtl w:val="true"/>
          <w:lang w:bidi="fa-IR"/>
        </w:rPr>
        <w:t>نصب می شود، متوجه خطر می شود و توجهی به خود چراغ ندارد و اگر به شکل چراغ یا ماهیت شیشه یا رنگ آن بیندیشد، در اندیشه خود شکل چراغ یا شیشه یا رنگ را دارد، نه مفهوم خطر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 و پدیده های جهان که همه، آیات و نشانه های خدای جهان هستند، از خود هیچ گونه استقلال وجودی ندارند و همه آیتی از وجود خدای توانا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پیروی از آیات قرآن، با چنین دیدگاهی به جهان و جهانیان می نگرد، چیزی جز خدای پاک درک نخواهد کرد و به جای این زیبایی که دیگران در ظاهر دلربای جهان می یابند، وی زیبایی و دلربایی نامتناهی خواهد دید که از دریچه تنگ جهان، خودنمایی و تجلی می کند و آنگاه است که دل به محبت خدا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اینگونه شناخت، با چشم و گوش و دیگر حواس یا به کمک خیال یا عقل ممکن نیست؛ زیرا خود این اعضا و جوارح و کار آنها نیز نشانه ای از توانایی آفریدگار است و همه در این دلالت و هدایت، معقولٌ عنه هستند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راهرو که هیچ اندیشه ای جز یاد خدا و فراموش کردن غیر او ندارد، آنگاه که می بیند خدای متعال در آیه ای دیگر از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یافتید، دیگران که گمراه می شوند، به شما زیانی نخواهد رسانید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درمی یابد که یگانه شاهراه هدایت حقیقی و کمال، همان راه نفس اوست و راهنمای حقیقی وی که خدای اوست، او را موظف می دارد خود را بشناسد، همه </w:t>
      </w:r>
    </w:p>
    <w:p>
      <w:pPr>
        <w:pStyle w:val="BookText"/>
        <w:rPr/>
      </w:pPr>
      <w:r>
        <w:rPr>
          <w:rFonts w:ascii="IRNazanin" w:hAnsi="IRNazanin" w:eastAsia="IRNazanin"/>
          <w:color w:val="111111"/>
          <w:sz w:val="28"/>
          <w:sz w:val="28"/>
          <w:szCs w:val="28"/>
          <w:rtl w:val="true"/>
          <w:lang w:bidi="fa-IR"/>
        </w:rPr>
        <w:t>راه ها را کنار بگذارد، راه نفس خود را در پیش گیرد و به خدای خود از دریچه نفس خود بنگرد که جز از این راه، مطلوب حقیقی خود را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خود را شناخت، خدا را شناخت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از شما خدا را بهتر می شناسد که خود را بهتر بشناسد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برنامه سیر و سلوک این راه، آیات قرآنی بسیاری است که انسان را به یاد خدا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 ای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نیز اعمال صالحه ای است که در کتاب و سنّت آمده و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خود پیروی کنید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چگونه ممکن است، اسلام راهی را راه خدا معرفی کند و مردم را به پیمودن آن سفارش نکند یا آن را بشناساند، ولی از بیان برنامه های آن غفلت کند یا در این کار سستی ورزد، حال آنکه خدای متعال،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به سوی تو نازل کردیم، در حالی که بیان روشنی است نسبت به هر چیزی که به دین و دنیای امروز مردم ارتباط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Style w:val="FootnoteAnchor"/>
          <w:rtl w:val="true"/>
        </w:rPr>
        <w:footnoteReference w:id="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طریق و راه عرفانی، با کوشش های علامه طباطبایی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طباطبایی رحمه الله، با شناخت کامل این راه، از واصلان حقیقی به شمار می آید که نمونه هایی از عرفان این بزرگ مرد عرصه عرفان و اخلاق، در ادامه بیان خواهد شد</w:t>
      </w:r>
      <w:r>
        <w:rPr>
          <w:rFonts w:eastAsia="IRNazanin" w:cs="IRNazanin"/>
          <w:color w:val="111111"/>
          <w:sz w:val="28"/>
          <w:szCs w:val="28"/>
          <w:rtl w:val="true"/>
          <w:lang w:bidi="fa-IR"/>
        </w:rPr>
        <w:t xml:space="preserve">. </w:t>
      </w:r>
      <w:bookmarkStart w:id="180" w:name="pg3372_19254"/>
    </w:p>
    <w:p>
      <w:pPr>
        <w:pStyle w:val="Heading5"/>
        <w:numPr>
          <w:ilvl w:val="4"/>
          <w:numId w:val="1"/>
        </w:numPr>
        <w:rPr/>
      </w:pPr>
      <w:bookmarkStart w:id="181" w:name="__RefHeading___Toc2663491_2749589250"/>
      <w:bookmarkStart w:id="182" w:name="_Toc66"/>
      <w:bookmarkEnd w:id="180"/>
      <w:bookmarkEnd w:id="181"/>
      <w:r>
        <w:rPr>
          <w:rtl w:val="true"/>
        </w:rPr>
        <w:t>تفاوت عرفان اسلامی با عرفان های غیراسلامی</w:t>
      </w:r>
      <w:bookmarkEnd w:id="182"/>
    </w:p>
    <w:p>
      <w:pPr>
        <w:pStyle w:val="BookText"/>
        <w:rPr/>
      </w:pPr>
      <w:r>
        <w:rPr>
          <w:rFonts w:ascii="IRNazanin" w:hAnsi="IRNazanin" w:eastAsia="IRNazanin"/>
          <w:color w:val="111111"/>
          <w:sz w:val="28"/>
          <w:sz w:val="28"/>
          <w:szCs w:val="28"/>
          <w:rtl w:val="true"/>
          <w:lang w:bidi="fa-IR"/>
        </w:rPr>
        <w:t>تفاوت عرفان اسلامی با عرفان های غیراسلامی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عرفان برآمده از اسلام و حتی خود اسلام و نیز عرفان های دیگر ادیان مانند عرفان و دین هندی، جز رسیدن به توحید دقیق و بسیار عمیق هدفی ندارند، قالب های بیانی اسلام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های بیانی اسلام در مقایسه با مطالب عالی عرفانی، از سنجیدگی، آراستگی و دقت ویژه ای برخوردار است، به گونه ای که سبب پرده دری که خود موجب سوء برداشت ها و انحراف در افهام عامه میشود،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اسلام، زبانی نرم و مطبوع است و از بی باکی و دریدگی دوری می گزیند، درحالی که زبان دیگر عرفان ها مانند عرفان هندی که در کتاب هایی مانند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یا بیان عرفان 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 که از متون این آیین ها به دست می آید، زبان و بیانی بی پرده، ناسنجیده و بی باکانه و نامطبوع است و همین زبان بی پرده و آشکار در هر یک از سه عرفان، سبب سوءتعبیرها و برداشت های غلطی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و آیین هندی، در میان پیروان خود به آیین بت پرستی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مجوسی، ره به تقدیس فرشتگان و قدیسان بشری و عناصر، بهویژه آتش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مسیحی نیز در دام تثلیث که متأثر از تثلیث بت پرستان است، افتاده است که تمام این آفت ها، از زبان ناهموار و بیان ناسنجیده این متون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دستورهای عرفان های هندی، مسیحی و مجوسی برای سالکان و پیروانشان، حالت سلبی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دستورها و فرمان های آنها، دستور به پرهیز و دوری از اوصاف و افعالی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برای اوج گرفتن و تعالی یافتن، با تکیه بر آموزه های این آیین ها باید از بسیاری کارها خودداری کند، بدون آنکه به جای گزینی اعمال</w:t>
      </w:r>
      <w:bookmarkStart w:id="183" w:name="pg3372_19255"/>
    </w:p>
    <w:p>
      <w:pPr>
        <w:pStyle w:val="BookText"/>
        <w:rPr/>
      </w:pPr>
      <w:bookmarkEnd w:id="183"/>
      <w:r>
        <w:rPr>
          <w:rFonts w:ascii="IRNazanin" w:hAnsi="IRNazanin" w:eastAsia="IRNazanin"/>
          <w:color w:val="111111"/>
          <w:sz w:val="28"/>
          <w:sz w:val="28"/>
          <w:szCs w:val="28"/>
          <w:rtl w:val="true"/>
          <w:lang w:bidi="fa-IR"/>
        </w:rPr>
        <w:t>مشروعی که با تعالی او تعارضی ندارند، توجه و امر شده باشد و به دیگر سخن، جنبه اثباتی و مثبت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عرفان اسلامی، هم جنبه سلبی و منفی وجود دارد و آموزه هایی درباره محروم ساختن نفس از اعمال و اوصاف خاص صادر شده و هم جنبه ایجابی و مثبت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عرفان، با تکیه بر امور معنوی و مادی، به اشباع نیازها و تأمین خواست های مشروع و جبران خلأهای وجودی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اسلام، هم پیرایش است و هم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اگرچه به پرهیز از روابط نامشروع دستور می دهد، از دیگر سو، راه مشروع تأمین نیاز جنسی را به انسان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عرفان هندی، زنان و گروهی از مردان و در عرفان مسیحی، زنان، از زندگی معنوی محروم هستند، درحالی که در عرفان اسلامی هیچکس از زندگی معنوی محروم نیست و هرکس به فراخور حال و میل خویش، در این زمینه آموزش می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4" w:name="__RefHeading___Toc2663493_2749589250"/>
      <w:bookmarkStart w:id="185" w:name="_Toc67"/>
      <w:bookmarkEnd w:id="184"/>
      <w:r>
        <w:rPr>
          <w:rtl w:val="true"/>
        </w:rPr>
        <w:t>رابطه انسان و عرفان عملی</w:t>
      </w:r>
      <w:bookmarkEnd w:id="185"/>
    </w:p>
    <w:p>
      <w:pPr>
        <w:pStyle w:val="BookText"/>
        <w:rPr/>
      </w:pPr>
      <w:r>
        <w:rPr>
          <w:rFonts w:ascii="IRNazanin" w:hAnsi="IRNazanin" w:eastAsia="IRNazanin"/>
          <w:color w:val="111111"/>
          <w:sz w:val="28"/>
          <w:sz w:val="28"/>
          <w:szCs w:val="28"/>
          <w:rtl w:val="true"/>
          <w:lang w:bidi="fa-IR"/>
        </w:rPr>
        <w:t>رابطه انسان و عرفان عملی</w:t>
      </w:r>
    </w:p>
    <w:p>
      <w:pPr>
        <w:pStyle w:val="BookText"/>
        <w:rPr/>
      </w:pPr>
      <w:r>
        <w:rPr>
          <w:rFonts w:ascii="IRNazanin" w:hAnsi="IRNazanin" w:eastAsia="IRNazanin"/>
          <w:color w:val="111111"/>
          <w:sz w:val="28"/>
          <w:sz w:val="28"/>
          <w:szCs w:val="28"/>
          <w:rtl w:val="true"/>
          <w:lang w:bidi="fa-IR"/>
        </w:rPr>
        <w:t>علامه طباطبایی در این باره 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کاری مهم تر از خودسازی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ابد در پیش داریم، هستیم که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تنتقلون من دارٍ الی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بین رفتنی نیست، باقی و برقرار است؛ منتها به یک معنا لباس عوض میکند و به یک معنا جا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مادر به دامان مادر، به گهواره، به مکتب و به مدرسه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است ابدی و بر اساس قرآن و عرفان و برهان، علم و عمل، انسان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عمل، جوهرند، عرض نیستند و </w:t>
      </w:r>
    </w:p>
    <w:p>
      <w:pPr>
        <w:pStyle w:val="BookText"/>
        <w:rPr/>
      </w:pPr>
      <w:r>
        <w:rPr>
          <w:rFonts w:ascii="IRNazanin" w:hAnsi="IRNazanin" w:eastAsia="IRNazanin"/>
          <w:color w:val="111111"/>
          <w:sz w:val="28"/>
          <w:sz w:val="28"/>
          <w:szCs w:val="28"/>
          <w:rtl w:val="true"/>
          <w:lang w:bidi="fa-IR"/>
        </w:rPr>
        <w:t>حقیقتاً، سرشت گوهر روان می شوند، غذای جان می گردند، آنچنانکه آب و نان، غذای بدن می شوند و غذا، مطلقاً چه مادی و چه روحانی، از سدنه اسم شریف باقی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اسماءالله سبحانه است و غذا از خدمه اسم باقی می باشد؛ یعنی غذای جسمانی سبب بقای بدن و غذای روحانی، سبب بقای نفس ناطقه انسانی است؛ با این ویژگی که غذای جان پرور، از ماورای طبیعت است و دستخوش حوادث طبیعت قرار نمی گیرد، باد و باران در او اثر نمی گذارد، آب و خاک سبب اضمحلال و متلاشی شدن آن نمی گردد و همچنین سایر امور مادی نمی توانند دست تصرف به سوی ماورای طبیعت دراز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طعمه جان می شود، اتحاد وجودی با نفس ناطقه که فراتر از طبیعت است، پیدا می کند و برای همیشه باقی و برقرار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روز و شب در طریق ساختن خویش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و هدف و ایده، همواره مدّنظر اولیای الهی بوده و هست و ریشه عرفان عملی،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کشیک نفس خویش می کشد،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بایستی ظاهرش و آداب و معاشرت دنیای او مطابق دستورات الهی باشد و اما آرایش روح و 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تحلیه، زینت است، آراستن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آراستن خود بود، هرچند در حقیقت، خداوند سبحان برون آرا و درون پرور است، به تعبیر شریف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درون پرور برون آرا</w:t>
      </w:r>
    </w:p>
    <w:p>
      <w:pPr>
        <w:pStyle w:val="BookText"/>
        <w:rPr/>
      </w:pPr>
      <w:r>
        <w:rPr>
          <w:rFonts w:ascii="IRNazanin" w:hAnsi="IRNazanin" w:eastAsia="IRNazanin"/>
          <w:color w:val="111111"/>
          <w:sz w:val="28"/>
          <w:sz w:val="28"/>
          <w:szCs w:val="28"/>
          <w:rtl w:val="true"/>
          <w:lang w:bidi="fa-IR"/>
        </w:rPr>
        <w:t>و ای خردبخش بی خرد بخشا</w:t>
      </w:r>
    </w:p>
    <w:p>
      <w:pPr>
        <w:pStyle w:val="BookText"/>
        <w:rPr/>
      </w:pPr>
      <w:r>
        <w:rPr>
          <w:rFonts w:ascii="IRNazanin" w:hAnsi="IRNazanin" w:eastAsia="IRNazanin"/>
          <w:color w:val="111111"/>
          <w:sz w:val="28"/>
          <w:sz w:val="28"/>
          <w:szCs w:val="28"/>
          <w:rtl w:val="true"/>
          <w:lang w:bidi="fa-IR"/>
        </w:rPr>
        <w:t xml:space="preserve">هرچند صورتگر عالم ملک و ملکوت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را نمی شود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مراقب خود باشد، باید بفهمد و بداند تا راه رشد و صلاح را بپیماید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وسیله صناعی را فرض بفرمایید؛ یک چرخ خیاطی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سازنده آن یک دفتر راهنمایی در کنار آن به ما عرضه می کند و دستور نگه داری آن چرخ خیاطی را به ما </w:t>
      </w:r>
      <w:bookmarkStart w:id="186" w:name="pg3372_19257"/>
    </w:p>
    <w:p>
      <w:pPr>
        <w:pStyle w:val="BookText"/>
        <w:rPr/>
      </w:pPr>
      <w:bookmarkEnd w:id="186"/>
      <w:r>
        <w:rPr>
          <w:rFonts w:ascii="IRNazanin" w:hAnsi="IRNazanin" w:eastAsia="IRNazanin"/>
          <w:color w:val="111111"/>
          <w:sz w:val="28"/>
          <w:sz w:val="28"/>
          <w:szCs w:val="28"/>
          <w:rtl w:val="true"/>
          <w:lang w:bidi="fa-IR"/>
        </w:rPr>
        <w:t>نشان می دهد، نحوه استفاده و بهکارگیری و طرز باز کردن و بستن قسمت های مختلف آن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 در حقیقت، دین آن چرخ خیاطی است و این دین باید در متن چرخ خیاطی پیاده شود تا آن وسیله، به شکل صحیح و مناسب مورد استفاده قرار گیرد و از استهلاک بی جان آن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این صنعت شگفت؛ یعنی وجود آدمی را که بزرگ ترین صنعت در نظام هستی است، آفریده، در کنار آن کتابی برای به کارگیری و بهره وری صحیح و نیز نگه داری از آن قرار داده است و آن کتابی است که باید خود صانعش بنگارد؛ یعنی آن قلمی که این صنعت را نگاشته، کتاب و راهنمای حیات واقعی او را نیز باید بنگارد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 فِی الْاَرْحامِ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ابر افکند قطره ای سوی یم</w:t>
      </w:r>
    </w:p>
    <w:p>
      <w:pPr>
        <w:pStyle w:val="BookText"/>
        <w:rPr/>
      </w:pPr>
      <w:r>
        <w:rPr>
          <w:rFonts w:ascii="IRNazanin" w:hAnsi="IRNazanin" w:eastAsia="IRNazanin"/>
          <w:color w:val="111111"/>
          <w:sz w:val="28"/>
          <w:sz w:val="28"/>
          <w:szCs w:val="28"/>
          <w:rtl w:val="true"/>
          <w:lang w:bidi="fa-IR"/>
        </w:rPr>
        <w:t>ز صلب آورد نطفه ای در شکم</w:t>
      </w:r>
    </w:p>
    <w:p>
      <w:pPr>
        <w:pStyle w:val="BookText"/>
        <w:rPr/>
      </w:pPr>
      <w:r>
        <w:rPr>
          <w:rFonts w:ascii="IRNazanin" w:hAnsi="IRNazanin" w:eastAsia="IRNazanin"/>
          <w:color w:val="111111"/>
          <w:sz w:val="28"/>
          <w:sz w:val="28"/>
          <w:szCs w:val="28"/>
          <w:rtl w:val="true"/>
          <w:lang w:bidi="fa-IR"/>
        </w:rPr>
        <w:t>از آن قطره، لؤلؤی لالا کند</w:t>
      </w:r>
    </w:p>
    <w:p>
      <w:pPr>
        <w:pStyle w:val="BookText"/>
        <w:rPr/>
      </w:pPr>
      <w:r>
        <w:rPr>
          <w:rFonts w:ascii="IRNazanin" w:hAnsi="IRNazanin" w:eastAsia="IRNazanin"/>
          <w:color w:val="111111"/>
          <w:sz w:val="28"/>
          <w:sz w:val="28"/>
          <w:szCs w:val="28"/>
          <w:rtl w:val="true"/>
          <w:lang w:bidi="fa-IR"/>
        </w:rPr>
        <w:t>و از این، صورتی سر و بالا کند</w:t>
      </w:r>
    </w:p>
    <w:p>
      <w:pPr>
        <w:pStyle w:val="BookText"/>
        <w:rPr/>
      </w:pPr>
      <w:r>
        <w:rPr>
          <w:rFonts w:ascii="IRNazanin" w:hAnsi="IRNazanin" w:eastAsia="IRNazanin"/>
          <w:color w:val="111111"/>
          <w:sz w:val="28"/>
          <w:sz w:val="28"/>
          <w:szCs w:val="28"/>
          <w:rtl w:val="true"/>
          <w:lang w:bidi="fa-IR"/>
        </w:rPr>
        <w:t>دهد نطفه را صورتی چون پری</w:t>
      </w:r>
    </w:p>
    <w:p>
      <w:pPr>
        <w:pStyle w:val="BookText"/>
        <w:rPr/>
      </w:pPr>
      <w:r>
        <w:rPr>
          <w:rFonts w:ascii="IRNazanin" w:hAnsi="IRNazanin" w:eastAsia="IRNazanin"/>
          <w:color w:val="111111"/>
          <w:sz w:val="28"/>
          <w:sz w:val="28"/>
          <w:szCs w:val="28"/>
          <w:rtl w:val="true"/>
          <w:lang w:bidi="fa-IR"/>
        </w:rPr>
        <w:t>که کرده است بر آن صورتگری</w:t>
      </w:r>
    </w:p>
    <w:p>
      <w:pPr>
        <w:pStyle w:val="BookText"/>
        <w:rPr/>
      </w:pPr>
      <w:r>
        <w:rPr>
          <w:rFonts w:ascii="IRNazanin" w:hAnsi="IRNazanin" w:eastAsia="IRNazanin"/>
          <w:color w:val="111111"/>
          <w:sz w:val="28"/>
          <w:sz w:val="28"/>
          <w:szCs w:val="28"/>
          <w:rtl w:val="true"/>
          <w:lang w:bidi="fa-IR"/>
        </w:rPr>
        <w:t xml:space="preserve">آن قلمی که نطفه را چنین صورتگری کرده و انسان ساخته است، همان قلم که در کنار صنعت خود، کتابی نهاده است به نام قرآن کریم، کتاب الله، کشف تام محمدی و فصل الخطاب محمدی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باید در متن این صنعت پیاده شود، وگرنه این صنعت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عرفان عملی می گوییم</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87" w:name="__RefHeading___Toc2663495_2749589250"/>
      <w:bookmarkStart w:id="188" w:name="_Toc68"/>
      <w:bookmarkEnd w:id="187"/>
      <w:r>
        <w:rPr>
          <w:rtl w:val="true"/>
        </w:rPr>
        <w:t>عارف، ناظر صور ملکات اشخاص</w:t>
      </w:r>
      <w:bookmarkEnd w:id="188"/>
    </w:p>
    <w:p>
      <w:pPr>
        <w:pStyle w:val="BookText"/>
        <w:rPr/>
      </w:pPr>
      <w:r>
        <w:rPr>
          <w:rFonts w:ascii="IRNazanin" w:hAnsi="IRNazanin" w:eastAsia="IRNazanin"/>
          <w:color w:val="111111"/>
          <w:sz w:val="28"/>
          <w:sz w:val="28"/>
          <w:szCs w:val="28"/>
          <w:rtl w:val="true"/>
          <w:lang w:bidi="fa-IR"/>
        </w:rPr>
        <w:t>عارف، ناظر صور ملکات اشخاص</w:t>
      </w:r>
    </w:p>
    <w:p>
      <w:pPr>
        <w:pStyle w:val="BookText"/>
        <w:rPr/>
      </w:pPr>
      <w:r>
        <w:rPr>
          <w:rFonts w:ascii="IRNazanin" w:hAnsi="IRNazanin" w:eastAsia="IRNazanin"/>
          <w:color w:val="111111"/>
          <w:sz w:val="28"/>
          <w:sz w:val="28"/>
          <w:szCs w:val="28"/>
          <w:rtl w:val="true"/>
          <w:lang w:bidi="fa-IR"/>
        </w:rPr>
        <w:t>استاد علامه حسن زاده آملی در تبیین شخصیت عرفانی و اخلاقی علامه طباطبایی رحمه الله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عرفان عملی به جایی می رسد که چشم برزخی اش باز می شود؛ یعنی انسان ها را مطابق سریره و ملکات آنها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حشر ما در قیامت برای انسان های معمولی، از مسائل ماورای طبیعت </w:t>
      </w:r>
    </w:p>
    <w:p>
      <w:pPr>
        <w:pStyle w:val="BookText"/>
        <w:rPr/>
      </w:pPr>
      <w:r>
        <w:rPr>
          <w:rFonts w:ascii="IRNazanin" w:hAnsi="IRNazanin" w:eastAsia="IRNazanin"/>
          <w:color w:val="111111"/>
          <w:sz w:val="28"/>
          <w:sz w:val="28"/>
          <w:szCs w:val="28"/>
          <w:rtl w:val="true"/>
          <w:lang w:bidi="fa-IR"/>
        </w:rPr>
        <w:t>به شمار می آید، ولی برای اهلش، الآن قیامتشان قیام کرده است، برای مردان بزرگ و اولیای حق، قیامت در این دنیا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پلهپله بالا بروید تا می رسید به امام عارفین و متقین، امام موحدین، حضرت وصی، جناب امیرالمؤمنین علی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لَما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آن صورتی که بر ما حجاب است، برای آن حضرت حجاب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علامه طباطبایی، از رشدیافتگان راستین این مکتب بود و همچنین، برادر بزرگوارش که در علم و عمل همطراز ایشان بود؛ جز اینکه او در تبریز به سر برد و شرایط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 طباطبایی آمد در حوزه قم و بذرافشانی ها فرمود و خودش را نشان داد، ولی آن بزرگوار در انزوا و انعزال بهسر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از ابتدا تا انتها همدرس و همبحث بودند و اساتیدشان در فقه و اصول و سایر علوم و معارف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هم در فقه و اصول مجتهد بودند و هم در علوم عقلی و نیز در عرفان عملی هر دو اهل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میکنم که هر دو بزرگوار در مسیر عرفان عملی چشم برزخیشان باز بود و اشخاص را به صور ملکاتشان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بارها پیش آمد و در محضر شریف ایشان شواهدی در این باره دارم و یادداشت ها و خاطراتی از آن دو بزرگوار در دفتری جداگانه نگاشته و جمع آوری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چشم برزخی بینا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من نمی بیند، مُثُل بصرم باید معالجه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دیدن نیست، خاصیت چشم این است که ببیند، لازمه بصر و اصل بصیرت این است که ببیند؛ تعجب در ندیدن است که چرا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راجع به تجسم اعمال و حشر خلایق، مطابق ملکات آنان از قرآن کریم و تفسیر و جوامع روایی ما از اهل بیت عصمت علیه السلام و در کتب عقلی و عرفانی و مسائل عرفانی الی ماشاءالله موجود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مطابق ملکاتی که دارد، دارای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افرادی را </w:t>
      </w:r>
      <w:bookmarkStart w:id="189" w:name="pg3372_19259"/>
    </w:p>
    <w:p>
      <w:pPr>
        <w:pStyle w:val="BookText"/>
        <w:rPr/>
      </w:pPr>
      <w:bookmarkEnd w:id="189"/>
      <w:r>
        <w:rPr>
          <w:rFonts w:ascii="IRNazanin" w:hAnsi="IRNazanin" w:eastAsia="IRNazanin"/>
          <w:color w:val="111111"/>
          <w:sz w:val="28"/>
          <w:sz w:val="28"/>
          <w:szCs w:val="28"/>
          <w:rtl w:val="true"/>
          <w:lang w:bidi="fa-IR"/>
        </w:rPr>
        <w:t>که ما در کوی و برزن به شکل انسان می بینیم، اگر کسی چشم برزخی اش باز باشد، طور دیگری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چشم برزخی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ساکت و آرامند، پرده دری نمی کنند، حق ندارند که پرده دری کنند، آنها ستّار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خاطره را در نوشته های دیگر یا گفتوشنودهای بنده دیده یا شنیده باشید که بنده وقتی به خدمت حضرت آیت الله جناب آقا شیخ محمدتقی آملی رحمه الله که ایشان هم از اساتید بزرگوار این جانب بودند، تشرف حاصل کردم، در آن روز که روز تعطیل بود و من تنها خدمت ایشان بودم، صحبت به میان آمد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در نجف بودیم، با همین آقای طباطبایی و جمعی دیگر در محضر حضرت آیت الله جناب حاج سید علی قاضی رحمه الله تلمذ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در همان وقت در نجف، دارای مکاشفات عجیب و شگفتی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جناب آقای آملی در زمان حیات علامه طباطبایی به بنده فرمودند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90" w:name="__RefHeading___Toc2663497_2749589250"/>
      <w:bookmarkStart w:id="191" w:name="_Toc69"/>
      <w:bookmarkEnd w:id="190"/>
      <w:r>
        <w:rPr>
          <w:rtl w:val="true"/>
        </w:rPr>
        <w:t>ب</w:t>
      </w:r>
      <w:r>
        <w:rPr>
          <w:rtl w:val="true"/>
        </w:rPr>
        <w:t xml:space="preserve">) </w:t>
      </w:r>
      <w:r>
        <w:rPr>
          <w:rtl w:val="true"/>
        </w:rPr>
        <w:t>جلوه های عرفان عملی و اخلاقی علامه طباطبایی</w:t>
      </w:r>
      <w:bookmarkEnd w:id="191"/>
    </w:p>
    <w:p>
      <w:pPr>
        <w:pStyle w:val="Heading5"/>
        <w:numPr>
          <w:ilvl w:val="4"/>
          <w:numId w:val="1"/>
        </w:numPr>
        <w:rPr/>
      </w:pPr>
      <w:bookmarkStart w:id="192" w:name="__RefHeading___Toc2663499_2749589250"/>
      <w:bookmarkStart w:id="193" w:name="_Toc70"/>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عرفان عملی و اخلاقی علامه طباطبایی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آشنایی علامه با آیت الله قاضی رحمه الله</w:t>
      </w:r>
    </w:p>
    <w:p>
      <w:pPr>
        <w:pStyle w:val="BookText"/>
        <w:rPr/>
      </w:pPr>
      <w:r>
        <w:rPr>
          <w:rFonts w:ascii="IRNazanin" w:hAnsi="IRNazanin" w:eastAsia="IRNazanin"/>
          <w:color w:val="111111"/>
          <w:sz w:val="28"/>
          <w:sz w:val="28"/>
          <w:szCs w:val="28"/>
          <w:rtl w:val="true"/>
          <w:lang w:bidi="fa-IR"/>
        </w:rPr>
        <w:t>جایگاه علامه طباطبایی در عرفان عملی</w:t>
      </w:r>
    </w:p>
    <w:p>
      <w:pPr>
        <w:pStyle w:val="BookText"/>
        <w:rPr/>
      </w:pPr>
      <w:r>
        <w:rPr>
          <w:rFonts w:ascii="IRNazanin" w:hAnsi="IRNazanin" w:eastAsia="IRNazanin"/>
          <w:color w:val="111111"/>
          <w:sz w:val="28"/>
          <w:sz w:val="28"/>
          <w:szCs w:val="28"/>
          <w:rtl w:val="true"/>
          <w:lang w:bidi="fa-IR"/>
        </w:rPr>
        <w:t>کشیک نفس</w:t>
      </w:r>
    </w:p>
    <w:p>
      <w:pPr>
        <w:pStyle w:val="BookText"/>
        <w:rPr/>
      </w:pPr>
      <w:r>
        <w:rPr>
          <w:rFonts w:ascii="IRNazanin" w:hAnsi="IRNazanin" w:eastAsia="IRNazanin"/>
          <w:color w:val="111111"/>
          <w:sz w:val="28"/>
          <w:sz w:val="28"/>
          <w:szCs w:val="28"/>
          <w:rtl w:val="true"/>
          <w:lang w:bidi="fa-IR"/>
        </w:rPr>
        <w:t>گفتوگو با ادریس علیه السلام</w:t>
      </w:r>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شرح صدر علامه طباطبایی</w:t>
      </w:r>
    </w:p>
    <w:p>
      <w:pPr>
        <w:pStyle w:val="BookText"/>
        <w:rPr/>
      </w:pPr>
      <w:r>
        <w:rPr>
          <w:rFonts w:ascii="IRNazanin" w:hAnsi="IRNazanin" w:eastAsia="IRNazanin"/>
          <w:color w:val="111111"/>
          <w:sz w:val="28"/>
          <w:sz w:val="28"/>
          <w:szCs w:val="28"/>
          <w:rtl w:val="true"/>
          <w:lang w:bidi="fa-IR"/>
        </w:rPr>
        <w:t>بخشش و گذشت</w:t>
      </w:r>
    </w:p>
    <w:p>
      <w:pPr>
        <w:pStyle w:val="BookText"/>
        <w:rPr/>
      </w:pPr>
      <w:r>
        <w:rPr>
          <w:rFonts w:ascii="IRNazanin" w:hAnsi="IRNazanin" w:eastAsia="IRNazanin"/>
          <w:color w:val="111111"/>
          <w:sz w:val="28"/>
          <w:sz w:val="28"/>
          <w:szCs w:val="28"/>
          <w:rtl w:val="true"/>
          <w:lang w:bidi="fa-IR"/>
        </w:rPr>
        <w:t>ساده زیستی و زهد</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بلندی طبع</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توجه به حقوق حیوانات</w:t>
      </w:r>
    </w:p>
    <w:p>
      <w:pPr>
        <w:pStyle w:val="BookText"/>
        <w:rPr/>
      </w:pPr>
      <w:r>
        <w:rPr>
          <w:rFonts w:ascii="IRNazanin" w:hAnsi="IRNazanin" w:eastAsia="IRNazanin"/>
          <w:color w:val="111111"/>
          <w:sz w:val="28"/>
          <w:sz w:val="28"/>
          <w:szCs w:val="28"/>
          <w:rtl w:val="true"/>
          <w:lang w:bidi="fa-IR"/>
        </w:rPr>
        <w:t>رسیدگی به همنوع</w:t>
      </w:r>
    </w:p>
    <w:p>
      <w:pPr>
        <w:pStyle w:val="BookText"/>
        <w:rPr/>
      </w:pPr>
      <w:r>
        <w:rPr>
          <w:rFonts w:ascii="IRNazanin" w:hAnsi="IRNazanin" w:eastAsia="IRNazanin"/>
          <w:color w:val="111111"/>
          <w:sz w:val="28"/>
          <w:sz w:val="28"/>
          <w:szCs w:val="28"/>
          <w:rtl w:val="true"/>
          <w:lang w:bidi="fa-IR"/>
        </w:rPr>
        <w:t>اخلاق خانوادگی علامه</w:t>
      </w:r>
    </w:p>
    <w:p>
      <w:pPr>
        <w:pStyle w:val="BookText"/>
        <w:rPr/>
      </w:pPr>
      <w:r>
        <w:rPr>
          <w:rFonts w:ascii="IRNazanin" w:hAnsi="IRNazanin" w:eastAsia="IRNazanin"/>
          <w:color w:val="111111"/>
          <w:sz w:val="28"/>
          <w:sz w:val="28"/>
          <w:szCs w:val="28"/>
          <w:rtl w:val="true"/>
          <w:lang w:bidi="fa-IR"/>
        </w:rPr>
        <w:t>دیگر فضایل اخلاقی علامه</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سه راهکار اخلاقی</w:t>
      </w:r>
    </w:p>
    <w:p>
      <w:pPr>
        <w:pStyle w:val="Heading5"/>
        <w:numPr>
          <w:ilvl w:val="4"/>
          <w:numId w:val="1"/>
        </w:numPr>
        <w:rPr/>
      </w:pPr>
      <w:bookmarkStart w:id="194" w:name="__RefHeading___Toc2663501_2749589250"/>
      <w:bookmarkStart w:id="195" w:name="_Toc71"/>
      <w:bookmarkEnd w:id="194"/>
      <w:r>
        <w:rPr>
          <w:rtl w:val="true"/>
        </w:rPr>
        <w:t>آشنایی علامه با آیت الله قاضی رحمه الله</w:t>
      </w:r>
      <w:bookmarkEnd w:id="195"/>
    </w:p>
    <w:p>
      <w:pPr>
        <w:pStyle w:val="BookText"/>
        <w:rPr/>
      </w:pPr>
      <w:r>
        <w:rPr>
          <w:rFonts w:ascii="IRNazanin" w:hAnsi="IRNazanin" w:eastAsia="IRNazanin"/>
          <w:color w:val="111111"/>
          <w:sz w:val="28"/>
          <w:sz w:val="28"/>
          <w:szCs w:val="28"/>
          <w:rtl w:val="true"/>
          <w:lang w:bidi="fa-IR"/>
        </w:rPr>
        <w:t>آشنایی علامه با آیت الله قاضی رحمه الله</w:t>
      </w:r>
    </w:p>
    <w:p>
      <w:pPr>
        <w:pStyle w:val="BookText"/>
        <w:rPr/>
      </w:pPr>
      <w:r>
        <w:rPr>
          <w:rFonts w:ascii="IRNazanin" w:hAnsi="IRNazanin" w:eastAsia="IRNazanin"/>
          <w:color w:val="111111"/>
          <w:sz w:val="28"/>
          <w:sz w:val="28"/>
          <w:szCs w:val="28"/>
          <w:rtl w:val="true"/>
          <w:lang w:bidi="fa-IR"/>
        </w:rPr>
        <w:t>پیش از اینکه به بررسی برجستگی های اخلاقی علامه طباطبایی بپردازیم، نخست به چگونگی آشنایی ایشان با مرحوم آیت الله قاضی رحمه الله، استاد بزرگ اخلاق و عرفان علمی و عملی اشاره می کنیم که به گفته خود علامه رحمه الله، هرچه داشت، از این استاد بزرگ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ابراهیم امینی در این باره می 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تبریز به قصد ادامه تحصیل علوم اسلامی به سوی نجف اشرف حرکت کردم، از وضع نجف بی 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کجا بروم و چه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همواره به فکر بودم که چه درسی بخوانم، پیش چه استادی تلمذ نمایم </w:t>
      </w:r>
      <w:bookmarkStart w:id="196" w:name="pg3372_19260"/>
    </w:p>
    <w:p>
      <w:pPr>
        <w:pStyle w:val="BookText"/>
        <w:rPr/>
      </w:pPr>
      <w:bookmarkEnd w:id="196"/>
      <w:r>
        <w:rPr>
          <w:rFonts w:ascii="IRNazanin" w:hAnsi="IRNazanin" w:eastAsia="IRNazanin"/>
          <w:color w:val="111111"/>
          <w:sz w:val="28"/>
          <w:sz w:val="28"/>
          <w:szCs w:val="28"/>
          <w:rtl w:val="true"/>
          <w:lang w:bidi="fa-IR"/>
        </w:rPr>
        <w:t>و چه راه و روشی را انتخاب کنم که مرضیّ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نجف اشرف رسیدم، لدی الورود رو کردم به قبه و بارگاه امیرالمؤمنین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ادامه تحصیل به محضر شما شرفیاب شده ام، ولی نمی دانم چه روشی را پیش گیرم و چه برنامه ای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در آنچه صلاح است، مرا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منزلی اجاره کردم و در آن ساکن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قبل از اینکه در جلسه درسی شرکت کرده باشم، در منزل نشسته بودم و به آینده خودم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خانه را زدند، در را که باز کردم، دیدم یکی از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خیرمقدم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داشت بسیار جذاب و نورانی و با کمال صفا و صمیمیت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گفتوگو نشست 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اشعاری برایم خواند و سخنانی بدین مضمون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تحصیل به نجف می آید، خوب است علاوه بر تحصیل، به فکر تهذیب و تکمیل نفس خویش نیز باشد و از نفس خود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مجلس، شیفته اخلاق و رفتار اسلامی او شدم و سخنان کوتاه و بانفوذ آن عالم ربانی چنان در دل من اثر کرد که برنامه آینده ام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در نجف بودم، محضر آن عالم باتقوا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اخلاقش شرکت می کردم و از محضرش استفاده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بزرگ، آقای حاج میرزا علی آقای قاضی رحمه الله بود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97" w:name="__RefHeading___Toc2663503_2749589250"/>
      <w:bookmarkStart w:id="198" w:name="_Toc72"/>
      <w:bookmarkEnd w:id="197"/>
      <w:r>
        <w:rPr>
          <w:rtl w:val="true"/>
        </w:rPr>
        <w:t>جایگاه علامه طباطبایی در عرفان عملی</w:t>
      </w:r>
      <w:bookmarkEnd w:id="198"/>
    </w:p>
    <w:p>
      <w:pPr>
        <w:pStyle w:val="BookText"/>
        <w:rPr/>
      </w:pPr>
      <w:r>
        <w:rPr>
          <w:rFonts w:ascii="IRNazanin" w:hAnsi="IRNazanin" w:eastAsia="IRNazanin"/>
          <w:color w:val="111111"/>
          <w:sz w:val="28"/>
          <w:sz w:val="28"/>
          <w:szCs w:val="28"/>
          <w:rtl w:val="true"/>
          <w:lang w:bidi="fa-IR"/>
        </w:rPr>
        <w:t>جایگاه علامه طباطبایی در عرفان عملی</w:t>
      </w:r>
    </w:p>
    <w:p>
      <w:pPr>
        <w:pStyle w:val="BookText"/>
        <w:rPr/>
      </w:pPr>
      <w:r>
        <w:rPr>
          <w:rFonts w:ascii="IRNazanin" w:hAnsi="IRNazanin" w:eastAsia="IRNazanin"/>
          <w:color w:val="111111"/>
          <w:sz w:val="28"/>
          <w:sz w:val="28"/>
          <w:szCs w:val="28"/>
          <w:rtl w:val="true"/>
          <w:lang w:bidi="fa-IR"/>
        </w:rPr>
        <w:t>علامه حسن زاده آملی درباره استادش می 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جناب علامه طباطبایی رحمه الله در عرفان عملی این بود که دریافته بود و به این باور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این است و جز این نیست و دقیقاً بدین جهت، رفتار او، گفتار او، </w:t>
      </w:r>
    </w:p>
    <w:p>
      <w:pPr>
        <w:pStyle w:val="BookText"/>
        <w:rPr/>
      </w:pPr>
      <w:r>
        <w:rPr>
          <w:rFonts w:ascii="IRNazanin" w:hAnsi="IRNazanin" w:eastAsia="IRNazanin"/>
          <w:color w:val="111111"/>
          <w:sz w:val="28"/>
          <w:sz w:val="28"/>
          <w:szCs w:val="28"/>
          <w:rtl w:val="true"/>
          <w:lang w:bidi="fa-IR"/>
        </w:rPr>
        <w:t>سکوت او، قلم او و مطلقاً آثار وجودی او، حکایت کننده وارستگی او و عظمت ذخایر علمی و عملی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حضرت علامه طباطبایی را زیارت می کرد، به یاد این حدیث شریف می افتاد که جناب کلینی در کتاب فضل العلم کافی، به اسنادش از حضرت امام صادق علیه السلام نقل می کند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وَ عَملَ بِه و عَلَّم لله دُعیَ فی ملکوتِ السّمواتِ عَظیماً فَقیلَ تَعَلَّم لله و عَمِلَ لله و عَلَّمَ لله؛ آن که دانش تحصیل کند و بدان عمل کند و به دیگران برای خدا تعلیم بنماید، در ملکوت سماوات و عالم اله که خودش عالم عظیم است، او را به عظیم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آقا، ای کسی که برای خدا تحصیل علم کرده ای، برای خدا بدان عمل کرده ای، برای خدا به دیگران تعلیم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بزرگ و عظیمی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مضمون، روایت دیگری از زبان اهل بیت عصمت علیه السلام نقل شده است که جناب علامه شیخ بهایی رحمه الله در کتاب شریف اربعین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 یا رُوح َ اللهِ مَنْ نُجالس قالَ مَنْ یَذَکِّرکم اللهُ رؤیَته و یَزیدُ فی عِلمکُم مَنطقُه و یُرغِّبکم فِی الاخرةِ عَملُه؛ حواریون عیسای پیامبر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 کسی هم نشینی کنیم؟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 او شما را به یاد خدا بیندازد و وقتی به سخن می آید، حرف او موجب فزونی دانش شما شود، چیزی به شما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کردار او شما را در کار آخرت ترغیب و تحریص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واردات و صادرات دارد و باید خیلی مراقب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وارداتش او را می سازد و صادراتش از باطن او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هر کسی نماینده نهاد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چینی که صدا می کند</w:t>
      </w:r>
    </w:p>
    <w:p>
      <w:pPr>
        <w:pStyle w:val="BookText"/>
        <w:rPr/>
      </w:pPr>
      <w:r>
        <w:rPr>
          <w:rFonts w:ascii="IRNazanin" w:hAnsi="IRNazanin" w:eastAsia="IRNazanin"/>
          <w:color w:val="111111"/>
          <w:sz w:val="28"/>
          <w:sz w:val="28"/>
          <w:szCs w:val="28"/>
          <w:rtl w:val="true"/>
          <w:lang w:bidi="fa-IR"/>
        </w:rPr>
        <w:t>خود صفت خویش ادا می کند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حقیقی؛ یعنی این و این حقیقت، همان چیزی است که به نحو احسن و اکمل در حضرت علامه طباطبایی مشهود بود</w:t>
      </w:r>
      <w:r>
        <w:rPr>
          <w:rFonts w:eastAsia="IRNazanin" w:cs="IRNazanin"/>
          <w:color w:val="111111"/>
          <w:sz w:val="28"/>
          <w:szCs w:val="28"/>
          <w:rtl w:val="true"/>
          <w:lang w:bidi="fa-IR"/>
        </w:rPr>
        <w:t xml:space="preserve">. </w:t>
      </w:r>
      <w:bookmarkStart w:id="199" w:name="pg3372_19262"/>
    </w:p>
    <w:p>
      <w:pPr>
        <w:pStyle w:val="BookText"/>
        <w:rPr/>
      </w:pPr>
      <w:bookmarkEnd w:id="199"/>
      <w:r>
        <w:rPr>
          <w:rFonts w:ascii="IRNazanin" w:hAnsi="IRNazanin" w:eastAsia="IRNazanin"/>
          <w:color w:val="111111"/>
          <w:sz w:val="28"/>
          <w:sz w:val="28"/>
          <w:szCs w:val="28"/>
          <w:rtl w:val="true"/>
          <w:lang w:bidi="fa-IR"/>
        </w:rPr>
        <w:t>علامه حسن زاده آملی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هفده سال در محضر شریف علامه با ایشان انس داشتم و از ایشان کار لغوی ندیدم، حرف لغوی نشنیدم،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مواظب کلام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می بینید، آنچه از قلم او صادر شده، همه علم است، از تفسیر شریف المیزان گرفته تا آن رسائل کوچکش، آنچه هست، فکر و علم است، عشق و عقل است، برهان و عرفان و قرآن است، تحقیق و تفسیر است، دلسوزی به اجتماع، پایه گذاری برای ساختن مدینه فاضله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200" w:name="__RefHeading___Toc2663505_2749589250"/>
      <w:bookmarkStart w:id="201" w:name="_Toc73"/>
      <w:bookmarkEnd w:id="200"/>
      <w:r>
        <w:rPr>
          <w:rtl w:val="true"/>
        </w:rPr>
        <w:t>کشیک نفس</w:t>
      </w:r>
      <w:bookmarkEnd w:id="201"/>
    </w:p>
    <w:p>
      <w:pPr>
        <w:pStyle w:val="BookText"/>
        <w:rPr/>
      </w:pPr>
      <w:r>
        <w:rPr>
          <w:rFonts w:ascii="IRNazanin" w:hAnsi="IRNazanin" w:eastAsia="IRNazanin"/>
          <w:color w:val="111111"/>
          <w:sz w:val="28"/>
          <w:sz w:val="28"/>
          <w:szCs w:val="28"/>
          <w:rtl w:val="true"/>
          <w:lang w:bidi="fa-IR"/>
        </w:rPr>
        <w:t>کشیک نفس</w:t>
      </w:r>
    </w:p>
    <w:p>
      <w:pPr>
        <w:pStyle w:val="BookText"/>
        <w:rPr/>
      </w:pPr>
      <w:r>
        <w:rPr>
          <w:rFonts w:ascii="IRNazanin" w:hAnsi="IRNazanin" w:eastAsia="IRNazanin"/>
          <w:color w:val="111111"/>
          <w:sz w:val="28"/>
          <w:sz w:val="28"/>
          <w:szCs w:val="28"/>
          <w:rtl w:val="true"/>
          <w:lang w:bidi="fa-IR"/>
        </w:rPr>
        <w:t>علامه حسن زاده آملی درباره این ویژگی علامه طباطبایی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فرمایشات علامه طباطبایی که بارها به زبان می آوردند، این است که تخم همه سعادت ها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یعنی کشیک 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آنقدر مراقبت نمی خواهد که نفس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بچه را می دانید تا پدر و مادر از او غافل شوند، از نردبان بالا می رود، به آتش دست می زند، همه اینها برای او ضرر دارد،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این فرزند را بکشند که مبادا حادثه ای برایش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حال نفس از بچه شدیدتر است و باید عقل، بیشتر ناظر حال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سعادت،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فرمایش ایشان این است که انسان باید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قرآن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بنده و جنابعالی کسی باشیم که جز پاکیزگان را مس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می شنویم باید پاک باشد، اندیشه باید پاک باشد و تمام اطوار و احوالش 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خودشان بر این مبنا خیلی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برنامه مان این بود که در محضر مقدس اساتیدمان بی وضو حاضر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پیش نیامد که در محضر جناب آقای شیخ اسدالله یزدی یا آقای طباطبایی یا آقای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بیوضو بوده باشیم، خیلی این جهت را مواظب بودیم</w:t>
      </w:r>
      <w:r>
        <w:rPr>
          <w:rFonts w:eastAsia="IRNazanin" w:cs="IRNazanin"/>
          <w:color w:val="111111"/>
          <w:sz w:val="28"/>
          <w:szCs w:val="28"/>
          <w:rtl w:val="true"/>
          <w:lang w:bidi="fa-IR"/>
        </w:rPr>
        <w:t xml:space="preserve">. </w:t>
      </w:r>
      <w:bookmarkStart w:id="202" w:name="pg3372_19263"/>
    </w:p>
    <w:p>
      <w:pPr>
        <w:pStyle w:val="BookText"/>
        <w:rPr/>
      </w:pPr>
      <w:bookmarkEnd w:id="202"/>
      <w:r>
        <w:rPr>
          <w:rFonts w:ascii="IRNazanin" w:hAnsi="IRNazanin" w:eastAsia="IRNazanin"/>
          <w:color w:val="111111"/>
          <w:sz w:val="28"/>
          <w:sz w:val="28"/>
          <w:szCs w:val="28"/>
          <w:rtl w:val="true"/>
          <w:lang w:bidi="fa-IR"/>
        </w:rPr>
        <w:t>حالا اگر این مراقبت و مواظبت را بالا بریم، در نظام هستی، در پیشگاه حقیقت علم که یک پارچه طهارت است، حُسن مطلق است، باید طاهر بوده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طهارت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صبح به اخلاص بیا در بر ما</w:t>
      </w:r>
    </w:p>
    <w:p>
      <w:pPr>
        <w:pStyle w:val="BookText"/>
        <w:rPr/>
      </w:pPr>
      <w:r>
        <w:rPr>
          <w:rFonts w:ascii="IRNazanin" w:hAnsi="IRNazanin" w:eastAsia="IRNazanin"/>
          <w:color w:val="111111"/>
          <w:sz w:val="28"/>
          <w:sz w:val="28"/>
          <w:szCs w:val="28"/>
          <w:rtl w:val="true"/>
          <w:lang w:bidi="fa-IR"/>
        </w:rPr>
        <w:t>گر کام تو برنیامد آنگه گله کن</w:t>
      </w:r>
    </w:p>
    <w:p>
      <w:pPr>
        <w:pStyle w:val="BookText"/>
        <w:rPr/>
      </w:pPr>
      <w:r>
        <w:rPr>
          <w:rFonts w:ascii="IRNazanin" w:hAnsi="IRNazanin" w:eastAsia="IRNazanin"/>
          <w:color w:val="111111"/>
          <w:sz w:val="28"/>
          <w:sz w:val="28"/>
          <w:szCs w:val="28"/>
          <w:rtl w:val="true"/>
          <w:lang w:bidi="fa-IR"/>
        </w:rPr>
        <w:t xml:space="preserve">تا طهارت پیش نیامده،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اصطلاحاتی را بیاموزد و جمع کند، اما آن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مراقبتش اهتمام داشت</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03" w:name="__RefHeading___Toc2663507_2749589250"/>
      <w:bookmarkStart w:id="204" w:name="_Toc74"/>
      <w:bookmarkEnd w:id="203"/>
      <w:r>
        <w:rPr>
          <w:rtl w:val="true"/>
        </w:rPr>
        <w:t>گفتوگو با ادریس علیه السلام</w:t>
      </w:r>
      <w:bookmarkEnd w:id="204"/>
    </w:p>
    <w:p>
      <w:pPr>
        <w:pStyle w:val="BookText"/>
        <w:rPr/>
      </w:pPr>
      <w:r>
        <w:rPr>
          <w:rFonts w:ascii="IRNazanin" w:hAnsi="IRNazanin" w:eastAsia="IRNazanin"/>
          <w:color w:val="111111"/>
          <w:sz w:val="28"/>
          <w:sz w:val="28"/>
          <w:szCs w:val="28"/>
          <w:rtl w:val="true"/>
          <w:lang w:bidi="fa-IR"/>
        </w:rPr>
        <w:t>گفتوگو با ادریس علیه السلام</w:t>
      </w:r>
    </w:p>
    <w:p>
      <w:pPr>
        <w:pStyle w:val="BookText"/>
        <w:rPr/>
      </w:pPr>
      <w:r>
        <w:rPr>
          <w:rFonts w:ascii="IRNazanin" w:hAnsi="IRNazanin" w:eastAsia="IRNazanin"/>
          <w:color w:val="111111"/>
          <w:sz w:val="28"/>
          <w:sz w:val="28"/>
          <w:szCs w:val="28"/>
          <w:rtl w:val="true"/>
          <w:lang w:bidi="fa-IR"/>
        </w:rPr>
        <w:t>علامه طباطبایی معتقد بود اگر انسانی به ناتوانی خود اقرار کند و از صمیم قلب خواستار هدایت خویش شود، بی شک، خداوند متعال هرگز بنده جویای حق را رها نخواهد کرد،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 کسانی که در راه ما کوشیدند، آنها را به راه هایمان هدایت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داستان زیر را این گونه نقل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هنگامیکه در نجف اشرف، تحت تربیت اخلاقی و عرفانی مرحوم حاج میرزا علی قاضی رحمه الله بودیم، سحرگاهی بر بالای بام بر سجاده عبادت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نُعاسی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داد و مشاهده کردم دو نفر در مقابل من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حضرت ادریس علیه السلام بود و دیگری برادر عزیز و ارجمندم، آقای حاج سید محمدحسن الهی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علیه السلام با من به مذاکره و سخن مشغول شدند، ولی طوری بود که ایشان القاء کلام می نمودند و تکلم و صحبت می کردند، ولی سخنان ایشان به واسطه کلام آقای اخوی استماع می شد</w:t>
      </w:r>
      <w:r>
        <w:rPr>
          <w:rFonts w:eastAsia="IRNazanin" w:cs="IRNazanin"/>
          <w:color w:val="111111"/>
          <w:sz w:val="28"/>
          <w:szCs w:val="28"/>
          <w:rtl w:val="true"/>
          <w:lang w:bidi="fa-IR"/>
        </w:rPr>
        <w:t>.</w:t>
      </w:r>
      <w:r>
        <w:rPr>
          <w:rStyle w:val="FootnoteAnchor"/>
          <w:rtl w:val="true"/>
        </w:rPr>
        <w:footnoteReference w:id="99"/>
      </w:r>
      <w:bookmarkStart w:id="205" w:name="pg3372_19264"/>
    </w:p>
    <w:p>
      <w:pPr>
        <w:pStyle w:val="Heading5"/>
        <w:numPr>
          <w:ilvl w:val="4"/>
          <w:numId w:val="1"/>
        </w:numPr>
        <w:rPr/>
      </w:pPr>
      <w:bookmarkStart w:id="206" w:name="__RefHeading___Toc2663509_2749589250"/>
      <w:bookmarkStart w:id="207" w:name="_Toc75"/>
      <w:bookmarkEnd w:id="205"/>
      <w:bookmarkEnd w:id="206"/>
      <w:r>
        <w:rPr>
          <w:rtl w:val="true"/>
        </w:rPr>
        <w:t>محاسبه</w:t>
      </w:r>
      <w:bookmarkEnd w:id="207"/>
    </w:p>
    <w:p>
      <w:pPr>
        <w:pStyle w:val="BookText"/>
        <w:rPr/>
      </w:pPr>
      <w:r>
        <w:rPr>
          <w:rFonts w:ascii="IRNazanin" w:hAnsi="IRNazanin" w:eastAsia="IRNazanin"/>
          <w:color w:val="111111"/>
          <w:sz w:val="28"/>
          <w:sz w:val="28"/>
          <w:szCs w:val="28"/>
          <w:rtl w:val="true"/>
          <w:lang w:bidi="fa-IR"/>
        </w:rPr>
        <w:t>محاسبه</w:t>
      </w:r>
    </w:p>
    <w:p>
      <w:pPr>
        <w:pStyle w:val="BookText"/>
        <w:rPr/>
      </w:pPr>
      <w:r>
        <w:rPr>
          <w:rFonts w:ascii="IRNazanin" w:hAnsi="IRNazanin" w:eastAsia="IRNazanin"/>
          <w:color w:val="111111"/>
          <w:sz w:val="28"/>
          <w:sz w:val="28"/>
          <w:szCs w:val="28"/>
          <w:rtl w:val="true"/>
          <w:lang w:bidi="fa-IR"/>
        </w:rPr>
        <w:t>یکی از شاگردان علامه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اهل مراقبه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خدمت آن بزرگوار رسیدم که دستورالعملی به ما بدهد،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مراقبه و محاسبه؛ این دو حالت را شخص سالک باید از ابتدای سیر و سلوک تا انتها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شب، قبل از خواب، اعمالی را که در روز انجام داده اید،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اعمالتان که خوب بود، خدا را برای آن حمد و سپاس گویید و توفیق انجام بهتر آن را در روز بعد از خداوند مسئلت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تقصیر یا خطایی مرتکب شده بودید، فوراً توبه کنید و تصمیم بگیرید که دیگر آن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خلاف های شما متعدد است، تصمیم بگیرید فردا آن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مراقبه و محاسبه باید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اواخر که علامه نمی توانست درست حرف بزند، یکی از رفقا از ایشان خواسته بود توصیه هایی بفرمائید، باز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مراقبه و محاسبه</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08" w:name="__RefHeading___Toc2663511_2749589250"/>
      <w:bookmarkStart w:id="209" w:name="_Toc76"/>
      <w:bookmarkEnd w:id="208"/>
      <w:r>
        <w:rPr>
          <w:rtl w:val="true"/>
        </w:rPr>
        <w:t>عشق به اهل بیت علیهم السلام</w:t>
      </w:r>
      <w:bookmarkEnd w:id="209"/>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طباطبایی، دست کم هفته ای یک بار پیاده به زیارت حرم حضرت معصومه علیها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تابستان نیز اغلب به مشهد مقدس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حرم امام رضا علیه السلام می رفت، در بالاسر می نشست و با حال خضوع و خشوع زیارت نامه می خواند، در نماز مغرب و عشا به امامت آیت الله سید محمدهادی میلانی شرکت می کرد و در میان مردم در گوشه ای می نشست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پیامبر اکرم صلی الله علیه و آله و امامان معصوم علیه السلام علاقه بسیاری داشت و با کمال ادب و احترام از آنها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روضه خوانی شرکت می کرد و برای مصائب اهل بیت علیهم السلام اشک می ریخت</w:t>
      </w:r>
      <w:r>
        <w:rPr>
          <w:rFonts w:eastAsia="IRNazanin" w:cs="IRNazanin"/>
          <w:color w:val="111111"/>
          <w:sz w:val="28"/>
          <w:szCs w:val="28"/>
          <w:rtl w:val="true"/>
          <w:lang w:bidi="fa-IR"/>
        </w:rPr>
        <w:t xml:space="preserve">. </w:t>
      </w:r>
      <w:r>
        <w:rPr>
          <w:rStyle w:val="FootnoteAnchor"/>
          <w:rtl w:val="true"/>
        </w:rPr>
        <w:footnoteReference w:id="101"/>
      </w:r>
      <w:bookmarkStart w:id="210" w:name="pg3372_19265"/>
    </w:p>
    <w:p>
      <w:pPr>
        <w:pStyle w:val="BookText"/>
        <w:rPr/>
      </w:pPr>
      <w:bookmarkEnd w:id="2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طباطبایی، عاشق اهل بیت علیهم السلام بود و هیچ گاه از ائمه بدون ادای احترام یاد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هرگاه وارد صحن مطهر امام رضا علیه السلام می شد، دست های خود را بر آستانه در می گذاشت و با بدنی لرزان، عاشقانه آستانه در حرم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مردم در هنگام زیارت به ایشان التماس دعا می گفتند و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از حضرت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کاره ای نیستیم، همه چیز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طول رفت و برگشت به زیارت، همواره در حالت ادب و به اصطلاح عرفا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مقام والای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ارادت خاصی داشت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نام یکی از معصومان علیه السلام در محضر آیت الله طباطبایی برده می شد، فروتنی و ادب در سیمای ایشان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امام زمان ـ ارواحنا فداه ـ بزرگداشت خاصی داشت و مقام و منزلت آنها و حضرت رسول اکرم صلی الله علیه و آله و حضرت صدیقه کبری علیها السلام را فوق تصور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خضوع و خشوع حقیقی و وجدانی به معصومان علیه السلام داشت و مقام و منزلت آنان را ملکوتی می دانست و از سیره و تاریخ آنها آگاهی کامل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11" w:name="__RefHeading___Toc2663513_2749589250"/>
      <w:bookmarkStart w:id="212" w:name="_Toc77"/>
      <w:bookmarkEnd w:id="211"/>
      <w:r>
        <w:rPr>
          <w:rtl w:val="true"/>
        </w:rPr>
        <w:t>شرح صدر علامه طباطبایی</w:t>
      </w:r>
      <w:bookmarkEnd w:id="212"/>
    </w:p>
    <w:p>
      <w:pPr>
        <w:pStyle w:val="BookText"/>
        <w:rPr/>
      </w:pPr>
      <w:r>
        <w:rPr>
          <w:rFonts w:ascii="IRNazanin" w:hAnsi="IRNazanin" w:eastAsia="IRNazanin"/>
          <w:color w:val="111111"/>
          <w:sz w:val="28"/>
          <w:sz w:val="28"/>
          <w:szCs w:val="28"/>
          <w:rtl w:val="true"/>
          <w:lang w:bidi="fa-IR"/>
        </w:rPr>
        <w:t>شرح صدر علامه طباطبایی</w:t>
      </w:r>
    </w:p>
    <w:p>
      <w:pPr>
        <w:pStyle w:val="BookText"/>
        <w:rPr/>
      </w:pPr>
      <w:r>
        <w:rPr>
          <w:rFonts w:ascii="IRNazanin" w:hAnsi="IRNazanin" w:eastAsia="IRNazanin"/>
          <w:color w:val="111111"/>
          <w:sz w:val="28"/>
          <w:sz w:val="28"/>
          <w:szCs w:val="28"/>
          <w:rtl w:val="true"/>
          <w:lang w:bidi="fa-IR"/>
        </w:rPr>
        <w:t>استاد جوادی آملی درباره وسعت نظر و شرح صدر علامه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حد خود وارث پیامبران بود و پیامبران، همواره بحث آزاد را می پذیرفتند و با سعه صدر با آن برخورد می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بود که علامه رحمه الله، رخدادی را اینگونه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در 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 می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سال ها افکار کمونیستی </w:t>
      </w:r>
    </w:p>
    <w:p>
      <w:pPr>
        <w:pStyle w:val="BookText"/>
        <w:rPr/>
      </w:pPr>
      <w:r>
        <w:rPr>
          <w:rFonts w:ascii="IRNazanin" w:hAnsi="IRNazanin" w:eastAsia="IRNazanin"/>
          <w:color w:val="111111"/>
          <w:sz w:val="28"/>
          <w:sz w:val="28"/>
          <w:szCs w:val="28"/>
          <w:rtl w:val="true"/>
          <w:lang w:bidi="fa-IR"/>
        </w:rPr>
        <w:t>و ماتریالیستی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 نظران مادی اندیش و مارکسیست، مایل بود با من به بحث آزاد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آزاد شد، حدود هشت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طولانی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به درازا کشید و عنصر محوری گفتمان را الحاد وی و توحید من تشکیل می داد و من همه سخنان ملحدانه او را با سعه صدر گوش دادم، نرنجیدم و پرخاش نکردم و برای اثبات ذات اقدس پروردگار، از راه برهان صدیقین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علامت تأمل و تدبر در وی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پاسخ یکی از همفکران خود که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آقای طباطبایی به کجا رسیدی؟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مرا موحد 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یکی از شاگردان علامه طباطبایی که به مدت سی سال با ایشان مأنوس بود و در درس آن عالم وارسته شرکت می کرده درباره ویژگی های اخلاقی و شرح صدر وی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انسانی وارسته، مهذب، خوش اخلاق، مهربان، عفیف، متواضع، مخلص، بی هوا و هوس، صبور، بردبار، شیرین و خوشمجلس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حدود سی سال با استاد حشر و نشر داشتم و در جلسات درس ایشان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خصوصی شب های پنج شنبه و جمعه نیز از محضر پربرکتشان به مقدار ظرفیت وجودی خودم بهره مند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که در طول این مدت، حتی یک مرتبه عصبانی شده باشد و بر سر شاگردان داد بزند یا کوچک ترین سخن تند یا توهین آمیزی را بر زبان جاری 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آرام و متین درس می گفت و هیچ گاه داد و فریاد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با افراد انس می گرفت و صمیمی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حتی کوچک ترین فرد طلاب، چنان انس می گرفت که گویا از دوستان صمیمی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همه گوش می داد و اظهار محبت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کثرت و قلت شاگردانش چندان توجهی نداشت و گاه حتی برای دو سه نفر هم درس می گفت</w:t>
      </w:r>
      <w:r>
        <w:rPr>
          <w:rFonts w:eastAsia="IRNazanin" w:cs="IRNazanin"/>
          <w:color w:val="111111"/>
          <w:sz w:val="28"/>
          <w:szCs w:val="28"/>
          <w:rtl w:val="true"/>
          <w:lang w:bidi="fa-IR"/>
        </w:rPr>
        <w:t xml:space="preserve">. </w:t>
      </w:r>
      <w:bookmarkStart w:id="213" w:name="pg3372_19267"/>
    </w:p>
    <w:p>
      <w:pPr>
        <w:pStyle w:val="BookText"/>
        <w:rPr/>
      </w:pPr>
      <w:bookmarkEnd w:id="213"/>
      <w:r>
        <w:rPr>
          <w:rFonts w:ascii="IRNazanin" w:hAnsi="IRNazanin" w:eastAsia="IRNazanin"/>
          <w:color w:val="111111"/>
          <w:sz w:val="28"/>
          <w:sz w:val="28"/>
          <w:szCs w:val="28"/>
          <w:rtl w:val="true"/>
          <w:lang w:bidi="fa-IR"/>
        </w:rPr>
        <w:t>در جلسات خصوصی، غالباً ساکت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می شد، پاسخ می داد، والّا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به عنوان استاد مورد خطاب قرار می گرفت،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را دوست ندارم، ما اینجا گرد آمده ایم تا با تعاون و هم فکری، حقایق و معارف اسلام را دریابیم</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214" w:name="__RefHeading___Toc2663515_2749589250"/>
      <w:bookmarkStart w:id="215" w:name="_Toc78"/>
      <w:bookmarkEnd w:id="214"/>
      <w:r>
        <w:rPr>
          <w:rtl w:val="true"/>
        </w:rPr>
        <w:t>بخشش و گذشت</w:t>
      </w:r>
      <w:bookmarkEnd w:id="215"/>
    </w:p>
    <w:p>
      <w:pPr>
        <w:pStyle w:val="BookText"/>
        <w:rPr/>
      </w:pPr>
      <w:r>
        <w:rPr>
          <w:rFonts w:ascii="IRNazanin" w:hAnsi="IRNazanin" w:eastAsia="IRNazanin"/>
          <w:color w:val="111111"/>
          <w:sz w:val="28"/>
          <w:sz w:val="28"/>
          <w:szCs w:val="28"/>
          <w:rtl w:val="true"/>
          <w:lang w:bidi="fa-IR"/>
        </w:rPr>
        <w:t>بخشش و گذشت</w:t>
      </w:r>
    </w:p>
    <w:p>
      <w:pPr>
        <w:pStyle w:val="BookText"/>
        <w:rPr/>
      </w:pPr>
      <w:r>
        <w:rPr>
          <w:rFonts w:ascii="IRNazanin" w:hAnsi="IRNazanin" w:eastAsia="IRNazanin"/>
          <w:color w:val="111111"/>
          <w:sz w:val="28"/>
          <w:sz w:val="28"/>
          <w:szCs w:val="28"/>
          <w:rtl w:val="true"/>
          <w:lang w:bidi="fa-IR"/>
        </w:rPr>
        <w:t>یکی از شاگردان علامه طباطبایی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در برخورد با بداندیشان و شیطان صفتان نیز شیوه ای الهامگرفته از کتاب و سنّت داشتند و به خاطر دارم هنگامی که نابخردی، از روی غرض ورزی، عمل جاهلانه ای را برای تضعیف شخصیت علمی ایشان انجام داده بود و جمعی از علاقه مندان اجازه خواستند که او را توبیخ کنند، استاد با کمال آرامش و متانت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یحیقُ الْمَکْرُ السَّبّیءُ إلَّا بِأهلِهِ؛ مکر بد به کسی نمی رسد، مگر به آنکه حیله و مکر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مصداق این آیه شریفه، در حق وی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 درباره چند نفر به صورت گرفتاری ها و رسوایی های عجیبی تکرار شد و این حقیقت، عملاً به ثبوت رسید که ناسپاسی نسبت به نعمت وجود مردان الهی و اسائه ادب به علمای ربانی، موجب سلب توفیق و خذلان و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می شود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16" w:name="__RefHeading___Toc2663517_2749589250"/>
      <w:bookmarkStart w:id="217" w:name="_Toc79"/>
      <w:bookmarkEnd w:id="216"/>
      <w:r>
        <w:rPr>
          <w:rtl w:val="true"/>
        </w:rPr>
        <w:t>ساده زیستی و زهد</w:t>
      </w:r>
      <w:bookmarkEnd w:id="217"/>
    </w:p>
    <w:p>
      <w:pPr>
        <w:pStyle w:val="BookText"/>
        <w:rPr/>
      </w:pPr>
      <w:r>
        <w:rPr>
          <w:rFonts w:ascii="IRNazanin" w:hAnsi="IRNazanin" w:eastAsia="IRNazanin"/>
          <w:color w:val="111111"/>
          <w:sz w:val="28"/>
          <w:sz w:val="28"/>
          <w:szCs w:val="28"/>
          <w:rtl w:val="true"/>
          <w:lang w:bidi="fa-IR"/>
        </w:rPr>
        <w:t>ساده زیستی و زهد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ورود به قم، خانه کوچکی با دو اتاق اجاره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ساده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ساده بود، عمامه ای بسیار کوچک از پارچه های معمولی بر سر می گذاشت و کمتر از حد معمول لباس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سهم امام استفاده نمی کرد و چرخ زندگی وی و برادرش، نخست، از محصول قطعه زمین زراعی آنها در قریه شادآباد </w:t>
      </w:r>
      <w:bookmarkStart w:id="218" w:name="pg3372_19268"/>
    </w:p>
    <w:p>
      <w:pPr>
        <w:pStyle w:val="BookText"/>
        <w:rPr/>
      </w:pPr>
      <w:bookmarkEnd w:id="218"/>
      <w:r>
        <w:rPr>
          <w:rFonts w:ascii="IRNazanin" w:hAnsi="IRNazanin" w:eastAsia="IRNazanin"/>
          <w:color w:val="111111"/>
          <w:sz w:val="28"/>
          <w:sz w:val="28"/>
          <w:szCs w:val="28"/>
          <w:rtl w:val="true"/>
          <w:lang w:bidi="fa-IR"/>
        </w:rPr>
        <w:t>تبریز تأمین می شد که از نیاکانشان به آنان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با حقالتألیف کتاب هایش، زندگی خود را اداره می کرد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استاد حاج شیخ علی اکبر مسعودی خمینی، از شاگردان استاد طباطبایی، درباره ساده زیستی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زندگی ساده ای داشت، مثلاً هرگاه می خواست به تهران سفر کند، با اتوبوس می رفت و در این موارد، غالباً تابع محیط و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بیش از یک ساعت در اتوبوس نشست تا اتوبوس پر شود و حتی یک بار هم در اثر تصادف اتوبوس زخمی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استاد مصباح یزدی نیز درباره زهد علامه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خانه ای داشت که حتی نمی توانست از دوستانش در آنجا پذیرایی کند؛ چون از نظر امکانات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آشنایی با استاد، از رفتارش خیلی تعجب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مجبور می شدم برای جواب گرفتن از سؤالی که برایم پیش می آمد، خدمت استاد در منزلشان شرف 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درحالی که به جلوی در منزل آمده و دو دست خود را بر دو طرف در گذاشته و سرشان بیرون بود، به سؤال من گوش می دادند و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سؤال برایم مطرح می شد که چرا استاد نمی خواهند من به داخل منزل بروم؟ بعدها که آشنایی من با استاد بیشتر شد و اتفاق افتاد که به منزلشان بروم، متوجه موضوع شدم که چرا استاد تعارف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کار کنم و روزی سه تومان بگیرم، برای من گواراتر است از اینکه به خانه کسی بروم و اظهار حاجتی کنم و وابستگی به شخصیتی پیدا کنم</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19" w:name="__RefHeading___Toc2663519_2749589250"/>
      <w:bookmarkStart w:id="220" w:name="_Toc80"/>
      <w:bookmarkEnd w:id="219"/>
      <w:r>
        <w:rPr>
          <w:rtl w:val="true"/>
        </w:rPr>
        <w:t>اخلاص</w:t>
      </w:r>
      <w:bookmarkEnd w:id="220"/>
    </w:p>
    <w:p>
      <w:pPr>
        <w:pStyle w:val="BookText"/>
        <w:rPr/>
      </w:pPr>
      <w:r>
        <w:rPr>
          <w:rFonts w:ascii="IRNazanin" w:hAnsi="IRNazanin" w:eastAsia="IRNazanin"/>
          <w:color w:val="111111"/>
          <w:sz w:val="28"/>
          <w:sz w:val="28"/>
          <w:szCs w:val="28"/>
          <w:rtl w:val="true"/>
          <w:lang w:bidi="fa-IR"/>
        </w:rPr>
        <w:t>اخلاص</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اِخلاصُ العَمَلِ؛ ثمره دانش، اخلاص عمل است</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علامه از دانشمندان مخلص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هیچگاه اجازه نمی داد کسی در حضورش از او تعریف کند؛ هرچند حقیقت باشد و مبالغه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حوزه علمیه در این باره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تفسیر المیزان در حضور علامه طباطبایی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نکن که خوشم می آید و ممکن است خلوص و قصد قربتم از بین برود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یکی دیگر از شاگردان علامه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معنوی و اخلاقی، استاد از هرگونه تظاهر به علم و دانش پیراسته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او در هر عمل، اخلاص و جلب رضایت خدای سبحان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ایشان انس بیشتری داشتیم، یک بار هم به خاطر نداریم که مطلبی را به عنوان تظاهر به علم یادآور شود یا سخنی را سؤال نکرده، از پیش خود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او یک سال به مسافرت می رفت و از مراتب علمی او آگاه نبود، هرگز فکر نمی کرد که این مرد، پایه گذار روش جدید در تفسیر و طراح قواعد و مسائل نو در فلسفه و استادی مسلّم در سیر و سلوک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استاد حسن زاده آملی در نکته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هزار و یک نکته 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ای در امامت نوشتم، چون به پایان رسید، آن را به حضور شریف استاد علامه طباطبایی رحمه الله صاحب تفسیر المیزان ارائه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او بود و لطف فرمودند و یک دوره، تمام آن را مطالعه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جای آن رساله، دعای شخصی درباره خودم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فهم خطاب محمدی صلی الله علیه و آله اعتلا ده و توفیق فهم آیات الهی را به این جانب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هنگام بازگرداندن رساله به این جانب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دعای شخصی کردید؟ چرا در کنار سفره الهی، </w:t>
      </w:r>
      <w:bookmarkStart w:id="221" w:name="pg3372_19270"/>
    </w:p>
    <w:p>
      <w:pPr>
        <w:pStyle w:val="BookText"/>
        <w:rPr/>
      </w:pPr>
      <w:bookmarkEnd w:id="221"/>
      <w:r>
        <w:rPr>
          <w:rFonts w:ascii="IRNazanin" w:hAnsi="IRNazanin" w:eastAsia="IRNazanin"/>
          <w:color w:val="111111"/>
          <w:sz w:val="28"/>
          <w:sz w:val="28"/>
          <w:szCs w:val="28"/>
          <w:rtl w:val="true"/>
          <w:lang w:bidi="fa-IR"/>
        </w:rPr>
        <w:t>دیگران را شرکت ندادی؟ تا آنجایی که خودم را شناختم، دعای شخصی در حق خودم نکردم</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22" w:name="__RefHeading___Toc2663521_2749589250"/>
      <w:bookmarkStart w:id="223" w:name="_Toc81"/>
      <w:bookmarkEnd w:id="222"/>
      <w:r>
        <w:rPr>
          <w:rtl w:val="true"/>
        </w:rPr>
        <w:t>بلندی طبع</w:t>
      </w:r>
      <w:bookmarkEnd w:id="223"/>
    </w:p>
    <w:p>
      <w:pPr>
        <w:pStyle w:val="BookText"/>
        <w:rPr/>
      </w:pPr>
      <w:r>
        <w:rPr>
          <w:rFonts w:ascii="IRNazanin" w:hAnsi="IRNazanin" w:eastAsia="IRNazanin"/>
          <w:color w:val="111111"/>
          <w:sz w:val="28"/>
          <w:sz w:val="28"/>
          <w:szCs w:val="28"/>
          <w:rtl w:val="true"/>
          <w:lang w:bidi="fa-IR"/>
        </w:rPr>
        <w:t>بلندی طبع</w:t>
      </w:r>
    </w:p>
    <w:p>
      <w:pPr>
        <w:pStyle w:val="BookText"/>
        <w:rPr/>
      </w:pPr>
      <w:r>
        <w:rPr>
          <w:rFonts w:ascii="IRNazanin" w:hAnsi="IRNazanin" w:eastAsia="IRNazanin"/>
          <w:color w:val="111111"/>
          <w:sz w:val="28"/>
          <w:sz w:val="28"/>
          <w:szCs w:val="28"/>
          <w:rtl w:val="true"/>
          <w:lang w:bidi="fa-IR"/>
        </w:rPr>
        <w:t>از دیگر ویژگی های علامه طباطبایی این بود که هیچگاه از هیچکس، حتی از فرزندانش کمک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حوزه در این باره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تاجری نیکوکار، برای تهیه مسکن علامه، مبلغ قابل توجهی پول به وسیله من برای علامه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خیرش دهد، ولی فعلاً مبلغی ارث پدری به من رسیده و از سهم امام مصرف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برگرداندم، ولی آن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هدیه است، نه سهم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دیگر ماجرای پول را به صاحبش گفتم،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 بفرمایید پول خدمتتان باشد، به هر که می خواهید، بدهید و هر جا صلاح می دانید،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علامه عرض کردم،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را برگرداند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سال ها در خانه ای اجارهای زندگی می کرد و سرانجام خانه مسکونی خود را با پول همان ملک موروثی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استاد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خواستیم پدر چیزی را از 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بسته اسکناس را خدمت او می گذاشتیم، با اصرار حتی پنج ریال هم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با کسالت از سفر مشهد برگشت و چون پزشکان توصیه کردند که باید در جای </w:t>
      </w:r>
      <w:bookmarkStart w:id="224" w:name="pg3372_19271"/>
    </w:p>
    <w:p>
      <w:pPr>
        <w:pStyle w:val="BookText"/>
        <w:rPr/>
      </w:pPr>
      <w:bookmarkEnd w:id="224"/>
      <w:r>
        <w:rPr>
          <w:rFonts w:ascii="IRNazanin" w:hAnsi="IRNazanin" w:eastAsia="IRNazanin"/>
          <w:color w:val="111111"/>
          <w:sz w:val="28"/>
          <w:sz w:val="28"/>
          <w:szCs w:val="28"/>
          <w:rtl w:val="true"/>
          <w:lang w:bidi="fa-IR"/>
        </w:rPr>
        <w:t>مصفایی استراحت کند، در تابستان، باغی در احمدآباد دماوند اجاره و پولش را پرداخت کردم تا آقا در مقابل عمل انجام شده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سه روز اقامت، مرا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اش چند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بدانم می توانم پرداخت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پول را بگیر یا از اینجا می روم و آخر هم مجبور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25" w:name="__RefHeading___Toc2663523_2749589250"/>
      <w:bookmarkStart w:id="226" w:name="_Toc82"/>
      <w:bookmarkEnd w:id="225"/>
      <w:r>
        <w:rPr>
          <w:rtl w:val="true"/>
        </w:rPr>
        <w:t>فروتنی</w:t>
      </w:r>
      <w:bookmarkEnd w:id="226"/>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علامه طباطبایی، با وجود علم سرشار و تبحر در بسیاری از علوم، به غرور علمی و فخرفروشی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خود را با دیگران یکسان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امینی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جلسات درسشان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استاد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عده ای هستیم که اینجا جمع شده ایم و می خواهیم حقایق اسلام را بررسی کنیم و با هم کار می کنیم و تعبیر استاد را دوست ندارم و من از آقایان خیلی استفاده می کنم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علامه تهرانی رحمه الله، از شاگردان علامه نیز در این باره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آنقدر متواضع و مؤدب بود و در حفظ آداب، سعی بلیغ داشت که همیشه خدمتشان عرض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درجه از ادب شما و ملاحظاتتان، ما را بی ادب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حال ما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قریب چهل سال پیش تا به حال، دیده نشده که ایشان در مجلس به متکا و بالش تکیه زنند، بلکه پیوسته در مقابل واردین، مؤدب، قدری جلوتر از دیوار می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ایشان بودم و بسیار به منزلشان می رفتم و به مراعات ادب می خواستم پایین تر از استاد بنشینم که موفق نشدم و ابداً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برمی خاستند و </w:t>
      </w:r>
      <w:bookmarkStart w:id="227" w:name="pg3372_19272"/>
    </w:p>
    <w:p>
      <w:pPr>
        <w:pStyle w:val="BookText"/>
        <w:rPr/>
      </w:pPr>
      <w:bookmarkEnd w:id="227"/>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ما باید در درگاه بنشینیم یا خارج از اتاق بنشینیم</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28" w:name="__RefHeading___Toc2663525_2749589250"/>
      <w:bookmarkStart w:id="229" w:name="_Toc83"/>
      <w:bookmarkEnd w:id="228"/>
      <w:r>
        <w:rPr>
          <w:rtl w:val="true"/>
        </w:rPr>
        <w:t>توجه به حقوق حیوانات</w:t>
      </w:r>
      <w:bookmarkEnd w:id="229"/>
    </w:p>
    <w:p>
      <w:pPr>
        <w:pStyle w:val="BookText"/>
        <w:rPr/>
      </w:pPr>
      <w:r>
        <w:rPr>
          <w:rFonts w:ascii="IRNazanin" w:hAnsi="IRNazanin" w:eastAsia="IRNazanin"/>
          <w:color w:val="111111"/>
          <w:sz w:val="28"/>
          <w:sz w:val="28"/>
          <w:szCs w:val="28"/>
          <w:rtl w:val="true"/>
          <w:lang w:bidi="fa-IR"/>
        </w:rPr>
        <w:t>توجه به حقوق حیوانات</w:t>
      </w:r>
    </w:p>
    <w:p>
      <w:pPr>
        <w:pStyle w:val="BookText"/>
        <w:rPr/>
      </w:pPr>
      <w:r>
        <w:rPr>
          <w:rFonts w:ascii="IRNazanin" w:hAnsi="IRNazanin" w:eastAsia="IRNazanin"/>
          <w:color w:val="111111"/>
          <w:sz w:val="28"/>
          <w:sz w:val="28"/>
          <w:szCs w:val="28"/>
          <w:rtl w:val="true"/>
          <w:lang w:bidi="fa-IR"/>
        </w:rPr>
        <w:t>یکی از همسایگان علامه طباطبایی رحمه الله که او نیز اهل فضل و دانش بود،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این حکیم عارف به دنبال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شخصی به کسی مراجعه نمی کرد، رفتیم و دیدیم خیلی ناراحت و آشفته است و نمی توانست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گربه ای در چاه حیاط خلوت خانه اش افتاده است و با آنکه مرتب برایش غذا و گوشت می ریخت، متأسف بود که چرا باید غفلت کنیم و سر چاه را باز بگذاریم که آن حیوان در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مقنی آوردند، در چاه را کندند و گربه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فرزندش، این کار حدود هزار و پانصد تومان در آن روز برای علامه خرج برداشت، ولی خوشحال بود که برای نجات حیوانی اقدام کرده است</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30" w:name="__RefHeading___Toc2663527_2749589250"/>
      <w:bookmarkStart w:id="231" w:name="_Toc84"/>
      <w:bookmarkEnd w:id="230"/>
      <w:r>
        <w:rPr>
          <w:rtl w:val="true"/>
        </w:rPr>
        <w:t>رسیدگی به همنوع</w:t>
      </w:r>
      <w:bookmarkEnd w:id="231"/>
    </w:p>
    <w:p>
      <w:pPr>
        <w:pStyle w:val="BookText"/>
        <w:rPr/>
      </w:pPr>
      <w:r>
        <w:rPr>
          <w:rFonts w:ascii="IRNazanin" w:hAnsi="IRNazanin" w:eastAsia="IRNazanin"/>
          <w:color w:val="111111"/>
          <w:sz w:val="28"/>
          <w:sz w:val="28"/>
          <w:szCs w:val="28"/>
          <w:rtl w:val="true"/>
          <w:lang w:bidi="fa-IR"/>
        </w:rPr>
        <w:t>رسیدگی به همنوع</w:t>
      </w:r>
    </w:p>
    <w:p>
      <w:pPr>
        <w:pStyle w:val="BookText"/>
        <w:rPr/>
      </w:pPr>
      <w:r>
        <w:rPr>
          <w:rFonts w:ascii="IRNazanin" w:hAnsi="IRNazanin" w:eastAsia="IRNazanin"/>
          <w:color w:val="111111"/>
          <w:sz w:val="28"/>
          <w:sz w:val="28"/>
          <w:szCs w:val="28"/>
          <w:rtl w:val="true"/>
          <w:lang w:bidi="fa-IR"/>
        </w:rPr>
        <w:t>آیت الله امینی، در خاطره ای، در این باره نقل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حرم حضرت معصومه علیها السلام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نزدیکی های چهارراه صفاییه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فلکه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رسیدم و همراهشان شروع کردم به حرکت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حرکت بود و می رفت و در بین راه یکی دو جا اتفاق افتاد که پوست موزی، یادم نیست یا پرتقال، وسط پیاده رو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کفش یا با عصا این را کنار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کسی روی آنها برود و زمین بخورد</w:t>
      </w:r>
      <w:r>
        <w:rPr>
          <w:rFonts w:eastAsia="IRNazanin" w:cs="IRNazanin"/>
          <w:color w:val="111111"/>
          <w:sz w:val="28"/>
          <w:szCs w:val="28"/>
          <w:rtl w:val="true"/>
          <w:lang w:bidi="fa-IR"/>
        </w:rPr>
        <w:t>].</w:t>
      </w:r>
      <w:r>
        <w:rPr>
          <w:rStyle w:val="FootnoteAnchor"/>
          <w:rtl w:val="true"/>
        </w:rPr>
        <w:footnoteReference w:id="118"/>
      </w:r>
      <w:bookmarkStart w:id="232" w:name="pg3372_19273"/>
    </w:p>
    <w:p>
      <w:pPr>
        <w:pStyle w:val="Heading5"/>
        <w:numPr>
          <w:ilvl w:val="4"/>
          <w:numId w:val="1"/>
        </w:numPr>
        <w:rPr/>
      </w:pPr>
      <w:bookmarkStart w:id="233" w:name="__RefHeading___Toc2663529_2749589250"/>
      <w:bookmarkStart w:id="234" w:name="_Toc85"/>
      <w:bookmarkEnd w:id="232"/>
      <w:bookmarkEnd w:id="233"/>
      <w:r>
        <w:rPr>
          <w:rtl w:val="true"/>
        </w:rPr>
        <w:t>اخلاق خانوادگی علامه</w:t>
      </w:r>
      <w:bookmarkEnd w:id="234"/>
    </w:p>
    <w:p>
      <w:pPr>
        <w:pStyle w:val="BookText"/>
        <w:rPr/>
      </w:pPr>
      <w:r>
        <w:rPr>
          <w:rFonts w:ascii="IRNazanin" w:hAnsi="IRNazanin" w:eastAsia="IRNazanin"/>
          <w:color w:val="111111"/>
          <w:sz w:val="28"/>
          <w:sz w:val="28"/>
          <w:szCs w:val="28"/>
          <w:rtl w:val="true"/>
          <w:lang w:bidi="fa-IR"/>
        </w:rPr>
        <w:t>اخلاق خانوادگی علامه</w:t>
      </w:r>
    </w:p>
    <w:p>
      <w:pPr>
        <w:pStyle w:val="BookText"/>
        <w:rPr/>
      </w:pPr>
      <w:r>
        <w:rPr>
          <w:rFonts w:ascii="IRNazanin" w:hAnsi="IRNazanin" w:eastAsia="IRNazanin"/>
          <w:color w:val="111111"/>
          <w:sz w:val="28"/>
          <w:sz w:val="28"/>
          <w:szCs w:val="28"/>
          <w:rtl w:val="true"/>
          <w:lang w:bidi="fa-IR"/>
        </w:rPr>
        <w:t>دختر استاد، درباره شیوه برخورد پدر با اهل خانه و اطرافیان این گونه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رفتار ایشان در منزل،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عصبانی نمی شدند و هیچوقت صدای بلند ایشان را در حرف زدن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ملایمت، بسیار قاطع و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اول وقت، بیداری شب های ماه رمضان، قرائت قرآن با صدای بلند و نظم در کارها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 کسی نمی زدند و این، به سبب عاطفه شدید و رقّت قلب ایشان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بسیار کم حرف بودند و پرحرفی را موجب کمی حافظه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ساده صحبت می کردند، بهگونه ای که گاهی آدم گمان می کرد این یک فرد عادی و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شخصیت را باید خدا بدهد و با چیزهای دنیوی، هرگز انسان شخصیت کسب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صبور با مسائل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وقت زیادی نداشتند، ولی گونه ای برنامه ریزی می کردند که روزی یک ساعت بعدازظهرها، در کنار اعضای خانواده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رفتارشان با مادرم بسیار احترام آمیز و دوستانه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گونه ای رفتار می کردند که گویی مشتاق دیدار مادرم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بگومگو و اختلافی بین آن دو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واقعاً با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اصلاً مایل نبودند کارهای شخصی شان را کس دیگری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بچه ها بهویژه دخترها، ارزش بسیاری قائل بودند و دخترها را نعمت خدا و تحفه های ارزنده ای می دانستند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بچه ها را به راست گویی و آرامش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داشتند آوای صوت قرآن در گوش بچه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را بلند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مؤدب بودن بچه اهمیت می دادند و رفتار پدر و مادر را، بر بچه ها مؤثر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بود که مرا </w:t>
      </w:r>
    </w:p>
    <w:p>
      <w:pPr>
        <w:pStyle w:val="BookText"/>
        <w:rPr/>
      </w:pPr>
      <w:r>
        <w:rPr>
          <w:rFonts w:ascii="IRNazanin" w:hAnsi="IRNazanin" w:eastAsia="IRNazanin"/>
          <w:color w:val="111111"/>
          <w:sz w:val="28"/>
          <w:sz w:val="28"/>
          <w:szCs w:val="28"/>
          <w:rtl w:val="true"/>
          <w:lang w:bidi="fa-IR"/>
        </w:rPr>
        <w:t>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من بوده است و هرچه کتاب نوشته ام، نصف مال این خانم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علامه طباطبایی درباره فداکاری های همسر خویش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به حدّی به من کمک می کند که گاه من اطلاع از قبای خود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پارچه ای انتخاب می کند و می خرد و می دوزد و برای پوشیدن در اختیار من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هنگامیکه من فکر می کردم یا می نوشتم، با من حرف نمی زد تا رشته افکارم از هم گسسته نشود و برای اینکه خسته نشوم، رأس هر ساعت در اتاق مرا باز می کرد و چای می گذاشت و سراغ کار خود می رفت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آیت الله ابراهیم امینی درباره علاقه و احترام علامه طباطبایی به همسرش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در فوت همسر محترمه اش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درس صبر را از شما بیاموزیم، چرا بی تابی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مهربان بود و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همراهی های ایشان، من موفق به نوشتن و تدریس نمی شدم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استاد حائری شیرازی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بین من و ایشان تعارف مرسوم وجود دارد و حضرت علامه تاکنون با تعبیر سبکی نام مرا نبرده و هرگز اسم مرا به تنهایی نمی برد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 دلیل نیست که علامه در مرگ چنین همسر فداکار و مؤدبی، اشک می ریزد و ناله سر می دهد و پس از فوت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بانو از دنیا رفت، زندگی من زیر و رو شد</w:t>
      </w:r>
      <w:r>
        <w:rPr>
          <w:rFonts w:eastAsia="IRNazanin" w:cs="IRNazanin"/>
          <w:color w:val="111111"/>
          <w:sz w:val="28"/>
          <w:szCs w:val="28"/>
          <w:rtl w:val="true"/>
          <w:lang w:bidi="fa-IR"/>
        </w:rPr>
        <w:t>».</w:t>
      </w:r>
      <w:r>
        <w:rPr>
          <w:rStyle w:val="FootnoteAnchor"/>
          <w:rtl w:val="true"/>
        </w:rPr>
        <w:footnoteReference w:id="124"/>
      </w:r>
      <w:bookmarkStart w:id="235" w:name="pg3372_19275"/>
    </w:p>
    <w:p>
      <w:pPr>
        <w:pStyle w:val="Heading5"/>
        <w:numPr>
          <w:ilvl w:val="4"/>
          <w:numId w:val="1"/>
        </w:numPr>
        <w:rPr/>
      </w:pPr>
      <w:bookmarkStart w:id="236" w:name="__RefHeading___Toc2663531_2749589250"/>
      <w:bookmarkStart w:id="237" w:name="_Toc86"/>
      <w:bookmarkEnd w:id="235"/>
      <w:bookmarkEnd w:id="236"/>
      <w:r>
        <w:rPr>
          <w:rtl w:val="true"/>
        </w:rPr>
        <w:t>دیگر فضایل اخلاقی علامه</w:t>
      </w:r>
      <w:bookmarkEnd w:id="237"/>
    </w:p>
    <w:p>
      <w:pPr>
        <w:pStyle w:val="BookText"/>
        <w:rPr/>
      </w:pPr>
      <w:r>
        <w:rPr>
          <w:rFonts w:ascii="IRNazanin" w:hAnsi="IRNazanin" w:eastAsia="IRNazanin"/>
          <w:color w:val="111111"/>
          <w:sz w:val="28"/>
          <w:sz w:val="28"/>
          <w:szCs w:val="28"/>
          <w:rtl w:val="true"/>
          <w:lang w:bidi="fa-IR"/>
        </w:rPr>
        <w:t>دیگر فضایل اخلاقی علامه</w:t>
      </w:r>
    </w:p>
    <w:p>
      <w:pPr>
        <w:pStyle w:val="BookText"/>
        <w:rPr/>
      </w:pPr>
      <w:r>
        <w:rPr>
          <w:rFonts w:ascii="IRNazanin" w:hAnsi="IRNazanin" w:eastAsia="IRNazanin"/>
          <w:color w:val="111111"/>
          <w:sz w:val="28"/>
          <w:sz w:val="28"/>
          <w:szCs w:val="28"/>
          <w:rtl w:val="true"/>
          <w:lang w:bidi="fa-IR"/>
        </w:rPr>
        <w:t>این حکیم نیکوکردار و خوش خو، هرگز اجازه نمی داد کسی پشت سر ایشان راه برود یا افرادی بهعنوان اصحاب و ملازم وی در بیرون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اواخر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قلبی دچار شده بود، روزی به 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آیی؟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حرم نمی روید؟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صغیر نیستی، خودت حرم برو، لازم نیست با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علامه خدمتکار داشت، همواره خودش باغچه های خانه را بیل می زد و گل کاری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تابستان ها به ویژه پیش از آمدن به قم، در تبریز و در ملک موروثی خویش، به مدت ده سال زراعت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خانه به صدا درمی آمد، اغلب، خود ایشان برای باز کردن در می رفت و با روی خوش از مراجعان استقبال می کرد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حجت الاسلام شرعی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ابعاد گوناگون اخلاق و آداب اسلامی را کاملاً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 که وقتی به محضرش رسیدیم، ایشان شخصاً برایم چای آوردند و این برای من خیلی سنگین بود و هرچه اصرار کردم که این کار را انجام ندهند، نمی پذیرفتند؛ چون بیشتر اوقات کسی در منزل نبود و اگر هم بود، یک نفر بود که برای انجام کارها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ایشان تنها می ماند و شخصاً به پذیرایی از میهمان اقدام می کرد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238" w:name="__RefHeading___Toc2663533_2749589250"/>
      <w:bookmarkStart w:id="239" w:name="_Toc87"/>
      <w:bookmarkEnd w:id="238"/>
      <w:r>
        <w:rPr>
          <w:rtl w:val="true"/>
        </w:rPr>
        <w:t>ما حیوان خانگی را نمی کشیم</w:t>
      </w:r>
      <w:bookmarkEnd w:id="239"/>
    </w:p>
    <w:p>
      <w:pPr>
        <w:pStyle w:val="BookText"/>
        <w:rPr/>
      </w:pPr>
      <w:r>
        <w:rPr>
          <w:rFonts w:ascii="IRNazanin" w:hAnsi="IRNazanin" w:eastAsia="IRNazanin"/>
          <w:color w:val="111111"/>
          <w:sz w:val="28"/>
          <w:sz w:val="28"/>
          <w:szCs w:val="28"/>
          <w:rtl w:val="true"/>
          <w:lang w:bidi="fa-IR"/>
        </w:rPr>
        <w:t>ما حیوان خانگی را نمی کشیم</w:t>
      </w:r>
    </w:p>
    <w:p>
      <w:pPr>
        <w:pStyle w:val="BookText"/>
        <w:rPr/>
      </w:pPr>
      <w:r>
        <w:rPr>
          <w:rFonts w:ascii="IRNazanin" w:hAnsi="IRNazanin" w:eastAsia="IRNazanin"/>
          <w:color w:val="111111"/>
          <w:sz w:val="28"/>
          <w:sz w:val="28"/>
          <w:szCs w:val="28"/>
          <w:rtl w:val="true"/>
          <w:lang w:bidi="fa-IR"/>
        </w:rPr>
        <w:t>آیت الله جوادی آملی، درباره یکی از ویژگی های استادش این گونه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اثنای نوشته هایشان در آداب زندگی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ما بر این است که حیوان خانگی را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برای مهمان یا مورد نیاز </w:t>
      </w:r>
      <w:bookmarkStart w:id="240" w:name="pg3372_19276"/>
    </w:p>
    <w:p>
      <w:pPr>
        <w:pStyle w:val="BookText"/>
        <w:rPr/>
      </w:pPr>
      <w:bookmarkEnd w:id="240"/>
      <w:r>
        <w:rPr>
          <w:rFonts w:ascii="IRNazanin" w:hAnsi="IRNazanin" w:eastAsia="IRNazanin"/>
          <w:color w:val="111111"/>
          <w:sz w:val="28"/>
          <w:sz w:val="28"/>
          <w:szCs w:val="28"/>
          <w:rtl w:val="true"/>
          <w:lang w:bidi="fa-IR"/>
        </w:rPr>
        <w:t>دیگر خواستیم از گوشت مرغ استفاده کنیم، آن را از بازار مرغفروش ها تهیه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خانگی ما هرکدام به پیری می رسند و با موت طبیعی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عصر، مرغ ماشینی اصلاً مطرح نبود و در بازار، مرغ مذبوح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استاد رحمه الله فرموده اند، مسبوق به تعلیم دینی است که در کتاب صید و ذبایح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تُرْبِینَّ شیئاً من هذا ثمّ تَذْبحَه؛ چیزی از این حیوان ها را تربیت نکن و نپروران آنگاه ذبح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ذبح از بازار تهیه کن، چنانکه در حدیث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فَلیدخُلْ سوقَ المسلمینَ و یشَتْر منها و یُذبحُه</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41" w:name="__RefHeading___Toc2663535_2749589250"/>
      <w:bookmarkStart w:id="242" w:name="_Toc88"/>
      <w:bookmarkEnd w:id="241"/>
      <w:r>
        <w:rPr>
          <w:rtl w:val="true"/>
        </w:rPr>
        <w:t>یاد خدا</w:t>
      </w:r>
      <w:bookmarkEnd w:id="242"/>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استاد جوادی آملی در خاطره دیگری درباره علامه طباطبایی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وقتی عازم بیت الله الحرام بودم، روزی در هوایی سرد و برفی، برای عرض سلام و تودیع به منزل ایشان رفتم و عرض کردم عازم بیت الله هستم و برای خداحافظی خدمت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نصیحتی بفرمایید که در این سفر، ره توشه من باشد و به کارم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را به عنوان پند و زاد راه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باشید تا من هم به یاد شما باشم، شما نیز به یاد خدا باش تا خدا به یادت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علامه رحمه الله دیگران را بدان توصیه می فرمود، در وی 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دائمی بود و در اذکار الهی مستغرق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یاد او در دل ها زنده است؛ چون کسی که خداوند را به یاد داشته باشد، هرگز نخواهد مُرد و فراموش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دولتش جاوید باد</w:t>
      </w:r>
      <w:r>
        <w:rPr>
          <w:rFonts w:eastAsia="IRNazanin" w:cs="IRNazanin"/>
          <w:color w:val="111111"/>
          <w:sz w:val="28"/>
          <w:szCs w:val="28"/>
          <w:rtl w:val="true"/>
          <w:lang w:bidi="fa-IR"/>
        </w:rPr>
        <w:t>!</w:t>
      </w:r>
      <w:r>
        <w:rPr>
          <w:rStyle w:val="FootnoteAnchor"/>
          <w:rtl w:val="true"/>
        </w:rPr>
        <w:footnoteReference w:id="129"/>
      </w:r>
      <w:bookmarkStart w:id="243" w:name="pg3372_19277"/>
    </w:p>
    <w:p>
      <w:pPr>
        <w:pStyle w:val="Heading5"/>
        <w:numPr>
          <w:ilvl w:val="4"/>
          <w:numId w:val="1"/>
        </w:numPr>
        <w:rPr/>
      </w:pPr>
      <w:bookmarkStart w:id="244" w:name="__RefHeading___Toc2663537_2749589250"/>
      <w:bookmarkStart w:id="245" w:name="_Toc89"/>
      <w:bookmarkEnd w:id="243"/>
      <w:bookmarkEnd w:id="244"/>
      <w:r>
        <w:rPr>
          <w:rtl w:val="true"/>
        </w:rPr>
        <w:t>سه راهکار اخلاقی</w:t>
      </w:r>
      <w:bookmarkEnd w:id="245"/>
    </w:p>
    <w:p>
      <w:pPr>
        <w:pStyle w:val="Heading6"/>
        <w:numPr>
          <w:ilvl w:val="5"/>
          <w:numId w:val="1"/>
        </w:numPr>
        <w:rPr/>
      </w:pPr>
      <w:bookmarkStart w:id="246" w:name="__RefHeading___Toc2663539_2749589250"/>
      <w:bookmarkStart w:id="247" w:name="_Toc90"/>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سه راهکار اخلاقی</w:t>
      </w:r>
    </w:p>
    <w:p>
      <w:pPr>
        <w:pStyle w:val="BookText"/>
        <w:rPr/>
      </w:pPr>
      <w:r>
        <w:rPr>
          <w:rFonts w:ascii="IRNazanin" w:hAnsi="IRNazanin" w:eastAsia="IRNazanin"/>
          <w:color w:val="111111"/>
          <w:sz w:val="28"/>
          <w:sz w:val="28"/>
          <w:szCs w:val="28"/>
          <w:rtl w:val="true"/>
          <w:lang w:bidi="fa-IR"/>
        </w:rPr>
        <w:t>پس از بیان برخی ویژگی های اخلاقی و عرفانی علامه طباطبایی و همچنین خاطراتی از حالات ایشان، به سه راهکار پیشنهادی آن بزرگوار به شاگردان و یاران خویش اشاره می کنیم</w:t>
      </w:r>
      <w:r>
        <w:rPr>
          <w:rFonts w:eastAsia="IRNazanin" w:cs="IRNazanin"/>
          <w:color w:val="111111"/>
          <w:sz w:val="28"/>
          <w:szCs w:val="28"/>
          <w:rtl w:val="true"/>
          <w:lang w:bidi="fa-IR"/>
        </w:rPr>
        <w:t>.</w:t>
      </w:r>
    </w:p>
    <w:p>
      <w:pPr>
        <w:pStyle w:val="Heading6"/>
        <w:numPr>
          <w:ilvl w:val="5"/>
          <w:numId w:val="1"/>
        </w:numPr>
        <w:rPr/>
      </w:pPr>
      <w:bookmarkStart w:id="248" w:name="__RefHeading___Toc2663541_2749589250"/>
      <w:bookmarkStart w:id="249" w:name="_Toc91"/>
      <w:bookmarkEnd w:id="248"/>
      <w:r>
        <w:rPr>
          <w:rtl w:val="true"/>
        </w:rPr>
        <w:t>راهکار اول</w:t>
      </w:r>
      <w:bookmarkEnd w:id="249"/>
    </w:p>
    <w:p>
      <w:pPr>
        <w:pStyle w:val="BookText"/>
        <w:rPr/>
      </w:pPr>
      <w:r>
        <w:rPr>
          <w:rFonts w:ascii="IRNazanin" w:hAnsi="IRNazanin" w:eastAsia="IRNazanin"/>
          <w:color w:val="111111"/>
          <w:sz w:val="28"/>
          <w:sz w:val="28"/>
          <w:szCs w:val="28"/>
          <w:rtl w:val="true"/>
          <w:lang w:bidi="fa-IR"/>
        </w:rPr>
        <w:t>راهکار اول</w:t>
      </w:r>
    </w:p>
    <w:p>
      <w:pPr>
        <w:pStyle w:val="BookText"/>
        <w:rPr/>
      </w:pPr>
      <w:r>
        <w:rPr>
          <w:rFonts w:ascii="IRNazanin" w:hAnsi="IRNazanin" w:eastAsia="IRNazanin"/>
          <w:color w:val="111111"/>
          <w:sz w:val="28"/>
          <w:sz w:val="28"/>
          <w:szCs w:val="28"/>
          <w:rtl w:val="true"/>
          <w:lang w:bidi="fa-IR"/>
        </w:rPr>
        <w:t>بعون الله</w:t>
      </w:r>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برای موفق شدن و رسیدن به منظوری که در پشت ورقه مرقوم داشته اید، لازم است همتی برآورده و توبه نموده، به مراقبه و محاسبه بپردازید؛ به این نحو که هر روز که طرف صبح از خواب بیدار می شوید، قصد جدی کنید که هر عملی که پیش آید، رضای خدا، عزّ اسمه، را مراعات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هر کاری که می خواهید انجام دهید، نفع آخرت را منظور خواهید داشت، به طوری که اگر نفع اُخروی نداشته باشد، انجام نخواهید داد؛ هرچه باشد و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وقت خواب ادامه خواهید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خواب، چهار ـ پنج دقیقه ای در کارهایی که روز انجام داده اید، فکر کرده و یکییکی از نظر خواهید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مطابق رضای خدا انجام یافته، شکر بکنید و هر کدام تخلف شد، استغفار بکنید و این رویه را هر روز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اگرچه در بادی حال، سخت و در ذایقه نفس، تلخ می باشد، ولی کلید نجات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شب، پیش از خواب توانستید، سور مسبّحات؛ یعنی سوره حدید و حشر و صف و جمعه و تغابن را بخوانید و اگر نتوانستید، تنها سوره حشر را بخوانید و پس از بیست روز از حال اشتغال، حالات خود را برای بنده در نامه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خواهید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طباطبایی </w:t>
      </w:r>
      <w:bookmarkStart w:id="250" w:name="pg3372_19278"/>
    </w:p>
    <w:p>
      <w:pPr>
        <w:pStyle w:val="Heading6"/>
        <w:numPr>
          <w:ilvl w:val="5"/>
          <w:numId w:val="1"/>
        </w:numPr>
        <w:rPr/>
      </w:pPr>
      <w:bookmarkStart w:id="251" w:name="__RefHeading___Toc2663543_2749589250"/>
      <w:bookmarkStart w:id="252" w:name="_Toc92"/>
      <w:bookmarkEnd w:id="250"/>
      <w:bookmarkEnd w:id="251"/>
      <w:r>
        <w:rPr>
          <w:rtl w:val="true"/>
        </w:rPr>
        <w:t>راهکار دوم</w:t>
      </w:r>
      <w:bookmarkEnd w:id="252"/>
    </w:p>
    <w:p>
      <w:pPr>
        <w:pStyle w:val="BookText"/>
        <w:rPr/>
      </w:pPr>
      <w:r>
        <w:rPr>
          <w:rFonts w:ascii="IRNazanin" w:hAnsi="IRNazanin" w:eastAsia="IRNazanin"/>
          <w:color w:val="111111"/>
          <w:sz w:val="28"/>
          <w:sz w:val="28"/>
          <w:szCs w:val="28"/>
          <w:rtl w:val="true"/>
          <w:lang w:bidi="fa-IR"/>
        </w:rPr>
        <w:t>راهکار دوم</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حالتی که به شما رخ می دهد،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به مراقبت بپردازید و با تمامی قوا به سوی خدای متعال توجه کنید و خود را در برابر حق ببینید و تصور کنید و ضمناً، روزانه اقلاً با خدای خود، عز اسمه، ساعتی خلوت کرده و به ذکر او مشغول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استخاره، یکی از دو ذکر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هزار مرتبه یا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یا اگر توانستید، سه هزار مرتبه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و نوشیدن، حرف زدن، معاشرت و خواب، از افراط و تفریط بپرهیزید، فرصت را غنیمت شمارید،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بِها و لا تُعرضوا عَنْها وَفَّقکم الله وَ اَیَّدکم ان شاءالله؛ خدای را در ایام عمرتان نفحات و نسایم عطر بیزی است که از کانون رحمتش می وزد، آگاه باشید و خویش را در معرض وزش آن نسیم ها قرار دهید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محمدحسین طباطبایی</w:t>
      </w:r>
    </w:p>
    <w:p>
      <w:pPr>
        <w:pStyle w:val="Heading6"/>
        <w:numPr>
          <w:ilvl w:val="5"/>
          <w:numId w:val="1"/>
        </w:numPr>
        <w:rPr/>
      </w:pPr>
      <w:bookmarkStart w:id="253" w:name="__RefHeading___Toc2663545_2749589250"/>
      <w:bookmarkStart w:id="254" w:name="_Toc93"/>
      <w:bookmarkEnd w:id="253"/>
      <w:r>
        <w:rPr>
          <w:rtl w:val="true"/>
        </w:rPr>
        <w:t>راهکار سوم</w:t>
      </w:r>
      <w:bookmarkEnd w:id="254"/>
    </w:p>
    <w:p>
      <w:pPr>
        <w:pStyle w:val="BookText"/>
        <w:rPr/>
      </w:pPr>
      <w:r>
        <w:rPr>
          <w:rFonts w:ascii="IRNazanin" w:hAnsi="IRNazanin" w:eastAsia="IRNazanin"/>
          <w:color w:val="111111"/>
          <w:sz w:val="28"/>
          <w:sz w:val="28"/>
          <w:szCs w:val="28"/>
          <w:rtl w:val="true"/>
          <w:lang w:bidi="fa-IR"/>
        </w:rPr>
        <w:t>راهکار سوم</w:t>
      </w:r>
    </w:p>
    <w:p>
      <w:pPr>
        <w:pStyle w:val="BookText"/>
        <w:rPr/>
      </w:pPr>
      <w:r>
        <w:rPr>
          <w:rFonts w:ascii="IRNazanin" w:hAnsi="IRNazanin" w:eastAsia="IRNazanin"/>
          <w:color w:val="111111"/>
          <w:sz w:val="28"/>
          <w:sz w:val="28"/>
          <w:szCs w:val="28"/>
          <w:rtl w:val="true"/>
          <w:lang w:bidi="fa-IR"/>
        </w:rPr>
        <w:t>السلام علیکم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شریفه می رساند، نامه شریفه دوم زیارت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یک نامه دیگری رسیده بود که تاکنون، پاسخ آن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زمستان گذشته، بر اثر کسالت مزاج و ناراحتی اعصاب، نه تنها نامه جناب عالی، بلکه نامه های زیاد دیگری که در این مدت رسیده تا امروز، برای هیچکدام نتوانسته ام جواب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امروزها که کمی حالم رو به </w:t>
      </w:r>
      <w:bookmarkStart w:id="255" w:name="pg3372_19279"/>
    </w:p>
    <w:p>
      <w:pPr>
        <w:pStyle w:val="BookText"/>
        <w:rPr/>
      </w:pPr>
      <w:bookmarkEnd w:id="255"/>
      <w:r>
        <w:rPr>
          <w:rFonts w:ascii="IRNazanin" w:hAnsi="IRNazanin" w:eastAsia="IRNazanin"/>
          <w:color w:val="111111"/>
          <w:sz w:val="28"/>
          <w:sz w:val="28"/>
          <w:szCs w:val="28"/>
          <w:rtl w:val="true"/>
          <w:lang w:bidi="fa-IR"/>
        </w:rPr>
        <w:t>بهبود است، تدریجاً جواب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عذر گذشته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روشی که برای ما در همه حال و همه شرایط در حد ضرورت است، روش بندگی و به عبارت دیگر، خداشناسی است و راه آن طبق آنچه از کتاب و سنّت برمی آید، همانا یاد خدا و امتثال تکالیف عملی است؛ یعنی همان مراقبه و محاسبه است که در نامه اولی خدمتتان 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این ترتیب که هر صبح که از خواب بیدار می شوید، تصمیم بگیرید که خدا را فراموش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بهطور استمرار، خود را در برابر خدا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طباطبایی</w:t>
      </w:r>
      <w:r>
        <w:rPr>
          <w:rStyle w:val="FootnoteAnchor"/>
          <w:rtl w:val="true"/>
        </w:rPr>
        <w:footnoteReference w:id="131"/>
      </w:r>
    </w:p>
    <w:p>
      <w:pPr>
        <w:pStyle w:val="Heading3"/>
        <w:numPr>
          <w:ilvl w:val="2"/>
          <w:numId w:val="1"/>
        </w:numPr>
        <w:rPr/>
      </w:pPr>
      <w:bookmarkStart w:id="256" w:name="__RefHeading___Toc2663547_2749589250"/>
      <w:bookmarkStart w:id="257" w:name="_Toc94"/>
      <w:bookmarkEnd w:id="256"/>
      <w:r>
        <w:rPr/>
        <w:t>4</w:t>
      </w:r>
      <w:r>
        <w:rPr>
          <w:rtl w:val="true"/>
        </w:rPr>
        <w:t xml:space="preserve">. </w:t>
      </w:r>
      <w:r>
        <w:rPr>
          <w:rtl w:val="true"/>
        </w:rPr>
        <w:t>ویژگی فقهی، اصولی، حدیثی</w:t>
      </w:r>
      <w:bookmarkEnd w:id="257"/>
    </w:p>
    <w:p>
      <w:pPr>
        <w:pStyle w:val="Heading4"/>
        <w:numPr>
          <w:ilvl w:val="3"/>
          <w:numId w:val="1"/>
        </w:numPr>
        <w:rPr/>
      </w:pPr>
      <w:bookmarkStart w:id="258" w:name="__RefHeading___Toc2663549_2749589250"/>
      <w:bookmarkStart w:id="259" w:name="_Toc95"/>
      <w:bookmarkEnd w:id="258"/>
      <w:r>
        <w:rPr>
          <w:rtl w:val="true"/>
        </w:rPr>
        <w:t>اشاره</w:t>
      </w:r>
      <w:bookmarkEnd w:id="2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فقهی، اصولی، حدیثی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فقهی و اصولی علامه طباطبایی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حدیثی</w:t>
      </w:r>
    </w:p>
    <w:p>
      <w:pPr>
        <w:pStyle w:val="Heading4"/>
        <w:numPr>
          <w:ilvl w:val="3"/>
          <w:numId w:val="1"/>
        </w:numPr>
        <w:rPr/>
      </w:pPr>
      <w:bookmarkStart w:id="260" w:name="__RefHeading___Toc2663551_2749589250"/>
      <w:bookmarkStart w:id="261" w:name="_Toc96"/>
      <w:bookmarkEnd w:id="260"/>
      <w:r>
        <w:rPr>
          <w:rtl w:val="true"/>
        </w:rPr>
        <w:t>الف</w:t>
      </w:r>
      <w:r>
        <w:rPr>
          <w:rtl w:val="true"/>
        </w:rPr>
        <w:t xml:space="preserve">) </w:t>
      </w:r>
      <w:r>
        <w:rPr>
          <w:rtl w:val="true"/>
        </w:rPr>
        <w:t>ویژگی فقهی و اصولی علامه طباطبایی</w:t>
      </w:r>
      <w:bookmarkEnd w:id="261"/>
    </w:p>
    <w:p>
      <w:pPr>
        <w:pStyle w:val="Heading5"/>
        <w:numPr>
          <w:ilvl w:val="4"/>
          <w:numId w:val="1"/>
        </w:numPr>
        <w:rPr/>
      </w:pPr>
      <w:bookmarkStart w:id="262" w:name="__RefHeading___Toc2663553_2749589250"/>
      <w:bookmarkStart w:id="263" w:name="_Toc9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فقهی و اصولی علامه طباطبایی</w:t>
      </w:r>
    </w:p>
    <w:p>
      <w:pPr>
        <w:pStyle w:val="BookText"/>
        <w:rPr/>
      </w:pPr>
      <w:r>
        <w:rPr>
          <w:rFonts w:ascii="IRNazanin" w:hAnsi="IRNazanin" w:eastAsia="IRNazanin"/>
          <w:color w:val="111111"/>
          <w:sz w:val="28"/>
          <w:sz w:val="28"/>
          <w:szCs w:val="28"/>
          <w:rtl w:val="true"/>
          <w:lang w:bidi="fa-IR"/>
        </w:rPr>
        <w:t>استاد جعفر سبحانی در معرفی این جنبه از شخصیت استاد 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ابعاد مخفی و پنهان حضرت استاد، بعد فقهی و اصولی اوست، به گونه ای که تبرّز وی در فلسفه و عرفان یا تفسیر و کلام، این بخش از بعد فکری و علمی او را تحت الشعاع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ناآشنا تصور می کنند که حضرت استاد در این وادی گامی برنداشته یا افقی را نشکافته است، ولی برخلاف این پندار، استاد بزرگوار در این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 لازم را انجام داده و حتی در علم اصول، دارای نظریات خاصی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خارج اصول را نزد اساتید فن به صورت دو دوره کامل فراگرفته بود؛ یک دوره نزد شیخ بزرگوار خویش، مرحوم آیت الله شیخ </w:t>
      </w:r>
      <w:bookmarkStart w:id="264" w:name="pg3372_19280"/>
    </w:p>
    <w:p>
      <w:pPr>
        <w:pStyle w:val="BookText"/>
        <w:rPr/>
      </w:pPr>
      <w:bookmarkEnd w:id="264"/>
      <w:r>
        <w:rPr>
          <w:rFonts w:ascii="IRNazanin" w:hAnsi="IRNazanin" w:eastAsia="IRNazanin"/>
          <w:color w:val="111111"/>
          <w:sz w:val="28"/>
          <w:sz w:val="28"/>
          <w:szCs w:val="28"/>
          <w:rtl w:val="true"/>
          <w:lang w:bidi="fa-IR"/>
        </w:rPr>
        <w:t xml:space="preserve">محمدحسین اصفهانی، متوفای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دوره دیگر را نزد استاد بزرگ مرحوم آیت الله نائینی، متوفای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ترین گواه بر عظمت فکری او در اصول، تعلیقه کفایه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این کتاب، چکیده نظریات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اصول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تعلیقه بر کفایه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علامه طباطبایی مدت ها علم اصول را در حوزه علمیه قم به صورت مسطح و خارج تدریس می کرد و برخی از تلامیذ او، درس خارج اصول وی را به رشته تحریر درآورده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در مباحث فقهی بیشتر بر درس مرحوم آیت الله سید ابوالحسن اصفهانی،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حاضر شده و روش فقهی ایشان را می ستود و در بعضی از سنوات، خارج فقه را در حوزه تدریس می کرد و به خاطر دارم، کتاب صوم را به صورت استدلالی برای گروهی تدریس می نمود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265" w:name="__RefHeading___Toc2663555_2749589250"/>
      <w:bookmarkStart w:id="266" w:name="_Toc98"/>
      <w:bookmarkEnd w:id="265"/>
      <w:r>
        <w:rPr>
          <w:rtl w:val="true"/>
        </w:rPr>
        <w:t>مراتب فقهی علامه طباطبایی رحمه الله</w:t>
      </w:r>
      <w:bookmarkEnd w:id="266"/>
    </w:p>
    <w:p>
      <w:pPr>
        <w:pStyle w:val="BookText"/>
        <w:rPr/>
      </w:pPr>
      <w:r>
        <w:rPr>
          <w:rFonts w:ascii="IRNazanin" w:hAnsi="IRNazanin" w:eastAsia="IRNazanin"/>
          <w:color w:val="111111"/>
          <w:sz w:val="28"/>
          <w:sz w:val="28"/>
          <w:szCs w:val="28"/>
          <w:rtl w:val="true"/>
          <w:lang w:bidi="fa-IR"/>
        </w:rPr>
        <w:t>مراتب فقهی علامه طباطبایی رحمه الله</w:t>
      </w:r>
    </w:p>
    <w:p>
      <w:pPr>
        <w:pStyle w:val="BookText"/>
        <w:rPr/>
      </w:pPr>
      <w:r>
        <w:rPr>
          <w:rFonts w:ascii="IRNazanin" w:hAnsi="IRNazanin" w:eastAsia="IRNazanin"/>
          <w:color w:val="111111"/>
          <w:sz w:val="28"/>
          <w:sz w:val="28"/>
          <w:szCs w:val="28"/>
          <w:rtl w:val="true"/>
          <w:lang w:bidi="fa-IR"/>
        </w:rPr>
        <w:t>استاد حسن زاده آملی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اینکه مقدمات علومش و سطوحش را به طور متعارف در شهر خود، تبریز، پیش اساتید آن موقع خوانده اند، به نجف که مشرّف شده است، علوم نقلی را در محضر مبارک آخوند خراسانی و مرحوم آقای نائینی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گزاف و بدون اغراق، در فن اصول و فقه، هر دو مجتهد بود و این تعلیقات ایشان بر کفایه که چاپ شده است، هرچند آن حقیقتی که ایشان در علم اصول داشت، پیاده نشد، اما مشت نمونه خروار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که تشریف فرمای به قم شدند، فقه تدریس می فرمودند،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بیان و تعبیرِ خود آن جناب، دیدند که الحمدلله، در قم درس های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دایر است، </w:t>
      </w:r>
      <w:bookmarkStart w:id="267" w:name="pg3372_19281"/>
    </w:p>
    <w:p>
      <w:pPr>
        <w:pStyle w:val="BookText"/>
        <w:rPr/>
      </w:pPr>
      <w:bookmarkEnd w:id="267"/>
      <w:r>
        <w:rPr>
          <w:rFonts w:ascii="IRNazanin" w:hAnsi="IRNazanin" w:eastAsia="IRNazanin"/>
          <w:color w:val="111111"/>
          <w:sz w:val="28"/>
          <w:sz w:val="28"/>
          <w:szCs w:val="28"/>
          <w:rtl w:val="true"/>
          <w:lang w:bidi="fa-IR"/>
        </w:rPr>
        <w:t xml:space="preserve">متعدد است، اما در اصول؛ یعنی اصول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مقدمه فقه را عرض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عقاید، تفسیر، اعتقادات برهانی، امامت، ولایت، علم امام و مبدأ و معاد درسی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الهی، تفسیر قرآن و تربیت شاگردان را شروع نموده است</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68" w:name="__RefHeading___Toc2663557_2749589250"/>
      <w:bookmarkStart w:id="269" w:name="_Toc99"/>
      <w:bookmarkEnd w:id="268"/>
      <w:r>
        <w:rPr>
          <w:rtl w:val="true"/>
        </w:rPr>
        <w:t>اجازه اجتهاد</w:t>
      </w:r>
      <w:bookmarkEnd w:id="269"/>
    </w:p>
    <w:p>
      <w:pPr>
        <w:pStyle w:val="BookText"/>
        <w:rPr/>
      </w:pPr>
      <w:r>
        <w:rPr>
          <w:rFonts w:ascii="IRNazanin" w:hAnsi="IRNazanin" w:eastAsia="IRNazanin"/>
          <w:color w:val="111111"/>
          <w:sz w:val="28"/>
          <w:sz w:val="28"/>
          <w:szCs w:val="28"/>
          <w:rtl w:val="true"/>
          <w:lang w:bidi="fa-IR"/>
        </w:rPr>
        <w:t>اجازه اجتهاد</w:t>
      </w:r>
    </w:p>
    <w:p>
      <w:pPr>
        <w:pStyle w:val="BookText"/>
        <w:rPr/>
      </w:pPr>
      <w:r>
        <w:rPr>
          <w:rFonts w:ascii="IRNazanin" w:hAnsi="IRNazanin" w:eastAsia="IRNazanin"/>
          <w:color w:val="111111"/>
          <w:sz w:val="28"/>
          <w:sz w:val="28"/>
          <w:szCs w:val="28"/>
          <w:rtl w:val="true"/>
          <w:lang w:bidi="fa-IR"/>
        </w:rPr>
        <w:t xml:space="preserve">به نقل از نامه ای که حضرت علامه طباطبایی در اواخر جمادی الثانی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علی الاوسی، نویسنده کتاب روش علامه طباطبایی در تفسیر المیزان فرستاده است، ایشان از شخصیت هایی چون آیت الله شیخ محمدحسین نایینی، آیت الله شیخ علی قمی، حاج شیخ عباس قمی، گردآورنده مفاتیح الجنان، آیت الله العظمی بروجردی، آیت الله سید محمد حجت، آیت الله میرزا علی اصغر ملکی، آیت الله سید حسن صدر و بزرگان دیگر اجازه اجتهاد و روایت داشته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70" w:name="__RefHeading___Toc2663559_2749589250"/>
      <w:bookmarkStart w:id="271" w:name="_Toc100"/>
      <w:bookmarkEnd w:id="270"/>
      <w:r>
        <w:rPr>
          <w:rtl w:val="true"/>
        </w:rPr>
        <w:t>ب</w:t>
      </w:r>
      <w:r>
        <w:rPr>
          <w:rtl w:val="true"/>
        </w:rPr>
        <w:t xml:space="preserve">) </w:t>
      </w:r>
      <w:r>
        <w:rPr>
          <w:rtl w:val="true"/>
        </w:rPr>
        <w:t>پژوهش های حدیثی</w:t>
      </w:r>
      <w:bookmarkEnd w:id="2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حدیثی</w:t>
      </w:r>
    </w:p>
    <w:p>
      <w:pPr>
        <w:pStyle w:val="BookText"/>
        <w:rPr/>
      </w:pPr>
      <w:r>
        <w:rPr>
          <w:rFonts w:ascii="IRNazanin" w:hAnsi="IRNazanin" w:eastAsia="IRNazanin"/>
          <w:color w:val="111111"/>
          <w:sz w:val="28"/>
          <w:sz w:val="28"/>
          <w:szCs w:val="28"/>
          <w:rtl w:val="true"/>
          <w:lang w:bidi="fa-IR"/>
        </w:rPr>
        <w:t>از ویژگی های برجسته علامه طباطبایی، توجه و اهتمام ویژه به تفسیر، توجیه و گاه نقد و بررسی برخی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تهذیب کتاب های حدیثی را با دیدگاهی عالمانه و محققانه، ضرورتی اجتناب ناپذیر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عالی قدر، در آثار ارزشمند خود، بر اساس سنجش های اصولی، درباره روایت ها به اظهار نظر پرداخته و در تفسیر المیزان، به حدود صد جلد کتاب حدیث مراجعه و از آنها حدیث نقل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این دانشور جهان تشیع در زمینه احادیث را می توان در چهار عنوان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محققانه ایشان بر کتاب شریف و گرانسنگ بحارالانوار علامه مجلسی تا جلد هفتم که به دلیل اعتراض برخی و جوّ آشفته ای که علیه ایشان به وجود آوردند، ادامه نیافت و متوقف 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گفتنی است علامه طباطبایی، کتاب بحارالانوار را بسیار ارزشمند و بهترین دائرةالمعارف شیعه از جنبه جمع آوری اخبار می دانست و معتقد بود علامه مجلسی، حامی مذهب تشیع و زندهکننده آموزه ها و روایت های امامان معصوم علیه السلام بوده و مقام علمی او ستودنی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انتقادهای بسیاری به کتاب بحارالانوار شده است که به نقد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دارالکتب الاسلامیه و المکتبة الاسلامیة، برای چاپ جدید بحارالانوار، از علامه طباطبایی به عنوان نماینده فکر فلسفی و دقت های ظریف حکمت متعالیه درخواست کرد تعلیقاتی بر این کتاب بنویسد و غثّ و سمین و صحیح و ضعیف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خود، حدود ده سال تدریس بحارالانوار را بر عهده داشت، به این پیشنهاد پاسخ مثبت داد، ولی تعلیقاتی که بر این کتاب نوشت، اغلب، تعلیقه بر توضیحات علامه مجلسی است، نه بر خود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روش نشان داد اشکالی در احادیث کتاب بحارالانوار وجود ندارد و اگر اشکالی وجود دارد، مربوط به گفتار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توضیحات علامه مجلسی را باطل نمی دانست، بلکه آنها را گاه ساده و گاه غیرکافی می دانست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معتقد بود علامه مجلسی با وجود اجتهاد و بصیرت در فن روایت ها و احادیث، در مسائل عمیق فلسفی مانند شیخ طوسی، </w:t>
      </w:r>
    </w:p>
    <w:p>
      <w:pPr>
        <w:pStyle w:val="BookText"/>
        <w:rPr/>
      </w:pPr>
      <w:r>
        <w:rPr>
          <w:rFonts w:ascii="IRNazanin" w:hAnsi="IRNazanin" w:eastAsia="IRNazanin"/>
          <w:color w:val="111111"/>
          <w:sz w:val="28"/>
          <w:sz w:val="28"/>
          <w:szCs w:val="28"/>
          <w:rtl w:val="true"/>
          <w:lang w:bidi="fa-IR"/>
        </w:rPr>
        <w:t>سید مرتضی، خواجه نصیرالدین طوسی و علامه حلی که از متکلمین شیعه و پاسداران و حافظان مکتب بوده اند، وارد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برخی عقایدش دچار اشتباه شده است و این امر موجب تنزل این دایرةالمعارف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تصمیم گرفته شد در چاپ جدید بحارالانوار، علامه طباطبایی، این کتاب را یک دوره مرور و مطالعه کند و هر جا نیاز بود، بر آن تعلیقه بنویسد تا این کتاب گران مایه، با این تعلیقات، ارزش علمی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عملی شد و علامه تا جلد ششم از چاپ جدید را تعلیقه نوشت، ولی از آنجا که در برخی موارد با صراحت، نظر علامه مجلسی را رد کرد، این امر برای گروهی که نمی پسندیدند بر نظریه های علامه مجلسی رحمه الله ایراد واقع شود، خوشایند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مسئول و مباشر چاپ، بنا به الزامات خارجیه از ایشان خواست تعلیقات خویش را در برخی مواضع کوتاه تر بنویسد و از بیان برخی ایرادها نیز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شیعه، ارزش جعفر بن محمد الصادق علیه السلام از علامه مجلسی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جهت بیانات و شروح علامه مجلسی، ایراد عقلی و علمی بر حضرات معصومین علیهم السلام وارد گردد، ما حاضر نیستیم آن حضرات را به مجلسی بفروشیم و من از آنچه به نظر خود در مواضع مقرر لازم می دانم بنویسم، یک کلمه کم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ادامه بحارالانوار بدون تعلیقه علامه طباطبایی به چاپ رسید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بحث های روایی در تفسیر المیزان که با این روش، بسیاری از موضوع های مهم و ارزشمند، در این کتاب مطالعه و بررسی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عالمانه علامه طباطبایی بر برخی احادیث اصول کافی مرحوم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در مقدمه اصول کافی نوشته است</w:t>
      </w:r>
      <w:r>
        <w:rPr>
          <w:rFonts w:eastAsia="IRNazanin" w:cs="IRNazanin"/>
          <w:color w:val="111111"/>
          <w:sz w:val="28"/>
          <w:szCs w:val="28"/>
          <w:rtl w:val="true"/>
          <w:lang w:bidi="fa-IR"/>
        </w:rPr>
        <w:t xml:space="preserve">: </w:t>
      </w:r>
      <w:bookmarkStart w:id="272" w:name="pg3372_19284"/>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طباطبایی که ساکن قم است، حاشیه ای بر کتاب اصول کافی نگاشته است که به این حواشی با کلمه طباطبایی اشاره می نماییم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تعلیقهها اگرچه از چند پاورقی تجاوز نمی کند، روشنگر برخی مسائل پیچیده علمی و عقیدتی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بحث های این توضیحات، درباه بداء، مشیت و اراده، سعادت و شقاوت، قضا و قدر، خیر و شر، جبر و اختیار، ایمان و هدایت، سرشت و طینت، میزان مسئولیت در دعوت و ارشاد، حب خدا و ابتلائات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کتاب شریف وسائل الشیعه، اثر شیخ حر عاملی و نسخه برداری از متن اصلی و مقابله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اخیر وسائل الشیعه، علامه طباطبایی این نسخه تصحیح شده را در اختیار آقای ربانی شیرازی قرار داد</w:t>
      </w:r>
      <w:r>
        <w:rPr>
          <w:rStyle w:val="FootnoteAnchor"/>
          <w:rtl w:val="true"/>
        </w:rPr>
        <w:footnoteReference w:id="140"/>
      </w:r>
      <w:r>
        <w:rPr>
          <w:rFonts w:ascii="IRNazanin" w:hAnsi="IRNazanin" w:eastAsia="IRNazanin"/>
          <w:color w:val="111111"/>
          <w:sz w:val="28"/>
          <w:sz w:val="28"/>
          <w:szCs w:val="28"/>
          <w:rtl w:val="true"/>
          <w:lang w:bidi="fa-IR"/>
        </w:rPr>
        <w:t>و مقدمه ای نیز بر آن نگاشت و این اثر با تصحیحات آقای ربانی به چاپ رسید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73" w:name="__RefHeading___Toc2663561_2749589250"/>
      <w:bookmarkStart w:id="274" w:name="_Toc101"/>
      <w:bookmarkEnd w:id="273"/>
      <w:r>
        <w:rPr/>
        <w:t>5</w:t>
      </w:r>
      <w:r>
        <w:rPr>
          <w:rtl w:val="true"/>
        </w:rPr>
        <w:t xml:space="preserve">. </w:t>
      </w:r>
      <w:r>
        <w:rPr>
          <w:rtl w:val="true"/>
        </w:rPr>
        <w:t>تبحّر در علم ریاضی و هیئت</w:t>
      </w:r>
      <w:bookmarkEnd w:id="274"/>
    </w:p>
    <w:p>
      <w:pPr>
        <w:pStyle w:val="Heading4"/>
        <w:numPr>
          <w:ilvl w:val="3"/>
          <w:numId w:val="1"/>
        </w:numPr>
        <w:rPr/>
      </w:pPr>
      <w:bookmarkStart w:id="275" w:name="__RefHeading___Toc2663563_2749589250"/>
      <w:bookmarkStart w:id="276" w:name="_Toc102"/>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تبحّر در علم ریاضی و هیئت</w:t>
      </w:r>
    </w:p>
    <w:p>
      <w:pPr>
        <w:pStyle w:val="BookText"/>
        <w:rPr/>
      </w:pPr>
      <w:r>
        <w:rPr>
          <w:rFonts w:ascii="IRNazanin" w:hAnsi="IRNazanin" w:eastAsia="IRNazanin"/>
          <w:color w:val="111111"/>
          <w:sz w:val="28"/>
          <w:sz w:val="28"/>
          <w:szCs w:val="28"/>
          <w:rtl w:val="true"/>
          <w:lang w:bidi="fa-IR"/>
        </w:rPr>
        <w:t>از دیگر علومی که علامه طباطبایی رحمه الله در آن تبحر بسیار داشت، علم ریاضی و هیئت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 زاده آملی درباره تحصیلات ریاضی استاد علامه به نقل از خود ایشان می 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 آسید حسین بادکوبه ای در نجف، به ما امر فرمود که تحریر اقلیدس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و اندی در محضر آقا سید ابوالقاسم خوانساری تحریر مذکور و ریاضیات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ابوالقاسم خوانساری در ریاضیات بسیار متبحر بود، حتی از دانشگاه </w:t>
      </w:r>
      <w:bookmarkStart w:id="277" w:name="pg3372_19285"/>
    </w:p>
    <w:p>
      <w:pPr>
        <w:pStyle w:val="BookText"/>
        <w:rPr/>
      </w:pPr>
      <w:bookmarkEnd w:id="277"/>
      <w:r>
        <w:rPr>
          <w:rFonts w:ascii="IRNazanin" w:hAnsi="IRNazanin" w:eastAsia="IRNazanin"/>
          <w:color w:val="111111"/>
          <w:sz w:val="28"/>
          <w:sz w:val="28"/>
          <w:szCs w:val="28"/>
          <w:rtl w:val="true"/>
          <w:lang w:bidi="fa-IR"/>
        </w:rPr>
        <w:t>سؤالاتی برای او می فرستادند که در معادلات جبر و مقابله، یکی از متبحرین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زاویه می کرد، ولی به ما یاد نداد و اخیراً در هند مرحوم شد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78" w:name="__RefHeading___Toc2663565_2749589250"/>
      <w:bookmarkStart w:id="279" w:name="_Toc103"/>
      <w:bookmarkEnd w:id="278"/>
      <w:r>
        <w:rPr>
          <w:rtl w:val="true"/>
        </w:rPr>
        <w:t>تدریس علم هیئت در قم</w:t>
      </w:r>
      <w:bookmarkEnd w:id="279"/>
    </w:p>
    <w:p>
      <w:pPr>
        <w:pStyle w:val="BookText"/>
        <w:rPr/>
      </w:pPr>
      <w:r>
        <w:rPr>
          <w:rFonts w:ascii="IRNazanin" w:hAnsi="IRNazanin" w:eastAsia="IRNazanin"/>
          <w:color w:val="111111"/>
          <w:sz w:val="28"/>
          <w:sz w:val="28"/>
          <w:szCs w:val="28"/>
          <w:rtl w:val="true"/>
          <w:lang w:bidi="fa-IR"/>
        </w:rPr>
        <w:t>تدریس علم هیئت در قم</w:t>
      </w:r>
    </w:p>
    <w:p>
      <w:pPr>
        <w:pStyle w:val="BookText"/>
        <w:rPr/>
      </w:pPr>
      <w:r>
        <w:rPr>
          <w:rFonts w:ascii="IRNazanin" w:hAnsi="IRNazanin" w:eastAsia="IRNazanin"/>
          <w:color w:val="111111"/>
          <w:sz w:val="28"/>
          <w:sz w:val="28"/>
          <w:szCs w:val="28"/>
          <w:rtl w:val="true"/>
          <w:lang w:bidi="fa-IR"/>
        </w:rPr>
        <w:t>استاد حسن زاده آملی در معرفی این جنبه از شخصیت 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جناب استاد علامه طباطبایی به اینجانب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که از تبریز به قم آمدم، شرح چغمینی را تدریس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چغمینی از کتب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محمود بن محمد بن عمر چغمینی، مؤلف قانونچه در طب و شارح آن قاضی زاده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راصدین رصدخانه سمرقند است و در عمل زیج الغ بیگ، سهمی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ترتیب تدریسی و کلاسیکی فن هیئت از بدایات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80" w:name="__RefHeading___Toc2663567_2749589250"/>
      <w:bookmarkStart w:id="281" w:name="_Toc104"/>
      <w:bookmarkEnd w:id="280"/>
      <w:r>
        <w:rPr>
          <w:rtl w:val="true"/>
        </w:rPr>
        <w:t>نصب دایره هندسه در مدرسه حجتیه قم</w:t>
      </w:r>
      <w:bookmarkEnd w:id="281"/>
    </w:p>
    <w:p>
      <w:pPr>
        <w:pStyle w:val="BookText"/>
        <w:rPr/>
      </w:pPr>
      <w:r>
        <w:rPr>
          <w:rFonts w:ascii="IRNazanin" w:hAnsi="IRNazanin" w:eastAsia="IRNazanin"/>
          <w:color w:val="111111"/>
          <w:sz w:val="28"/>
          <w:sz w:val="28"/>
          <w:szCs w:val="28"/>
          <w:rtl w:val="true"/>
          <w:lang w:bidi="fa-IR"/>
        </w:rPr>
        <w:t>نصب دایره هندسه در مدرسه حجتیه قم</w:t>
      </w:r>
    </w:p>
    <w:p>
      <w:pPr>
        <w:pStyle w:val="BookText"/>
        <w:rPr/>
      </w:pPr>
      <w:r>
        <w:rPr>
          <w:rFonts w:ascii="IRNazanin" w:hAnsi="IRNazanin" w:eastAsia="IRNazanin"/>
          <w:color w:val="111111"/>
          <w:sz w:val="28"/>
          <w:sz w:val="28"/>
          <w:szCs w:val="28"/>
          <w:rtl w:val="true"/>
          <w:lang w:bidi="fa-IR"/>
        </w:rPr>
        <w:t>استاد حسن زاده آملی در این باره می نویسند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در دوشنبه، بیستوپنجم جمادی الاول 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قصد اقامت در ارض اقدس قم، از تهران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محصلین مدرسه حجتیه قم برایم حکایت کردند که در یک گوشه حوض مدرسه نام برده، جناب علامه طباطبایی، دایره هندسه ای برای تعیین سمت قبله و تشخیص خط نصف النهار که زوال ظهر از آن در هر روز معلوم می گردد، به افق قم کار گذاشته اند که متأسفانه، در حفظ آن کوتاهی شد و چنان اثر علمی ـ عملی، ضایع گشت</w:t>
      </w:r>
      <w:r>
        <w:rPr>
          <w:rFonts w:eastAsia="IRNazanin" w:cs="IRNazanin"/>
          <w:color w:val="111111"/>
          <w:sz w:val="28"/>
          <w:szCs w:val="28"/>
          <w:rtl w:val="true"/>
          <w:lang w:bidi="fa-IR"/>
        </w:rPr>
        <w:t>.</w:t>
      </w:r>
      <w:r>
        <w:rPr>
          <w:rStyle w:val="FootnoteAnchor"/>
          <w:rtl w:val="true"/>
        </w:rPr>
        <w:footnoteReference w:id="144"/>
      </w:r>
      <w:bookmarkStart w:id="282" w:name="pg3372_19286"/>
    </w:p>
    <w:p>
      <w:pPr>
        <w:pStyle w:val="Heading4"/>
        <w:numPr>
          <w:ilvl w:val="3"/>
          <w:numId w:val="1"/>
        </w:numPr>
        <w:rPr/>
      </w:pPr>
      <w:bookmarkStart w:id="283" w:name="__RefHeading___Toc2663569_2749589250"/>
      <w:bookmarkStart w:id="284" w:name="_Toc105"/>
      <w:bookmarkEnd w:id="282"/>
      <w:bookmarkEnd w:id="283"/>
      <w:r>
        <w:rPr>
          <w:rtl w:val="true"/>
        </w:rPr>
        <w:t>ریاضیات و تقویت ذوق فلسفی</w:t>
      </w:r>
      <w:bookmarkEnd w:id="284"/>
    </w:p>
    <w:p>
      <w:pPr>
        <w:pStyle w:val="BookText"/>
        <w:rPr/>
      </w:pPr>
      <w:r>
        <w:rPr>
          <w:rFonts w:ascii="IRNazanin" w:hAnsi="IRNazanin" w:eastAsia="IRNazanin"/>
          <w:color w:val="111111"/>
          <w:sz w:val="28"/>
          <w:sz w:val="28"/>
          <w:szCs w:val="28"/>
          <w:rtl w:val="true"/>
          <w:lang w:bidi="fa-IR"/>
        </w:rPr>
        <w:t>ریاضیات و تقویت ذوق فلسفی</w:t>
      </w:r>
    </w:p>
    <w:p>
      <w:pPr>
        <w:pStyle w:val="BookText"/>
        <w:rPr/>
      </w:pPr>
      <w:r>
        <w:rPr>
          <w:rFonts w:ascii="IRNazanin" w:hAnsi="IRNazanin" w:eastAsia="IRNazanin"/>
          <w:color w:val="111111"/>
          <w:sz w:val="28"/>
          <w:sz w:val="28"/>
          <w:szCs w:val="28"/>
          <w:rtl w:val="true"/>
          <w:lang w:bidi="fa-IR"/>
        </w:rPr>
        <w:t>از دیگر ویژگی های استاد، تبحر ایشان در ریاضی و علوم فلکی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آیت الله جعفر سبحانی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خوبی از ریاضیات عالی آگاهی داشت و در حوزه علمیه رساله اکبر، شرح چغمینی و تشریح الافلاک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هیئت جدید، هیئت فاندیک و دیگر کتاب هایی را که در این زمینه نوشته شده بود، به دقت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سیر آن در جهان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تحصیل علوم ریاضی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حکیم بادکوبی، از فرط عنایت که به تعلیم و تربیت نویسنده داشت، برای اینکه مرا به طرز تفکر برهانی آشنا سازد و به ذوق فلسفی من تقویت بخشد، امر فرمود به تعلیم ریاضیات بپردازم و در امتثال امر معظم له، به درس مرحوم سید ابوالقاسم خوانساری که ریاضی دان زبردستی بود، حاضر شدم و یک دوره حساب استدلالی، یک دوره هندسه مسطحه و فضایی و جبر استدلالی از معظمله فرا گرفتم</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85" w:name="__RefHeading___Toc2663571_2749589250"/>
      <w:bookmarkStart w:id="286" w:name="_Toc106"/>
      <w:bookmarkEnd w:id="285"/>
      <w:r>
        <w:rPr>
          <w:rtl w:val="true"/>
        </w:rPr>
        <w:t>نقشه مدرسه حجتیه</w:t>
      </w:r>
      <w:bookmarkEnd w:id="286"/>
    </w:p>
    <w:p>
      <w:pPr>
        <w:pStyle w:val="BookText"/>
        <w:rPr/>
      </w:pPr>
      <w:r>
        <w:rPr>
          <w:rFonts w:ascii="IRNazanin" w:hAnsi="IRNazanin" w:eastAsia="IRNazanin"/>
          <w:color w:val="111111"/>
          <w:sz w:val="28"/>
          <w:sz w:val="28"/>
          <w:szCs w:val="28"/>
          <w:rtl w:val="true"/>
          <w:lang w:bidi="fa-IR"/>
        </w:rPr>
        <w:t>نقشه مدرسه حجتیه</w:t>
      </w:r>
    </w:p>
    <w:p>
      <w:pPr>
        <w:pStyle w:val="BookText"/>
        <w:rPr/>
      </w:pPr>
      <w:r>
        <w:rPr>
          <w:rFonts w:ascii="IRNazanin" w:hAnsi="IRNazanin" w:eastAsia="IRNazanin"/>
          <w:color w:val="111111"/>
          <w:sz w:val="28"/>
          <w:sz w:val="28"/>
          <w:szCs w:val="28"/>
          <w:rtl w:val="true"/>
          <w:lang w:bidi="fa-IR"/>
        </w:rPr>
        <w:t>علامه تهرانی که سال های بسیاری در محضر استاد علامه طباطبایی شاگردی کرده و از شاگردان خاص ایشان به شمار می آید،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سنه یکهزاروسیصدوشصت وچهار هجریه قمریه، این حقیر برای طلبگی و تحصیل علوم دینیه به بلده طیبه قم مشرّف شدم و در مدرسه مرحوم آیت الله حجت که بعداً به مدرسه حجتیه معروف شد، حجره ای گرفته و به درس و بحث و مطالعه ادامه می دادم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این مدرسه، کوچک بود و آیت الله حجت، چندین هزار متر از زمین مجاور را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داشتند مدرسه را توسعه دهند و بنای عظیمی که به سبک همان مدارس اسلامی می باشد و حاوی حجرات بسیار و مَدرس و مسجد و کتابخانه و سرداب و آب اَنبار و سایر </w:t>
      </w:r>
    </w:p>
    <w:p>
      <w:pPr>
        <w:pStyle w:val="BookText"/>
        <w:rPr/>
      </w:pPr>
      <w:r>
        <w:rPr>
          <w:rFonts w:ascii="IRNazanin" w:hAnsi="IRNazanin" w:eastAsia="IRNazanin"/>
          <w:color w:val="111111"/>
          <w:sz w:val="28"/>
          <w:sz w:val="28"/>
          <w:szCs w:val="28"/>
          <w:rtl w:val="true"/>
          <w:lang w:bidi="fa-IR"/>
        </w:rPr>
        <w:t>مایحتاج طلاب باشد، به طرز صحیح و بهداشتی و با فضای بزرگ و روح افزا برای طلاب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مهندسین از طهران و غیر طهران آمدند و نقشه های متنوع و مختلفی کشیدند، مورد نظر آیت الله واقع نشد تا بالأخره شنیدیم سیدی از تبریز آمده و نقشه ای کشیده است که مورد نظر و تصویب ایشان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 شایق و مترصد بودیم که این سید را ببینیم و از طرفی نیز بسیار شایق بودیم که درس فلسفه بخوانیم و در آن اَوان، عالم جلیل فخر الحکماء و الفلاسفه، آیت الله حاج میرزا مهدی آشتیانی ـ قدس الله نفسه ـ به قم مشرف شده و قصد تدریس داشتند و چند ماهی هم توقف کردند و به یکی از دوستان عزیز ما قول داده بودند که درس خصوصی فلسفه را از منظومه سبزواری برای ما بگویند و ما در آستانه شروع بودیم که ایشان ناگهان از اقامت در قم انصراف حاصل نموده و به تهران بازگشتند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احوال شنیدیم آن سیدی که از تبریز آمده و نقشه ساختمان را کشیده است، به قاضی، معروف و در ریاضیات و فلسفه زبردست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فلسفه ای نیز در حوزه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ما برای دیدار و ملاقات با او زیاد شد و مترصد بودیم به منزلش برویم و به بهانه ای از او دیدار کنیم تا آنکه یکی از دوستان ما که در مدرسه رفت و آمد داشت و فعلاً از علمای رشت می باشد، یک روز به حجره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از زیارت مشهد برگشته، بیا به دیدنش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ایشان وارد شدیم، دیدیم که این رجل معروف و مشهور، همان سیدی است که ما همهروزه در کوچه ها، در بین راه او را می دیدیم و ابداً احتمال نمی دادیم که او اهل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با ایشان آشنا شدیم و از محضر ایشان استفاده کردیم</w:t>
      </w:r>
      <w:r>
        <w:rPr>
          <w:rFonts w:eastAsia="IRNazanin" w:cs="IRNazanin"/>
          <w:color w:val="111111"/>
          <w:sz w:val="28"/>
          <w:szCs w:val="28"/>
          <w:rtl w:val="true"/>
          <w:lang w:bidi="fa-IR"/>
        </w:rPr>
        <w:t xml:space="preserve">. </w:t>
      </w:r>
      <w:r>
        <w:rPr>
          <w:rStyle w:val="FootnoteAnchor"/>
          <w:rtl w:val="true"/>
        </w:rPr>
        <w:footnoteReference w:id="146"/>
      </w:r>
      <w:bookmarkStart w:id="287" w:name="pg3372_19288"/>
    </w:p>
    <w:p>
      <w:pPr>
        <w:pStyle w:val="Heading3"/>
        <w:numPr>
          <w:ilvl w:val="2"/>
          <w:numId w:val="1"/>
        </w:numPr>
        <w:rPr/>
      </w:pPr>
      <w:bookmarkStart w:id="288" w:name="__RefHeading___Toc2663573_2749589250"/>
      <w:bookmarkStart w:id="289" w:name="_Toc107"/>
      <w:bookmarkEnd w:id="287"/>
      <w:bookmarkEnd w:id="288"/>
      <w:r>
        <w:rPr/>
        <w:t>6</w:t>
      </w:r>
      <w:r>
        <w:rPr>
          <w:rtl w:val="true"/>
        </w:rPr>
        <w:t xml:space="preserve">. </w:t>
      </w:r>
      <w:r>
        <w:rPr>
          <w:rtl w:val="true"/>
        </w:rPr>
        <w:t>ویژگی هنری و ادبی</w:t>
      </w:r>
      <w:bookmarkEnd w:id="289"/>
    </w:p>
    <w:p>
      <w:pPr>
        <w:pStyle w:val="Heading4"/>
        <w:numPr>
          <w:ilvl w:val="3"/>
          <w:numId w:val="1"/>
        </w:numPr>
        <w:rPr/>
      </w:pPr>
      <w:bookmarkStart w:id="290" w:name="__RefHeading___Toc2663575_2749589250"/>
      <w:bookmarkStart w:id="291" w:name="_Toc108"/>
      <w:bookmarkEnd w:id="290"/>
      <w:r>
        <w:rPr>
          <w:rtl w:val="true"/>
        </w:rPr>
        <w:t>اشاره</w:t>
      </w:r>
      <w:bookmarkEnd w:id="2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هنری و ادبی</w:t>
      </w:r>
    </w:p>
    <w:p>
      <w:pPr>
        <w:pStyle w:val="BookText"/>
        <w:rPr/>
      </w:pPr>
      <w:r>
        <w:rPr>
          <w:rFonts w:ascii="IRNazanin" w:hAnsi="IRNazanin" w:eastAsia="IRNazanin"/>
          <w:color w:val="111111"/>
          <w:sz w:val="28"/>
          <w:sz w:val="28"/>
          <w:szCs w:val="28"/>
          <w:rtl w:val="true"/>
          <w:lang w:bidi="fa-IR"/>
        </w:rPr>
        <w:t>خط نستعلیق و شکسته علامه، از بهترین و شیواترین انواع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اواخر به علت کسالت و رعشه حاصل در دست، خط ایشان مرتعش بود، ولی جوهره خط، حکایت از استادی ایشان در این هنر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قطعاتی از خط زمان جوانی مانده است که وقتی به آنها نگاه می کنم، در تعجب می افتم که آیا این خط من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ایشان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بسیاری با برادرم از تبریز بیرون می آمدیم و در دامنه کوه ها و تپه های سرسبز اطراف، از صبح تا غروب به نوشتن خط مشغول می شدیم و سپس با هم به نجف اشرف مشّرف شدیم</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علامه از همان کودکی پشتکار عجیبی در کارهای خود داشت و جدّیت بسیاری در یادگیری نشان می داد، به نقاشی علاقه بسیاری داشت و به گفته خود ایشان، تمام پول و وقت خود را صرف خرید کاغذ برای نقاشی می کرد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92" w:name="__RefHeading___Toc2663577_2749589250"/>
      <w:bookmarkStart w:id="293" w:name="_Toc109"/>
      <w:bookmarkEnd w:id="292"/>
      <w:r>
        <w:rPr>
          <w:rtl w:val="true"/>
        </w:rPr>
        <w:t>سیاه مشق</w:t>
      </w:r>
      <w:bookmarkEnd w:id="293"/>
    </w:p>
    <w:p>
      <w:pPr>
        <w:pStyle w:val="BookText"/>
        <w:rPr/>
      </w:pPr>
      <w:r>
        <w:rPr>
          <w:rFonts w:ascii="IRNazanin" w:hAnsi="IRNazanin" w:eastAsia="IRNazanin"/>
          <w:color w:val="111111"/>
          <w:sz w:val="28"/>
          <w:sz w:val="28"/>
          <w:szCs w:val="28"/>
          <w:rtl w:val="true"/>
          <w:lang w:bidi="fa-IR"/>
        </w:rPr>
        <w:t>سیاه مشق</w:t>
      </w:r>
    </w:p>
    <w:p>
      <w:pPr>
        <w:pStyle w:val="BookText"/>
        <w:rPr/>
      </w:pPr>
      <w:r>
        <w:rPr>
          <w:rFonts w:ascii="IRNazanin" w:hAnsi="IRNazanin" w:eastAsia="IRNazanin"/>
          <w:color w:val="111111"/>
          <w:sz w:val="28"/>
          <w:sz w:val="28"/>
          <w:szCs w:val="28"/>
          <w:rtl w:val="true"/>
          <w:lang w:bidi="fa-IR"/>
        </w:rPr>
        <w:t>آیت الله سید محمدحسین همدانی نجفی می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حدود یک سال زودتر از من نجف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رفاقت و دوستی نزدیک داشتم و آن مرحوم نسبت به من محبت فراوان داشتند و حجره من زیاد تشریف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من در مدرسه قوام حجره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بسیار خوش خط </w:t>
      </w:r>
      <w:bookmarkStart w:id="294" w:name="pg3372_19289"/>
    </w:p>
    <w:p>
      <w:pPr>
        <w:pStyle w:val="BookText"/>
        <w:rPr/>
      </w:pPr>
      <w:bookmarkEnd w:id="294"/>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حجره مدرسه قوام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داخل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ایشان رفتیم داخل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ایشان دو تا از سیاه مشق های خود را به من نشان دادند و از مقایسه تعداد رعشه های موجود در آن، سیاه مشقی را که در تابستان نوشته بودند، از سیاه مشقی که در زمستان نوشته بودند، تمیز دادند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95" w:name="__RefHeading___Toc2663579_2749589250"/>
      <w:bookmarkStart w:id="296" w:name="_Toc110"/>
      <w:bookmarkEnd w:id="295"/>
      <w:r>
        <w:rPr>
          <w:rtl w:val="true"/>
        </w:rPr>
        <w:t>شعر</w:t>
      </w:r>
      <w:bookmarkEnd w:id="296"/>
    </w:p>
    <w:p>
      <w:pPr>
        <w:pStyle w:val="Heading5"/>
        <w:numPr>
          <w:ilvl w:val="4"/>
          <w:numId w:val="1"/>
        </w:numPr>
        <w:rPr/>
      </w:pPr>
      <w:bookmarkStart w:id="297" w:name="__RefHeading___Toc2663581_2749589250"/>
      <w:bookmarkStart w:id="298" w:name="_Toc111"/>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مهندس عبدالباقی طباطبایی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غزلیات و اشعار جالبی داشت که یک روز تمام آنها را جمع کرد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نفهمید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پرهیز از شهرت طلبی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اشعار خودش نبود؛ بحث های پرشور تجزیه و تحلیل اشعار حافظ هم بود که همه را یکجا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فعلاً ده، دوازده شعر باقی مانده که آنها را هم، چون نوشته و به دست دوستان داده بود، سالم مانده 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استاد جعفر سبحانی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اشعار عرفانی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ترین معانی عرفانی را در نغزترین جمله ها و قالب های شعری می ریخت و ما در میان همه آثار ادبی که متأسفانه در میان دوستان به صورت پراکنده موجود است، قطعه شعری را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دهکده زان،</w:t>
      </w:r>
      <w:r>
        <w:rPr>
          <w:rStyle w:val="FootnoteAnchor"/>
          <w:rtl w:val="true"/>
        </w:rPr>
        <w:footnoteReference w:id="152"/>
      </w:r>
      <w:r>
        <w:rPr>
          <w:rFonts w:ascii="IRNazanin" w:hAnsi="IRNazanin" w:eastAsia="IRNazanin"/>
          <w:color w:val="111111"/>
          <w:sz w:val="28"/>
          <w:sz w:val="28"/>
          <w:szCs w:val="28"/>
          <w:rtl w:val="true"/>
          <w:lang w:bidi="fa-IR"/>
        </w:rPr>
        <w:t>زیر درخت ورس</w:t>
      </w:r>
      <w:r>
        <w:rPr>
          <w:rStyle w:val="FootnoteAnchor"/>
          <w:rtl w:val="true"/>
        </w:rPr>
        <w:footnoteReference w:id="153"/>
      </w:r>
      <w:r>
        <w:rPr>
          <w:rFonts w:ascii="IRNazanin" w:hAnsi="IRNazanin" w:eastAsia="IRNazanin"/>
          <w:color w:val="111111"/>
          <w:sz w:val="28"/>
          <w:sz w:val="28"/>
          <w:szCs w:val="28"/>
          <w:rtl w:val="true"/>
          <w:lang w:bidi="fa-IR"/>
        </w:rPr>
        <w:t>به پارسی سره سروده اند،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ز دانه و دام جهان و خویش مباز</w:t>
      </w:r>
    </w:p>
    <w:p>
      <w:pPr>
        <w:pStyle w:val="BookText"/>
        <w:rPr/>
      </w:pPr>
      <w:r>
        <w:rPr>
          <w:rFonts w:ascii="IRNazanin" w:hAnsi="IRNazanin" w:eastAsia="IRNazanin"/>
          <w:color w:val="111111"/>
          <w:sz w:val="28"/>
          <w:sz w:val="28"/>
          <w:szCs w:val="28"/>
          <w:rtl w:val="true"/>
          <w:lang w:bidi="fa-IR"/>
        </w:rPr>
        <w:t>که مرغ با پر آزاد می کند پرواز</w:t>
      </w:r>
    </w:p>
    <w:p>
      <w:pPr>
        <w:pStyle w:val="BookText"/>
        <w:rPr/>
      </w:pPr>
      <w:r>
        <w:rPr>
          <w:rFonts w:ascii="IRNazanin" w:hAnsi="IRNazanin" w:eastAsia="IRNazanin"/>
          <w:color w:val="111111"/>
          <w:sz w:val="28"/>
          <w:sz w:val="28"/>
          <w:szCs w:val="28"/>
          <w:rtl w:val="true"/>
          <w:lang w:bidi="fa-IR"/>
        </w:rPr>
        <w:t xml:space="preserve">به کوهپایه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یاران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دور باد دل پاکشان ز سوز و گداز </w:t>
      </w:r>
    </w:p>
    <w:p>
      <w:pPr>
        <w:pStyle w:val="BookText"/>
        <w:rPr/>
      </w:pPr>
      <w:r>
        <w:rPr>
          <w:rFonts w:ascii="IRNazanin" w:hAnsi="IRNazanin" w:eastAsia="IRNazanin"/>
          <w:color w:val="111111"/>
          <w:sz w:val="28"/>
          <w:sz w:val="28"/>
          <w:szCs w:val="28"/>
          <w:rtl w:val="true"/>
          <w:lang w:bidi="fa-IR"/>
        </w:rPr>
        <w:t>چه گویمت که چه می گفت باد مشک افشان</w:t>
      </w:r>
    </w:p>
    <w:p>
      <w:pPr>
        <w:pStyle w:val="BookText"/>
        <w:rPr/>
      </w:pPr>
      <w:r>
        <w:rPr>
          <w:rFonts w:ascii="IRNazanin" w:hAnsi="IRNazanin" w:eastAsia="IRNazanin"/>
          <w:color w:val="111111"/>
          <w:sz w:val="28"/>
          <w:sz w:val="28"/>
          <w:szCs w:val="28"/>
          <w:rtl w:val="true"/>
          <w:lang w:bidi="fa-IR"/>
        </w:rPr>
        <w:t>که می گشود به گفتار خود هزاران راز</w:t>
      </w:r>
    </w:p>
    <w:p>
      <w:pPr>
        <w:pStyle w:val="BookText"/>
        <w:rPr/>
      </w:pPr>
      <w:r>
        <w:rPr>
          <w:rFonts w:ascii="IRNazanin" w:hAnsi="IRNazanin" w:eastAsia="IRNazanin"/>
          <w:color w:val="111111"/>
          <w:sz w:val="28"/>
          <w:sz w:val="28"/>
          <w:szCs w:val="28"/>
          <w:rtl w:val="true"/>
          <w:lang w:bidi="fa-IR"/>
        </w:rPr>
        <w:t>ز من نیوش و میاسا در این دو روز جهان</w:t>
      </w:r>
    </w:p>
    <w:p>
      <w:pPr>
        <w:pStyle w:val="BookText"/>
        <w:rPr/>
      </w:pPr>
      <w:r>
        <w:rPr>
          <w:rFonts w:ascii="IRNazanin" w:hAnsi="IRNazanin" w:eastAsia="IRNazanin"/>
          <w:color w:val="111111"/>
          <w:sz w:val="28"/>
          <w:sz w:val="28"/>
          <w:szCs w:val="28"/>
          <w:rtl w:val="true"/>
          <w:lang w:bidi="fa-IR"/>
        </w:rPr>
        <w:t>که پیش روی تو راهی است سخت دور و دراز</w:t>
      </w:r>
    </w:p>
    <w:p>
      <w:pPr>
        <w:pStyle w:val="BookText"/>
        <w:rPr/>
      </w:pPr>
      <w:r>
        <w:rPr>
          <w:rFonts w:ascii="IRNazanin" w:hAnsi="IRNazanin" w:eastAsia="IRNazanin"/>
          <w:color w:val="111111"/>
          <w:sz w:val="28"/>
          <w:sz w:val="28"/>
          <w:szCs w:val="28"/>
          <w:rtl w:val="true"/>
          <w:lang w:bidi="fa-IR"/>
        </w:rPr>
        <w:t xml:space="preserve">درخت های کهن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کوه</w:t>
      </w:r>
    </w:p>
    <w:p>
      <w:pPr>
        <w:pStyle w:val="BookText"/>
        <w:rPr/>
      </w:pPr>
      <w:r>
        <w:rPr>
          <w:rFonts w:ascii="IRNazanin" w:hAnsi="IRNazanin" w:eastAsia="IRNazanin"/>
          <w:color w:val="111111"/>
          <w:sz w:val="28"/>
          <w:sz w:val="28"/>
          <w:szCs w:val="28"/>
          <w:rtl w:val="true"/>
          <w:lang w:bidi="fa-IR"/>
        </w:rPr>
        <w:t>که دیده اند به دامان کوه بس تک و تاز</w:t>
      </w:r>
    </w:p>
    <w:p>
      <w:pPr>
        <w:pStyle w:val="BookText"/>
        <w:rPr/>
      </w:pPr>
      <w:r>
        <w:rPr>
          <w:rFonts w:ascii="IRNazanin" w:hAnsi="IRNazanin" w:eastAsia="IRNazanin"/>
          <w:color w:val="111111"/>
          <w:sz w:val="28"/>
          <w:sz w:val="28"/>
          <w:szCs w:val="28"/>
          <w:rtl w:val="true"/>
          <w:lang w:bidi="fa-IR"/>
        </w:rPr>
        <w:t>به گوش هوش شنیدم که دوش می گفتند</w:t>
      </w:r>
    </w:p>
    <w:p>
      <w:pPr>
        <w:pStyle w:val="BookText"/>
        <w:rPr/>
      </w:pPr>
      <w:r>
        <w:rPr>
          <w:rFonts w:ascii="IRNazanin" w:hAnsi="IRNazanin" w:eastAsia="IRNazanin"/>
          <w:color w:val="111111"/>
          <w:sz w:val="28"/>
          <w:sz w:val="28"/>
          <w:szCs w:val="28"/>
          <w:rtl w:val="true"/>
          <w:lang w:bidi="fa-IR"/>
        </w:rPr>
        <w:t>که همچو ناله نی بودشان نوا و نواز</w:t>
      </w:r>
    </w:p>
    <w:p>
      <w:pPr>
        <w:pStyle w:val="BookText"/>
        <w:rPr/>
      </w:pPr>
      <w:r>
        <w:rPr>
          <w:rFonts w:ascii="IRNazanin" w:hAnsi="IRNazanin" w:eastAsia="IRNazanin"/>
          <w:color w:val="111111"/>
          <w:sz w:val="28"/>
          <w:sz w:val="28"/>
          <w:szCs w:val="28"/>
          <w:rtl w:val="true"/>
          <w:lang w:bidi="fa-IR"/>
        </w:rPr>
        <w:t>بسی دمیده در این جویبار، سبزه نغز</w:t>
      </w:r>
    </w:p>
    <w:p>
      <w:pPr>
        <w:pStyle w:val="BookText"/>
        <w:rPr/>
      </w:pPr>
      <w:r>
        <w:rPr>
          <w:rFonts w:ascii="IRNazanin" w:hAnsi="IRNazanin" w:eastAsia="IRNazanin"/>
          <w:color w:val="111111"/>
          <w:sz w:val="28"/>
          <w:sz w:val="28"/>
          <w:szCs w:val="28"/>
          <w:rtl w:val="true"/>
          <w:lang w:bidi="fa-IR"/>
        </w:rPr>
        <w:t>بسی شکفته در این بوستان، شکوفه ناز</w:t>
      </w:r>
    </w:p>
    <w:p>
      <w:pPr>
        <w:pStyle w:val="BookText"/>
        <w:rPr/>
      </w:pPr>
      <w:r>
        <w:rPr>
          <w:rFonts w:ascii="IRNazanin" w:hAnsi="IRNazanin" w:eastAsia="IRNazanin"/>
          <w:color w:val="111111"/>
          <w:sz w:val="28"/>
          <w:sz w:val="28"/>
          <w:szCs w:val="28"/>
          <w:rtl w:val="true"/>
          <w:lang w:bidi="fa-IR"/>
        </w:rPr>
        <w:t>بسی چمیده در این کوهسار، کبک دری</w:t>
      </w:r>
    </w:p>
    <w:p>
      <w:pPr>
        <w:pStyle w:val="BookText"/>
        <w:rPr/>
      </w:pPr>
      <w:r>
        <w:rPr>
          <w:rFonts w:ascii="IRNazanin" w:hAnsi="IRNazanin" w:eastAsia="IRNazanin"/>
          <w:color w:val="111111"/>
          <w:sz w:val="28"/>
          <w:sz w:val="28"/>
          <w:szCs w:val="28"/>
          <w:rtl w:val="true"/>
          <w:lang w:bidi="fa-IR"/>
        </w:rPr>
        <w:t>بسی رمیده به آن، آهوان مُشک انداز</w:t>
      </w:r>
    </w:p>
    <w:p>
      <w:pPr>
        <w:pStyle w:val="BookText"/>
        <w:rPr/>
      </w:pPr>
      <w:r>
        <w:rPr>
          <w:rFonts w:ascii="IRNazanin" w:hAnsi="IRNazanin" w:eastAsia="IRNazanin"/>
          <w:color w:val="111111"/>
          <w:sz w:val="28"/>
          <w:sz w:val="28"/>
          <w:szCs w:val="28"/>
          <w:rtl w:val="true"/>
          <w:lang w:bidi="fa-IR"/>
        </w:rPr>
        <w:t>بسی گذشته از این شاهراه راهروان</w:t>
      </w:r>
    </w:p>
    <w:p>
      <w:pPr>
        <w:pStyle w:val="BookText"/>
        <w:rPr/>
      </w:pPr>
      <w:r>
        <w:rPr>
          <w:rFonts w:ascii="IRNazanin" w:hAnsi="IRNazanin" w:eastAsia="IRNazanin"/>
          <w:color w:val="111111"/>
          <w:sz w:val="28"/>
          <w:sz w:val="28"/>
          <w:szCs w:val="28"/>
          <w:rtl w:val="true"/>
          <w:lang w:bidi="fa-IR"/>
        </w:rPr>
        <w:t>که بود باد بیابان سرودشان دمساز</w:t>
      </w:r>
    </w:p>
    <w:p>
      <w:pPr>
        <w:pStyle w:val="BookText"/>
        <w:rPr/>
      </w:pPr>
      <w:r>
        <w:rPr>
          <w:rFonts w:ascii="IRNazanin" w:hAnsi="IRNazanin" w:eastAsia="IRNazanin"/>
          <w:color w:val="111111"/>
          <w:sz w:val="28"/>
          <w:sz w:val="28"/>
          <w:szCs w:val="28"/>
          <w:rtl w:val="true"/>
          <w:lang w:bidi="fa-IR"/>
        </w:rPr>
        <w:t>به خویش آی و تماشای پیشتازان کن</w:t>
      </w:r>
    </w:p>
    <w:p>
      <w:pPr>
        <w:pStyle w:val="BookText"/>
        <w:rPr/>
      </w:pPr>
      <w:r>
        <w:rPr>
          <w:rFonts w:ascii="IRNazanin" w:hAnsi="IRNazanin" w:eastAsia="IRNazanin"/>
          <w:color w:val="111111"/>
          <w:sz w:val="28"/>
          <w:sz w:val="28"/>
          <w:szCs w:val="28"/>
          <w:rtl w:val="true"/>
          <w:lang w:bidi="fa-IR"/>
        </w:rPr>
        <w:t>که هیچ ناید از این کاروان راه، آواز</w:t>
      </w:r>
    </w:p>
    <w:p>
      <w:pPr>
        <w:pStyle w:val="BookText"/>
        <w:rPr/>
      </w:pPr>
      <w:r>
        <w:rPr>
          <w:rFonts w:ascii="IRNazanin" w:hAnsi="IRNazanin" w:eastAsia="IRNazanin"/>
          <w:color w:val="111111"/>
          <w:sz w:val="28"/>
          <w:sz w:val="28"/>
          <w:szCs w:val="28"/>
          <w:rtl w:val="true"/>
          <w:lang w:bidi="fa-IR"/>
        </w:rPr>
        <w:t>نشان مهر که دیده است در سرای سمنج سپنج</w:t>
      </w:r>
    </w:p>
    <w:p>
      <w:pPr>
        <w:pStyle w:val="BookText"/>
        <w:rPr/>
      </w:pPr>
      <w:r>
        <w:rPr>
          <w:rFonts w:ascii="IRNazanin" w:hAnsi="IRNazanin" w:eastAsia="IRNazanin"/>
          <w:color w:val="111111"/>
          <w:sz w:val="28"/>
          <w:sz w:val="28"/>
          <w:szCs w:val="28"/>
          <w:rtl w:val="true"/>
          <w:lang w:bidi="fa-IR"/>
        </w:rPr>
        <w:t>جهان به کس ننماید دو روز، چهره باز</w:t>
      </w:r>
    </w:p>
    <w:p>
      <w:pPr>
        <w:pStyle w:val="BookText"/>
        <w:rPr/>
      </w:pPr>
      <w:r>
        <w:rPr>
          <w:rFonts w:ascii="IRNazanin" w:hAnsi="IRNazanin" w:eastAsia="IRNazanin"/>
          <w:color w:val="111111"/>
          <w:sz w:val="28"/>
          <w:sz w:val="28"/>
          <w:szCs w:val="28"/>
          <w:rtl w:val="true"/>
          <w:lang w:bidi="fa-IR"/>
        </w:rPr>
        <w:t>همی برد پی امروز آنچه در دیروز</w:t>
      </w:r>
    </w:p>
    <w:p>
      <w:pPr>
        <w:pStyle w:val="BookText"/>
        <w:rPr/>
      </w:pPr>
      <w:r>
        <w:rPr>
          <w:rFonts w:ascii="IRNazanin" w:hAnsi="IRNazanin" w:eastAsia="IRNazanin"/>
          <w:color w:val="111111"/>
          <w:sz w:val="28"/>
          <w:sz w:val="28"/>
          <w:szCs w:val="28"/>
          <w:rtl w:val="true"/>
          <w:lang w:bidi="fa-IR"/>
        </w:rPr>
        <w:t>همی کند به سرانجام، آنچه در آغاز</w:t>
      </w:r>
    </w:p>
    <w:p>
      <w:pPr>
        <w:pStyle w:val="BookText"/>
        <w:rPr/>
      </w:pPr>
      <w:r>
        <w:rPr>
          <w:rFonts w:ascii="IRNazanin" w:hAnsi="IRNazanin" w:eastAsia="IRNazanin"/>
          <w:color w:val="111111"/>
          <w:sz w:val="28"/>
          <w:sz w:val="28"/>
          <w:szCs w:val="28"/>
          <w:rtl w:val="true"/>
          <w:lang w:bidi="fa-IR"/>
        </w:rPr>
        <w:t>به ساز و سوز و بهار و خزان شکیبا باش</w:t>
      </w:r>
    </w:p>
    <w:p>
      <w:pPr>
        <w:pStyle w:val="BookText"/>
        <w:rPr/>
      </w:pPr>
      <w:r>
        <w:rPr>
          <w:rFonts w:ascii="IRNazanin" w:hAnsi="IRNazanin" w:eastAsia="IRNazanin"/>
          <w:color w:val="111111"/>
          <w:sz w:val="28"/>
          <w:sz w:val="28"/>
          <w:szCs w:val="28"/>
          <w:rtl w:val="true"/>
          <w:lang w:bidi="fa-IR"/>
        </w:rPr>
        <w:t>به تنگنای جهان باش ورس را انباز</w:t>
      </w:r>
    </w:p>
    <w:p>
      <w:pPr>
        <w:pStyle w:val="BookText"/>
        <w:rPr/>
      </w:pPr>
      <w:r>
        <w:rPr>
          <w:rFonts w:ascii="IRNazanin" w:hAnsi="IRNazanin" w:eastAsia="IRNazanin"/>
          <w:color w:val="111111"/>
          <w:sz w:val="28"/>
          <w:sz w:val="28"/>
          <w:szCs w:val="28"/>
          <w:rtl w:val="true"/>
          <w:lang w:bidi="fa-IR"/>
        </w:rPr>
        <w:t>به هرزه راه مپیما و خویش خسته مساز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پیش تو باشد بسی نشیب و فراز</w:t>
      </w:r>
      <w:r>
        <w:rPr>
          <w:rStyle w:val="FootnoteAnchor"/>
          <w:rtl w:val="true"/>
        </w:rPr>
        <w:footnoteReference w:id="154"/>
      </w:r>
      <w:bookmarkStart w:id="299" w:name="pg3372_19291"/>
    </w:p>
    <w:p>
      <w:pPr>
        <w:pStyle w:val="Heading5"/>
        <w:numPr>
          <w:ilvl w:val="4"/>
          <w:numId w:val="1"/>
        </w:numPr>
        <w:rPr/>
      </w:pPr>
      <w:bookmarkStart w:id="300" w:name="__RefHeading___Toc2663583_2749589250"/>
      <w:bookmarkStart w:id="301" w:name="_Toc112"/>
      <w:bookmarkEnd w:id="299"/>
      <w:bookmarkEnd w:id="300"/>
      <w:r>
        <w:rPr>
          <w:rtl w:val="true"/>
        </w:rPr>
        <w:t>مهر خوبان</w:t>
      </w:r>
      <w:bookmarkEnd w:id="301"/>
    </w:p>
    <w:p>
      <w:pPr>
        <w:pStyle w:val="BookText"/>
        <w:rPr/>
      </w:pPr>
      <w:r>
        <w:rPr>
          <w:rFonts w:ascii="IRNazanin" w:hAnsi="IRNazanin" w:eastAsia="IRNazanin"/>
          <w:color w:val="111111"/>
          <w:sz w:val="28"/>
          <w:sz w:val="28"/>
          <w:szCs w:val="28"/>
          <w:rtl w:val="true"/>
          <w:lang w:bidi="fa-IR"/>
        </w:rPr>
        <w:t>مهر خوبان</w:t>
      </w:r>
    </w:p>
    <w:p>
      <w:pPr>
        <w:pStyle w:val="BookText"/>
        <w:rPr/>
      </w:pPr>
      <w:r>
        <w:rPr>
          <w:rFonts w:ascii="IRNazanin" w:hAnsi="IRNazanin" w:eastAsia="IRNazanin"/>
          <w:color w:val="111111"/>
          <w:sz w:val="28"/>
          <w:sz w:val="28"/>
          <w:szCs w:val="28"/>
          <w:rtl w:val="true"/>
          <w:lang w:bidi="fa-IR"/>
        </w:rPr>
        <w:t>مهر خوبان دل و دین از همه بی پروا برد</w:t>
      </w:r>
    </w:p>
    <w:p>
      <w:pPr>
        <w:pStyle w:val="BookText"/>
        <w:rPr/>
      </w:pPr>
      <w:r>
        <w:rPr>
          <w:rFonts w:ascii="IRNazanin" w:hAnsi="IRNazanin" w:eastAsia="IRNazanin"/>
          <w:color w:val="111111"/>
          <w:sz w:val="28"/>
          <w:sz w:val="28"/>
          <w:szCs w:val="28"/>
          <w:rtl w:val="true"/>
          <w:lang w:bidi="fa-IR"/>
        </w:rPr>
        <w:t>رخ شطرنج نبرد، آنچه رخ زیبا برد</w:t>
      </w:r>
    </w:p>
    <w:p>
      <w:pPr>
        <w:pStyle w:val="BookText"/>
        <w:rPr/>
      </w:pPr>
      <w:r>
        <w:rPr>
          <w:rFonts w:ascii="IRNazanin" w:hAnsi="IRNazanin" w:eastAsia="IRNazanin"/>
          <w:color w:val="111111"/>
          <w:sz w:val="28"/>
          <w:sz w:val="28"/>
          <w:szCs w:val="28"/>
          <w:rtl w:val="true"/>
          <w:lang w:bidi="fa-IR"/>
        </w:rPr>
        <w:t>تو مپندار که مجنون سر خود مجنون گشت</w:t>
      </w:r>
    </w:p>
    <w:p>
      <w:pPr>
        <w:pStyle w:val="BookText"/>
        <w:rPr/>
      </w:pPr>
      <w:r>
        <w:rPr>
          <w:rFonts w:ascii="IRNazanin" w:hAnsi="IRNazanin" w:eastAsia="IRNazanin"/>
          <w:color w:val="111111"/>
          <w:sz w:val="28"/>
          <w:sz w:val="28"/>
          <w:szCs w:val="28"/>
          <w:rtl w:val="true"/>
          <w:lang w:bidi="fa-IR"/>
        </w:rPr>
        <w:t>از سمک تا به سمایش کشش لیلی برد</w:t>
      </w:r>
    </w:p>
    <w:p>
      <w:pPr>
        <w:pStyle w:val="BookText"/>
        <w:rPr/>
      </w:pPr>
      <w:r>
        <w:rPr>
          <w:rFonts w:ascii="IRNazanin" w:hAnsi="IRNazanin" w:eastAsia="IRNazanin"/>
          <w:color w:val="111111"/>
          <w:sz w:val="28"/>
          <w:sz w:val="28"/>
          <w:szCs w:val="28"/>
          <w:rtl w:val="true"/>
          <w:lang w:bidi="fa-IR"/>
        </w:rPr>
        <w:t>من به سرچشمه خورشید نه خود بردم راه</w:t>
      </w:r>
    </w:p>
    <w:p>
      <w:pPr>
        <w:pStyle w:val="BookText"/>
        <w:rPr/>
      </w:pPr>
      <w:r>
        <w:rPr>
          <w:rFonts w:ascii="IRNazanin" w:hAnsi="IRNazanin" w:eastAsia="IRNazanin"/>
          <w:color w:val="111111"/>
          <w:sz w:val="28"/>
          <w:sz w:val="28"/>
          <w:szCs w:val="28"/>
          <w:rtl w:val="true"/>
          <w:lang w:bidi="fa-IR"/>
        </w:rPr>
        <w:t>ذره ای بودم و مهر تو مرا بالا برد</w:t>
      </w:r>
    </w:p>
    <w:p>
      <w:pPr>
        <w:pStyle w:val="BookText"/>
        <w:rPr/>
      </w:pPr>
      <w:r>
        <w:rPr>
          <w:rFonts w:ascii="IRNazanin" w:hAnsi="IRNazanin" w:eastAsia="IRNazanin"/>
          <w:color w:val="111111"/>
          <w:sz w:val="28"/>
          <w:sz w:val="28"/>
          <w:szCs w:val="28"/>
          <w:rtl w:val="true"/>
          <w:lang w:bidi="fa-IR"/>
        </w:rPr>
        <w:t>من خَسِ بی سر و پایم که به سیل افتادم</w:t>
      </w:r>
    </w:p>
    <w:p>
      <w:pPr>
        <w:pStyle w:val="BookText"/>
        <w:rPr/>
      </w:pPr>
      <w:r>
        <w:rPr>
          <w:rFonts w:ascii="IRNazanin" w:hAnsi="IRNazanin" w:eastAsia="IRNazanin"/>
          <w:color w:val="111111"/>
          <w:sz w:val="28"/>
          <w:sz w:val="28"/>
          <w:szCs w:val="28"/>
          <w:rtl w:val="true"/>
          <w:lang w:bidi="fa-IR"/>
        </w:rPr>
        <w:t>او که می رفت مرا هم به دل دریا برد</w:t>
      </w:r>
    </w:p>
    <w:p>
      <w:pPr>
        <w:pStyle w:val="BookText"/>
        <w:rPr/>
      </w:pPr>
      <w:r>
        <w:rPr>
          <w:rFonts w:ascii="IRNazanin" w:hAnsi="IRNazanin" w:eastAsia="IRNazanin"/>
          <w:color w:val="111111"/>
          <w:sz w:val="28"/>
          <w:sz w:val="28"/>
          <w:szCs w:val="28"/>
          <w:rtl w:val="true"/>
          <w:lang w:bidi="fa-IR"/>
        </w:rPr>
        <w:t>جام صهبا ز کجا بود مگر دست که بود</w:t>
      </w:r>
    </w:p>
    <w:p>
      <w:pPr>
        <w:pStyle w:val="BookText"/>
        <w:rPr/>
      </w:pPr>
      <w:r>
        <w:rPr>
          <w:rFonts w:ascii="IRNazanin" w:hAnsi="IRNazanin" w:eastAsia="IRNazanin"/>
          <w:color w:val="111111"/>
          <w:sz w:val="28"/>
          <w:sz w:val="28"/>
          <w:szCs w:val="28"/>
          <w:rtl w:val="true"/>
          <w:lang w:bidi="fa-IR"/>
        </w:rPr>
        <w:t>که در این بزم بگردید و دل شیدا برد</w:t>
      </w:r>
    </w:p>
    <w:p>
      <w:pPr>
        <w:pStyle w:val="BookText"/>
        <w:rPr/>
      </w:pPr>
      <w:r>
        <w:rPr>
          <w:rFonts w:ascii="IRNazanin" w:hAnsi="IRNazanin" w:eastAsia="IRNazanin"/>
          <w:color w:val="111111"/>
          <w:sz w:val="28"/>
          <w:sz w:val="28"/>
          <w:szCs w:val="28"/>
          <w:rtl w:val="true"/>
          <w:lang w:bidi="fa-IR"/>
        </w:rPr>
        <w:t>خم ابروی تو بود و کف مینوی تو بود</w:t>
      </w:r>
    </w:p>
    <w:p>
      <w:pPr>
        <w:pStyle w:val="BookText"/>
        <w:rPr/>
      </w:pPr>
      <w:r>
        <w:rPr>
          <w:rFonts w:ascii="IRNazanin" w:hAnsi="IRNazanin" w:eastAsia="IRNazanin"/>
          <w:color w:val="111111"/>
          <w:sz w:val="28"/>
          <w:sz w:val="28"/>
          <w:szCs w:val="28"/>
          <w:rtl w:val="true"/>
          <w:lang w:bidi="fa-IR"/>
        </w:rPr>
        <w:t>که به یک جلوه ز من نام و نشان یکجا برد</w:t>
      </w:r>
    </w:p>
    <w:p>
      <w:pPr>
        <w:pStyle w:val="BookText"/>
        <w:rPr/>
      </w:pPr>
      <w:r>
        <w:rPr>
          <w:rFonts w:ascii="IRNazanin" w:hAnsi="IRNazanin" w:eastAsia="IRNazanin"/>
          <w:color w:val="111111"/>
          <w:sz w:val="28"/>
          <w:sz w:val="28"/>
          <w:szCs w:val="28"/>
          <w:rtl w:val="true"/>
          <w:lang w:bidi="fa-IR"/>
        </w:rPr>
        <w:t>خودت آموختی ام مهر و خودت سوختی ام</w:t>
      </w:r>
    </w:p>
    <w:p>
      <w:pPr>
        <w:pStyle w:val="BookText"/>
        <w:rPr/>
      </w:pPr>
      <w:r>
        <w:rPr>
          <w:rFonts w:ascii="IRNazanin" w:hAnsi="IRNazanin" w:eastAsia="IRNazanin"/>
          <w:color w:val="111111"/>
          <w:sz w:val="28"/>
          <w:sz w:val="28"/>
          <w:szCs w:val="28"/>
          <w:rtl w:val="true"/>
          <w:lang w:bidi="fa-IR"/>
        </w:rPr>
        <w:t>با برافروخته رویی که قرار از ما برد</w:t>
      </w:r>
    </w:p>
    <w:p>
      <w:pPr>
        <w:pStyle w:val="BookText"/>
        <w:rPr/>
      </w:pPr>
      <w:r>
        <w:rPr>
          <w:rFonts w:ascii="IRNazanin" w:hAnsi="IRNazanin" w:eastAsia="IRNazanin"/>
          <w:color w:val="111111"/>
          <w:sz w:val="28"/>
          <w:sz w:val="28"/>
          <w:szCs w:val="28"/>
          <w:rtl w:val="true"/>
          <w:lang w:bidi="fa-IR"/>
        </w:rPr>
        <w:t>همه یاران به سر راه تو بودیم، ولی</w:t>
      </w:r>
    </w:p>
    <w:p>
      <w:pPr>
        <w:pStyle w:val="BookText"/>
        <w:rPr/>
      </w:pPr>
      <w:r>
        <w:rPr>
          <w:rFonts w:ascii="IRNazanin" w:hAnsi="IRNazanin" w:eastAsia="IRNazanin"/>
          <w:color w:val="111111"/>
          <w:sz w:val="28"/>
          <w:sz w:val="28"/>
          <w:szCs w:val="28"/>
          <w:rtl w:val="true"/>
          <w:lang w:bidi="fa-IR"/>
        </w:rPr>
        <w:t>غم روی تو مرا دید و مرا یغما برد</w:t>
      </w:r>
    </w:p>
    <w:p>
      <w:pPr>
        <w:pStyle w:val="BookText"/>
        <w:rPr/>
      </w:pPr>
      <w:r>
        <w:rPr>
          <w:rFonts w:ascii="IRNazanin" w:hAnsi="IRNazanin" w:eastAsia="IRNazanin"/>
          <w:color w:val="111111"/>
          <w:sz w:val="28"/>
          <w:sz w:val="28"/>
          <w:szCs w:val="28"/>
          <w:rtl w:val="true"/>
          <w:lang w:bidi="fa-IR"/>
        </w:rPr>
        <w:t>همه دل باخته بودیم و هراسان که غمت</w:t>
      </w:r>
    </w:p>
    <w:p>
      <w:pPr>
        <w:pStyle w:val="BookText"/>
        <w:rPr/>
      </w:pPr>
      <w:r>
        <w:rPr>
          <w:rFonts w:ascii="IRNazanin" w:hAnsi="IRNazanin" w:eastAsia="IRNazanin"/>
          <w:color w:val="111111"/>
          <w:sz w:val="28"/>
          <w:sz w:val="28"/>
          <w:szCs w:val="28"/>
          <w:rtl w:val="true"/>
          <w:lang w:bidi="fa-IR"/>
        </w:rPr>
        <w:t>همه را پشت سر انداخت مرا تنها برد</w:t>
      </w:r>
      <w:r>
        <w:rPr>
          <w:rStyle w:val="FootnoteAnchor"/>
          <w:rtl w:val="true"/>
        </w:rPr>
        <w:footnoteReference w:id="155"/>
      </w:r>
    </w:p>
    <w:p>
      <w:pPr>
        <w:pStyle w:val="Heading5"/>
        <w:numPr>
          <w:ilvl w:val="4"/>
          <w:numId w:val="1"/>
        </w:numPr>
        <w:rPr/>
      </w:pPr>
      <w:bookmarkStart w:id="302" w:name="__RefHeading___Toc2663585_2749589250"/>
      <w:bookmarkStart w:id="303" w:name="_Toc113"/>
      <w:bookmarkEnd w:id="302"/>
      <w:r>
        <w:rPr>
          <w:rtl w:val="true"/>
        </w:rPr>
        <w:t>بارگاه گل</w:t>
      </w:r>
      <w:bookmarkEnd w:id="303"/>
    </w:p>
    <w:p>
      <w:pPr>
        <w:pStyle w:val="BookText"/>
        <w:rPr/>
      </w:pPr>
      <w:r>
        <w:rPr>
          <w:rFonts w:ascii="IRNazanin" w:hAnsi="IRNazanin" w:eastAsia="IRNazanin"/>
          <w:color w:val="111111"/>
          <w:sz w:val="28"/>
          <w:sz w:val="28"/>
          <w:szCs w:val="28"/>
          <w:rtl w:val="true"/>
          <w:lang w:bidi="fa-IR"/>
        </w:rPr>
        <w:t>بارگاه گل</w:t>
      </w:r>
    </w:p>
    <w:p>
      <w:pPr>
        <w:pStyle w:val="BookText"/>
        <w:rPr/>
      </w:pPr>
      <w:r>
        <w:rPr>
          <w:rFonts w:ascii="IRNazanin" w:hAnsi="IRNazanin" w:eastAsia="IRNazanin"/>
          <w:color w:val="111111"/>
          <w:sz w:val="28"/>
          <w:sz w:val="28"/>
          <w:szCs w:val="28"/>
          <w:rtl w:val="true"/>
          <w:lang w:bidi="fa-IR"/>
        </w:rPr>
        <w:t>همی گویم و گفته ام بارها</w:t>
      </w:r>
    </w:p>
    <w:p>
      <w:pPr>
        <w:pStyle w:val="BookText"/>
        <w:rPr/>
      </w:pPr>
      <w:r>
        <w:rPr>
          <w:rFonts w:ascii="IRNazanin" w:hAnsi="IRNazanin" w:eastAsia="IRNazanin"/>
          <w:color w:val="111111"/>
          <w:sz w:val="28"/>
          <w:sz w:val="28"/>
          <w:szCs w:val="28"/>
          <w:rtl w:val="true"/>
          <w:lang w:bidi="fa-IR"/>
        </w:rPr>
        <w:t>بُود کیش من مهر دلدارها</w:t>
      </w:r>
    </w:p>
    <w:p>
      <w:pPr>
        <w:pStyle w:val="BookText"/>
        <w:rPr/>
      </w:pPr>
      <w:r>
        <w:rPr>
          <w:rFonts w:ascii="IRNazanin" w:hAnsi="IRNazanin" w:eastAsia="IRNazanin"/>
          <w:color w:val="111111"/>
          <w:sz w:val="28"/>
          <w:sz w:val="28"/>
          <w:szCs w:val="28"/>
          <w:rtl w:val="true"/>
          <w:lang w:bidi="fa-IR"/>
        </w:rPr>
        <w:t>پرستش به مستی است در کیش مهر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برونند زین جرگه هشیارها </w:t>
      </w:r>
    </w:p>
    <w:p>
      <w:pPr>
        <w:pStyle w:val="BookText"/>
        <w:rPr/>
      </w:pPr>
      <w:r>
        <w:rPr>
          <w:rFonts w:ascii="IRNazanin" w:hAnsi="IRNazanin" w:eastAsia="IRNazanin"/>
          <w:color w:val="111111"/>
          <w:sz w:val="28"/>
          <w:sz w:val="28"/>
          <w:szCs w:val="28"/>
          <w:rtl w:val="true"/>
          <w:lang w:bidi="fa-IR"/>
        </w:rPr>
        <w:t>به شادی و آسایش و خواب و خور</w:t>
      </w:r>
    </w:p>
    <w:p>
      <w:pPr>
        <w:pStyle w:val="BookText"/>
        <w:rPr/>
      </w:pPr>
      <w:r>
        <w:rPr>
          <w:rFonts w:ascii="IRNazanin" w:hAnsi="IRNazanin" w:eastAsia="IRNazanin"/>
          <w:color w:val="111111"/>
          <w:sz w:val="28"/>
          <w:sz w:val="28"/>
          <w:szCs w:val="28"/>
          <w:rtl w:val="true"/>
          <w:lang w:bidi="fa-IR"/>
        </w:rPr>
        <w:t>ندارند کاری دل افکارها</w:t>
      </w:r>
    </w:p>
    <w:p>
      <w:pPr>
        <w:pStyle w:val="BookText"/>
        <w:rPr/>
      </w:pPr>
      <w:r>
        <w:rPr>
          <w:rFonts w:ascii="IRNazanin" w:hAnsi="IRNazanin" w:eastAsia="IRNazanin"/>
          <w:color w:val="111111"/>
          <w:sz w:val="28"/>
          <w:sz w:val="28"/>
          <w:szCs w:val="28"/>
          <w:rtl w:val="true"/>
          <w:lang w:bidi="fa-IR"/>
        </w:rPr>
        <w:t>به جز اشک چشم و به جز داغ دل</w:t>
      </w:r>
    </w:p>
    <w:p>
      <w:pPr>
        <w:pStyle w:val="BookText"/>
        <w:rPr/>
      </w:pPr>
      <w:r>
        <w:rPr>
          <w:rFonts w:ascii="IRNazanin" w:hAnsi="IRNazanin" w:eastAsia="IRNazanin"/>
          <w:color w:val="111111"/>
          <w:sz w:val="28"/>
          <w:sz w:val="28"/>
          <w:szCs w:val="28"/>
          <w:rtl w:val="true"/>
          <w:lang w:bidi="fa-IR"/>
        </w:rPr>
        <w:t>نباشد به دست گرفتارها</w:t>
      </w:r>
    </w:p>
    <w:p>
      <w:pPr>
        <w:pStyle w:val="BookText"/>
        <w:rPr/>
      </w:pPr>
      <w:r>
        <w:rPr>
          <w:rFonts w:ascii="IRNazanin" w:hAnsi="IRNazanin" w:eastAsia="IRNazanin"/>
          <w:color w:val="111111"/>
          <w:sz w:val="28"/>
          <w:sz w:val="28"/>
          <w:szCs w:val="28"/>
          <w:rtl w:val="true"/>
          <w:lang w:bidi="fa-IR"/>
        </w:rPr>
        <w:t>کشیدند در کوی دلدادگان</w:t>
      </w:r>
    </w:p>
    <w:p>
      <w:pPr>
        <w:pStyle w:val="BookText"/>
        <w:rPr/>
      </w:pPr>
      <w:r>
        <w:rPr>
          <w:rFonts w:ascii="IRNazanin" w:hAnsi="IRNazanin" w:eastAsia="IRNazanin"/>
          <w:color w:val="111111"/>
          <w:sz w:val="28"/>
          <w:sz w:val="28"/>
          <w:szCs w:val="28"/>
          <w:rtl w:val="true"/>
          <w:lang w:bidi="fa-IR"/>
        </w:rPr>
        <w:t>میان دل و کام دیوارها</w:t>
      </w:r>
    </w:p>
    <w:p>
      <w:pPr>
        <w:pStyle w:val="BookText"/>
        <w:rPr/>
      </w:pPr>
      <w:r>
        <w:rPr>
          <w:rFonts w:ascii="IRNazanin" w:hAnsi="IRNazanin" w:eastAsia="IRNazanin"/>
          <w:color w:val="111111"/>
          <w:sz w:val="28"/>
          <w:sz w:val="28"/>
          <w:szCs w:val="28"/>
          <w:rtl w:val="true"/>
          <w:lang w:bidi="fa-IR"/>
        </w:rPr>
        <w:t>چه فرهادها مرده در کوه ها</w:t>
      </w:r>
    </w:p>
    <w:p>
      <w:pPr>
        <w:pStyle w:val="BookText"/>
        <w:rPr/>
      </w:pPr>
      <w:r>
        <w:rPr>
          <w:rFonts w:ascii="IRNazanin" w:hAnsi="IRNazanin" w:eastAsia="IRNazanin"/>
          <w:color w:val="111111"/>
          <w:sz w:val="28"/>
          <w:sz w:val="28"/>
          <w:szCs w:val="28"/>
          <w:rtl w:val="true"/>
          <w:lang w:bidi="fa-IR"/>
        </w:rPr>
        <w:t>چه حلاج ها رفته بر دارها</w:t>
      </w:r>
    </w:p>
    <w:p>
      <w:pPr>
        <w:pStyle w:val="BookText"/>
        <w:rPr/>
      </w:pPr>
      <w:r>
        <w:rPr>
          <w:rFonts w:ascii="IRNazanin" w:hAnsi="IRNazanin" w:eastAsia="IRNazanin"/>
          <w:color w:val="111111"/>
          <w:sz w:val="28"/>
          <w:sz w:val="28"/>
          <w:szCs w:val="28"/>
          <w:rtl w:val="true"/>
          <w:lang w:bidi="fa-IR"/>
        </w:rPr>
        <w:t>چه دارد جهان جز دل و مهر یار</w:t>
      </w:r>
    </w:p>
    <w:p>
      <w:pPr>
        <w:pStyle w:val="BookText"/>
        <w:rPr/>
      </w:pPr>
      <w:r>
        <w:rPr>
          <w:rFonts w:ascii="IRNazanin" w:hAnsi="IRNazanin" w:eastAsia="IRNazanin"/>
          <w:color w:val="111111"/>
          <w:sz w:val="28"/>
          <w:sz w:val="28"/>
          <w:szCs w:val="28"/>
          <w:rtl w:val="true"/>
          <w:lang w:bidi="fa-IR"/>
        </w:rPr>
        <w:t>مگر توده هایی ز پندارها</w:t>
      </w:r>
    </w:p>
    <w:p>
      <w:pPr>
        <w:pStyle w:val="BookText"/>
        <w:rPr/>
      </w:pPr>
      <w:r>
        <w:rPr>
          <w:rFonts w:ascii="IRNazanin" w:hAnsi="IRNazanin" w:eastAsia="IRNazanin"/>
          <w:color w:val="111111"/>
          <w:sz w:val="28"/>
          <w:sz w:val="28"/>
          <w:szCs w:val="28"/>
          <w:rtl w:val="true"/>
          <w:lang w:bidi="fa-IR"/>
        </w:rPr>
        <w:t>ولی رادمردان و وارستگان</w:t>
      </w:r>
    </w:p>
    <w:p>
      <w:pPr>
        <w:pStyle w:val="BookText"/>
        <w:rPr/>
      </w:pPr>
      <w:r>
        <w:rPr>
          <w:rFonts w:ascii="IRNazanin" w:hAnsi="IRNazanin" w:eastAsia="IRNazanin"/>
          <w:color w:val="111111"/>
          <w:sz w:val="28"/>
          <w:sz w:val="28"/>
          <w:szCs w:val="28"/>
          <w:rtl w:val="true"/>
          <w:lang w:bidi="fa-IR"/>
        </w:rPr>
        <w:t>نبازند هرگز به مردارها</w:t>
      </w:r>
    </w:p>
    <w:p>
      <w:pPr>
        <w:pStyle w:val="BookText"/>
        <w:rPr/>
      </w:pPr>
      <w:r>
        <w:rPr>
          <w:rFonts w:ascii="IRNazanin" w:hAnsi="IRNazanin" w:eastAsia="IRNazanin"/>
          <w:color w:val="111111"/>
          <w:sz w:val="28"/>
          <w:sz w:val="28"/>
          <w:szCs w:val="28"/>
          <w:rtl w:val="true"/>
          <w:lang w:bidi="fa-IR"/>
        </w:rPr>
        <w:t>مهین مهرورزان که آزاده اند</w:t>
      </w:r>
    </w:p>
    <w:p>
      <w:pPr>
        <w:pStyle w:val="BookText"/>
        <w:rPr/>
      </w:pPr>
      <w:r>
        <w:rPr>
          <w:rFonts w:ascii="IRNazanin" w:hAnsi="IRNazanin" w:eastAsia="IRNazanin"/>
          <w:color w:val="111111"/>
          <w:sz w:val="28"/>
          <w:sz w:val="28"/>
          <w:szCs w:val="28"/>
          <w:rtl w:val="true"/>
          <w:lang w:bidi="fa-IR"/>
        </w:rPr>
        <w:t>بریزند از دام جان تارها</w:t>
      </w:r>
    </w:p>
    <w:p>
      <w:pPr>
        <w:pStyle w:val="BookText"/>
        <w:rPr/>
      </w:pPr>
      <w:r>
        <w:rPr>
          <w:rFonts w:ascii="IRNazanin" w:hAnsi="IRNazanin" w:eastAsia="IRNazanin"/>
          <w:color w:val="111111"/>
          <w:sz w:val="28"/>
          <w:sz w:val="28"/>
          <w:szCs w:val="28"/>
          <w:rtl w:val="true"/>
          <w:lang w:bidi="fa-IR"/>
        </w:rPr>
        <w:t>به خون خود آغشته و رفته اند</w:t>
      </w:r>
    </w:p>
    <w:p>
      <w:pPr>
        <w:pStyle w:val="BookText"/>
        <w:rPr/>
      </w:pPr>
      <w:r>
        <w:rPr>
          <w:rFonts w:ascii="IRNazanin" w:hAnsi="IRNazanin" w:eastAsia="IRNazanin"/>
          <w:color w:val="111111"/>
          <w:sz w:val="28"/>
          <w:sz w:val="28"/>
          <w:szCs w:val="28"/>
          <w:rtl w:val="true"/>
          <w:lang w:bidi="fa-IR"/>
        </w:rPr>
        <w:t>چه گل های رنگین به جوبارها</w:t>
      </w:r>
    </w:p>
    <w:p>
      <w:pPr>
        <w:pStyle w:val="BookText"/>
        <w:rPr/>
      </w:pPr>
      <w:r>
        <w:rPr>
          <w:rFonts w:ascii="IRNazanin" w:hAnsi="IRNazanin" w:eastAsia="IRNazanin"/>
          <w:color w:val="111111"/>
          <w:sz w:val="28"/>
          <w:sz w:val="28"/>
          <w:szCs w:val="28"/>
          <w:rtl w:val="true"/>
          <w:lang w:bidi="fa-IR"/>
        </w:rPr>
        <w:t>بهاران که شاباش ریزد سپهر</w:t>
      </w:r>
    </w:p>
    <w:p>
      <w:pPr>
        <w:pStyle w:val="BookText"/>
        <w:rPr/>
      </w:pPr>
      <w:r>
        <w:rPr>
          <w:rFonts w:ascii="IRNazanin" w:hAnsi="IRNazanin" w:eastAsia="IRNazanin"/>
          <w:color w:val="111111"/>
          <w:sz w:val="28"/>
          <w:sz w:val="28"/>
          <w:szCs w:val="28"/>
          <w:rtl w:val="true"/>
          <w:lang w:bidi="fa-IR"/>
        </w:rPr>
        <w:t>به دامان گلشن زِ رگبارها</w:t>
      </w:r>
    </w:p>
    <w:p>
      <w:pPr>
        <w:pStyle w:val="BookText"/>
        <w:rPr/>
      </w:pPr>
      <w:r>
        <w:rPr>
          <w:rFonts w:ascii="IRNazanin" w:hAnsi="IRNazanin" w:eastAsia="IRNazanin"/>
          <w:color w:val="111111"/>
          <w:sz w:val="28"/>
          <w:sz w:val="28"/>
          <w:szCs w:val="28"/>
          <w:rtl w:val="true"/>
          <w:lang w:bidi="fa-IR"/>
        </w:rPr>
        <w:t>کشد رخت، سبزه به هامون و دشت</w:t>
      </w:r>
    </w:p>
    <w:p>
      <w:pPr>
        <w:pStyle w:val="BookText"/>
        <w:rPr/>
      </w:pPr>
      <w:r>
        <w:rPr>
          <w:rFonts w:ascii="IRNazanin" w:hAnsi="IRNazanin" w:eastAsia="IRNazanin"/>
          <w:color w:val="111111"/>
          <w:sz w:val="28"/>
          <w:sz w:val="28"/>
          <w:szCs w:val="28"/>
          <w:rtl w:val="true"/>
          <w:lang w:bidi="fa-IR"/>
        </w:rPr>
        <w:t>زند بارگه گل به گلزارها</w:t>
      </w:r>
    </w:p>
    <w:p>
      <w:pPr>
        <w:pStyle w:val="BookText"/>
        <w:rPr/>
      </w:pPr>
      <w:r>
        <w:rPr>
          <w:rFonts w:ascii="IRNazanin" w:hAnsi="IRNazanin" w:eastAsia="IRNazanin"/>
          <w:color w:val="111111"/>
          <w:sz w:val="28"/>
          <w:sz w:val="28"/>
          <w:szCs w:val="28"/>
          <w:rtl w:val="true"/>
          <w:lang w:bidi="fa-IR"/>
        </w:rPr>
        <w:t>نگارش دهد گلبن جویبار</w:t>
      </w:r>
    </w:p>
    <w:p>
      <w:pPr>
        <w:pStyle w:val="BookText"/>
        <w:rPr/>
      </w:pPr>
      <w:r>
        <w:rPr>
          <w:rFonts w:ascii="IRNazanin" w:hAnsi="IRNazanin" w:eastAsia="IRNazanin"/>
          <w:color w:val="111111"/>
          <w:sz w:val="28"/>
          <w:sz w:val="28"/>
          <w:szCs w:val="28"/>
          <w:rtl w:val="true"/>
          <w:lang w:bidi="fa-IR"/>
        </w:rPr>
        <w:t>در آیینه آب رخسارها</w:t>
      </w:r>
    </w:p>
    <w:p>
      <w:pPr>
        <w:pStyle w:val="BookText"/>
        <w:rPr/>
      </w:pPr>
      <w:r>
        <w:rPr>
          <w:rFonts w:ascii="IRNazanin" w:hAnsi="IRNazanin" w:eastAsia="IRNazanin"/>
          <w:color w:val="111111"/>
          <w:sz w:val="28"/>
          <w:sz w:val="28"/>
          <w:szCs w:val="28"/>
          <w:rtl w:val="true"/>
          <w:lang w:bidi="fa-IR"/>
        </w:rPr>
        <w:t>رود شاخ گل در بر نیلوفر</w:t>
      </w:r>
    </w:p>
    <w:p>
      <w:pPr>
        <w:pStyle w:val="BookText"/>
        <w:rPr/>
      </w:pPr>
      <w:r>
        <w:rPr>
          <w:rFonts w:ascii="IRNazanin" w:hAnsi="IRNazanin" w:eastAsia="IRNazanin"/>
          <w:color w:val="111111"/>
          <w:sz w:val="28"/>
          <w:sz w:val="28"/>
          <w:szCs w:val="28"/>
          <w:rtl w:val="true"/>
          <w:lang w:bidi="fa-IR"/>
        </w:rPr>
        <w:t>برقصد به صد ناز گلنارها</w:t>
      </w:r>
    </w:p>
    <w:p>
      <w:pPr>
        <w:pStyle w:val="BookText"/>
        <w:rPr/>
      </w:pPr>
      <w:r>
        <w:rPr>
          <w:rFonts w:ascii="IRNazanin" w:hAnsi="IRNazanin" w:eastAsia="IRNazanin"/>
          <w:color w:val="111111"/>
          <w:sz w:val="28"/>
          <w:sz w:val="28"/>
          <w:szCs w:val="28"/>
          <w:rtl w:val="true"/>
          <w:lang w:bidi="fa-IR"/>
        </w:rPr>
        <w:t>دَرَد پرده غنچه را باد بام</w:t>
      </w:r>
    </w:p>
    <w:p>
      <w:pPr>
        <w:pStyle w:val="BookText"/>
        <w:rPr/>
      </w:pPr>
      <w:r>
        <w:rPr>
          <w:rFonts w:ascii="IRNazanin" w:hAnsi="IRNazanin" w:eastAsia="IRNazanin"/>
          <w:color w:val="111111"/>
          <w:sz w:val="28"/>
          <w:sz w:val="28"/>
          <w:szCs w:val="28"/>
          <w:rtl w:val="true"/>
          <w:lang w:bidi="fa-IR"/>
        </w:rPr>
        <w:t>هَزار آورد نغز گفتارها</w:t>
      </w:r>
    </w:p>
    <w:p>
      <w:pPr>
        <w:pStyle w:val="BookText"/>
        <w:rPr/>
      </w:pPr>
      <w:r>
        <w:rPr>
          <w:rFonts w:ascii="IRNazanin" w:hAnsi="IRNazanin" w:eastAsia="IRNazanin"/>
          <w:color w:val="111111"/>
          <w:sz w:val="28"/>
          <w:sz w:val="28"/>
          <w:szCs w:val="28"/>
          <w:rtl w:val="true"/>
          <w:lang w:bidi="fa-IR"/>
        </w:rPr>
        <w:t>به آوای نای و به آهنگ چنگ</w:t>
      </w:r>
    </w:p>
    <w:p>
      <w:pPr>
        <w:pStyle w:val="BookText"/>
        <w:rPr/>
      </w:pPr>
      <w:r>
        <w:rPr>
          <w:rFonts w:ascii="IRNazanin" w:hAnsi="IRNazanin" w:eastAsia="IRNazanin"/>
          <w:color w:val="111111"/>
          <w:sz w:val="28"/>
          <w:sz w:val="28"/>
          <w:szCs w:val="28"/>
          <w:rtl w:val="true"/>
          <w:lang w:bidi="fa-IR"/>
        </w:rPr>
        <w:t>خروشد ز سرو و سمن تارها</w:t>
      </w:r>
    </w:p>
    <w:p>
      <w:pPr>
        <w:pStyle w:val="BookText"/>
        <w:rPr/>
      </w:pPr>
      <w:r>
        <w:rPr>
          <w:rFonts w:ascii="IRNazanin" w:hAnsi="IRNazanin" w:eastAsia="IRNazanin"/>
          <w:color w:val="111111"/>
          <w:sz w:val="28"/>
          <w:sz w:val="28"/>
          <w:szCs w:val="28"/>
          <w:rtl w:val="true"/>
          <w:lang w:bidi="fa-IR"/>
        </w:rPr>
        <w:t>به یاد خم ابروی گل رُخان</w:t>
      </w:r>
    </w:p>
    <w:p>
      <w:pPr>
        <w:pStyle w:val="BookText"/>
        <w:rPr/>
      </w:pPr>
      <w:r>
        <w:rPr>
          <w:rFonts w:ascii="IRNazanin" w:hAnsi="IRNazanin" w:eastAsia="IRNazanin"/>
          <w:color w:val="111111"/>
          <w:sz w:val="28"/>
          <w:sz w:val="28"/>
          <w:szCs w:val="28"/>
          <w:rtl w:val="true"/>
          <w:lang w:bidi="fa-IR"/>
        </w:rPr>
        <w:t>بکش جام، در بزم می خوارها</w:t>
      </w:r>
    </w:p>
    <w:p>
      <w:pPr>
        <w:pStyle w:val="BookText"/>
        <w:rPr/>
      </w:pPr>
      <w:r>
        <w:rPr>
          <w:rFonts w:ascii="IRNazanin" w:hAnsi="IRNazanin" w:eastAsia="IRNazanin"/>
          <w:color w:val="111111"/>
          <w:sz w:val="28"/>
          <w:sz w:val="28"/>
          <w:szCs w:val="28"/>
          <w:rtl w:val="true"/>
          <w:lang w:bidi="fa-IR"/>
        </w:rPr>
        <w:t>گره را ز راز جهان باز کن</w:t>
      </w:r>
    </w:p>
    <w:p>
      <w:pPr>
        <w:pStyle w:val="BookText"/>
        <w:rPr/>
      </w:pPr>
      <w:r>
        <w:rPr>
          <w:rFonts w:ascii="IRNazanin" w:hAnsi="IRNazanin" w:eastAsia="IRNazanin"/>
          <w:color w:val="111111"/>
          <w:sz w:val="28"/>
          <w:sz w:val="28"/>
          <w:szCs w:val="28"/>
          <w:rtl w:val="true"/>
          <w:lang w:bidi="fa-IR"/>
        </w:rPr>
        <w:t>که آسان کند باده، دشوارها</w:t>
      </w:r>
    </w:p>
    <w:p>
      <w:pPr>
        <w:pStyle w:val="BookText"/>
        <w:rPr/>
      </w:pPr>
      <w:r>
        <w:rPr>
          <w:rFonts w:ascii="IRNazanin" w:hAnsi="IRNazanin" w:eastAsia="IRNazanin"/>
          <w:color w:val="111111"/>
          <w:sz w:val="28"/>
          <w:sz w:val="28"/>
          <w:szCs w:val="28"/>
          <w:rtl w:val="true"/>
          <w:lang w:bidi="fa-IR"/>
        </w:rPr>
        <w:t>جز افسون و افسانه نبود جهان</w:t>
      </w:r>
    </w:p>
    <w:p>
      <w:pPr>
        <w:pStyle w:val="BookText"/>
        <w:rPr/>
      </w:pPr>
      <w:r>
        <w:rPr>
          <w:rFonts w:ascii="IRNazanin" w:hAnsi="IRNazanin" w:eastAsia="IRNazanin"/>
          <w:color w:val="111111"/>
          <w:sz w:val="28"/>
          <w:sz w:val="28"/>
          <w:szCs w:val="28"/>
          <w:rtl w:val="true"/>
          <w:lang w:bidi="fa-IR"/>
        </w:rPr>
        <w:t>که بستند چشم خشایارها</w:t>
      </w:r>
    </w:p>
    <w:p>
      <w:pPr>
        <w:pStyle w:val="BookText"/>
        <w:rPr/>
      </w:pPr>
      <w:r>
        <w:rPr>
          <w:rFonts w:ascii="IRNazanin" w:hAnsi="IRNazanin" w:eastAsia="IRNazanin"/>
          <w:color w:val="111111"/>
          <w:sz w:val="28"/>
          <w:sz w:val="28"/>
          <w:szCs w:val="28"/>
          <w:rtl w:val="true"/>
          <w:lang w:bidi="fa-IR"/>
        </w:rPr>
        <w:t>به اندوه آینده خود را مباز</w:t>
      </w:r>
    </w:p>
    <w:p>
      <w:pPr>
        <w:pStyle w:val="BookText"/>
        <w:rPr/>
      </w:pPr>
      <w:r>
        <w:rPr>
          <w:rFonts w:ascii="IRNazanin" w:hAnsi="IRNazanin" w:eastAsia="IRNazanin"/>
          <w:color w:val="111111"/>
          <w:sz w:val="28"/>
          <w:sz w:val="28"/>
          <w:szCs w:val="28"/>
          <w:rtl w:val="true"/>
          <w:lang w:bidi="fa-IR"/>
        </w:rPr>
        <w:t>که آینده، خوابی است چون پارها</w:t>
      </w:r>
    </w:p>
    <w:p>
      <w:pPr>
        <w:pStyle w:val="BookText"/>
        <w:rPr/>
      </w:pPr>
      <w:r>
        <w:rPr>
          <w:rFonts w:ascii="IRNazanin" w:hAnsi="IRNazanin" w:eastAsia="IRNazanin"/>
          <w:color w:val="111111"/>
          <w:sz w:val="28"/>
          <w:sz w:val="28"/>
          <w:szCs w:val="28"/>
          <w:rtl w:val="true"/>
          <w:lang w:bidi="fa-IR"/>
        </w:rPr>
        <w:t>فریب جهان را مخور زینهار</w:t>
      </w:r>
    </w:p>
    <w:p>
      <w:pPr>
        <w:pStyle w:val="BookText"/>
        <w:rPr/>
      </w:pPr>
      <w:r>
        <w:rPr>
          <w:rFonts w:ascii="IRNazanin" w:hAnsi="IRNazanin" w:eastAsia="IRNazanin"/>
          <w:color w:val="111111"/>
          <w:sz w:val="28"/>
          <w:sz w:val="28"/>
          <w:szCs w:val="28"/>
          <w:rtl w:val="true"/>
          <w:lang w:bidi="fa-IR"/>
        </w:rPr>
        <w:t>که در پای این گُل بود خارها</w:t>
      </w:r>
    </w:p>
    <w:p>
      <w:pPr>
        <w:pStyle w:val="BookText"/>
        <w:rPr/>
      </w:pPr>
      <w:r>
        <w:rPr>
          <w:rFonts w:ascii="IRNazanin" w:hAnsi="IRNazanin" w:eastAsia="IRNazanin"/>
          <w:color w:val="111111"/>
          <w:sz w:val="28"/>
          <w:sz w:val="28"/>
          <w:szCs w:val="28"/>
          <w:rtl w:val="true"/>
          <w:lang w:bidi="fa-IR"/>
        </w:rPr>
        <w:t>پیاپی بکش جام و سرگرم باش</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 گر بگیرند بیکارها</w:t>
      </w:r>
      <w:r>
        <w:rPr>
          <w:rStyle w:val="FootnoteAnchor"/>
          <w:rtl w:val="true"/>
        </w:rPr>
        <w:footnoteReference w:id="156"/>
      </w:r>
      <w:bookmarkStart w:id="304" w:name="pg3372_19293"/>
    </w:p>
    <w:p>
      <w:pPr>
        <w:pStyle w:val="Heading5"/>
        <w:numPr>
          <w:ilvl w:val="4"/>
          <w:numId w:val="1"/>
        </w:numPr>
        <w:rPr/>
      </w:pPr>
      <w:bookmarkStart w:id="305" w:name="__RefHeading___Toc2663587_2749589250"/>
      <w:bookmarkStart w:id="306" w:name="_Toc114"/>
      <w:bookmarkEnd w:id="304"/>
      <w:bookmarkEnd w:id="305"/>
      <w:r>
        <w:rPr>
          <w:rtl w:val="true"/>
        </w:rPr>
        <w:t>هرچه جوییم نیابیم نشانی جز نام</w:t>
      </w:r>
      <w:bookmarkEnd w:id="306"/>
    </w:p>
    <w:p>
      <w:pPr>
        <w:pStyle w:val="BookText"/>
        <w:rPr/>
      </w:pPr>
      <w:r>
        <w:rPr>
          <w:rFonts w:ascii="IRNazanin" w:hAnsi="IRNazanin" w:eastAsia="IRNazanin"/>
          <w:color w:val="111111"/>
          <w:sz w:val="28"/>
          <w:sz w:val="28"/>
          <w:szCs w:val="28"/>
          <w:rtl w:val="true"/>
          <w:lang w:bidi="fa-IR"/>
        </w:rPr>
        <w:t>هرچه جوییم نیابیم نشانی جز نام</w:t>
      </w:r>
    </w:p>
    <w:p>
      <w:pPr>
        <w:pStyle w:val="BookText"/>
        <w:rPr/>
      </w:pPr>
      <w:r>
        <w:rPr>
          <w:rFonts w:ascii="IRNazanin" w:hAnsi="IRNazanin" w:eastAsia="IRNazanin"/>
          <w:color w:val="111111"/>
          <w:sz w:val="28"/>
          <w:sz w:val="28"/>
          <w:szCs w:val="28"/>
          <w:rtl w:val="true"/>
          <w:lang w:bidi="fa-IR"/>
        </w:rPr>
        <w:t>نشد آن دم که مگر دوست صفایی بکند بکند</w:t>
      </w:r>
    </w:p>
    <w:p>
      <w:pPr>
        <w:pStyle w:val="BookText"/>
        <w:rPr/>
      </w:pPr>
      <w:r>
        <w:rPr>
          <w:rFonts w:ascii="IRNazanin" w:hAnsi="IRNazanin" w:eastAsia="IRNazanin"/>
          <w:color w:val="111111"/>
          <w:sz w:val="28"/>
          <w:sz w:val="28"/>
          <w:szCs w:val="28"/>
          <w:rtl w:val="true"/>
          <w:lang w:bidi="fa-IR"/>
        </w:rPr>
        <w:t>دل خود برکَند از جور، وفایی بکند</w:t>
      </w:r>
    </w:p>
    <w:p>
      <w:pPr>
        <w:pStyle w:val="BookText"/>
        <w:rPr/>
      </w:pPr>
      <w:r>
        <w:rPr>
          <w:rFonts w:ascii="IRNazanin" w:hAnsi="IRNazanin" w:eastAsia="IRNazanin"/>
          <w:color w:val="111111"/>
          <w:sz w:val="28"/>
          <w:sz w:val="28"/>
          <w:szCs w:val="28"/>
          <w:rtl w:val="true"/>
          <w:lang w:bidi="fa-IR"/>
        </w:rPr>
        <w:t>ما که سرگشته در این دشت، شبی می گردیم می گردیم</w:t>
      </w:r>
    </w:p>
    <w:p>
      <w:pPr>
        <w:pStyle w:val="BookText"/>
        <w:rPr/>
      </w:pPr>
      <w:r>
        <w:rPr>
          <w:rFonts w:ascii="IRNazanin" w:hAnsi="IRNazanin" w:eastAsia="IRNazanin"/>
          <w:color w:val="111111"/>
          <w:sz w:val="28"/>
          <w:sz w:val="28"/>
          <w:szCs w:val="28"/>
          <w:rtl w:val="true"/>
          <w:lang w:bidi="fa-IR"/>
        </w:rPr>
        <w:t>از افق سر زند و راهنمایی بکند</w:t>
      </w:r>
    </w:p>
    <w:p>
      <w:pPr>
        <w:pStyle w:val="BookText"/>
        <w:rPr/>
      </w:pPr>
      <w:r>
        <w:rPr>
          <w:rFonts w:ascii="IRNazanin" w:hAnsi="IRNazanin" w:eastAsia="IRNazanin"/>
          <w:color w:val="111111"/>
          <w:sz w:val="28"/>
          <w:sz w:val="28"/>
          <w:szCs w:val="28"/>
          <w:rtl w:val="true"/>
          <w:lang w:bidi="fa-IR"/>
        </w:rPr>
        <w:t>هرچه جوییم نیابیم نشانی جز نام</w:t>
      </w:r>
    </w:p>
    <w:p>
      <w:pPr>
        <w:pStyle w:val="BookText"/>
        <w:rPr/>
      </w:pPr>
      <w:r>
        <w:rPr>
          <w:rFonts w:ascii="IRNazanin" w:hAnsi="IRNazanin" w:eastAsia="IRNazanin"/>
          <w:color w:val="111111"/>
          <w:sz w:val="28"/>
          <w:sz w:val="28"/>
          <w:szCs w:val="28"/>
          <w:rtl w:val="true"/>
          <w:lang w:bidi="fa-IR"/>
        </w:rPr>
        <w:t>کان دلارام ز هر گوشه جلایی بکند</w:t>
      </w:r>
    </w:p>
    <w:p>
      <w:pPr>
        <w:pStyle w:val="BookText"/>
        <w:rPr/>
      </w:pPr>
      <w:r>
        <w:rPr>
          <w:rFonts w:ascii="IRNazanin" w:hAnsi="IRNazanin" w:eastAsia="IRNazanin"/>
          <w:color w:val="111111"/>
          <w:sz w:val="28"/>
          <w:sz w:val="28"/>
          <w:szCs w:val="28"/>
          <w:rtl w:val="true"/>
          <w:lang w:bidi="fa-IR"/>
        </w:rPr>
        <w:t>شب تاریک و ره دور و من و حال تباه تباه</w:t>
      </w:r>
    </w:p>
    <w:p>
      <w:pPr>
        <w:pStyle w:val="BookText"/>
        <w:rPr/>
      </w:pPr>
      <w:r>
        <w:rPr>
          <w:rFonts w:ascii="IRNazanin" w:hAnsi="IRNazanin" w:eastAsia="IRNazanin"/>
          <w:color w:val="111111"/>
          <w:sz w:val="28"/>
          <w:sz w:val="28"/>
          <w:szCs w:val="28"/>
          <w:rtl w:val="true"/>
          <w:lang w:bidi="fa-IR"/>
        </w:rPr>
        <w:t>مگر از لطف خداوند قضایی بکند</w:t>
      </w:r>
    </w:p>
    <w:p>
      <w:pPr>
        <w:pStyle w:val="BookText"/>
        <w:rPr/>
      </w:pPr>
      <w:r>
        <w:rPr>
          <w:rFonts w:ascii="IRNazanin" w:hAnsi="IRNazanin" w:eastAsia="IRNazanin"/>
          <w:color w:val="111111"/>
          <w:sz w:val="28"/>
          <w:sz w:val="28"/>
          <w:szCs w:val="28"/>
          <w:rtl w:val="true"/>
          <w:lang w:bidi="fa-IR"/>
        </w:rPr>
        <w:t>دل سرگشته ما بین که همانند نسیم</w:t>
      </w:r>
    </w:p>
    <w:p>
      <w:pPr>
        <w:pStyle w:val="BookText"/>
        <w:rPr/>
      </w:pPr>
      <w:r>
        <w:rPr>
          <w:rFonts w:ascii="IRNazanin" w:hAnsi="IRNazanin" w:eastAsia="IRNazanin"/>
          <w:color w:val="111111"/>
          <w:sz w:val="28"/>
          <w:sz w:val="28"/>
          <w:szCs w:val="28"/>
          <w:rtl w:val="true"/>
          <w:lang w:bidi="fa-IR"/>
        </w:rPr>
        <w:t>نتواند ز جهان تکیه به جایی بکند</w:t>
      </w:r>
    </w:p>
    <w:p>
      <w:pPr>
        <w:pStyle w:val="BookText"/>
        <w:rPr/>
      </w:pPr>
      <w:r>
        <w:rPr>
          <w:rFonts w:ascii="IRNazanin" w:hAnsi="IRNazanin" w:eastAsia="IRNazanin"/>
          <w:color w:val="111111"/>
          <w:sz w:val="28"/>
          <w:sz w:val="28"/>
          <w:szCs w:val="28"/>
          <w:rtl w:val="true"/>
          <w:lang w:bidi="fa-IR"/>
        </w:rPr>
        <w:t>آتش مهر به هر خانه که افتد روزی</w:t>
      </w:r>
    </w:p>
    <w:p>
      <w:pPr>
        <w:pStyle w:val="BookText"/>
        <w:rPr/>
      </w:pPr>
      <w:r>
        <w:rPr>
          <w:rFonts w:ascii="IRNazanin" w:hAnsi="IRNazanin" w:eastAsia="IRNazanin"/>
          <w:color w:val="111111"/>
          <w:sz w:val="28"/>
          <w:sz w:val="28"/>
          <w:szCs w:val="28"/>
          <w:rtl w:val="true"/>
          <w:lang w:bidi="fa-IR"/>
        </w:rPr>
        <w:t>آب و گل سوزد و از شعله بنایی بکند</w:t>
      </w:r>
    </w:p>
    <w:p>
      <w:pPr>
        <w:pStyle w:val="BookText"/>
        <w:rPr/>
      </w:pPr>
      <w:r>
        <w:rPr>
          <w:rFonts w:ascii="IRNazanin" w:hAnsi="IRNazanin" w:eastAsia="IRNazanin"/>
          <w:color w:val="111111"/>
          <w:sz w:val="28"/>
          <w:sz w:val="28"/>
          <w:szCs w:val="28"/>
          <w:rtl w:val="true"/>
          <w:lang w:bidi="fa-IR"/>
        </w:rPr>
        <w:t>حاصل عشق همان بِه که اسیر غم او</w:t>
      </w:r>
    </w:p>
    <w:p>
      <w:pPr>
        <w:pStyle w:val="BookText"/>
        <w:rPr/>
      </w:pPr>
      <w:r>
        <w:rPr>
          <w:rFonts w:ascii="IRNazanin" w:hAnsi="IRNazanin" w:eastAsia="IRNazanin"/>
          <w:color w:val="111111"/>
          <w:sz w:val="28"/>
          <w:sz w:val="28"/>
          <w:szCs w:val="28"/>
          <w:rtl w:val="true"/>
          <w:lang w:bidi="fa-IR"/>
        </w:rPr>
        <w:t>از خرد دوری و از هوش جدایی بکند</w:t>
      </w:r>
    </w:p>
    <w:p>
      <w:pPr>
        <w:pStyle w:val="BookText"/>
        <w:rPr/>
      </w:pPr>
      <w:r>
        <w:rPr>
          <w:rFonts w:ascii="IRNazanin" w:hAnsi="IRNazanin" w:eastAsia="IRNazanin"/>
          <w:color w:val="111111"/>
          <w:sz w:val="28"/>
          <w:sz w:val="28"/>
          <w:szCs w:val="28"/>
          <w:rtl w:val="true"/>
          <w:lang w:bidi="fa-IR"/>
        </w:rPr>
        <w:t>دست و دل گم کند و نام و نشان در بازد دربازد</w:t>
      </w:r>
    </w:p>
    <w:p>
      <w:pPr>
        <w:pStyle w:val="BookText"/>
        <w:rPr/>
      </w:pPr>
      <w:r>
        <w:rPr>
          <w:rFonts w:ascii="IRNazanin" w:hAnsi="IRNazanin" w:eastAsia="IRNazanin"/>
          <w:color w:val="111111"/>
          <w:sz w:val="28"/>
          <w:sz w:val="28"/>
          <w:szCs w:val="28"/>
          <w:rtl w:val="true"/>
          <w:lang w:bidi="fa-IR"/>
        </w:rPr>
        <w:t>دل، تهی از غم و شادی و گدایی بکند</w:t>
      </w:r>
      <w:r>
        <w:rPr>
          <w:rStyle w:val="FootnoteAnchor"/>
          <w:rtl w:val="true"/>
        </w:rPr>
        <w:footnoteReference w:id="157"/>
      </w:r>
    </w:p>
    <w:p>
      <w:pPr>
        <w:pStyle w:val="Heading5"/>
        <w:numPr>
          <w:ilvl w:val="4"/>
          <w:numId w:val="1"/>
        </w:numPr>
        <w:rPr/>
      </w:pPr>
      <w:bookmarkStart w:id="307" w:name="__RefHeading___Toc2663589_2749589250"/>
      <w:bookmarkStart w:id="308" w:name="_Toc115"/>
      <w:bookmarkEnd w:id="307"/>
      <w:r>
        <w:rPr>
          <w:rtl w:val="true"/>
        </w:rPr>
        <w:t>جرم من این است که آزاده ام</w:t>
      </w:r>
      <w:bookmarkEnd w:id="308"/>
    </w:p>
    <w:p>
      <w:pPr>
        <w:pStyle w:val="BookText"/>
        <w:rPr/>
      </w:pPr>
      <w:r>
        <w:rPr>
          <w:rFonts w:ascii="IRNazanin" w:hAnsi="IRNazanin" w:eastAsia="IRNazanin"/>
          <w:color w:val="111111"/>
          <w:sz w:val="28"/>
          <w:sz w:val="28"/>
          <w:szCs w:val="28"/>
          <w:rtl w:val="true"/>
          <w:lang w:bidi="fa-IR"/>
        </w:rPr>
        <w:t>جرم من این است که آزاده ام</w:t>
      </w:r>
    </w:p>
    <w:p>
      <w:pPr>
        <w:pStyle w:val="BookText"/>
        <w:rPr/>
      </w:pPr>
      <w:r>
        <w:rPr>
          <w:rFonts w:ascii="IRNazanin" w:hAnsi="IRNazanin" w:eastAsia="IRNazanin"/>
          <w:color w:val="111111"/>
          <w:sz w:val="28"/>
          <w:sz w:val="28"/>
          <w:szCs w:val="28"/>
          <w:rtl w:val="true"/>
          <w:lang w:bidi="fa-IR"/>
        </w:rPr>
        <w:t>از دل آن روز که من زاده ام</w:t>
      </w:r>
    </w:p>
    <w:p>
      <w:pPr>
        <w:pStyle w:val="BookText"/>
        <w:rPr/>
      </w:pPr>
      <w:r>
        <w:rPr>
          <w:rFonts w:ascii="IRNazanin" w:hAnsi="IRNazanin" w:eastAsia="IRNazanin"/>
          <w:color w:val="111111"/>
          <w:sz w:val="28"/>
          <w:sz w:val="28"/>
          <w:szCs w:val="28"/>
          <w:rtl w:val="true"/>
          <w:lang w:bidi="fa-IR"/>
        </w:rPr>
        <w:t>داغ به دل بوده و دلداده ام</w:t>
      </w:r>
    </w:p>
    <w:p>
      <w:pPr>
        <w:pStyle w:val="BookText"/>
        <w:rPr/>
      </w:pPr>
      <w:r>
        <w:rPr>
          <w:rFonts w:ascii="IRNazanin" w:hAnsi="IRNazanin" w:eastAsia="IRNazanin"/>
          <w:color w:val="111111"/>
          <w:sz w:val="28"/>
          <w:sz w:val="28"/>
          <w:szCs w:val="28"/>
          <w:rtl w:val="true"/>
          <w:lang w:bidi="fa-IR"/>
        </w:rPr>
        <w:t>تا به رَه افتاده ام از کودکی</w:t>
      </w:r>
    </w:p>
    <w:p>
      <w:pPr>
        <w:pStyle w:val="BookText"/>
        <w:rPr/>
      </w:pPr>
      <w:r>
        <w:rPr>
          <w:rFonts w:ascii="IRNazanin" w:hAnsi="IRNazanin" w:eastAsia="IRNazanin"/>
          <w:color w:val="111111"/>
          <w:sz w:val="28"/>
          <w:sz w:val="28"/>
          <w:szCs w:val="28"/>
          <w:rtl w:val="true"/>
          <w:lang w:bidi="fa-IR"/>
        </w:rPr>
        <w:t>هیچ نیاسوده دلم اندکی</w:t>
      </w:r>
    </w:p>
    <w:p>
      <w:pPr>
        <w:pStyle w:val="BookText"/>
        <w:rPr/>
      </w:pPr>
      <w:r>
        <w:rPr>
          <w:rFonts w:ascii="IRNazanin" w:hAnsi="IRNazanin" w:eastAsia="IRNazanin"/>
          <w:color w:val="111111"/>
          <w:sz w:val="28"/>
          <w:sz w:val="28"/>
          <w:szCs w:val="28"/>
          <w:rtl w:val="true"/>
          <w:lang w:bidi="fa-IR"/>
        </w:rPr>
        <w:t>شهر و ده و سینه دریا و کوه</w:t>
      </w:r>
    </w:p>
    <w:p>
      <w:pPr>
        <w:pStyle w:val="BookText"/>
        <w:rPr/>
      </w:pPr>
      <w:r>
        <w:rPr>
          <w:rFonts w:ascii="IRNazanin" w:hAnsi="IRNazanin" w:eastAsia="IRNazanin"/>
          <w:color w:val="111111"/>
          <w:sz w:val="28"/>
          <w:sz w:val="28"/>
          <w:szCs w:val="28"/>
          <w:rtl w:val="true"/>
          <w:lang w:bidi="fa-IR"/>
        </w:rPr>
        <w:t>گشتم و بگذشتم و دل در ستوه</w:t>
      </w:r>
    </w:p>
    <w:p>
      <w:pPr>
        <w:pStyle w:val="BookText"/>
        <w:rPr/>
      </w:pPr>
      <w:r>
        <w:rPr>
          <w:rFonts w:ascii="IRNazanin" w:hAnsi="IRNazanin" w:eastAsia="IRNazanin"/>
          <w:color w:val="111111"/>
          <w:sz w:val="28"/>
          <w:sz w:val="28"/>
          <w:szCs w:val="28"/>
          <w:rtl w:val="true"/>
          <w:lang w:bidi="fa-IR"/>
        </w:rPr>
        <w:t>رحل به هرجای که می افکنم</w:t>
      </w:r>
    </w:p>
    <w:p>
      <w:pPr>
        <w:pStyle w:val="BookText"/>
        <w:rPr/>
      </w:pPr>
      <w:r>
        <w:rPr>
          <w:rFonts w:ascii="IRNazanin" w:hAnsi="IRNazanin" w:eastAsia="IRNazanin"/>
          <w:color w:val="111111"/>
          <w:sz w:val="28"/>
          <w:sz w:val="28"/>
          <w:szCs w:val="28"/>
          <w:rtl w:val="true"/>
          <w:lang w:bidi="fa-IR"/>
        </w:rPr>
        <w:t>روز دگر خیمه خود می کنم</w:t>
      </w:r>
    </w:p>
    <w:p>
      <w:pPr>
        <w:pStyle w:val="BookText"/>
        <w:rPr/>
      </w:pPr>
      <w:r>
        <w:rPr>
          <w:rFonts w:ascii="IRNazanin" w:hAnsi="IRNazanin" w:eastAsia="IRNazanin"/>
          <w:color w:val="111111"/>
          <w:sz w:val="28"/>
          <w:sz w:val="28"/>
          <w:szCs w:val="28"/>
          <w:rtl w:val="true"/>
          <w:lang w:bidi="fa-IR"/>
        </w:rPr>
        <w:t>شاهد مقصود ندیدم دمی</w:t>
      </w:r>
    </w:p>
    <w:p>
      <w:pPr>
        <w:pStyle w:val="BookText"/>
        <w:rPr/>
      </w:pPr>
      <w:r>
        <w:rPr>
          <w:rFonts w:ascii="IRNazanin" w:hAnsi="IRNazanin" w:eastAsia="IRNazanin"/>
          <w:color w:val="111111"/>
          <w:sz w:val="28"/>
          <w:sz w:val="28"/>
          <w:szCs w:val="28"/>
          <w:rtl w:val="true"/>
          <w:lang w:bidi="fa-IR"/>
        </w:rPr>
        <w:t>هیچ ندیدم خوشی و خرمی</w:t>
      </w:r>
    </w:p>
    <w:p>
      <w:pPr>
        <w:pStyle w:val="BookText"/>
        <w:rPr/>
      </w:pPr>
      <w:r>
        <w:rPr>
          <w:rFonts w:ascii="IRNazanin" w:hAnsi="IRNazanin" w:eastAsia="IRNazanin"/>
          <w:color w:val="111111"/>
          <w:sz w:val="28"/>
          <w:sz w:val="28"/>
          <w:szCs w:val="28"/>
          <w:rtl w:val="true"/>
          <w:lang w:bidi="fa-IR"/>
        </w:rPr>
        <w:t>چرخ نگردیده به کامم همی</w:t>
      </w:r>
    </w:p>
    <w:p>
      <w:pPr>
        <w:pStyle w:val="BookText"/>
        <w:rPr/>
      </w:pPr>
      <w:r>
        <w:rPr>
          <w:rFonts w:ascii="IRNazanin" w:hAnsi="IRNazanin" w:eastAsia="IRNazanin"/>
          <w:color w:val="111111"/>
          <w:sz w:val="28"/>
          <w:sz w:val="28"/>
          <w:szCs w:val="28"/>
          <w:rtl w:val="true"/>
          <w:lang w:bidi="fa-IR"/>
        </w:rPr>
        <w:t>قرعه نیفتاده به نامم دمی</w:t>
      </w:r>
    </w:p>
    <w:p>
      <w:pPr>
        <w:pStyle w:val="BookText"/>
        <w:rPr/>
      </w:pPr>
      <w:r>
        <w:rPr>
          <w:rFonts w:ascii="IRNazanin" w:hAnsi="IRNazanin" w:eastAsia="IRNazanin"/>
          <w:color w:val="111111"/>
          <w:sz w:val="28"/>
          <w:sz w:val="28"/>
          <w:szCs w:val="28"/>
          <w:rtl w:val="true"/>
          <w:lang w:bidi="fa-IR"/>
        </w:rPr>
        <w:t>از کف و از کاسه گردونِ دون</w:t>
      </w:r>
    </w:p>
    <w:p>
      <w:pPr>
        <w:pStyle w:val="BookText"/>
        <w:rPr/>
      </w:pPr>
      <w:r>
        <w:rPr>
          <w:rFonts w:ascii="IRNazanin" w:hAnsi="IRNazanin" w:eastAsia="IRNazanin"/>
          <w:color w:val="111111"/>
          <w:sz w:val="28"/>
          <w:sz w:val="28"/>
          <w:szCs w:val="28"/>
          <w:rtl w:val="true"/>
          <w:lang w:bidi="fa-IR"/>
        </w:rPr>
        <w:t>برده ام و ریخته ام اشک و خون</w:t>
      </w:r>
    </w:p>
    <w:p>
      <w:pPr>
        <w:pStyle w:val="BookText"/>
        <w:rPr/>
      </w:pPr>
      <w:r>
        <w:rPr>
          <w:rFonts w:ascii="IRNazanin" w:hAnsi="IRNazanin" w:eastAsia="IRNazanin"/>
          <w:color w:val="111111"/>
          <w:sz w:val="28"/>
          <w:sz w:val="28"/>
          <w:szCs w:val="28"/>
          <w:rtl w:val="true"/>
          <w:lang w:bidi="fa-IR"/>
        </w:rPr>
        <w:t>من که نبودم به رهش خار راه</w:t>
      </w:r>
    </w:p>
    <w:p>
      <w:pPr>
        <w:pStyle w:val="BookText"/>
        <w:rPr/>
      </w:pPr>
      <w:r>
        <w:rPr>
          <w:rFonts w:ascii="IRNazanin" w:hAnsi="IRNazanin" w:eastAsia="IRNazanin"/>
          <w:color w:val="111111"/>
          <w:sz w:val="28"/>
          <w:sz w:val="28"/>
          <w:szCs w:val="28"/>
          <w:rtl w:val="true"/>
          <w:lang w:bidi="fa-IR"/>
        </w:rPr>
        <w:t>کوشش وی را ننموده تباه</w:t>
      </w:r>
    </w:p>
    <w:p>
      <w:pPr>
        <w:pStyle w:val="BookText"/>
        <w:rPr/>
      </w:pPr>
      <w:r>
        <w:rPr>
          <w:rFonts w:ascii="IRNazanin" w:hAnsi="IRNazanin" w:eastAsia="IRNazanin"/>
          <w:color w:val="111111"/>
          <w:sz w:val="28"/>
          <w:sz w:val="28"/>
          <w:szCs w:val="28"/>
          <w:rtl w:val="true"/>
          <w:lang w:bidi="fa-IR"/>
        </w:rPr>
        <w:t>جرم من این است که آزاده 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رقم تیره دلی ساده ام </w:t>
      </w:r>
      <w:r>
        <w:rPr>
          <w:rStyle w:val="FootnoteAnchor"/>
          <w:rtl w:val="true"/>
        </w:rPr>
        <w:footnoteReference w:id="158"/>
      </w:r>
      <w:bookmarkStart w:id="309" w:name="pg3372_19294"/>
    </w:p>
    <w:p>
      <w:pPr>
        <w:pStyle w:val="Heading5"/>
        <w:numPr>
          <w:ilvl w:val="4"/>
          <w:numId w:val="1"/>
        </w:numPr>
        <w:rPr/>
      </w:pPr>
      <w:bookmarkStart w:id="310" w:name="__RefHeading___Toc2663591_2749589250"/>
      <w:bookmarkStart w:id="311" w:name="_Toc116"/>
      <w:bookmarkEnd w:id="309"/>
      <w:bookmarkEnd w:id="310"/>
      <w:r>
        <w:rPr>
          <w:rtl w:val="true"/>
        </w:rPr>
        <w:t>خویش بر آتش زد و خاموش شد</w:t>
      </w:r>
      <w:bookmarkEnd w:id="311"/>
    </w:p>
    <w:p>
      <w:pPr>
        <w:pStyle w:val="BookText"/>
        <w:rPr/>
      </w:pPr>
      <w:r>
        <w:rPr>
          <w:rFonts w:ascii="IRNazanin" w:hAnsi="IRNazanin" w:eastAsia="IRNazanin"/>
          <w:color w:val="111111"/>
          <w:sz w:val="28"/>
          <w:sz w:val="28"/>
          <w:szCs w:val="28"/>
          <w:rtl w:val="true"/>
          <w:lang w:bidi="fa-IR"/>
        </w:rPr>
        <w:t>خویش بر آتش زد و خاموش شد</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ظاهر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درباره گفتوگوی شمع و پروانه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به یاد دل ویران شدم</w:t>
      </w:r>
    </w:p>
    <w:p>
      <w:pPr>
        <w:pStyle w:val="BookText"/>
        <w:rPr/>
      </w:pPr>
      <w:r>
        <w:rPr>
          <w:rFonts w:ascii="IRNazanin" w:hAnsi="IRNazanin" w:eastAsia="IRNazanin"/>
          <w:color w:val="111111"/>
          <w:sz w:val="28"/>
          <w:sz w:val="28"/>
          <w:szCs w:val="28"/>
          <w:rtl w:val="true"/>
          <w:lang w:bidi="fa-IR"/>
        </w:rPr>
        <w:t>چون خط ایام پریشان شدم</w:t>
      </w:r>
    </w:p>
    <w:p>
      <w:pPr>
        <w:pStyle w:val="BookText"/>
        <w:rPr/>
      </w:pPr>
      <w:r>
        <w:rPr>
          <w:rFonts w:ascii="IRNazanin" w:hAnsi="IRNazanin" w:eastAsia="IRNazanin"/>
          <w:color w:val="111111"/>
          <w:sz w:val="28"/>
          <w:sz w:val="28"/>
          <w:szCs w:val="28"/>
          <w:rtl w:val="true"/>
          <w:lang w:bidi="fa-IR"/>
        </w:rPr>
        <w:t>عاقبتم سینه ز غم تنگ شد</w:t>
      </w:r>
    </w:p>
    <w:p>
      <w:pPr>
        <w:pStyle w:val="BookText"/>
        <w:rPr/>
      </w:pPr>
      <w:r>
        <w:rPr>
          <w:rFonts w:ascii="IRNazanin" w:hAnsi="IRNazanin" w:eastAsia="IRNazanin"/>
          <w:color w:val="111111"/>
          <w:sz w:val="28"/>
          <w:sz w:val="28"/>
          <w:szCs w:val="28"/>
          <w:rtl w:val="true"/>
          <w:lang w:bidi="fa-IR"/>
        </w:rPr>
        <w:t>پای شکیبایی من لنگ شد</w:t>
      </w:r>
    </w:p>
    <w:p>
      <w:pPr>
        <w:pStyle w:val="BookText"/>
        <w:rPr/>
      </w:pPr>
      <w:r>
        <w:rPr>
          <w:rFonts w:ascii="IRNazanin" w:hAnsi="IRNazanin" w:eastAsia="IRNazanin"/>
          <w:color w:val="111111"/>
          <w:sz w:val="28"/>
          <w:sz w:val="28"/>
          <w:szCs w:val="28"/>
          <w:rtl w:val="true"/>
          <w:lang w:bidi="fa-IR"/>
        </w:rPr>
        <w:t>شمع به دستی و به دست دگر</w:t>
      </w:r>
    </w:p>
    <w:p>
      <w:pPr>
        <w:pStyle w:val="BookText"/>
        <w:rPr/>
      </w:pPr>
      <w:r>
        <w:rPr>
          <w:rFonts w:ascii="IRNazanin" w:hAnsi="IRNazanin" w:eastAsia="IRNazanin"/>
          <w:color w:val="111111"/>
          <w:sz w:val="28"/>
          <w:sz w:val="28"/>
          <w:szCs w:val="28"/>
          <w:rtl w:val="true"/>
          <w:lang w:bidi="fa-IR"/>
        </w:rPr>
        <w:t>ساغر و مینا، شدم از در به در</w:t>
      </w:r>
    </w:p>
    <w:p>
      <w:pPr>
        <w:pStyle w:val="BookText"/>
        <w:rPr/>
      </w:pPr>
      <w:r>
        <w:rPr>
          <w:rFonts w:ascii="IRNazanin" w:hAnsi="IRNazanin" w:eastAsia="IRNazanin"/>
          <w:color w:val="111111"/>
          <w:sz w:val="28"/>
          <w:sz w:val="28"/>
          <w:szCs w:val="28"/>
          <w:rtl w:val="true"/>
          <w:lang w:bidi="fa-IR"/>
        </w:rPr>
        <w:t>نیمه شب از خانه گریزان شدم</w:t>
      </w:r>
    </w:p>
    <w:p>
      <w:pPr>
        <w:pStyle w:val="BookText"/>
        <w:rPr/>
      </w:pPr>
      <w:r>
        <w:rPr>
          <w:rFonts w:ascii="IRNazanin" w:hAnsi="IRNazanin" w:eastAsia="IRNazanin"/>
          <w:color w:val="111111"/>
          <w:sz w:val="28"/>
          <w:sz w:val="28"/>
          <w:szCs w:val="28"/>
          <w:rtl w:val="true"/>
          <w:lang w:bidi="fa-IR"/>
        </w:rPr>
        <w:t>گاه سحر سوی گلستان شدم</w:t>
      </w:r>
    </w:p>
    <w:p>
      <w:pPr>
        <w:pStyle w:val="BookText"/>
        <w:rPr/>
      </w:pPr>
      <w:r>
        <w:rPr>
          <w:rFonts w:ascii="IRNazanin" w:hAnsi="IRNazanin" w:eastAsia="IRNazanin"/>
          <w:color w:val="111111"/>
          <w:sz w:val="28"/>
          <w:sz w:val="28"/>
          <w:szCs w:val="28"/>
          <w:rtl w:val="true"/>
          <w:lang w:bidi="fa-IR"/>
        </w:rPr>
        <w:t>گاه بهار و شب مهتاب بود</w:t>
      </w:r>
    </w:p>
    <w:p>
      <w:pPr>
        <w:pStyle w:val="BookText"/>
        <w:rPr/>
      </w:pPr>
      <w:r>
        <w:rPr>
          <w:rFonts w:ascii="IRNazanin" w:hAnsi="IRNazanin" w:eastAsia="IRNazanin"/>
          <w:color w:val="111111"/>
          <w:sz w:val="28"/>
          <w:sz w:val="28"/>
          <w:szCs w:val="28"/>
          <w:rtl w:val="true"/>
          <w:lang w:bidi="fa-IR"/>
        </w:rPr>
        <w:t>خرگه گل بود و لب آب بود</w:t>
      </w:r>
    </w:p>
    <w:p>
      <w:pPr>
        <w:pStyle w:val="BookText"/>
        <w:rPr/>
      </w:pPr>
      <w:r>
        <w:rPr>
          <w:rFonts w:ascii="Amiri" w:hAnsi="Amiri" w:eastAsia="Amiri" w:cs="Amiri"/>
          <w:color w:val="111111"/>
          <w:sz w:val="28"/>
          <w:sz w:val="28"/>
          <w:szCs w:val="28"/>
          <w:rtl w:val="true"/>
          <w:lang w:bidi="ar-SA"/>
        </w:rPr>
        <w:t>جشن بُد، شیوه سرو و سَمَن</w:t>
      </w:r>
    </w:p>
    <w:p>
      <w:pPr>
        <w:pStyle w:val="BookText"/>
        <w:rPr/>
      </w:pPr>
      <w:r>
        <w:rPr>
          <w:rFonts w:ascii="IRNazanin" w:hAnsi="IRNazanin" w:eastAsia="IRNazanin"/>
          <w:color w:val="111111"/>
          <w:sz w:val="28"/>
          <w:sz w:val="28"/>
          <w:szCs w:val="28"/>
          <w:rtl w:val="true"/>
          <w:lang w:bidi="fa-IR"/>
        </w:rPr>
        <w:t>کرده پُر از غلغله طَرف چمن</w:t>
      </w:r>
    </w:p>
    <w:p>
      <w:pPr>
        <w:pStyle w:val="BookText"/>
        <w:rPr/>
      </w:pPr>
      <w:r>
        <w:rPr>
          <w:rFonts w:ascii="IRNazanin" w:hAnsi="IRNazanin" w:eastAsia="IRNazanin"/>
          <w:color w:val="111111"/>
          <w:sz w:val="28"/>
          <w:sz w:val="28"/>
          <w:szCs w:val="28"/>
          <w:rtl w:val="true"/>
          <w:lang w:bidi="fa-IR"/>
        </w:rPr>
        <w:t>بر سر هر بوته گلی، گل زدند</w:t>
      </w:r>
    </w:p>
    <w:p>
      <w:pPr>
        <w:pStyle w:val="BookText"/>
        <w:rPr/>
      </w:pPr>
      <w:r>
        <w:rPr>
          <w:rFonts w:ascii="IRNazanin" w:hAnsi="IRNazanin" w:eastAsia="IRNazanin"/>
          <w:color w:val="111111"/>
          <w:sz w:val="28"/>
          <w:sz w:val="28"/>
          <w:szCs w:val="28"/>
          <w:rtl w:val="true"/>
          <w:lang w:bidi="fa-IR"/>
        </w:rPr>
        <w:t>پای سَمَن زیورِ سنبل زدند</w:t>
      </w:r>
    </w:p>
    <w:p>
      <w:pPr>
        <w:pStyle w:val="BookText"/>
        <w:rPr/>
      </w:pPr>
      <w:r>
        <w:rPr>
          <w:rFonts w:ascii="IRNazanin" w:hAnsi="IRNazanin" w:eastAsia="IRNazanin"/>
          <w:color w:val="111111"/>
          <w:sz w:val="28"/>
          <w:sz w:val="28"/>
          <w:szCs w:val="28"/>
          <w:rtl w:val="true"/>
          <w:lang w:bidi="fa-IR"/>
        </w:rPr>
        <w:t>رقص کنان نسترن و یاسمن</w:t>
      </w:r>
    </w:p>
    <w:p>
      <w:pPr>
        <w:pStyle w:val="BookText"/>
        <w:rPr/>
      </w:pPr>
      <w:r>
        <w:rPr>
          <w:rFonts w:ascii="IRNazanin" w:hAnsi="IRNazanin" w:eastAsia="IRNazanin"/>
          <w:color w:val="111111"/>
          <w:sz w:val="28"/>
          <w:sz w:val="28"/>
          <w:szCs w:val="28"/>
          <w:rtl w:val="true"/>
          <w:lang w:bidi="fa-IR"/>
        </w:rPr>
        <w:t>چنگ زنان، چنگ زنان چمن</w:t>
      </w:r>
    </w:p>
    <w:p>
      <w:pPr>
        <w:pStyle w:val="BookText"/>
        <w:rPr/>
      </w:pPr>
      <w:r>
        <w:rPr>
          <w:rFonts w:ascii="IRNazanin" w:hAnsi="IRNazanin" w:eastAsia="IRNazanin"/>
          <w:color w:val="111111"/>
          <w:sz w:val="28"/>
          <w:sz w:val="28"/>
          <w:szCs w:val="28"/>
          <w:rtl w:val="true"/>
          <w:lang w:bidi="fa-IR"/>
        </w:rPr>
        <w:t>تازه عروسان چمن گرم ناز</w:t>
      </w:r>
    </w:p>
    <w:p>
      <w:pPr>
        <w:pStyle w:val="BookText"/>
        <w:rPr/>
      </w:pPr>
      <w:r>
        <w:rPr>
          <w:rFonts w:ascii="IRNazanin" w:hAnsi="IRNazanin" w:eastAsia="IRNazanin"/>
          <w:color w:val="111111"/>
          <w:sz w:val="28"/>
          <w:sz w:val="28"/>
          <w:szCs w:val="28"/>
          <w:rtl w:val="true"/>
          <w:lang w:bidi="fa-IR"/>
        </w:rPr>
        <w:t>پرده درافتاده برون جسته راز</w:t>
      </w:r>
    </w:p>
    <w:p>
      <w:pPr>
        <w:pStyle w:val="BookText"/>
        <w:rPr/>
      </w:pPr>
      <w:r>
        <w:rPr>
          <w:rFonts w:ascii="IRNazanin" w:hAnsi="IRNazanin" w:eastAsia="IRNazanin"/>
          <w:color w:val="111111"/>
          <w:sz w:val="28"/>
          <w:sz w:val="28"/>
          <w:szCs w:val="28"/>
          <w:rtl w:val="true"/>
          <w:lang w:bidi="fa-IR"/>
        </w:rPr>
        <w:t>مرغ چمن هرچه به دل راز داشت</w:t>
      </w:r>
    </w:p>
    <w:p>
      <w:pPr>
        <w:pStyle w:val="BookText"/>
        <w:rPr/>
      </w:pPr>
      <w:r>
        <w:rPr>
          <w:rFonts w:ascii="IRNazanin" w:hAnsi="IRNazanin" w:eastAsia="IRNazanin"/>
          <w:color w:val="111111"/>
          <w:sz w:val="28"/>
          <w:sz w:val="28"/>
          <w:szCs w:val="28"/>
          <w:rtl w:val="true"/>
          <w:lang w:bidi="fa-IR"/>
        </w:rPr>
        <w:t>چون نی بی خویش در آواز داشت</w:t>
      </w:r>
    </w:p>
    <w:p>
      <w:pPr>
        <w:pStyle w:val="BookText"/>
        <w:rPr/>
      </w:pPr>
      <w:r>
        <w:rPr>
          <w:rFonts w:ascii="IRNazanin" w:hAnsi="IRNazanin" w:eastAsia="IRNazanin"/>
          <w:color w:val="111111"/>
          <w:sz w:val="28"/>
          <w:sz w:val="28"/>
          <w:szCs w:val="28"/>
          <w:rtl w:val="true"/>
          <w:lang w:bidi="fa-IR"/>
        </w:rPr>
        <w:t>ما بغنودیم به یک کنج باغ</w:t>
      </w:r>
    </w:p>
    <w:p>
      <w:pPr>
        <w:pStyle w:val="BookText"/>
        <w:rPr/>
      </w:pPr>
      <w:r>
        <w:rPr>
          <w:rFonts w:ascii="IRNazanin" w:hAnsi="IRNazanin" w:eastAsia="IRNazanin"/>
          <w:color w:val="111111"/>
          <w:sz w:val="28"/>
          <w:sz w:val="28"/>
          <w:szCs w:val="28"/>
          <w:rtl w:val="true"/>
          <w:lang w:bidi="fa-IR"/>
        </w:rPr>
        <w:t>من بُدَم و شیشه و جام و چراغ</w:t>
      </w:r>
    </w:p>
    <w:p>
      <w:pPr>
        <w:pStyle w:val="BookText"/>
        <w:rPr/>
      </w:pPr>
      <w:r>
        <w:rPr>
          <w:rFonts w:ascii="IRNazanin" w:hAnsi="IRNazanin" w:eastAsia="IRNazanin"/>
          <w:color w:val="111111"/>
          <w:sz w:val="28"/>
          <w:sz w:val="28"/>
          <w:szCs w:val="28"/>
          <w:rtl w:val="true"/>
          <w:lang w:bidi="fa-IR"/>
        </w:rPr>
        <w:t>لیک دلم چون خُم می جوش داشت</w:t>
      </w:r>
    </w:p>
    <w:p>
      <w:pPr>
        <w:pStyle w:val="BookText"/>
        <w:rPr/>
      </w:pPr>
      <w:r>
        <w:rPr>
          <w:rFonts w:ascii="IRNazanin" w:hAnsi="IRNazanin" w:eastAsia="IRNazanin"/>
          <w:color w:val="111111"/>
          <w:sz w:val="28"/>
          <w:sz w:val="28"/>
          <w:szCs w:val="28"/>
          <w:rtl w:val="true"/>
          <w:lang w:bidi="fa-IR"/>
        </w:rPr>
        <w:t>شاهد اندوه در آغوش داشت</w:t>
      </w:r>
    </w:p>
    <w:p>
      <w:pPr>
        <w:pStyle w:val="BookText"/>
        <w:rPr/>
      </w:pPr>
      <w:r>
        <w:rPr>
          <w:rFonts w:ascii="IRNazanin" w:hAnsi="IRNazanin" w:eastAsia="IRNazanin"/>
          <w:color w:val="111111"/>
          <w:sz w:val="28"/>
          <w:sz w:val="28"/>
          <w:szCs w:val="28"/>
          <w:rtl w:val="true"/>
          <w:lang w:bidi="fa-IR"/>
        </w:rPr>
        <w:t>بسته لب و دیده و گوش از جهان</w:t>
      </w:r>
    </w:p>
    <w:p>
      <w:pPr>
        <w:pStyle w:val="BookText"/>
        <w:rPr/>
      </w:pPr>
      <w:r>
        <w:rPr>
          <w:rFonts w:ascii="IRNazanin" w:hAnsi="IRNazanin" w:eastAsia="IRNazanin"/>
          <w:color w:val="111111"/>
          <w:sz w:val="28"/>
          <w:sz w:val="28"/>
          <w:szCs w:val="28"/>
          <w:rtl w:val="true"/>
          <w:lang w:bidi="fa-IR"/>
        </w:rPr>
        <w:t>گرم سرا از تابش نور نهان</w:t>
      </w:r>
    </w:p>
    <w:p>
      <w:pPr>
        <w:pStyle w:val="BookText"/>
        <w:rPr/>
      </w:pPr>
      <w:r>
        <w:rPr>
          <w:rFonts w:ascii="IRNazanin" w:hAnsi="IRNazanin" w:eastAsia="IRNazanin"/>
          <w:color w:val="111111"/>
          <w:sz w:val="28"/>
          <w:sz w:val="28"/>
          <w:szCs w:val="28"/>
          <w:rtl w:val="true"/>
          <w:lang w:bidi="fa-IR"/>
        </w:rPr>
        <w:t>چشم و لبی را که ز غم بسته بود</w:t>
      </w:r>
    </w:p>
    <w:p>
      <w:pPr>
        <w:pStyle w:val="BookText"/>
        <w:rPr/>
      </w:pPr>
      <w:r>
        <w:rPr>
          <w:rFonts w:ascii="IRNazanin" w:hAnsi="IRNazanin" w:eastAsia="IRNazanin"/>
          <w:color w:val="111111"/>
          <w:sz w:val="28"/>
          <w:sz w:val="28"/>
          <w:szCs w:val="28"/>
          <w:rtl w:val="true"/>
          <w:lang w:bidi="fa-IR"/>
        </w:rPr>
        <w:t>گریه گهی، خنده گهی می گشود</w:t>
      </w:r>
    </w:p>
    <w:p>
      <w:pPr>
        <w:pStyle w:val="BookText"/>
        <w:rPr/>
      </w:pPr>
      <w:r>
        <w:rPr>
          <w:rFonts w:ascii="IRNazanin" w:hAnsi="IRNazanin" w:eastAsia="IRNazanin"/>
          <w:color w:val="111111"/>
          <w:sz w:val="28"/>
          <w:sz w:val="28"/>
          <w:szCs w:val="28"/>
          <w:rtl w:val="true"/>
          <w:lang w:bidi="fa-IR"/>
        </w:rPr>
        <w:t>دیدم پروانه به گرد چراغ</w:t>
      </w:r>
    </w:p>
    <w:p>
      <w:pPr>
        <w:pStyle w:val="BookText"/>
        <w:rPr/>
      </w:pPr>
      <w:r>
        <w:rPr>
          <w:rFonts w:ascii="IRNazanin" w:hAnsi="IRNazanin" w:eastAsia="IRNazanin"/>
          <w:color w:val="111111"/>
          <w:sz w:val="28"/>
          <w:sz w:val="28"/>
          <w:szCs w:val="28"/>
          <w:rtl w:val="true"/>
          <w:lang w:bidi="fa-IR"/>
        </w:rPr>
        <w:t>گردد و بزمی است دگر سوی باغ</w:t>
      </w:r>
    </w:p>
    <w:p>
      <w:pPr>
        <w:pStyle w:val="BookText"/>
        <w:rPr/>
      </w:pPr>
      <w:r>
        <w:rPr>
          <w:rFonts w:ascii="IRNazanin" w:hAnsi="IRNazanin" w:eastAsia="IRNazanin"/>
          <w:color w:val="111111"/>
          <w:sz w:val="28"/>
          <w:sz w:val="28"/>
          <w:szCs w:val="28"/>
          <w:rtl w:val="true"/>
          <w:lang w:bidi="fa-IR"/>
        </w:rPr>
        <w:t>لیک سراسر همه خاموشی است</w:t>
      </w:r>
    </w:p>
    <w:p>
      <w:pPr>
        <w:pStyle w:val="BookText"/>
        <w:rPr/>
      </w:pPr>
      <w:r>
        <w:rPr>
          <w:rFonts w:ascii="IRNazanin" w:hAnsi="IRNazanin" w:eastAsia="IRNazanin"/>
          <w:color w:val="111111"/>
          <w:sz w:val="28"/>
          <w:sz w:val="28"/>
          <w:szCs w:val="28"/>
          <w:rtl w:val="true"/>
          <w:lang w:bidi="fa-IR"/>
        </w:rPr>
        <w:t>جلوه گر راز فراموشی است</w:t>
      </w:r>
    </w:p>
    <w:p>
      <w:pPr>
        <w:pStyle w:val="BookText"/>
        <w:rPr/>
      </w:pPr>
      <w:r>
        <w:rPr>
          <w:rFonts w:ascii="IRNazanin" w:hAnsi="IRNazanin" w:eastAsia="IRNazanin"/>
          <w:color w:val="111111"/>
          <w:sz w:val="28"/>
          <w:sz w:val="28"/>
          <w:szCs w:val="28"/>
          <w:rtl w:val="true"/>
          <w:lang w:bidi="fa-IR"/>
        </w:rPr>
        <w:t>در دو سر باغ دو تا جان فروش</w:t>
      </w:r>
    </w:p>
    <w:p>
      <w:pPr>
        <w:pStyle w:val="BookText"/>
        <w:rPr/>
      </w:pPr>
      <w:r>
        <w:rPr>
          <w:rFonts w:ascii="IRNazanin" w:hAnsi="IRNazanin" w:eastAsia="IRNazanin"/>
          <w:color w:val="111111"/>
          <w:sz w:val="28"/>
          <w:sz w:val="28"/>
          <w:szCs w:val="28"/>
          <w:rtl w:val="true"/>
          <w:lang w:bidi="fa-IR"/>
        </w:rPr>
        <w:t>این به طواف اندر و آن در خروش</w:t>
      </w:r>
    </w:p>
    <w:p>
      <w:pPr>
        <w:pStyle w:val="BookText"/>
        <w:rPr/>
      </w:pPr>
      <w:r>
        <w:rPr>
          <w:rFonts w:ascii="IRNazanin" w:hAnsi="IRNazanin" w:eastAsia="IRNazanin"/>
          <w:color w:val="111111"/>
          <w:sz w:val="28"/>
          <w:sz w:val="28"/>
          <w:szCs w:val="28"/>
          <w:rtl w:val="true"/>
          <w:lang w:bidi="fa-IR"/>
        </w:rPr>
        <w:t>عالم پروانه همه راز بود</w:t>
      </w:r>
    </w:p>
    <w:p>
      <w:pPr>
        <w:pStyle w:val="BookText"/>
        <w:rPr/>
      </w:pPr>
      <w:r>
        <w:rPr>
          <w:rFonts w:ascii="IRNazanin" w:hAnsi="IRNazanin" w:eastAsia="IRNazanin"/>
          <w:color w:val="111111"/>
          <w:sz w:val="28"/>
          <w:sz w:val="28"/>
          <w:szCs w:val="28"/>
          <w:rtl w:val="true"/>
          <w:lang w:bidi="fa-IR"/>
        </w:rPr>
        <w:t>عالم بلبل، همه آواز بود</w:t>
      </w:r>
    </w:p>
    <w:p>
      <w:pPr>
        <w:pStyle w:val="BookText"/>
        <w:rPr/>
      </w:pPr>
      <w:r>
        <w:rPr>
          <w:rFonts w:ascii="IRNazanin" w:hAnsi="IRNazanin" w:eastAsia="IRNazanin"/>
          <w:color w:val="111111"/>
          <w:sz w:val="28"/>
          <w:sz w:val="28"/>
          <w:szCs w:val="28"/>
          <w:rtl w:val="true"/>
          <w:lang w:bidi="fa-IR"/>
        </w:rPr>
        <w:t>گفت به پروانه خامش هَزار</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سینه نوایی بیار</w:t>
      </w:r>
    </w:p>
    <w:p>
      <w:pPr>
        <w:pStyle w:val="BookText"/>
        <w:rPr/>
      </w:pPr>
      <w:r>
        <w:rPr>
          <w:rFonts w:ascii="IRNazanin" w:hAnsi="IRNazanin" w:eastAsia="IRNazanin"/>
          <w:color w:val="111111"/>
          <w:sz w:val="28"/>
          <w:sz w:val="28"/>
          <w:szCs w:val="28"/>
          <w:rtl w:val="true"/>
          <w:lang w:bidi="fa-IR"/>
        </w:rPr>
        <w:t>راستی ار عاشق دل رفته ای</w:t>
      </w:r>
    </w:p>
    <w:p>
      <w:pPr>
        <w:pStyle w:val="BookText"/>
        <w:rPr/>
      </w:pPr>
      <w:r>
        <w:rPr>
          <w:rFonts w:ascii="IRNazanin" w:hAnsi="IRNazanin" w:eastAsia="IRNazanin"/>
          <w:color w:val="111111"/>
          <w:sz w:val="28"/>
          <w:sz w:val="28"/>
          <w:szCs w:val="28"/>
          <w:rtl w:val="true"/>
          <w:lang w:bidi="fa-IR"/>
        </w:rPr>
        <w:t>این همه از بهر چه آشفته ای؟</w:t>
      </w:r>
    </w:p>
    <w:p>
      <w:pPr>
        <w:pStyle w:val="BookText"/>
        <w:rPr/>
      </w:pPr>
      <w:r>
        <w:rPr>
          <w:rFonts w:ascii="IRNazanin" w:hAnsi="IRNazanin" w:eastAsia="IRNazanin"/>
          <w:color w:val="111111"/>
          <w:sz w:val="28"/>
          <w:sz w:val="28"/>
          <w:szCs w:val="28"/>
          <w:rtl w:val="true"/>
          <w:lang w:bidi="fa-IR"/>
        </w:rPr>
        <w:t>گفت مرا یار بدین سان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خود و بی تاب و پریشان کند </w:t>
      </w:r>
      <w:bookmarkStart w:id="312" w:name="pg3372_19295"/>
    </w:p>
    <w:p>
      <w:pPr>
        <w:pStyle w:val="BookText"/>
        <w:rPr/>
      </w:pPr>
      <w:bookmarkEnd w:id="312"/>
      <w:r>
        <w:rPr>
          <w:rFonts w:ascii="IRNazanin" w:hAnsi="IRNazanin" w:eastAsia="IRNazanin"/>
          <w:color w:val="111111"/>
          <w:sz w:val="28"/>
          <w:sz w:val="28"/>
          <w:szCs w:val="28"/>
          <w:rtl w:val="true"/>
          <w:lang w:bidi="fa-IR"/>
        </w:rPr>
        <w:t>گفت بگو زنده چرا مانده ای</w:t>
      </w:r>
    </w:p>
    <w:p>
      <w:pPr>
        <w:pStyle w:val="BookText"/>
        <w:rPr/>
      </w:pPr>
      <w:r>
        <w:rPr>
          <w:rFonts w:ascii="IRNazanin" w:hAnsi="IRNazanin" w:eastAsia="IRNazanin"/>
          <w:color w:val="111111"/>
          <w:sz w:val="28"/>
          <w:sz w:val="28"/>
          <w:szCs w:val="28"/>
          <w:rtl w:val="true"/>
          <w:lang w:bidi="fa-IR"/>
        </w:rPr>
        <w:t>تخم وفا گر به دل افشانده ای؟</w:t>
      </w:r>
    </w:p>
    <w:p>
      <w:pPr>
        <w:pStyle w:val="BookText"/>
        <w:rPr/>
      </w:pPr>
      <w:r>
        <w:rPr>
          <w:rFonts w:ascii="IRNazanin" w:hAnsi="IRNazanin" w:eastAsia="IRNazanin"/>
          <w:color w:val="111111"/>
          <w:sz w:val="28"/>
          <w:sz w:val="28"/>
          <w:szCs w:val="28"/>
          <w:rtl w:val="true"/>
          <w:lang w:bidi="fa-IR"/>
        </w:rPr>
        <w:t>صاعقه عشق به هرجا فِتاد</w:t>
      </w:r>
    </w:p>
    <w:p>
      <w:pPr>
        <w:pStyle w:val="BookText"/>
        <w:rPr/>
      </w:pPr>
      <w:r>
        <w:rPr>
          <w:rFonts w:ascii="IRNazanin" w:hAnsi="IRNazanin" w:eastAsia="IRNazanin"/>
          <w:color w:val="111111"/>
          <w:sz w:val="28"/>
          <w:sz w:val="28"/>
          <w:szCs w:val="28"/>
          <w:rtl w:val="true"/>
          <w:lang w:bidi="fa-IR"/>
        </w:rPr>
        <w:t>نام و نشان سوخته، بر باد داد</w:t>
      </w:r>
    </w:p>
    <w:p>
      <w:pPr>
        <w:pStyle w:val="BookText"/>
        <w:rPr/>
      </w:pPr>
      <w:r>
        <w:rPr>
          <w:rFonts w:ascii="IRNazanin" w:hAnsi="IRNazanin" w:eastAsia="IRNazanin"/>
          <w:color w:val="111111"/>
          <w:sz w:val="28"/>
          <w:sz w:val="28"/>
          <w:szCs w:val="28"/>
          <w:rtl w:val="true"/>
          <w:lang w:bidi="fa-IR"/>
        </w:rPr>
        <w:t>یا به دل اندیشه جانان میار</w:t>
      </w:r>
    </w:p>
    <w:p>
      <w:pPr>
        <w:pStyle w:val="BookText"/>
        <w:rPr/>
      </w:pPr>
      <w:r>
        <w:rPr>
          <w:rFonts w:ascii="IRNazanin" w:hAnsi="IRNazanin" w:eastAsia="IRNazanin"/>
          <w:color w:val="111111"/>
          <w:sz w:val="28"/>
          <w:sz w:val="28"/>
          <w:szCs w:val="28"/>
          <w:rtl w:val="true"/>
          <w:lang w:bidi="fa-IR"/>
        </w:rPr>
        <w:t>یا به زبان نام دل و جان میار</w:t>
      </w:r>
    </w:p>
    <w:p>
      <w:pPr>
        <w:pStyle w:val="BookText"/>
        <w:rPr/>
      </w:pPr>
      <w:r>
        <w:rPr>
          <w:rFonts w:ascii="IRNazanin" w:hAnsi="IRNazanin" w:eastAsia="IRNazanin"/>
          <w:color w:val="111111"/>
          <w:sz w:val="28"/>
          <w:sz w:val="28"/>
          <w:szCs w:val="28"/>
          <w:rtl w:val="true"/>
          <w:lang w:bidi="fa-IR"/>
        </w:rPr>
        <w:t>پیش میاور سخن گنج را</w:t>
      </w:r>
    </w:p>
    <w:p>
      <w:pPr>
        <w:pStyle w:val="BookText"/>
        <w:rPr/>
      </w:pPr>
      <w:r>
        <w:rPr>
          <w:rFonts w:ascii="IRNazanin" w:hAnsi="IRNazanin" w:eastAsia="IRNazanin"/>
          <w:color w:val="111111"/>
          <w:sz w:val="28"/>
          <w:sz w:val="28"/>
          <w:szCs w:val="28"/>
          <w:rtl w:val="true"/>
          <w:lang w:bidi="fa-IR"/>
        </w:rPr>
        <w:t>ورنه فراموش نما رنج را</w:t>
      </w:r>
    </w:p>
    <w:p>
      <w:pPr>
        <w:pStyle w:val="BookText"/>
        <w:rPr/>
      </w:pPr>
      <w:r>
        <w:rPr>
          <w:rFonts w:ascii="IRNazanin" w:hAnsi="IRNazanin" w:eastAsia="IRNazanin"/>
          <w:color w:val="111111"/>
          <w:sz w:val="28"/>
          <w:sz w:val="28"/>
          <w:szCs w:val="28"/>
          <w:rtl w:val="true"/>
          <w:lang w:bidi="fa-IR"/>
        </w:rPr>
        <w:t>فارغ از این پند چو پروانه گشت</w:t>
      </w:r>
    </w:p>
    <w:p>
      <w:pPr>
        <w:pStyle w:val="BookText"/>
        <w:rPr/>
      </w:pPr>
      <w:r>
        <w:rPr>
          <w:rFonts w:ascii="IRNazanin" w:hAnsi="IRNazanin" w:eastAsia="IRNazanin"/>
          <w:color w:val="111111"/>
          <w:sz w:val="28"/>
          <w:sz w:val="28"/>
          <w:szCs w:val="28"/>
          <w:rtl w:val="true"/>
          <w:lang w:bidi="fa-IR"/>
        </w:rPr>
        <w:t>از دل و جان بی خود و بیگانه گشت گشت</w:t>
      </w:r>
    </w:p>
    <w:p>
      <w:pPr>
        <w:pStyle w:val="BookText"/>
        <w:rPr/>
      </w:pPr>
      <w:r>
        <w:rPr>
          <w:rFonts w:ascii="IRNazanin" w:hAnsi="IRNazanin" w:eastAsia="IRNazanin"/>
          <w:color w:val="111111"/>
          <w:sz w:val="28"/>
          <w:sz w:val="28"/>
          <w:szCs w:val="28"/>
          <w:rtl w:val="true"/>
          <w:lang w:bidi="fa-IR"/>
        </w:rPr>
        <w:t>خویش بر آتش زد و خاموش شد</w:t>
      </w:r>
    </w:p>
    <w:p>
      <w:pPr>
        <w:pStyle w:val="BookText"/>
        <w:rPr/>
      </w:pPr>
      <w:r>
        <w:rPr>
          <w:rFonts w:ascii="IRNazanin" w:hAnsi="IRNazanin" w:eastAsia="IRNazanin"/>
          <w:color w:val="111111"/>
          <w:sz w:val="28"/>
          <w:sz w:val="28"/>
          <w:szCs w:val="28"/>
          <w:rtl w:val="true"/>
          <w:lang w:bidi="fa-IR"/>
        </w:rPr>
        <w:t xml:space="preserve">رخت برون برد و فراموش شد </w:t>
      </w:r>
      <w:r>
        <w:rPr>
          <w:rStyle w:val="FootnoteAnchor"/>
          <w:rtl w:val="true"/>
        </w:rPr>
        <w:footnoteReference w:id="159"/>
      </w:r>
    </w:p>
    <w:p>
      <w:pPr>
        <w:pStyle w:val="Heading5"/>
        <w:numPr>
          <w:ilvl w:val="4"/>
          <w:numId w:val="1"/>
        </w:numPr>
        <w:rPr/>
      </w:pPr>
      <w:bookmarkStart w:id="313" w:name="__RefHeading___Toc2663593_2749589250"/>
      <w:bookmarkStart w:id="314" w:name="_Toc117"/>
      <w:bookmarkEnd w:id="313"/>
      <w:r>
        <w:rPr>
          <w:rtl w:val="true"/>
        </w:rPr>
        <w:t>پیر خرد</w:t>
      </w:r>
      <w:bookmarkEnd w:id="314"/>
    </w:p>
    <w:p>
      <w:pPr>
        <w:pStyle w:val="BookText"/>
        <w:rPr/>
      </w:pPr>
      <w:r>
        <w:rPr>
          <w:rFonts w:ascii="IRNazanin" w:hAnsi="IRNazanin" w:eastAsia="IRNazanin"/>
          <w:color w:val="111111"/>
          <w:sz w:val="28"/>
          <w:sz w:val="28"/>
          <w:szCs w:val="28"/>
          <w:rtl w:val="true"/>
          <w:lang w:bidi="fa-IR"/>
        </w:rPr>
        <w:t>پیر خرد</w:t>
      </w:r>
    </w:p>
    <w:p>
      <w:pPr>
        <w:pStyle w:val="BookText"/>
        <w:rPr/>
      </w:pPr>
      <w:r>
        <w:rPr>
          <w:rFonts w:ascii="IRNazanin" w:hAnsi="IRNazanin" w:eastAsia="IRNazanin"/>
          <w:color w:val="111111"/>
          <w:sz w:val="28"/>
          <w:sz w:val="28"/>
          <w:szCs w:val="28"/>
          <w:rtl w:val="true"/>
          <w:lang w:bidi="fa-IR"/>
        </w:rPr>
        <w:t>علامه طباطبایی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خدمت استادم آیت الله قاضی طباطبایی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نصایحی را برای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آنها را به صورت دو بیت شعر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خردپیشه و فرزانه ام</w:t>
      </w:r>
    </w:p>
    <w:p>
      <w:pPr>
        <w:pStyle w:val="BookText"/>
        <w:rPr/>
      </w:pPr>
      <w:r>
        <w:rPr>
          <w:rFonts w:ascii="IRNazanin" w:hAnsi="IRNazanin" w:eastAsia="IRNazanin"/>
          <w:color w:val="111111"/>
          <w:sz w:val="28"/>
          <w:sz w:val="28"/>
          <w:szCs w:val="28"/>
          <w:rtl w:val="true"/>
          <w:lang w:bidi="fa-IR"/>
        </w:rPr>
        <w:t>بُرد زِ دل زنگِ پریشانی ام</w:t>
      </w:r>
    </w:p>
    <w:p>
      <w:pPr>
        <w:pStyle w:val="BookText"/>
        <w:rPr/>
      </w:pPr>
      <w:r>
        <w:rPr>
          <w:rFonts w:ascii="IRNazanin" w:hAnsi="IRNazanin" w:eastAsia="IRNazanin"/>
          <w:color w:val="111111"/>
          <w:sz w:val="28"/>
          <w:sz w:val="28"/>
          <w:szCs w:val="28"/>
          <w:rtl w:val="true"/>
          <w:lang w:bidi="fa-IR"/>
        </w:rPr>
        <w:t>گفت که در زندگی آزاد باش</w:t>
      </w:r>
    </w:p>
    <w:p>
      <w:pPr>
        <w:pStyle w:val="BookText"/>
        <w:rPr/>
      </w:pPr>
      <w:r>
        <w:rPr>
          <w:rFonts w:ascii="IRNazanin" w:hAnsi="IRNazanin" w:eastAsia="IRNazanin"/>
          <w:color w:val="111111"/>
          <w:sz w:val="28"/>
          <w:sz w:val="28"/>
          <w:szCs w:val="28"/>
          <w:rtl w:val="true"/>
          <w:lang w:bidi="fa-IR"/>
        </w:rPr>
        <w:t>هان، گذران است جهان، شاد باش</w:t>
      </w:r>
      <w:r>
        <w:rPr>
          <w:rStyle w:val="FootnoteAnchor"/>
          <w:rtl w:val="true"/>
        </w:rPr>
        <w:footnoteReference w:id="160"/>
      </w:r>
    </w:p>
    <w:p>
      <w:pPr>
        <w:pStyle w:val="Heading5"/>
        <w:numPr>
          <w:ilvl w:val="4"/>
          <w:numId w:val="1"/>
        </w:numPr>
        <w:rPr/>
      </w:pPr>
      <w:bookmarkStart w:id="315" w:name="__RefHeading___Toc2663595_2749589250"/>
      <w:bookmarkStart w:id="316" w:name="_Toc118"/>
      <w:bookmarkEnd w:id="315"/>
      <w:r>
        <w:rPr>
          <w:rtl w:val="true"/>
        </w:rPr>
        <w:t>پیر میخانه</w:t>
      </w:r>
      <w:bookmarkEnd w:id="316"/>
    </w:p>
    <w:p>
      <w:pPr>
        <w:pStyle w:val="BookText"/>
        <w:rPr/>
      </w:pPr>
      <w:r>
        <w:rPr>
          <w:rFonts w:ascii="IRNazanin" w:hAnsi="IRNazanin" w:eastAsia="IRNazanin"/>
          <w:color w:val="111111"/>
          <w:sz w:val="28"/>
          <w:sz w:val="28"/>
          <w:szCs w:val="28"/>
          <w:rtl w:val="true"/>
          <w:lang w:bidi="fa-IR"/>
        </w:rPr>
        <w:t>پیر میخانه</w:t>
      </w:r>
    </w:p>
    <w:p>
      <w:pPr>
        <w:pStyle w:val="BookText"/>
        <w:rPr/>
      </w:pPr>
      <w:r>
        <w:rPr>
          <w:rFonts w:ascii="IRNazanin" w:hAnsi="IRNazanin" w:eastAsia="IRNazanin"/>
          <w:color w:val="111111"/>
          <w:sz w:val="28"/>
          <w:sz w:val="28"/>
          <w:szCs w:val="28"/>
          <w:rtl w:val="true"/>
          <w:lang w:bidi="fa-IR"/>
        </w:rPr>
        <w:t>شبی پیر میخانه می گفت راز</w:t>
      </w:r>
    </w:p>
    <w:p>
      <w:pPr>
        <w:pStyle w:val="BookText"/>
        <w:rPr/>
      </w:pPr>
      <w:r>
        <w:rPr>
          <w:rFonts w:ascii="IRNazanin" w:hAnsi="IRNazanin" w:eastAsia="IRNazanin"/>
          <w:color w:val="111111"/>
          <w:sz w:val="28"/>
          <w:sz w:val="28"/>
          <w:szCs w:val="28"/>
          <w:rtl w:val="true"/>
          <w:lang w:bidi="fa-IR"/>
        </w:rPr>
        <w:t>چنین گفت با من به آهستگی</w:t>
      </w:r>
    </w:p>
    <w:p>
      <w:pPr>
        <w:pStyle w:val="BookText"/>
        <w:rPr/>
      </w:pPr>
      <w:r>
        <w:rPr>
          <w:rFonts w:ascii="IRNazanin" w:hAnsi="IRNazanin" w:eastAsia="IRNazanin"/>
          <w:color w:val="111111"/>
          <w:sz w:val="28"/>
          <w:sz w:val="28"/>
          <w:szCs w:val="28"/>
          <w:rtl w:val="true"/>
          <w:lang w:bidi="fa-IR"/>
        </w:rPr>
        <w:t>به مهر رخ مه رخان باده نوش</w:t>
      </w:r>
    </w:p>
    <w:p>
      <w:pPr>
        <w:pStyle w:val="BookText"/>
        <w:rPr/>
      </w:pPr>
      <w:r>
        <w:rPr>
          <w:rFonts w:ascii="IRNazanin" w:hAnsi="IRNazanin" w:eastAsia="IRNazanin"/>
          <w:color w:val="111111"/>
          <w:sz w:val="28"/>
          <w:sz w:val="28"/>
          <w:szCs w:val="28"/>
          <w:rtl w:val="true"/>
          <w:lang w:bidi="fa-IR"/>
        </w:rPr>
        <w:t>مبادا که پیدا کنی خستگی</w:t>
      </w:r>
    </w:p>
    <w:p>
      <w:pPr>
        <w:pStyle w:val="BookText"/>
        <w:rPr/>
      </w:pPr>
      <w:r>
        <w:rPr>
          <w:rFonts w:ascii="IRNazanin" w:hAnsi="IRNazanin" w:eastAsia="IRNazanin"/>
          <w:color w:val="111111"/>
          <w:sz w:val="28"/>
          <w:sz w:val="28"/>
          <w:szCs w:val="28"/>
          <w:rtl w:val="true"/>
          <w:lang w:bidi="fa-IR"/>
        </w:rPr>
        <w:t>بود مهر سرمایه زندگی</w:t>
      </w:r>
    </w:p>
    <w:p>
      <w:pPr>
        <w:pStyle w:val="BookText"/>
        <w:rPr/>
      </w:pPr>
      <w:r>
        <w:rPr>
          <w:rFonts w:ascii="IRNazanin" w:hAnsi="IRNazanin" w:eastAsia="IRNazanin"/>
          <w:color w:val="111111"/>
          <w:sz w:val="28"/>
          <w:sz w:val="28"/>
          <w:szCs w:val="28"/>
          <w:rtl w:val="true"/>
          <w:lang w:bidi="fa-IR"/>
        </w:rPr>
        <w:t>بُود باده، ابزار وارستگی</w:t>
      </w:r>
    </w:p>
    <w:p>
      <w:pPr>
        <w:pStyle w:val="BookText"/>
        <w:rPr/>
      </w:pPr>
      <w:r>
        <w:rPr>
          <w:rFonts w:ascii="IRNazanin" w:hAnsi="IRNazanin" w:eastAsia="IRNazanin"/>
          <w:color w:val="111111"/>
          <w:sz w:val="28"/>
          <w:sz w:val="28"/>
          <w:szCs w:val="28"/>
          <w:rtl w:val="true"/>
          <w:lang w:bidi="fa-IR"/>
        </w:rPr>
        <w:t>سپس گفت زینهار و آزاد باش</w:t>
      </w:r>
    </w:p>
    <w:p>
      <w:pPr>
        <w:pStyle w:val="BookText"/>
        <w:rPr/>
      </w:pPr>
      <w:r>
        <w:rPr>
          <w:rFonts w:ascii="IRNazanin" w:hAnsi="IRNazanin" w:eastAsia="IRNazanin"/>
          <w:color w:val="111111"/>
          <w:sz w:val="28"/>
          <w:sz w:val="28"/>
          <w:szCs w:val="28"/>
          <w:rtl w:val="true"/>
          <w:lang w:bidi="fa-IR"/>
        </w:rPr>
        <w:t xml:space="preserve">اگر پای بندی به شایستگی </w:t>
      </w:r>
      <w:r>
        <w:rPr>
          <w:rStyle w:val="FootnoteAnchor"/>
          <w:rtl w:val="true"/>
        </w:rPr>
        <w:footnoteReference w:id="161"/>
      </w:r>
    </w:p>
    <w:p>
      <w:pPr>
        <w:pStyle w:val="Heading5"/>
        <w:numPr>
          <w:ilvl w:val="4"/>
          <w:numId w:val="1"/>
        </w:numPr>
        <w:rPr/>
      </w:pPr>
      <w:bookmarkStart w:id="317" w:name="__RefHeading___Toc2663597_2749589250"/>
      <w:bookmarkStart w:id="318" w:name="_Toc119"/>
      <w:bookmarkEnd w:id="317"/>
      <w:r>
        <w:rPr>
          <w:rtl w:val="true"/>
        </w:rPr>
        <w:t>شاه شهیدان</w:t>
      </w:r>
      <w:bookmarkEnd w:id="318"/>
    </w:p>
    <w:p>
      <w:pPr>
        <w:pStyle w:val="BookText"/>
        <w:rPr/>
      </w:pPr>
      <w:r>
        <w:rPr>
          <w:rFonts w:ascii="IRNazanin" w:hAnsi="IRNazanin" w:eastAsia="IRNazanin"/>
          <w:color w:val="111111"/>
          <w:sz w:val="28"/>
          <w:sz w:val="28"/>
          <w:szCs w:val="28"/>
          <w:rtl w:val="true"/>
          <w:lang w:bidi="fa-IR"/>
        </w:rPr>
        <w:t>شاه شهیدان</w:t>
      </w:r>
    </w:p>
    <w:p>
      <w:pPr>
        <w:pStyle w:val="BookText"/>
        <w:rPr/>
      </w:pPr>
      <w:r>
        <w:rPr>
          <w:rFonts w:ascii="IRNazanin" w:hAnsi="IRNazanin" w:eastAsia="IRNazanin"/>
          <w:color w:val="111111"/>
          <w:sz w:val="28"/>
          <w:sz w:val="28"/>
          <w:szCs w:val="28"/>
          <w:rtl w:val="true"/>
          <w:lang w:bidi="fa-IR"/>
        </w:rPr>
        <w:t>گفت آن شاه شهیدان که بلا شد سویم</w:t>
      </w:r>
    </w:p>
    <w:p>
      <w:pPr>
        <w:pStyle w:val="BookText"/>
        <w:rPr/>
      </w:pPr>
      <w:r>
        <w:rPr>
          <w:rFonts w:ascii="IRNazanin" w:hAnsi="IRNazanin" w:eastAsia="IRNazanin"/>
          <w:color w:val="111111"/>
          <w:sz w:val="28"/>
          <w:sz w:val="28"/>
          <w:szCs w:val="28"/>
          <w:rtl w:val="true"/>
          <w:lang w:bidi="fa-IR"/>
        </w:rPr>
        <w:t>با همین قافله ام راه فنا می پویم</w:t>
      </w:r>
    </w:p>
    <w:p>
      <w:pPr>
        <w:pStyle w:val="BookText"/>
        <w:rPr/>
      </w:pPr>
      <w:r>
        <w:rPr>
          <w:rFonts w:ascii="IRNazanin" w:hAnsi="IRNazanin" w:eastAsia="IRNazanin"/>
          <w:color w:val="111111"/>
          <w:sz w:val="28"/>
          <w:sz w:val="28"/>
          <w:szCs w:val="28"/>
          <w:rtl w:val="true"/>
          <w:lang w:bidi="fa-IR"/>
        </w:rPr>
        <w:t>دست همت ز سراب دو جهان می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یعقوب کنان، یوسف خود می جویم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کمان شد ز غمش قامت چون شمشادم</w:t>
      </w:r>
      <w:r>
        <w:rPr>
          <w:rFonts w:eastAsia="IRNazanin" w:cs="IRNazanin"/>
          <w:color w:val="111111"/>
          <w:sz w:val="28"/>
          <w:szCs w:val="28"/>
          <w:rtl w:val="true"/>
          <w:lang w:bidi="fa-IR"/>
        </w:rPr>
        <w:t xml:space="preserve">» </w:t>
      </w:r>
      <w:bookmarkStart w:id="319" w:name="pg3372_19296"/>
    </w:p>
    <w:p>
      <w:pPr>
        <w:pStyle w:val="BookText"/>
        <w:rPr/>
      </w:pPr>
      <w:bookmarkEnd w:id="319"/>
      <w:r>
        <w:rPr>
          <w:rFonts w:ascii="IRNazanin" w:hAnsi="IRNazanin" w:eastAsia="IRNazanin"/>
          <w:color w:val="111111"/>
          <w:sz w:val="28"/>
          <w:sz w:val="28"/>
          <w:szCs w:val="28"/>
          <w:rtl w:val="true"/>
          <w:lang w:bidi="fa-IR"/>
        </w:rPr>
        <w:t>گفت هر چند عطش کنده بُن و بنیانم</w:t>
      </w:r>
    </w:p>
    <w:p>
      <w:pPr>
        <w:pStyle w:val="BookText"/>
        <w:rPr/>
      </w:pPr>
      <w:r>
        <w:rPr>
          <w:rFonts w:ascii="IRNazanin" w:hAnsi="IRNazanin" w:eastAsia="IRNazanin"/>
          <w:color w:val="111111"/>
          <w:sz w:val="28"/>
          <w:sz w:val="28"/>
          <w:szCs w:val="28"/>
          <w:rtl w:val="true"/>
          <w:lang w:bidi="fa-IR"/>
        </w:rPr>
        <w:t>زیر شمشیر و در دام بلا افتادم</w:t>
      </w:r>
    </w:p>
    <w:p>
      <w:pPr>
        <w:pStyle w:val="BookText"/>
        <w:rPr/>
      </w:pPr>
      <w:r>
        <w:rPr>
          <w:rFonts w:ascii="IRNazanin" w:hAnsi="IRNazanin" w:eastAsia="IRNazanin"/>
          <w:color w:val="111111"/>
          <w:sz w:val="28"/>
          <w:sz w:val="28"/>
          <w:szCs w:val="28"/>
          <w:rtl w:val="true"/>
          <w:lang w:bidi="fa-IR"/>
        </w:rPr>
        <w:t>هدف تیرم و چون فاخته پَر بگشایم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می گویم و از گفته خود دلشادم</w:t>
      </w:r>
    </w:p>
    <w:p>
      <w:pPr>
        <w:pStyle w:val="BookText"/>
        <w:rPr/>
      </w:pPr>
      <w:r>
        <w:rPr>
          <w:rFonts w:ascii="IRNazanin" w:hAnsi="IRNazanin" w:eastAsia="IRNazanin"/>
          <w:color w:val="111111"/>
          <w:sz w:val="28"/>
          <w:sz w:val="28"/>
          <w:szCs w:val="28"/>
          <w:rtl w:val="true"/>
          <w:lang w:bidi="fa-IR"/>
        </w:rPr>
        <w:t>بنده عشقم و از هر دو جهان آزادم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میدان بلا روز اَزَل بودم طاق</w:t>
      </w:r>
    </w:p>
    <w:p>
      <w:pPr>
        <w:pStyle w:val="BookText"/>
        <w:rPr/>
      </w:pPr>
      <w:r>
        <w:rPr>
          <w:rFonts w:ascii="IRNazanin" w:hAnsi="IRNazanin" w:eastAsia="IRNazanin"/>
          <w:color w:val="111111"/>
          <w:sz w:val="28"/>
          <w:sz w:val="28"/>
          <w:szCs w:val="28"/>
          <w:rtl w:val="true"/>
          <w:lang w:bidi="fa-IR"/>
        </w:rPr>
        <w:t>کشته یارم و با هستی او بسته وثاق</w:t>
      </w:r>
    </w:p>
    <w:p>
      <w:pPr>
        <w:pStyle w:val="BookText"/>
        <w:rPr/>
      </w:pPr>
      <w:r>
        <w:rPr>
          <w:rFonts w:ascii="IRNazanin" w:hAnsi="IRNazanin" w:eastAsia="IRNazanin"/>
          <w:color w:val="111111"/>
          <w:sz w:val="28"/>
          <w:sz w:val="28"/>
          <w:szCs w:val="28"/>
          <w:rtl w:val="true"/>
          <w:lang w:bidi="fa-IR"/>
        </w:rPr>
        <w:t>من دل رفته کجا و کجا دشت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گلشن قدسم چه دهم شرح فراق</w:t>
      </w:r>
    </w:p>
    <w:p>
      <w:pPr>
        <w:pStyle w:val="BookText"/>
        <w:rPr/>
      </w:pPr>
      <w:r>
        <w:rPr>
          <w:rFonts w:ascii="IRNazanin" w:hAnsi="IRNazanin" w:eastAsia="IRNazanin"/>
          <w:color w:val="111111"/>
          <w:sz w:val="28"/>
          <w:sz w:val="28"/>
          <w:szCs w:val="28"/>
          <w:rtl w:val="true"/>
          <w:lang w:bidi="fa-IR"/>
        </w:rPr>
        <w:t>که در این دامگه حادثه چون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لوحه سینه من گر شکند سُمّ ستور</w:t>
      </w:r>
    </w:p>
    <w:p>
      <w:pPr>
        <w:pStyle w:val="BookText"/>
        <w:rPr/>
      </w:pPr>
      <w:r>
        <w:rPr>
          <w:rFonts w:ascii="IRNazanin" w:hAnsi="IRNazanin" w:eastAsia="IRNazanin"/>
          <w:color w:val="111111"/>
          <w:sz w:val="28"/>
          <w:sz w:val="28"/>
          <w:szCs w:val="28"/>
          <w:rtl w:val="true"/>
          <w:lang w:bidi="fa-IR"/>
        </w:rPr>
        <w:t>ور سرم سیر کند شهر به شهر از ره دور</w:t>
      </w:r>
    </w:p>
    <w:p>
      <w:pPr>
        <w:pStyle w:val="BookText"/>
        <w:rPr/>
      </w:pPr>
      <w:r>
        <w:rPr>
          <w:rFonts w:ascii="IRNazanin" w:hAnsi="IRNazanin" w:eastAsia="IRNazanin"/>
          <w:color w:val="111111"/>
          <w:sz w:val="28"/>
          <w:sz w:val="28"/>
          <w:szCs w:val="28"/>
          <w:rtl w:val="true"/>
          <w:lang w:bidi="fa-IR"/>
        </w:rPr>
        <w:t>باک نبود که مرا نیست به جز شوق حضور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طوبی و غلمان و قصور و قد حور</w:t>
      </w:r>
    </w:p>
    <w:p>
      <w:pPr>
        <w:pStyle w:val="BookText"/>
        <w:rPr/>
      </w:pPr>
      <w:r>
        <w:rPr>
          <w:rFonts w:ascii="IRNazanin" w:hAnsi="IRNazanin" w:eastAsia="IRNazanin"/>
          <w:color w:val="111111"/>
          <w:sz w:val="28"/>
          <w:sz w:val="28"/>
          <w:szCs w:val="28"/>
          <w:rtl w:val="true"/>
          <w:lang w:bidi="fa-IR"/>
        </w:rPr>
        <w:t>به هوای سر کوی تو برفت از یادم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این بزم بتابید مه طلعت یار</w:t>
      </w:r>
    </w:p>
    <w:p>
      <w:pPr>
        <w:pStyle w:val="BookText"/>
        <w:rPr/>
      </w:pPr>
      <w:r>
        <w:rPr>
          <w:rFonts w:ascii="IRNazanin" w:hAnsi="IRNazanin" w:eastAsia="IRNazanin"/>
          <w:color w:val="111111"/>
          <w:sz w:val="28"/>
          <w:sz w:val="28"/>
          <w:szCs w:val="28"/>
          <w:rtl w:val="true"/>
          <w:lang w:bidi="fa-IR"/>
        </w:rPr>
        <w:t>من کنم خون دل و یار کند تیر، نثار</w:t>
      </w:r>
    </w:p>
    <w:p>
      <w:pPr>
        <w:pStyle w:val="BookText"/>
        <w:rPr/>
      </w:pPr>
      <w:r>
        <w:rPr>
          <w:rFonts w:ascii="IRNazanin" w:hAnsi="IRNazanin" w:eastAsia="IRNazanin"/>
          <w:color w:val="111111"/>
          <w:sz w:val="28"/>
          <w:sz w:val="28"/>
          <w:szCs w:val="28"/>
          <w:rtl w:val="true"/>
          <w:lang w:bidi="fa-IR"/>
        </w:rPr>
        <w:t>پرده بدریده و سرگرم به دیدار 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لوح دلم جز اَلِف قامت یار</w:t>
      </w:r>
    </w:p>
    <w:p>
      <w:pPr>
        <w:pStyle w:val="BookText"/>
        <w:rPr/>
      </w:pPr>
      <w:r>
        <w:rPr>
          <w:rFonts w:ascii="IRNazanin" w:hAnsi="IRNazanin" w:eastAsia="IRNazanin"/>
          <w:color w:val="111111"/>
          <w:sz w:val="28"/>
          <w:sz w:val="28"/>
          <w:szCs w:val="28"/>
          <w:rtl w:val="true"/>
          <w:lang w:bidi="fa-IR"/>
        </w:rPr>
        <w:t>چه کنم حرف دگر یاد نداد استادم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وصل وی ام، آتش دل کارم ساخت</w:t>
      </w:r>
    </w:p>
    <w:p>
      <w:pPr>
        <w:pStyle w:val="BookText"/>
        <w:rPr/>
      </w:pPr>
      <w:r>
        <w:rPr>
          <w:rFonts w:ascii="IRNazanin" w:hAnsi="IRNazanin" w:eastAsia="IRNazanin"/>
          <w:color w:val="111111"/>
          <w:sz w:val="28"/>
          <w:sz w:val="28"/>
          <w:szCs w:val="28"/>
          <w:rtl w:val="true"/>
          <w:lang w:bidi="fa-IR"/>
        </w:rPr>
        <w:t>شربت مرگ همی خواهم و جانم بگداخت</w:t>
      </w:r>
    </w:p>
    <w:p>
      <w:pPr>
        <w:pStyle w:val="BookText"/>
        <w:rPr/>
      </w:pPr>
      <w:r>
        <w:rPr>
          <w:rFonts w:ascii="IRNazanin" w:hAnsi="IRNazanin" w:eastAsia="IRNazanin"/>
          <w:color w:val="111111"/>
          <w:sz w:val="28"/>
          <w:sz w:val="28"/>
          <w:szCs w:val="28"/>
          <w:rtl w:val="true"/>
          <w:lang w:bidi="fa-IR"/>
        </w:rPr>
        <w:t>از چه از کوی توام دست قضا دور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بخت مرا هیچ منجم نشناخت</w:t>
      </w:r>
    </w:p>
    <w:p>
      <w:pPr>
        <w:pStyle w:val="BookText"/>
        <w:rPr/>
      </w:pPr>
      <w:r>
        <w:rPr>
          <w:rFonts w:ascii="IRNazanin" w:hAnsi="IRNazanin" w:eastAsia="IRNazanin"/>
          <w:color w:val="111111"/>
          <w:sz w:val="28"/>
          <w:sz w:val="28"/>
          <w:szCs w:val="28"/>
          <w:rtl w:val="true"/>
          <w:lang w:bidi="fa-IR"/>
        </w:rPr>
        <w:t>یا رب، از مادر گیتی به چه طالع زادم؟</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20" w:name="__RefHeading___Toc2663599_2749589250"/>
      <w:bookmarkStart w:id="321" w:name="_Toc120"/>
      <w:bookmarkEnd w:id="320"/>
      <w:r>
        <w:rPr>
          <w:rtl w:val="true"/>
        </w:rPr>
        <w:t>طبق غنچه</w:t>
      </w:r>
      <w:bookmarkEnd w:id="321"/>
    </w:p>
    <w:p>
      <w:pPr>
        <w:pStyle w:val="BookText"/>
        <w:rPr/>
      </w:pPr>
      <w:r>
        <w:rPr>
          <w:rFonts w:ascii="IRNazanin" w:hAnsi="IRNazanin" w:eastAsia="IRNazanin"/>
          <w:color w:val="111111"/>
          <w:sz w:val="28"/>
          <w:sz w:val="28"/>
          <w:szCs w:val="28"/>
          <w:rtl w:val="true"/>
          <w:lang w:bidi="fa-IR"/>
        </w:rPr>
        <w:t>طبق غنچه</w:t>
      </w:r>
    </w:p>
    <w:p>
      <w:pPr>
        <w:pStyle w:val="BookText"/>
        <w:rPr/>
      </w:pPr>
      <w:r>
        <w:rPr>
          <w:rFonts w:ascii="IRNazanin" w:hAnsi="IRNazanin" w:eastAsia="IRNazanin"/>
          <w:color w:val="111111"/>
          <w:sz w:val="28"/>
          <w:sz w:val="28"/>
          <w:szCs w:val="28"/>
          <w:rtl w:val="true"/>
          <w:lang w:bidi="fa-IR"/>
        </w:rPr>
        <w:t>دیدم به طبق غنچه و گل ریخته بودند</w:t>
      </w:r>
    </w:p>
    <w:p>
      <w:pPr>
        <w:pStyle w:val="BookText"/>
        <w:rPr/>
      </w:pPr>
      <w:r>
        <w:rPr>
          <w:rFonts w:ascii="IRNazanin" w:hAnsi="IRNazanin" w:eastAsia="IRNazanin"/>
          <w:color w:val="111111"/>
          <w:sz w:val="28"/>
          <w:sz w:val="28"/>
          <w:szCs w:val="28"/>
          <w:rtl w:val="true"/>
          <w:lang w:bidi="fa-IR"/>
        </w:rPr>
        <w:t>وز بهر فروشش به هم آمیخته بودند</w:t>
      </w:r>
    </w:p>
    <w:p>
      <w:pPr>
        <w:pStyle w:val="BookText"/>
        <w:rPr/>
      </w:pPr>
      <w:r>
        <w:rPr>
          <w:rFonts w:ascii="IRNazanin" w:hAnsi="IRNazanin" w:eastAsia="IRNazanin"/>
          <w:color w:val="111111"/>
          <w:sz w:val="28"/>
          <w:sz w:val="28"/>
          <w:szCs w:val="28"/>
          <w:rtl w:val="true"/>
          <w:lang w:bidi="fa-IR"/>
        </w:rPr>
        <w:t>برداشت یکی غنچه نشکفته سر و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که از شاخ گل آویخته بودند</w:t>
      </w:r>
      <w:r>
        <w:rPr>
          <w:rFonts w:eastAsia="IRNazanin" w:cs="IRNazanin"/>
          <w:color w:val="111111"/>
          <w:sz w:val="28"/>
          <w:szCs w:val="28"/>
          <w:rtl w:val="true"/>
          <w:lang w:bidi="fa-IR"/>
        </w:rPr>
        <w:t>»</w:t>
      </w:r>
    </w:p>
    <w:p>
      <w:pPr>
        <w:pStyle w:val="Heading5"/>
        <w:numPr>
          <w:ilvl w:val="4"/>
          <w:numId w:val="1"/>
        </w:numPr>
        <w:rPr/>
      </w:pPr>
      <w:bookmarkStart w:id="322" w:name="__RefHeading___Toc2663601_2749589250"/>
      <w:bookmarkStart w:id="323" w:name="_Toc121"/>
      <w:bookmarkEnd w:id="322"/>
      <w:r>
        <w:rPr>
          <w:rtl w:val="true"/>
        </w:rPr>
        <w:t>باد سحر</w:t>
      </w:r>
      <w:bookmarkEnd w:id="323"/>
    </w:p>
    <w:p>
      <w:pPr>
        <w:pStyle w:val="BookText"/>
        <w:rPr/>
      </w:pPr>
      <w:r>
        <w:rPr>
          <w:rFonts w:ascii="IRNazanin" w:hAnsi="IRNazanin" w:eastAsia="IRNazanin"/>
          <w:color w:val="111111"/>
          <w:sz w:val="28"/>
          <w:sz w:val="28"/>
          <w:szCs w:val="28"/>
          <w:rtl w:val="true"/>
          <w:lang w:bidi="fa-IR"/>
        </w:rPr>
        <w:t>باد سحر</w:t>
      </w:r>
    </w:p>
    <w:p>
      <w:pPr>
        <w:pStyle w:val="BookText"/>
        <w:rPr/>
      </w:pPr>
      <w:r>
        <w:rPr>
          <w:rFonts w:ascii="IRNazanin" w:hAnsi="IRNazanin" w:eastAsia="IRNazanin"/>
          <w:color w:val="111111"/>
          <w:sz w:val="28"/>
          <w:sz w:val="28"/>
          <w:szCs w:val="28"/>
          <w:rtl w:val="true"/>
          <w:lang w:bidi="fa-IR"/>
        </w:rPr>
        <w:t>باد سحر از ابر گلستان می گفت</w:t>
      </w:r>
    </w:p>
    <w:p>
      <w:pPr>
        <w:pStyle w:val="BookText"/>
        <w:rPr/>
      </w:pPr>
      <w:r>
        <w:rPr>
          <w:rFonts w:ascii="IRNazanin" w:hAnsi="IRNazanin" w:eastAsia="IRNazanin"/>
          <w:color w:val="111111"/>
          <w:sz w:val="28"/>
          <w:sz w:val="28"/>
          <w:szCs w:val="28"/>
          <w:rtl w:val="true"/>
          <w:lang w:bidi="fa-IR"/>
        </w:rPr>
        <w:t xml:space="preserve">وز طره سنبل و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p>
    <w:p>
      <w:pPr>
        <w:pStyle w:val="BookText"/>
        <w:rPr/>
      </w:pPr>
      <w:r>
        <w:rPr>
          <w:rFonts w:ascii="IRNazanin" w:hAnsi="IRNazanin" w:eastAsia="IRNazanin"/>
          <w:color w:val="111111"/>
          <w:sz w:val="28"/>
          <w:sz w:val="28"/>
          <w:szCs w:val="28"/>
          <w:rtl w:val="true"/>
          <w:lang w:bidi="fa-IR"/>
        </w:rPr>
        <w:t>گه گریه کنان و گاه خندان می گفت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بیخود سخن راست، پریشان می گفت </w:t>
      </w:r>
      <w:bookmarkStart w:id="324" w:name="pg3372_19297"/>
    </w:p>
    <w:p>
      <w:pPr>
        <w:pStyle w:val="Heading5"/>
        <w:numPr>
          <w:ilvl w:val="4"/>
          <w:numId w:val="1"/>
        </w:numPr>
        <w:rPr/>
      </w:pPr>
      <w:bookmarkStart w:id="325" w:name="__RefHeading___Toc2663603_2749589250"/>
      <w:bookmarkStart w:id="326" w:name="_Toc122"/>
      <w:bookmarkEnd w:id="324"/>
      <w:bookmarkEnd w:id="325"/>
      <w:r>
        <w:rPr>
          <w:rtl w:val="true"/>
        </w:rPr>
        <w:t>چشمه فکر</w:t>
      </w:r>
      <w:bookmarkEnd w:id="326"/>
    </w:p>
    <w:p>
      <w:pPr>
        <w:pStyle w:val="BookText"/>
        <w:rPr/>
      </w:pPr>
      <w:r>
        <w:rPr>
          <w:rFonts w:ascii="IRNazanin" w:hAnsi="IRNazanin" w:eastAsia="IRNazanin"/>
          <w:color w:val="111111"/>
          <w:sz w:val="28"/>
          <w:sz w:val="28"/>
          <w:szCs w:val="28"/>
          <w:rtl w:val="true"/>
          <w:lang w:bidi="fa-IR"/>
        </w:rPr>
        <w:t>چشمه فکر</w:t>
      </w:r>
    </w:p>
    <w:p>
      <w:pPr>
        <w:pStyle w:val="BookText"/>
        <w:rPr/>
      </w:pPr>
      <w:r>
        <w:rPr>
          <w:rFonts w:ascii="IRNazanin" w:hAnsi="IRNazanin" w:eastAsia="IRNazanin"/>
          <w:color w:val="111111"/>
          <w:sz w:val="28"/>
          <w:sz w:val="28"/>
          <w:szCs w:val="28"/>
          <w:rtl w:val="true"/>
          <w:lang w:bidi="fa-IR"/>
        </w:rPr>
        <w:t>در چشمه فکر غوطه ای خوردم دوش دوش</w:t>
      </w:r>
    </w:p>
    <w:p>
      <w:pPr>
        <w:pStyle w:val="BookText"/>
        <w:rPr/>
      </w:pPr>
      <w:r>
        <w:rPr>
          <w:rFonts w:ascii="IRNazanin" w:hAnsi="IRNazanin" w:eastAsia="IRNazanin"/>
          <w:color w:val="111111"/>
          <w:sz w:val="28"/>
          <w:sz w:val="28"/>
          <w:szCs w:val="28"/>
          <w:rtl w:val="true"/>
          <w:lang w:bidi="fa-IR"/>
        </w:rPr>
        <w:t>واندر قفس سینه به دل دادم گوش</w:t>
      </w:r>
    </w:p>
    <w:p>
      <w:pPr>
        <w:pStyle w:val="BookText"/>
        <w:rPr/>
      </w:pPr>
      <w:r>
        <w:rPr>
          <w:rFonts w:ascii="IRNazanin" w:hAnsi="IRNazanin" w:eastAsia="IRNazanin"/>
          <w:color w:val="111111"/>
          <w:sz w:val="28"/>
          <w:sz w:val="28"/>
          <w:szCs w:val="28"/>
          <w:rtl w:val="true"/>
          <w:lang w:bidi="fa-IR"/>
        </w:rPr>
        <w:t>می گفت گر او می طلبی با جان کوش کوش</w:t>
      </w:r>
    </w:p>
    <w:p>
      <w:pPr>
        <w:pStyle w:val="BookText"/>
        <w:rPr/>
      </w:pPr>
      <w:r>
        <w:rPr>
          <w:rFonts w:ascii="IRNazanin" w:hAnsi="IRNazanin" w:eastAsia="IRNazanin"/>
          <w:color w:val="111111"/>
          <w:sz w:val="28"/>
          <w:sz w:val="28"/>
          <w:szCs w:val="28"/>
          <w:rtl w:val="true"/>
          <w:lang w:bidi="fa-IR"/>
        </w:rPr>
        <w:t xml:space="preserve">کاندر پس این پرده نهان باشد روش </w:t>
      </w:r>
      <w:r>
        <w:rPr>
          <w:rStyle w:val="FootnoteAnchor"/>
          <w:rtl w:val="true"/>
        </w:rPr>
        <w:footnoteReference w:id="163"/>
      </w:r>
    </w:p>
    <w:p>
      <w:pPr>
        <w:pStyle w:val="Heading5"/>
        <w:numPr>
          <w:ilvl w:val="4"/>
          <w:numId w:val="1"/>
        </w:numPr>
        <w:rPr/>
      </w:pPr>
      <w:bookmarkStart w:id="327" w:name="__RefHeading___Toc2663605_2749589250"/>
      <w:bookmarkStart w:id="328" w:name="_Toc123"/>
      <w:bookmarkEnd w:id="327"/>
      <w:r>
        <w:rPr>
          <w:rtl w:val="true"/>
        </w:rPr>
        <w:t xml:space="preserve">دو هزار </w:t>
      </w:r>
      <w:r>
        <w:rPr>
          <w:rtl w:val="true"/>
        </w:rPr>
        <w:t>«</w:t>
      </w:r>
      <w:r>
        <w:rPr>
          <w:rtl w:val="true"/>
        </w:rPr>
        <w:t>لَنْ ترانی</w:t>
      </w:r>
      <w:r>
        <w:rPr>
          <w:rtl w:val="true"/>
        </w:rPr>
        <w:t>»</w:t>
      </w:r>
      <w:bookmarkEnd w:id="328"/>
    </w:p>
    <w:p>
      <w:pPr>
        <w:pStyle w:val="BookText"/>
        <w:rPr/>
      </w:pPr>
      <w:r>
        <w:rPr>
          <w:rFonts w:ascii="Amiri" w:hAnsi="Amiri" w:eastAsia="Amiri" w:cs="Amiri"/>
          <w:color w:val="111111"/>
          <w:sz w:val="28"/>
          <w:sz w:val="28"/>
          <w:szCs w:val="28"/>
          <w:rtl w:val="true"/>
          <w:lang w:bidi="ar-SA"/>
        </w:rPr>
        <w:t xml:space="preserve">دو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 آمدم به کویت که ببینمت نهانی نهانی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گفتی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164"/>
      </w:r>
      <w:bookmarkStart w:id="329" w:name="pg3372_19298"/>
    </w:p>
    <w:p>
      <w:pPr>
        <w:pStyle w:val="Heading2"/>
        <w:numPr>
          <w:ilvl w:val="1"/>
          <w:numId w:val="1"/>
        </w:numPr>
        <w:rPr/>
      </w:pPr>
      <w:bookmarkStart w:id="330" w:name="__RefHeading___Toc2663607_2749589250"/>
      <w:bookmarkStart w:id="331" w:name="_Toc124"/>
      <w:bookmarkEnd w:id="329"/>
      <w:bookmarkEnd w:id="330"/>
      <w:r>
        <w:rPr>
          <w:rtl w:val="true"/>
        </w:rPr>
        <w:t>فصل سوم</w:t>
      </w:r>
      <w:r>
        <w:rPr>
          <w:rtl w:val="true"/>
        </w:rPr>
        <w:t xml:space="preserve">: </w:t>
      </w:r>
      <w:r>
        <w:rPr>
          <w:rtl w:val="true"/>
        </w:rPr>
        <w:t>علامه از دیدگاه بزرگان</w:t>
      </w:r>
      <w:bookmarkEnd w:id="331"/>
    </w:p>
    <w:p>
      <w:pPr>
        <w:pStyle w:val="Heading3"/>
        <w:numPr>
          <w:ilvl w:val="2"/>
          <w:numId w:val="1"/>
        </w:numPr>
        <w:rPr/>
      </w:pPr>
      <w:bookmarkStart w:id="332" w:name="__RefHeading___Toc2663609_2749589250"/>
      <w:bookmarkStart w:id="333" w:name="_Toc125"/>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دیدگاه بزرگان</w:t>
      </w:r>
    </w:p>
    <w:p>
      <w:pPr>
        <w:pStyle w:val="BookText"/>
        <w:rPr/>
      </w:pPr>
      <w:r>
        <w:rPr>
          <w:rFonts w:ascii="IRNazanin" w:hAnsi="IRNazanin" w:eastAsia="IRNazanin"/>
          <w:color w:val="111111"/>
          <w:sz w:val="28"/>
          <w:sz w:val="28"/>
          <w:szCs w:val="28"/>
          <w:rtl w:val="true"/>
          <w:lang w:bidi="fa-IR"/>
        </w:rPr>
        <w:t>در این بخش، علامه طباطبایی رحمه الله از زبان و دیدگاه اندیشمندان و بزرگان معاصر معرفی شده است</w:t>
      </w:r>
      <w:r>
        <w:rPr>
          <w:rFonts w:eastAsia="IRNazanin" w:cs="IRNazanin"/>
          <w:color w:val="111111"/>
          <w:sz w:val="28"/>
          <w:szCs w:val="28"/>
          <w:rtl w:val="true"/>
          <w:lang w:bidi="fa-IR"/>
        </w:rPr>
        <w:t>.</w:t>
      </w:r>
    </w:p>
    <w:p>
      <w:pPr>
        <w:pStyle w:val="Heading3"/>
        <w:numPr>
          <w:ilvl w:val="2"/>
          <w:numId w:val="1"/>
        </w:numPr>
        <w:rPr/>
      </w:pPr>
      <w:bookmarkStart w:id="334" w:name="__RefHeading___Toc2663611_2749589250"/>
      <w:bookmarkStart w:id="335" w:name="_Toc126"/>
      <w:bookmarkEnd w:id="334"/>
      <w:r>
        <w:rPr>
          <w:rtl w:val="true"/>
        </w:rPr>
        <w:t>امام خمینی رحمه الله</w:t>
      </w:r>
      <w:bookmarkEnd w:id="335"/>
    </w:p>
    <w:p>
      <w:pPr>
        <w:pStyle w:val="BookText"/>
        <w:rPr/>
      </w:pP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حضرت امام خمینی رحمه الله، در پیام تسلیتی به مناسبت ارتحال ملکوتی علامه طباطبایی رحمه الله اینگونه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رحلت عالم بزرگوار، فیلسوف عالم اسلام و مفسر عالی مقام، حضرت آیت الله آقای حاج سید محمدحسین طباطبایی ـ قدس سره شریف ـ را به اطلاع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مرد بزرگ که عمری را در راه اعتلای کلمه طیبه اسلام گذراند و از بزرگ ترین مفاخر علمی جهان اسلام و دنیای علم و دانش به شمار می رفت و آثار و تألیفات ارزنده این دانشمند کم نظیر در تفسیر، فلسفه، فقه، اصول و دیگر علوم اسلامی در بزرگ ترین مجامع علمی مورد استفاده دانشمندان قرار داشت، ضایعه جبران ناپذیری بود که حوزه های مقدسه و مراکز علمی را در ماتمی بزرگ فرو برد</w:t>
      </w:r>
      <w:r>
        <w:rPr>
          <w:rFonts w:eastAsia="IRNazanin" w:cs="IRNazanin"/>
          <w:color w:val="111111"/>
          <w:sz w:val="28"/>
          <w:szCs w:val="28"/>
          <w:rtl w:val="true"/>
          <w:lang w:bidi="fa-IR"/>
        </w:rPr>
        <w:t xml:space="preserve">. </w:t>
      </w:r>
      <w:r>
        <w:rPr>
          <w:rStyle w:val="FootnoteAnchor"/>
          <w:rtl w:val="true"/>
        </w:rPr>
        <w:footnoteReference w:id="165"/>
      </w:r>
      <w:bookmarkStart w:id="336" w:name="pg3372_19299"/>
    </w:p>
    <w:p>
      <w:pPr>
        <w:pStyle w:val="Heading3"/>
        <w:numPr>
          <w:ilvl w:val="2"/>
          <w:numId w:val="1"/>
        </w:numPr>
        <w:rPr/>
      </w:pPr>
      <w:bookmarkStart w:id="337" w:name="__RefHeading___Toc2663613_2749589250"/>
      <w:bookmarkStart w:id="338" w:name="_Toc127"/>
      <w:bookmarkEnd w:id="336"/>
      <w:bookmarkEnd w:id="337"/>
      <w:r>
        <w:rPr>
          <w:rtl w:val="true"/>
        </w:rPr>
        <w:t>آیت الله خامنه ای</w:t>
      </w:r>
      <w:bookmarkEnd w:id="338"/>
    </w:p>
    <w:p>
      <w:pPr>
        <w:pStyle w:val="BookText"/>
        <w:rPr/>
      </w:pPr>
      <w:r>
        <w:rPr>
          <w:rFonts w:ascii="IRNazanin" w:hAnsi="IRNazanin" w:eastAsia="IRNazanin"/>
          <w:color w:val="111111"/>
          <w:sz w:val="28"/>
          <w:sz w:val="28"/>
          <w:szCs w:val="28"/>
          <w:rtl w:val="true"/>
          <w:lang w:bidi="fa-IR"/>
        </w:rPr>
        <w:t>آیت الله خامنه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عمری را در راه خدمت به اسلام و معارف اسلامی و تحقیق و تتبع در این راه 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جوشان و فیاض دانش و عرفان و تقوای اسلامی، در راه تعلیم و تربیت شاگردانی که هریک در عالم اسلام، دانشمندی برجسته اند، توفیقی کم مانند داشته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علامه طباطبایی، مجموعه ای از معارف و فرهنگ اسلام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جای آن است که یاد گرامی این اسلام شناس بزرگ، در خاطره نسل کنونی انقلاب ما، پایگاه شایسته خود را بازیابد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از کسانی بود که تنها مکتب جامعی چون اسلام می تواند امثال او را در دامان پربرکت خویش پرورش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علامه بزرگوار ما باید با گسترش میراث فرهنگی گران بهایی که گردآورده و اندوخته است، در جامعه حاضر و شاهد بماند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39" w:name="__RefHeading___Toc2663615_2749589250"/>
      <w:bookmarkStart w:id="340" w:name="_Toc128"/>
      <w:bookmarkEnd w:id="339"/>
      <w:r>
        <w:rPr>
          <w:rtl w:val="true"/>
        </w:rPr>
        <w:t>شهید مرتضی مطهری رحمه الله</w:t>
      </w:r>
      <w:bookmarkEnd w:id="340"/>
    </w:p>
    <w:p>
      <w:pPr>
        <w:pStyle w:val="BookText"/>
        <w:rPr/>
      </w:pPr>
      <w:r>
        <w:rPr>
          <w:rFonts w:ascii="IRNazanin" w:hAnsi="IRNazanin" w:eastAsia="IRNazanin"/>
          <w:color w:val="111111"/>
          <w:sz w:val="28"/>
          <w:sz w:val="28"/>
          <w:szCs w:val="28"/>
          <w:rtl w:val="true"/>
          <w:lang w:bidi="fa-IR"/>
        </w:rPr>
        <w:t>شهید مرتضی مطهری رحمه الله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استاد مطهری با علامه طباطبایی، تنها رابطه شاگرد و استادی نبود، بلکه رابطه ای مریدی و مرادی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پس از امام خمینی رحمه الله، برای هیچکس به اندازه علامه طباطبایی، فروتنی و احترام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سلوک عرفانی علامه و احوال درونی و باطنی وی باخبر بود و گاهی چنان از ایشان سخن می گفت که گویی علامه طباطبایی، اهل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از گذشت و بردباری علامه طباطبایی، حکایت ها و خاطره های بسیاری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جایی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آقای طباطبایی، از نظر کمالات روحی به حد تجرد برزخی رسیده اند و می توانند صور غیبی را که دید افراد عادی از مشاهده آنها ناتوان است،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کلامی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واقعاً یکی از خدمتگزاران بسیار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مجسمه تقوا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نفس، مقامات بسیار عالی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سالیان دراز، از فیض محضر پربرکت این مرد بهره مند بوده ام و الان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المیزان ایشان یکی از بهترین تفاسیری است که برای قرآن مجید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ادعا کنم که بهترین تفسیری است که در میان شیعه و سنی از صدر اسلام تا امروز نوشته شده است</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علامه طباطبایی را مردم ما شصت یا صد سال دیگر می فهمند که چیست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اعتقاد شهید مطهری، تفسیر المیزان، تنها با فکر علامه نوشته نشده، بلکه بسیاری از مطالب آن، الهام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مشکلی در مسائل اسلامی و دینی برایم پیش آمده که کلید حل آن را در تفسیر المیزان پیدا نکرده باشم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استاد مرتضی مطهری درباره تجلیل از استاد خویش فرموده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از امثال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تجلیل از علم است، تجلیل از اجتماع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در دنیای اسلام، در دنیای غیراسلام، در اروپا و امریکا هم مستشرقینی که با معارف اسلامی آشنا هستند، ایشان را به عنوان یک متفکر بزرگ می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بسیار بسیار بزرگ و ارزنده، مردی است که صد سال دیگر، تازه باید بنشینند و افکار او را تجزیه و تحلیل کنند و به ارزش او پی ببرند</w:t>
      </w:r>
      <w:r>
        <w:rPr>
          <w:rFonts w:eastAsia="IRNazanin" w:cs="IRNazanin"/>
          <w:color w:val="111111"/>
          <w:sz w:val="28"/>
          <w:szCs w:val="28"/>
          <w:rtl w:val="true"/>
          <w:lang w:bidi="fa-IR"/>
        </w:rPr>
        <w:t>.</w:t>
      </w:r>
      <w:r>
        <w:rPr>
          <w:rStyle w:val="FootnoteAnchor"/>
          <w:rtl w:val="true"/>
        </w:rPr>
        <w:footnoteReference w:id="171"/>
      </w:r>
      <w:bookmarkStart w:id="341" w:name="pg3372_19301"/>
    </w:p>
    <w:p>
      <w:pPr>
        <w:pStyle w:val="Heading3"/>
        <w:numPr>
          <w:ilvl w:val="2"/>
          <w:numId w:val="1"/>
        </w:numPr>
        <w:rPr/>
      </w:pPr>
      <w:bookmarkStart w:id="342" w:name="__RefHeading___Toc2663617_2749589250"/>
      <w:bookmarkStart w:id="343" w:name="_Toc129"/>
      <w:bookmarkEnd w:id="341"/>
      <w:bookmarkEnd w:id="342"/>
      <w:r>
        <w:rPr>
          <w:rtl w:val="true"/>
        </w:rPr>
        <w:t>آیت الله جعفر سبحانی</w:t>
      </w:r>
      <w:bookmarkEnd w:id="343"/>
    </w:p>
    <w:p>
      <w:pPr>
        <w:pStyle w:val="BookText"/>
        <w:rPr/>
      </w:pPr>
      <w:r>
        <w:rPr>
          <w:rFonts w:ascii="IRNazanin" w:hAnsi="IRNazanin" w:eastAsia="IRNazanin"/>
          <w:color w:val="111111"/>
          <w:sz w:val="28"/>
          <w:sz w:val="28"/>
          <w:szCs w:val="28"/>
          <w:rtl w:val="true"/>
          <w:lang w:bidi="fa-IR"/>
        </w:rPr>
        <w:t>آیت الله جعفر سبحانی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در زمینه تعلیم و تربیت، از اسوه و الگوهای الهی است که الهام گیری از سیره او، نجات انسان را بیمه می کند و دست انسان سالک را گرفته، از مطمئن ترین طریق به مقصد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پژوهشگر عظیم اسلامی است که متجاوز از شصت سال، در علوم مختلف اسلام، به تحقیق پرداخته و از غور در دریای معرفت به گوهرهای ارزشمندی دست یافته و آثار بس گران سنگی به یادگار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تزکیه و آراستگی نفس، با صفات حمیده و ویراستگی از رذایل، ریاضت ها کشیده و زیردست استاد توانای سیر و سلوک، آیت الله العظمی سید علی قاضی طباطبایی پرورش یافته و تا آنجا پیش رفته که مجردات را به روشنی مشاهده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بود که قرآن در روح و قلبش نفوذ کرده و زندگی اش، ترسیم اصول اخلاقی این کتاب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و دلباخته عصمت و طهارت بود که ولای او از تفسیر ارزشمندش المیزان،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زندگانی و سیره علمی و عملی چنین انسان والایی، بسیار سودمند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فکری و روحی این شخصیت والا همین بس که متفکران بزرگ معاصر در داخل و خارج، خوشه چین خرمن افکار بلند او در قلمروهای مختلف می باشند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344" w:name="__RefHeading___Toc2663619_2749589250"/>
      <w:bookmarkStart w:id="345" w:name="_Toc130"/>
      <w:bookmarkEnd w:id="344"/>
      <w:r>
        <w:rPr>
          <w:rtl w:val="true"/>
        </w:rPr>
        <w:t>آیت الله محمدتقی مصباح یزدی</w:t>
      </w:r>
      <w:bookmarkEnd w:id="345"/>
    </w:p>
    <w:p>
      <w:pPr>
        <w:pStyle w:val="BookText"/>
        <w:rPr/>
      </w:pPr>
      <w:r>
        <w:rPr>
          <w:rFonts w:ascii="IRNazanin" w:hAnsi="IRNazanin" w:eastAsia="IRNazanin"/>
          <w:color w:val="111111"/>
          <w:sz w:val="28"/>
          <w:sz w:val="28"/>
          <w:szCs w:val="28"/>
          <w:rtl w:val="true"/>
          <w:lang w:bidi="fa-IR"/>
        </w:rPr>
        <w:t>آیت الله محمدتقی مصباح یزدی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مظهر متانت، وقار، طمأنینه، عزت نفس، توکل، اخلاص، تواضع، عطوفت و دیگر مکارم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عظمت روح </w:t>
      </w:r>
      <w:bookmarkStart w:id="346" w:name="pg3372_19302"/>
    </w:p>
    <w:p>
      <w:pPr>
        <w:pStyle w:val="BookText"/>
        <w:rPr/>
      </w:pPr>
      <w:bookmarkEnd w:id="346"/>
      <w:r>
        <w:rPr>
          <w:rFonts w:ascii="IRNazanin" w:hAnsi="IRNazanin" w:eastAsia="IRNazanin"/>
          <w:color w:val="111111"/>
          <w:sz w:val="28"/>
          <w:sz w:val="28"/>
          <w:szCs w:val="28"/>
          <w:rtl w:val="true"/>
          <w:lang w:bidi="fa-IR"/>
        </w:rPr>
        <w:t>و نورانیت دل و ارتباط با ماورای طبیعت در سیمای ملکوتی ایشان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مجلس درس ایشان، چنان هیبتی سایه می افکند که حضار را در سکوتی ژرف و پرتأمل فرومی برد و انسان را به یاد شعر فرزدق می انداخت که در مدح امام سجاد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 حیاء و یغضی من مهابته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که روشندلی در محضر ایشان با چشمانی پر از اشک، آهسته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که چگونه زمین، سنگینی چنین مردانی را تحمل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سی سال که افتخار درک محضر ایشان را داشتم، هرگز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نشنیدم، در عوض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بارها در پاسخ به سؤالات از ایشان شنیدم، همان عبارتی که افراد کم مایه از گفتن آن عار دارند، ولی این دریای پرتلاطم علم و حکمت، از فرط تواضع و فروتنی، به آسانی می گفت و جالب این است که به دنبال آن، پاسخ سؤال را به صورت احتمال و 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کرد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47" w:name="__RefHeading___Toc2663621_2749589250"/>
      <w:bookmarkStart w:id="348" w:name="_Toc131"/>
      <w:bookmarkEnd w:id="347"/>
      <w:r>
        <w:rPr>
          <w:rtl w:val="true"/>
        </w:rPr>
        <w:t>آیت الله حسن زاده آملی</w:t>
      </w:r>
      <w:bookmarkEnd w:id="348"/>
    </w:p>
    <w:p>
      <w:pPr>
        <w:pStyle w:val="BookText"/>
        <w:rPr/>
      </w:pPr>
      <w:r>
        <w:rPr>
          <w:rFonts w:ascii="IRNazanin" w:hAnsi="IRNazanin" w:eastAsia="IRNazanin"/>
          <w:color w:val="111111"/>
          <w:sz w:val="28"/>
          <w:sz w:val="28"/>
          <w:szCs w:val="28"/>
          <w:rtl w:val="true"/>
          <w:lang w:bidi="fa-IR"/>
        </w:rPr>
        <w:t>آیت الله حسن زاده آملی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اولیاءالله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حضور، در مراقبت و در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برایم پیش آمده که در محضر شریف ایشان، دیده ام به سیمایشان می افتاد، طلعت ایشان و حالشان را مشاهده می کردم که ظاهر، عنوان باطن است</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ربانی، غواص بحار آیات قرآنی، فقیهی جامع و متألهی در حکمت متعالیه، متضلع، سالکی واصل و عارفی کامل و مکمل و مربی و معلمی حاذق و لایق، حضرت آیت الله علامه حاج سید </w:t>
      </w:r>
      <w:bookmarkStart w:id="349" w:name="pg3372_19303"/>
    </w:p>
    <w:p>
      <w:pPr>
        <w:pStyle w:val="BookText"/>
        <w:rPr/>
      </w:pPr>
      <w:bookmarkEnd w:id="349"/>
      <w:r>
        <w:rPr>
          <w:rFonts w:ascii="IRNazanin" w:hAnsi="IRNazanin" w:eastAsia="IRNazanin"/>
          <w:color w:val="111111"/>
          <w:sz w:val="28"/>
          <w:sz w:val="28"/>
          <w:szCs w:val="28"/>
          <w:rtl w:val="true"/>
          <w:lang w:bidi="fa-IR"/>
        </w:rPr>
        <w:t xml:space="preserve">محمدحسین طباطبایی، صاحب تفسیر عظیم الشأن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و مبالغه، وصف و تعریف این کمترین درباره علامه طباطبایی، چنان است که ملای رومی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درنیابد حال پخته هیچ خام</w:t>
      </w:r>
    </w:p>
    <w:p>
      <w:pPr>
        <w:pStyle w:val="BookText"/>
        <w:rPr/>
      </w:pPr>
      <w:r>
        <w:rPr>
          <w:rFonts w:ascii="IRNazanin" w:hAnsi="IRNazanin" w:eastAsia="IRNazanin"/>
          <w:color w:val="111111"/>
          <w:sz w:val="28"/>
          <w:sz w:val="28"/>
          <w:szCs w:val="28"/>
          <w:rtl w:val="true"/>
          <w:lang w:bidi="fa-IR"/>
        </w:rPr>
        <w:t xml:space="preserve">پس سخن کوتاه باید، والسلام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حضرت استاد علامه طباطبایی ـ رضوان الله علیه ـ در نعمت مراقبت و ادب معالله، حظ وافر، بلکه اوفر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تمام شئون زندگی او و همه آثار قلمی او از مختصرترین آنها تا تفسیر قویم و عظیم المیزان و جمیع احوال و اطوار محافل درس و بحث و مجالس تأدیب و تعلیم او خیر و برکت و عقل و فکر و شور و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علمای ربانی اینچنین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فلیتافس المتنافسون</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350" w:name="__RefHeading___Toc2663623_2749589250"/>
      <w:bookmarkStart w:id="351" w:name="_Toc132"/>
      <w:bookmarkEnd w:id="350"/>
      <w:r>
        <w:rPr>
          <w:rtl w:val="true"/>
        </w:rPr>
        <w:t>آیت الله ابراهیم امینی</w:t>
      </w:r>
      <w:bookmarkEnd w:id="351"/>
    </w:p>
    <w:p>
      <w:pPr>
        <w:pStyle w:val="BookText"/>
        <w:rPr/>
      </w:pPr>
      <w:r>
        <w:rPr>
          <w:rFonts w:ascii="IRNazanin" w:hAnsi="IRNazanin" w:eastAsia="IRNazanin"/>
          <w:color w:val="111111"/>
          <w:sz w:val="28"/>
          <w:sz w:val="28"/>
          <w:szCs w:val="28"/>
          <w:rtl w:val="true"/>
          <w:lang w:bidi="fa-IR"/>
        </w:rPr>
        <w:t>آیت الله ابراهیم امینی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ندیدم که به خود ببالد و از خویشتن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بخل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پردازی خوشش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و قلت شاگردان خود چندان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برای دو سه نفر هم درس می گفت و غیرطلاب را نیز از کسب فیض محروم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و خارج کشور، نامه های فراوانی خدمت ایشان می رسید که پرسش علمی و دینی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ها را با خط خودش می نوشت 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درس های رسمی، جلسه اخلاق و سیر و سلوکی داشت که بعضی علاقه مندان در آن شرکت داشتند و کسب فیض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جالب علمی و اخلاقی فراوانی به یاد داشت که با بیان آنها، مجلس را صفا و نورانیت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پیاده روی را دوست </w:t>
      </w:r>
      <w:bookmarkStart w:id="352" w:name="pg3372_19304"/>
    </w:p>
    <w:p>
      <w:pPr>
        <w:pStyle w:val="BookText"/>
        <w:rPr/>
      </w:pPr>
      <w:bookmarkEnd w:id="352"/>
      <w:r>
        <w:rPr>
          <w:rFonts w:ascii="IRNazanin" w:hAnsi="IRNazanin" w:eastAsia="IRNazanin"/>
          <w:color w:val="111111"/>
          <w:sz w:val="28"/>
          <w:sz w:val="28"/>
          <w:szCs w:val="28"/>
          <w:rtl w:val="true"/>
          <w:lang w:bidi="fa-IR"/>
        </w:rPr>
        <w:t>داشت و غالباً پیاده به جلسات سیار می رفت و در بین راه نیز به سؤال های علمی پاسخ می داد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53" w:name="__RefHeading___Toc2663625_2749589250"/>
      <w:bookmarkStart w:id="354" w:name="_Toc133"/>
      <w:bookmarkEnd w:id="353"/>
      <w:r>
        <w:rPr>
          <w:rtl w:val="true"/>
        </w:rPr>
        <w:t>آیت الله صدرالدین حائری شیرازی</w:t>
      </w:r>
      <w:bookmarkEnd w:id="354"/>
    </w:p>
    <w:p>
      <w:pPr>
        <w:pStyle w:val="BookText"/>
        <w:rPr/>
      </w:pPr>
      <w:r>
        <w:rPr>
          <w:rFonts w:ascii="IRNazanin" w:hAnsi="IRNazanin" w:eastAsia="IRNazanin"/>
          <w:color w:val="111111"/>
          <w:sz w:val="28"/>
          <w:sz w:val="28"/>
          <w:szCs w:val="28"/>
          <w:rtl w:val="true"/>
          <w:lang w:bidi="fa-IR"/>
        </w:rPr>
        <w:t>آیت الله صدرالدین حائری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رحمه الله، فردی بود مهذب و با قدرت تهذیبی که داشت، می توانست دیگران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توفیق داشتم خدمتش برسم، می دیدم جلسات او آموزنده و سکوت او آموزنده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تعلیم و تربیت و گفتارش آموزندگی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به نام سنن النبی و وقتی رفتار و کردار ایشان را می دیدیم، بر ما معلوم می شد که سنن النبی را در رفتار و کردار خود پیاده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آن همه فضل و کمال و معلوماتی که داشت، کمال خضوع و تواضع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دیدم در صفوف جماعت، عبایش را در فیضیه انداخته و در نماز جماعت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اقیانوسی است که با هر بعدی از ابعاد علمی با ایشان صحبت می شد، جواب گو 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55" w:name="__RefHeading___Toc2663627_2749589250"/>
      <w:bookmarkStart w:id="356" w:name="_Toc134"/>
      <w:bookmarkEnd w:id="355"/>
      <w:r>
        <w:rPr>
          <w:rtl w:val="true"/>
        </w:rPr>
        <w:t>آیت الله مرتضوی لنگرودی رحمه الله</w:t>
      </w:r>
      <w:bookmarkEnd w:id="356"/>
    </w:p>
    <w:p>
      <w:pPr>
        <w:pStyle w:val="BookText"/>
        <w:rPr/>
      </w:pPr>
      <w:r>
        <w:rPr>
          <w:rFonts w:ascii="IRNazanin" w:hAnsi="IRNazanin" w:eastAsia="IRNazanin"/>
          <w:color w:val="111111"/>
          <w:sz w:val="28"/>
          <w:sz w:val="28"/>
          <w:szCs w:val="28"/>
          <w:rtl w:val="true"/>
          <w:lang w:bidi="fa-IR"/>
        </w:rPr>
        <w:t>آیت الله مرتضوی لنگرودی رحمه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بسیار کم حرف بود و از هیچکس به بدی یاد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نافذ و نگاهی پرمعنا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سادگی و بی آلایشی، باابهت و باوقار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برای تدریس بر فراز منبر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به صورت حلقه ای می نشستند، ایشان هم بدون اینکه روی پتو یا دُشکی بنشیند،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 شد از انداختن پتو و دشک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مقدار، جایم بلندتر از شما باشد، نمی توانم حرف بزنم</w:t>
      </w:r>
      <w:r>
        <w:rPr>
          <w:rFonts w:eastAsia="IRNazanin" w:cs="IRNazanin"/>
          <w:color w:val="111111"/>
          <w:sz w:val="28"/>
          <w:szCs w:val="28"/>
          <w:rtl w:val="true"/>
          <w:lang w:bidi="fa-IR"/>
        </w:rPr>
        <w:t xml:space="preserve">». </w:t>
      </w:r>
      <w:r>
        <w:rPr>
          <w:rStyle w:val="FootnoteAnchor"/>
          <w:rtl w:val="true"/>
        </w:rPr>
        <w:footnoteReference w:id="179"/>
      </w:r>
      <w:bookmarkStart w:id="357" w:name="pg3372_19305"/>
    </w:p>
    <w:p>
      <w:pPr>
        <w:pStyle w:val="Heading3"/>
        <w:numPr>
          <w:ilvl w:val="2"/>
          <w:numId w:val="1"/>
        </w:numPr>
        <w:rPr/>
      </w:pPr>
      <w:bookmarkStart w:id="358" w:name="__RefHeading___Toc2663629_2749589250"/>
      <w:bookmarkStart w:id="359" w:name="_Toc135"/>
      <w:bookmarkEnd w:id="357"/>
      <w:bookmarkEnd w:id="358"/>
      <w:r>
        <w:rPr>
          <w:rtl w:val="true"/>
        </w:rPr>
        <w:t>دکتر رضا داوری اردکانی</w:t>
      </w:r>
      <w:bookmarkEnd w:id="359"/>
    </w:p>
    <w:p>
      <w:pPr>
        <w:pStyle w:val="BookText"/>
        <w:rPr/>
      </w:pPr>
      <w:r>
        <w:rPr>
          <w:rFonts w:ascii="IRNazanin" w:hAnsi="IRNazanin" w:eastAsia="IRNazanin"/>
          <w:color w:val="111111"/>
          <w:sz w:val="28"/>
          <w:sz w:val="28"/>
          <w:szCs w:val="28"/>
          <w:rtl w:val="true"/>
          <w:lang w:bidi="fa-IR"/>
        </w:rPr>
        <w:t>دکتر رضا داوری اردکانی</w:t>
      </w:r>
    </w:p>
    <w:p>
      <w:pPr>
        <w:pStyle w:val="BookText"/>
        <w:rPr/>
      </w:pPr>
      <w:r>
        <w:rPr>
          <w:rFonts w:ascii="IRNazanin" w:hAnsi="IRNazanin" w:eastAsia="IRNazanin"/>
          <w:color w:val="111111"/>
          <w:sz w:val="28"/>
          <w:sz w:val="28"/>
          <w:szCs w:val="28"/>
          <w:rtl w:val="true"/>
          <w:lang w:bidi="fa-IR"/>
        </w:rPr>
        <w:t xml:space="preserve">استاد دکتر رضا داوری اردکانی،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یادمان علامه طباطبایی نگاشته است، در بزرگداشت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و مدافع جدی فلسفه در عصر حاضر و از بزرگان تاریخ فلسفه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ایشان و وجود شاگردانی که تربیت کرده اند، خود دفاعی است از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باشند که آقای طباطبایی را نشناسند، همین که اثر تربیت ایشان را می بینند و درک می کنند که آن بزرگوار نه فقط علم و فضل داشتند، بلکه استاد و مربی هم بودند و شاگردان بزرگ پرورش دادند، به عظمت مقامشان پی می برند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60" w:name="__RefHeading___Toc2663631_2749589250"/>
      <w:bookmarkStart w:id="361" w:name="_Toc136"/>
      <w:bookmarkEnd w:id="360"/>
      <w:r>
        <w:rPr>
          <w:rtl w:val="true"/>
        </w:rPr>
        <w:t>آیت الله محمد محمدی گیلانی</w:t>
      </w:r>
      <w:bookmarkEnd w:id="361"/>
    </w:p>
    <w:p>
      <w:pPr>
        <w:pStyle w:val="BookText"/>
        <w:rPr/>
      </w:pPr>
      <w:r>
        <w:rPr>
          <w:rFonts w:ascii="IRNazanin" w:hAnsi="IRNazanin" w:eastAsia="IRNazanin"/>
          <w:color w:val="111111"/>
          <w:sz w:val="28"/>
          <w:sz w:val="28"/>
          <w:szCs w:val="28"/>
          <w:rtl w:val="true"/>
          <w:lang w:bidi="fa-IR"/>
        </w:rPr>
        <w:t>آیت الله محمد محمدی گیلانی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محمدی گیلانی، از شاگردان برجسته علامه طباطبایی، در توصیف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حجت الله البالغه، لسان صدق اسلام، علامه سید محمدحسین طباطبایی قدست اسراره القدسیه</w:t>
      </w:r>
      <w:r>
        <w:rPr>
          <w:rFonts w:eastAsia="IRNazanin" w:cs="IRNazanin"/>
          <w:color w:val="111111"/>
          <w:sz w:val="28"/>
          <w:szCs w:val="28"/>
          <w:rtl w:val="true"/>
          <w:lang w:bidi="fa-IR"/>
        </w:rPr>
        <w:t>... .»</w:t>
      </w:r>
      <w:r>
        <w:rPr>
          <w:rStyle w:val="FootnoteAnchor"/>
          <w:rtl w:val="true"/>
        </w:rPr>
        <w:footnoteReference w:id="181"/>
      </w:r>
      <w:r>
        <w:rPr>
          <w:rFonts w:ascii="IRNazanin" w:hAnsi="IRNazanin" w:eastAsia="IRNazanin"/>
          <w:color w:val="111111"/>
          <w:sz w:val="28"/>
          <w:sz w:val="28"/>
          <w:szCs w:val="28"/>
          <w:rtl w:val="true"/>
          <w:lang w:bidi="fa-IR"/>
        </w:rPr>
        <w:t xml:space="preserve">همچنین،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اکبر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را برای ایشان به کار می برد و در آغاز مقاله خویش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نیز از برکات و رشحات فیض آن سلاله اطیبین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و در مقدمه آن مقاله،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اکبر و والد اکمل اعلی الله مقامه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را برای علامه طباطبایی به کار می برد که نشاندهنده عظمت شخصیت علامه رحمه الله در دیدگاه آن بزرگوار است</w:t>
      </w:r>
      <w:r>
        <w:rPr>
          <w:rFonts w:eastAsia="IRNazanin" w:cs="IRNazanin"/>
          <w:color w:val="111111"/>
          <w:sz w:val="28"/>
          <w:szCs w:val="28"/>
          <w:rtl w:val="true"/>
          <w:lang w:bidi="fa-IR"/>
        </w:rPr>
        <w:t xml:space="preserve">. </w:t>
      </w:r>
      <w:bookmarkStart w:id="362" w:name="pg3372_19306"/>
    </w:p>
    <w:p>
      <w:pPr>
        <w:pStyle w:val="Heading3"/>
        <w:numPr>
          <w:ilvl w:val="2"/>
          <w:numId w:val="1"/>
        </w:numPr>
        <w:rPr/>
      </w:pPr>
      <w:bookmarkStart w:id="363" w:name="__RefHeading___Toc2663633_2749589250"/>
      <w:bookmarkStart w:id="364" w:name="_Toc137"/>
      <w:bookmarkEnd w:id="362"/>
      <w:bookmarkEnd w:id="363"/>
      <w:r>
        <w:rPr>
          <w:rtl w:val="true"/>
        </w:rPr>
        <w:t>علامه محمدتقی جعفری رحمه الله</w:t>
      </w:r>
      <w:bookmarkEnd w:id="364"/>
    </w:p>
    <w:p>
      <w:pPr>
        <w:pStyle w:val="Heading4"/>
        <w:numPr>
          <w:ilvl w:val="3"/>
          <w:numId w:val="1"/>
        </w:numPr>
        <w:rPr/>
      </w:pPr>
      <w:bookmarkStart w:id="365" w:name="__RefHeading___Toc2663635_2749589250"/>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علامه محمدتقی جعفری رحمه الله</w:t>
      </w:r>
    </w:p>
    <w:p>
      <w:pPr>
        <w:pStyle w:val="BookText"/>
        <w:rPr/>
      </w:pPr>
      <w:r>
        <w:rPr>
          <w:rFonts w:ascii="IRNazanin" w:hAnsi="IRNazanin" w:eastAsia="IRNazanin"/>
          <w:color w:val="111111"/>
          <w:sz w:val="28"/>
          <w:sz w:val="28"/>
          <w:szCs w:val="28"/>
          <w:rtl w:val="true"/>
          <w:lang w:bidi="fa-IR"/>
        </w:rPr>
        <w:t>استاد محمدتقی جعفری رحمه الله، در یکی از سخنرانی های خویش درباره علامه طباطبایی رحمه الله، دو خاطره جالب از ایشان نقل می کنند</w:t>
      </w:r>
      <w:r>
        <w:rPr>
          <w:rFonts w:eastAsia="IRNazanin" w:cs="IRNazanin"/>
          <w:color w:val="111111"/>
          <w:sz w:val="28"/>
          <w:szCs w:val="28"/>
          <w:rtl w:val="true"/>
          <w:lang w:bidi="fa-IR"/>
        </w:rPr>
        <w:t>:</w:t>
      </w:r>
    </w:p>
    <w:p>
      <w:pPr>
        <w:pStyle w:val="Heading4"/>
        <w:numPr>
          <w:ilvl w:val="3"/>
          <w:numId w:val="1"/>
        </w:numPr>
        <w:rPr/>
      </w:pPr>
      <w:bookmarkStart w:id="367" w:name="__RefHeading___Toc2663637_2749589250"/>
      <w:bookmarkStart w:id="368" w:name="_Toc139"/>
      <w:bookmarkEnd w:id="367"/>
      <w:r>
        <w:rPr>
          <w:rtl w:val="true"/>
        </w:rPr>
        <w:t>خاطره اول</w:t>
      </w:r>
      <w:bookmarkEnd w:id="36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آستان قدس علی بن موسی الرضا علیه السلام مشرّف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مرحوم علامه طباطبایی هم به مشهد مقدس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دانشور آن سرزمین مقدس، عده ای از اخوانالصفا را که همگی از کاروانیان تکاپوگر علم و معرفت بودند، به یکی از ییلاق های مشهد که به نظرم می آید عنبران بود،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رحمه الله یکی از دعوت شدگان جلیل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نیز افتخار شرکت در این مجمع اخوان الصفا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ساعت ده صبح تا دوازده، این مسئله مطرح بود که آیا تصمیم، از سنخ اراده است یا پدیده ای است غیر از اراده؟ مرحوم علامه، از هم سنخ بودن اراده و تصمیم دفاع کردند و اینجانب، از مغایرت این دو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تا ظهر ادامه داشت و پس از ادای نماز، بار دیگر موضوع با حرارت شدیدتر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حالت شدیدتری از اراده است که موجب اقدام به عمل می شود و به خاطر دارم که برای اثبات این مدعا مطالبی مفید را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که عبارت است از اشتیاق، جریان شدیدی از میل برای وصول به هدف بوده باشد، تصمیم نوعی عمل و فعالیت مغزی یا روانی است که اقدام به عمل معلول آن است و ممکن است در جریان اراده، شخصیت دستبهکار نشود، درصورتیکه تصمیم، بدون نظاره و سلطه شخصیت به وجود نمی آید و </w:t>
      </w:r>
      <w:bookmarkStart w:id="369" w:name="pg3372_19307"/>
    </w:p>
    <w:p>
      <w:pPr>
        <w:pStyle w:val="BookText"/>
        <w:rPr/>
      </w:pPr>
      <w:bookmarkEnd w:id="369"/>
      <w:r>
        <w:rPr>
          <w:rFonts w:ascii="IRNazanin" w:hAnsi="IRNazanin" w:eastAsia="IRNazanin"/>
          <w:color w:val="111111"/>
          <w:sz w:val="28"/>
          <w:sz w:val="28"/>
          <w:szCs w:val="28"/>
          <w:rtl w:val="true"/>
          <w:lang w:bidi="fa-IR"/>
        </w:rPr>
        <w:t>هر اندازه که این نظاره و سلطه ادامه پیدا کند، اختیار، در کار ادامه بیشتری خواهد داشت</w:t>
      </w:r>
      <w:r>
        <w:rPr>
          <w:rFonts w:eastAsia="IRNazanin" w:cs="IRNazanin"/>
          <w:color w:val="111111"/>
          <w:sz w:val="28"/>
          <w:szCs w:val="28"/>
          <w:rtl w:val="true"/>
          <w:lang w:bidi="fa-IR"/>
        </w:rPr>
        <w:t>».</w:t>
      </w:r>
    </w:p>
    <w:p>
      <w:pPr>
        <w:pStyle w:val="Heading4"/>
        <w:numPr>
          <w:ilvl w:val="3"/>
          <w:numId w:val="1"/>
        </w:numPr>
        <w:rPr/>
      </w:pPr>
      <w:bookmarkStart w:id="370" w:name="__RefHeading___Toc2663639_2749589250"/>
      <w:bookmarkStart w:id="371" w:name="_Toc140"/>
      <w:bookmarkEnd w:id="370"/>
      <w:r>
        <w:rPr>
          <w:rtl w:val="true"/>
        </w:rPr>
        <w:t>خاطره دوم</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سال 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مشرّف شده بودم، به قصد دیدار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تشریف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کنید اگر حالشان مساعد باشد، به خدمتشان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رفت و برگشت و در یک اتاق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فرش نداشت، همان جا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آمدند و پس از سلام و احوالپرسی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تشرف به آستان قدس هستم، لذا فرش های اتاق را جمع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یک قالیچه بیاورم و بیندازم کف اتاق تا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بروند که من با نرمی، دستشان را گرفتم و گفتم هیچ احتیاجی به قالیچه نیست و عبا را از دوش خود برداشتم و پهن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روی عبا هم می توانیم بنشینیم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 وارسته با یک قیافه ملکوتی که هرگز از یاد نمی برم،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عمرم، درس آموزنده ای به من تعلیم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این جمله هشداردهنده جناب عالی بسیاربسیار آموزنده تر و سازنده تر از آن بود که من عرض کردم و سپس نشستیم و لحظاتی به گفتوگو پرداختیم که هرگز عظمت آن لحظات را فراموش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ایشان نائل نشدم</w:t>
      </w:r>
      <w:r>
        <w:rPr>
          <w:rFonts w:eastAsia="IRNazanin" w:cs="IRNazanin"/>
          <w:color w:val="111111"/>
          <w:sz w:val="28"/>
          <w:szCs w:val="28"/>
          <w:rtl w:val="true"/>
          <w:lang w:bidi="fa-IR"/>
        </w:rPr>
        <w:t>».</w:t>
      </w:r>
      <w:r>
        <w:rPr>
          <w:rStyle w:val="FootnoteAnchor"/>
          <w:rtl w:val="true"/>
        </w:rPr>
        <w:footnoteReference w:id="185"/>
      </w:r>
      <w:bookmarkStart w:id="372" w:name="pg3372_19308"/>
    </w:p>
    <w:p>
      <w:pPr>
        <w:pStyle w:val="Heading3"/>
        <w:numPr>
          <w:ilvl w:val="2"/>
          <w:numId w:val="1"/>
        </w:numPr>
        <w:rPr/>
      </w:pPr>
      <w:bookmarkStart w:id="373" w:name="__RefHeading___Toc2663641_2749589250"/>
      <w:bookmarkStart w:id="374" w:name="_Toc141"/>
      <w:bookmarkEnd w:id="372"/>
      <w:bookmarkEnd w:id="373"/>
      <w:r>
        <w:rPr>
          <w:rtl w:val="true"/>
        </w:rPr>
        <w:t>استاد عبدالحسین مشکوةالدینی</w:t>
      </w:r>
      <w:bookmarkEnd w:id="374"/>
    </w:p>
    <w:p>
      <w:pPr>
        <w:pStyle w:val="BookText"/>
        <w:rPr/>
      </w:pPr>
      <w:r>
        <w:rPr>
          <w:rFonts w:ascii="IRNazanin" w:hAnsi="IRNazanin" w:eastAsia="IRNazanin"/>
          <w:color w:val="111111"/>
          <w:sz w:val="28"/>
          <w:sz w:val="28"/>
          <w:szCs w:val="28"/>
          <w:rtl w:val="true"/>
          <w:lang w:bidi="fa-IR"/>
        </w:rPr>
        <w:t>استاد عبدالحسین مشکوةالدینی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مفسران قرآن با پیغمبران همکاری می کنند و کوشش آنان این است که مردم را با سخن پیغمبران که حاصل سخنان خداوند هستند، آشنا کنند و به این جهت، درجه مفسران قرآن پس از حضرات معصومین علیه السلام که مفسران حقیقی قرآن بودند، بقیه هم پس از آنان والاترین مقام و مرتبه را دارند و مخصوصاً سعی و کوششی که مرحوم علامه طباطبایی در این مورد کرده اند،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نظیر است؛ زیرا مفسران دیگر هرکدام در جنبه مخصوصی خدمت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مفسران، بیشتر به توضیح لغات و اشتقاقات و ترکیبات نحوی یا به نکته های دیگر ادبی که در علم معانی آمده است،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احتمالاتی را که مفسران صدر اول آورده اند، نقل کرده اند و بعضی به جنبه های تاریخی یا فلسفی و عرفانی یا نکته های اجتماعی آن پرداخته اند، اما علامه طباطبایی در تفسیر المیزان، علاوه بر توضیحات کمتری که در آن جنبه ها داده اند، بیشتر به نکته های غیبی آن پرداخته اند و مخصوصاً این نکته از همه مهم تر است که در مشکلات آیات، از آیات دیگر قرآن کمک گرفته اند و آیات دیگری را که در آن زمینه نازل شده است، با ذکر سوره و شماره آیه آورده اند و بعد از مجموع همه آیات، نکته هایی استنباط کرده اند و نوشته اند و در میان تفاسیری که اینجانب در آنها دقت کرده ام، المیزان از همه جامع تر و مفیدتر است و پاداش این عالم جلیل با خداوندی است که او مُنَزّل قرآن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75" w:name="__RefHeading___Toc2663643_2749589250"/>
      <w:bookmarkStart w:id="376" w:name="_Toc142"/>
      <w:bookmarkEnd w:id="375"/>
      <w:r>
        <w:rPr>
          <w:rtl w:val="true"/>
        </w:rPr>
        <w:t>دکتر احمد احمدی</w:t>
      </w:r>
      <w:bookmarkEnd w:id="376"/>
    </w:p>
    <w:p>
      <w:pPr>
        <w:pStyle w:val="BookText"/>
        <w:rPr/>
      </w:pPr>
      <w:r>
        <w:rPr>
          <w:rFonts w:ascii="IRNazanin" w:hAnsi="IRNazanin" w:eastAsia="IRNazanin"/>
          <w:color w:val="111111"/>
          <w:sz w:val="28"/>
          <w:sz w:val="28"/>
          <w:szCs w:val="28"/>
          <w:rtl w:val="true"/>
          <w:lang w:bidi="fa-IR"/>
        </w:rPr>
        <w:t>دکتر احمد احمدی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بعد از یک سال </w:t>
      </w:r>
      <w:r>
        <w:rPr>
          <w:rStyle w:val="FootnoteAnchor"/>
          <w:rtl w:val="true"/>
        </w:rPr>
        <w:footnoteReference w:id="187"/>
      </w:r>
      <w:r>
        <w:rPr>
          <w:rFonts w:ascii="IRNazanin" w:hAnsi="IRNazanin" w:eastAsia="IRNazanin"/>
          <w:color w:val="111111"/>
          <w:sz w:val="28"/>
          <w:sz w:val="28"/>
          <w:szCs w:val="28"/>
          <w:rtl w:val="true"/>
          <w:lang w:bidi="fa-IR"/>
        </w:rPr>
        <w:t>که از رحلت آیت الله طباطبایی می گذرد، هنوز باور نکرده ام که ما استاد بزرگوار، علامه طباطبایی را از دست داده ایم</w:t>
      </w:r>
      <w:r>
        <w:rPr>
          <w:rFonts w:eastAsia="IRNazanin" w:cs="IRNazanin"/>
          <w:color w:val="111111"/>
          <w:sz w:val="28"/>
          <w:szCs w:val="28"/>
          <w:rtl w:val="true"/>
          <w:lang w:bidi="fa-IR"/>
        </w:rPr>
        <w:t xml:space="preserve">. </w:t>
      </w:r>
      <w:bookmarkStart w:id="377" w:name="pg3372_19309"/>
    </w:p>
    <w:p>
      <w:pPr>
        <w:pStyle w:val="BookText"/>
        <w:rPr/>
      </w:pPr>
      <w:bookmarkEnd w:id="377"/>
      <w:r>
        <w:rPr>
          <w:rFonts w:ascii="IRNazanin" w:hAnsi="IRNazanin" w:eastAsia="IRNazanin"/>
          <w:color w:val="111111"/>
          <w:sz w:val="28"/>
          <w:sz w:val="28"/>
          <w:szCs w:val="28"/>
          <w:rtl w:val="true"/>
          <w:lang w:bidi="fa-IR"/>
        </w:rPr>
        <w:t>شاید این امر به این جهت باشد که مدت بیست و چند سال که در قم بودم، مرتب از محضر ایشان استفاده میکردم و اگرچه گاهی هم زمینه هایی فراهم می شد که به تهران یا جاهای دیگر بروم، اما واقعاً پای بست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من به ایشان، در حد علاقه یک مرید نسبت به مراد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خطه آذربایجان، علاقه بیشتری نسبت به سایر جاها دارم، مثل مولوی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هرکس که به ایران می آمد، تقاضا می کرد، مقداری خاک از تبریز برای او به قونیه ببرند و بعد وصیت کرد هنگام دفن جسدش، مقداری از همان خاک تبریز را در کنارش در خاک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علاقهای را بنده نسبت به خطه آذربایجان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عَلَی الدِّیار، دیارِ لیلی</w:t>
      </w:r>
    </w:p>
    <w:p>
      <w:pPr>
        <w:pStyle w:val="BookText"/>
        <w:rPr/>
      </w:pPr>
      <w:r>
        <w:rPr>
          <w:rFonts w:ascii="Amiri" w:hAnsi="Amiri" w:eastAsia="Amiri" w:cs="Amiri"/>
          <w:color w:val="111111"/>
          <w:sz w:val="28"/>
          <w:sz w:val="28"/>
          <w:szCs w:val="28"/>
          <w:rtl w:val="true"/>
          <w:lang w:bidi="ar-SA"/>
        </w:rPr>
        <w:t>اُقَبِّلُ ذا الجدارِ و ذا الجدارِ</w:t>
      </w:r>
    </w:p>
    <w:p>
      <w:pPr>
        <w:pStyle w:val="BookText"/>
        <w:rPr/>
      </w:pPr>
      <w:r>
        <w:rPr>
          <w:rFonts w:ascii="Amiri" w:hAnsi="Amiri" w:eastAsia="Amiri" w:cs="Amiri"/>
          <w:color w:val="111111"/>
          <w:sz w:val="28"/>
          <w:sz w:val="28"/>
          <w:szCs w:val="28"/>
          <w:rtl w:val="true"/>
          <w:lang w:bidi="ar-SA"/>
        </w:rPr>
        <w:t>وَ ما حُبُّ الدّیارِ شَغَفْنَ قَلْبی</w:t>
      </w:r>
    </w:p>
    <w:p>
      <w:pPr>
        <w:pStyle w:val="BookText"/>
        <w:rPr/>
      </w:pPr>
      <w:r>
        <w:rPr>
          <w:rFonts w:ascii="Amiri" w:hAnsi="Amiri" w:eastAsia="Amiri" w:cs="Amiri"/>
          <w:color w:val="111111"/>
          <w:sz w:val="28"/>
          <w:sz w:val="28"/>
          <w:szCs w:val="28"/>
          <w:rtl w:val="true"/>
          <w:lang w:bidi="ar-SA"/>
        </w:rPr>
        <w:t>وَلکنْ حُبُّ مَنْ سَکَنَ الدّیار</w:t>
      </w:r>
    </w:p>
    <w:p>
      <w:pPr>
        <w:pStyle w:val="BookText"/>
        <w:rPr/>
      </w:pPr>
      <w:r>
        <w:rPr>
          <w:rFonts w:ascii="IRNazanin" w:hAnsi="IRNazanin" w:eastAsia="IRNazanin"/>
          <w:color w:val="111111"/>
          <w:sz w:val="28"/>
          <w:sz w:val="28"/>
          <w:szCs w:val="28"/>
          <w:rtl w:val="true"/>
          <w:lang w:bidi="fa-IR"/>
        </w:rPr>
        <w:t>تأثیری که علامه طباطبایی بر روح ما و بر تمام زندگی علمی و اجتماعی شاگردانش گذاشت، بسیار بود و بنده، قطره ای و فردی ناچیز بودم که شاید استعداد و شایستگی نداشتم که آنچنان که می بایست از محضر استاد استفاده کنم، ولی همان مقدار ناچیز که در حد من ناتوان بود، بسیار زیاد اثربخش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توانم راجع به فضایل ایشان صحبتی کنم</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378" w:name="__RefHeading___Toc2663645_2749589250"/>
      <w:bookmarkStart w:id="379" w:name="_Toc143"/>
      <w:bookmarkEnd w:id="378"/>
      <w:r>
        <w:rPr>
          <w:rtl w:val="true"/>
        </w:rPr>
        <w:t>استاد محمد عبدخدایی</w:t>
      </w:r>
      <w:bookmarkEnd w:id="379"/>
    </w:p>
    <w:p>
      <w:pPr>
        <w:pStyle w:val="BookText"/>
        <w:rPr/>
      </w:pPr>
      <w:r>
        <w:rPr>
          <w:rFonts w:ascii="IRNazanin" w:hAnsi="IRNazanin" w:eastAsia="IRNazanin"/>
          <w:color w:val="111111"/>
          <w:sz w:val="28"/>
          <w:sz w:val="28"/>
          <w:szCs w:val="28"/>
          <w:rtl w:val="true"/>
          <w:lang w:bidi="fa-IR"/>
        </w:rPr>
        <w:t>استاد محمد عبدخدایی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زاهد، فیلسوف بزرگ، مفسر عالی مقام، آیت الله طباطبایی، بهحق، این شخصیت برجسته، حق بزرگی بر گردن دانش پژوهان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درجات استاد را عالی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در طول زندگی خود، </w:t>
      </w:r>
      <w:bookmarkStart w:id="380" w:name="pg3372_19310"/>
    </w:p>
    <w:p>
      <w:pPr>
        <w:pStyle w:val="BookText"/>
        <w:rPr/>
      </w:pPr>
      <w:bookmarkEnd w:id="380"/>
      <w:r>
        <w:rPr>
          <w:rFonts w:ascii="IRNazanin" w:hAnsi="IRNazanin" w:eastAsia="IRNazanin"/>
          <w:color w:val="111111"/>
          <w:sz w:val="28"/>
          <w:sz w:val="28"/>
          <w:szCs w:val="28"/>
          <w:rtl w:val="true"/>
          <w:lang w:bidi="fa-IR"/>
        </w:rPr>
        <w:t>ستاره درخشانی بود که هم با حکمت علمی و هم با حکمت عملی، افرادی چون شهید آیت الله مطهری را پروراند و تحویل جامعه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می دانند که گذشته از مقام علمی و فلسفی، علامه شخصیت متبلوری در حکمت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شاگردانش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خدمتش آمدوشد داشتم و همیشه ایشان را در حضور الله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مراقب بود و توجه داشت که اعمال و گفتارش زیر نظر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حکمت نظری خود سطح افکار را بالا می برد و با رفتار و حکمت عملی، روح را صفا می داد و به شاگردان و جامعه، درس عمل و رفتار می آموخت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381" w:name="__RefHeading___Toc2663647_2749589250"/>
      <w:bookmarkStart w:id="382" w:name="_Toc144"/>
      <w:bookmarkEnd w:id="381"/>
      <w:r>
        <w:rPr>
          <w:rtl w:val="true"/>
        </w:rPr>
        <w:t>دکتر جواد فلاتوری</w:t>
      </w:r>
      <w:bookmarkEnd w:id="382"/>
    </w:p>
    <w:p>
      <w:pPr>
        <w:pStyle w:val="BookText"/>
        <w:rPr/>
      </w:pPr>
      <w:r>
        <w:rPr>
          <w:rFonts w:ascii="IRNazanin" w:hAnsi="IRNazanin" w:eastAsia="IRNazanin"/>
          <w:color w:val="111111"/>
          <w:sz w:val="28"/>
          <w:sz w:val="28"/>
          <w:szCs w:val="28"/>
          <w:rtl w:val="true"/>
          <w:lang w:bidi="fa-IR"/>
        </w:rPr>
        <w:t>دکتر جواد فلاتوری</w:t>
      </w:r>
    </w:p>
    <w:p>
      <w:pPr>
        <w:pStyle w:val="BookText"/>
        <w:rPr/>
      </w:pPr>
      <w:r>
        <w:rPr>
          <w:rFonts w:ascii="IRNazanin" w:hAnsi="IRNazanin" w:eastAsia="IRNazanin"/>
          <w:color w:val="111111"/>
          <w:sz w:val="28"/>
          <w:sz w:val="28"/>
          <w:szCs w:val="28"/>
          <w:rtl w:val="true"/>
          <w:lang w:bidi="fa-IR"/>
        </w:rPr>
        <w:t xml:space="preserve">دکتر جواد فلاتوری، در یکی از سخنرانی های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بنیادی فلسفه یونان در پرتو اندیشه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ماجرایی جالب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تجلیل از مقام صدرالمتألهین، یادنامه ای منتشر گردید حاوی مقالاتی از صاحب نظران درباره مسائل ویژه فلسفه متعالیه آن متفکر که از جمله آنها، مقاله استاد علامه طباطبایی در مورد حرکت جوهری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یادنامه مذکور را آقای ایرج افشار، برای ارزشیابی، برای بنده به آلمان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بضاعت اندک خود، یکیک مقالات را تحت بررسی دقیق قرار داده، هریک از مقالات را به فراخور خود تجزیه و تحلیل نموده و به صورت مقاله مفصلی برای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علامه طباطبایی، پرمحتواترین مقاله آن یادنامه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بیش از همه توجه اینجانب را جلب کرد و در مورد آن به تحلیل و </w:t>
      </w:r>
    </w:p>
    <w:p>
      <w:pPr>
        <w:pStyle w:val="BookText"/>
        <w:rPr/>
      </w:pPr>
      <w:r>
        <w:rPr>
          <w:rFonts w:ascii="IRNazanin" w:hAnsi="IRNazanin" w:eastAsia="IRNazanin"/>
          <w:color w:val="111111"/>
          <w:sz w:val="28"/>
          <w:sz w:val="28"/>
          <w:szCs w:val="28"/>
          <w:rtl w:val="true"/>
          <w:lang w:bidi="fa-IR"/>
        </w:rPr>
        <w:t>تجزیه بیشتری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بر نوشته ای نقدی نوشته می شود، صاحب آن نوشته حق دارد از گفته خود دفاع کند و بر آن نقد، جواب و نقد دیگری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حق مشروع نیز علامه طباطبایی، با ادب علمی بسیار، بر نقد اینجانب نقد و جوابی نوشتند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بر انتقاد یادنامه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در شماره های بعدی مجله راهنمای کتاب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نقد و نظر بین بنده و علامه طباطبایی، با پاسخی از بنده و جواب دیگری از ایشان ادامه یافت و داشت بحث به خوبی پیش می رفت که متأسفانه افرادی، شاید هم با نیت خیر، از هواداران فکری اینجانب و عده ای از پیروان شخصیت ایشان، به میدان مباحثه تاخته و متأسفانه بحثی را که می رفت دو نوع طرز اندیشه را در مقابل هم قرار داده و پایه جدیدی برای فلسفه در ایران گردد، با تجاوز از حد ادب علمی به جایی رسانیدند که دوستان و آشنایان آن زمان، از مجله راهنمای کتاب</w:t>
      </w:r>
      <w:r>
        <w:rPr>
          <w:rStyle w:val="FootnoteAnchor"/>
          <w:rtl w:val="true"/>
        </w:rPr>
        <w:footnoteReference w:id="190"/>
      </w:r>
      <w:r>
        <w:rPr>
          <w:rFonts w:ascii="IRNazanin" w:hAnsi="IRNazanin" w:eastAsia="IRNazanin"/>
          <w:color w:val="111111"/>
          <w:sz w:val="28"/>
          <w:sz w:val="28"/>
          <w:szCs w:val="28"/>
          <w:rtl w:val="true"/>
          <w:lang w:bidi="fa-IR"/>
        </w:rPr>
        <w:t>خواستار ختم و پایان دادن به کل بحث شدند و صلاح هم در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مجله مذکور، حتی حاضر به درج پاسخ تفصیلی دیگری از بنده نشد و با سطوری چند، ختم آن مباحث اعلام 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مجامله، مرحوم علامه طباطبایی، یکی از متفکران و دانشمندان اسلامی در دوره معاصر ما بودند که در حد خود، راه مستقل اندیشیدن اسلامی و راه استنباط و استنتاج از سنّت فکری اسلامی را در شئون مختلف حیات علمی و عملی نشان داده و هموار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bookmarkStart w:id="383" w:name="pg3372_19312"/>
    </w:p>
    <w:p>
      <w:pPr>
        <w:pStyle w:val="BookText"/>
        <w:rPr/>
      </w:pPr>
      <w:bookmarkEnd w:id="383"/>
      <w:r>
        <w:rPr>
          <w:rFonts w:ascii="IRNazanin" w:hAnsi="IRNazanin" w:eastAsia="IRNazanin"/>
          <w:color w:val="111111"/>
          <w:sz w:val="28"/>
          <w:sz w:val="28"/>
          <w:szCs w:val="28"/>
          <w:rtl w:val="true"/>
          <w:lang w:bidi="fa-IR"/>
        </w:rPr>
        <w:t>دانشمندان جوان و تازه نفس، راه ایشان را ادامه داده، استقلال و عدم وابستگی علمی جوامع اسلامی را تأمین نمایند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84" w:name="__RefHeading___Toc2663649_2749589250"/>
      <w:bookmarkStart w:id="385" w:name="_Toc145"/>
      <w:bookmarkEnd w:id="384"/>
      <w:r>
        <w:rPr>
          <w:rtl w:val="true"/>
        </w:rPr>
        <w:t>استاد سید محسن موسوی تبریزی</w:t>
      </w:r>
      <w:bookmarkEnd w:id="385"/>
    </w:p>
    <w:p>
      <w:pPr>
        <w:pStyle w:val="BookText"/>
        <w:rPr/>
      </w:pPr>
      <w:r>
        <w:rPr>
          <w:rFonts w:ascii="IRNazanin" w:hAnsi="IRNazanin" w:eastAsia="IRNazanin"/>
          <w:color w:val="111111"/>
          <w:sz w:val="28"/>
          <w:sz w:val="28"/>
          <w:szCs w:val="28"/>
          <w:rtl w:val="true"/>
          <w:lang w:bidi="fa-IR"/>
        </w:rPr>
        <w:t>استاد سید محسن موسوی 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آب حیات و هدایت را از سه منبع عقل و قلب و وحی نوشید و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حقاً مصداق آیات زیر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الْقُرْانَ یَهْدِی لِلَّتی هِیَ أَقْوَمُ وَیُبَشَّرُ الْمُؤْمِنِینَ الَّذِینَ یَعَمَلَوُنَ الصّالِحَاتِ أَنَّ لَهُمْ أَجْراً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عقل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عقل در یک دست و قلب در دست دیگر، در محضر وحی رفت و کمال خود را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عَلَیْهِ یَوْمَ وُلِدَ وَ یَوْمَ یَمُوتُ وَ یَوْمَ یُبْعَثُ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طباطبایی، لقمان زمان بود که خدا او را هدایت و به او حکمت عطا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نیک گوید شبستری در گلشن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نوری رسد از عالم جان</w:t>
      </w:r>
    </w:p>
    <w:p>
      <w:pPr>
        <w:pStyle w:val="BookText"/>
        <w:rPr/>
      </w:pPr>
      <w:r>
        <w:rPr>
          <w:rFonts w:ascii="IRNazanin" w:hAnsi="IRNazanin" w:eastAsia="IRNazanin"/>
          <w:color w:val="111111"/>
          <w:sz w:val="28"/>
          <w:sz w:val="28"/>
          <w:szCs w:val="28"/>
          <w:rtl w:val="true"/>
          <w:lang w:bidi="fa-IR"/>
        </w:rPr>
        <w:t>ز فیض جذبه یا از عکس برهان</w:t>
      </w:r>
    </w:p>
    <w:p>
      <w:pPr>
        <w:pStyle w:val="BookText"/>
        <w:rPr/>
      </w:pPr>
      <w:r>
        <w:rPr>
          <w:rFonts w:ascii="IRNazanin" w:hAnsi="IRNazanin" w:eastAsia="IRNazanin"/>
          <w:color w:val="111111"/>
          <w:sz w:val="28"/>
          <w:sz w:val="28"/>
          <w:szCs w:val="28"/>
          <w:rtl w:val="true"/>
          <w:lang w:bidi="fa-IR"/>
        </w:rPr>
        <w:t>دلش با نور حق همراز گردد</w:t>
      </w:r>
    </w:p>
    <w:p>
      <w:pPr>
        <w:pStyle w:val="BookText"/>
        <w:rPr/>
      </w:pPr>
      <w:r>
        <w:rPr>
          <w:rFonts w:ascii="IRNazanin" w:hAnsi="IRNazanin" w:eastAsia="IRNazanin"/>
          <w:color w:val="111111"/>
          <w:sz w:val="28"/>
          <w:sz w:val="28"/>
          <w:szCs w:val="28"/>
          <w:rtl w:val="true"/>
          <w:lang w:bidi="fa-IR"/>
        </w:rPr>
        <w:t>وز آن راهی که آمد بازگردد</w:t>
      </w:r>
    </w:p>
    <w:p>
      <w:pPr>
        <w:pStyle w:val="BookText"/>
        <w:rPr/>
      </w:pPr>
      <w:r>
        <w:rPr>
          <w:rFonts w:ascii="IRNazanin" w:hAnsi="IRNazanin" w:eastAsia="IRNazanin"/>
          <w:color w:val="111111"/>
          <w:sz w:val="28"/>
          <w:sz w:val="28"/>
          <w:szCs w:val="28"/>
          <w:rtl w:val="true"/>
          <w:lang w:bidi="fa-IR"/>
        </w:rPr>
        <w:t>ز جذبه یا ز برهان یقینی</w:t>
      </w:r>
    </w:p>
    <w:p>
      <w:pPr>
        <w:pStyle w:val="BookText"/>
        <w:rPr/>
      </w:pPr>
      <w:r>
        <w:rPr>
          <w:rFonts w:ascii="IRNazanin" w:hAnsi="IRNazanin" w:eastAsia="IRNazanin"/>
          <w:color w:val="111111"/>
          <w:sz w:val="28"/>
          <w:sz w:val="28"/>
          <w:szCs w:val="28"/>
          <w:rtl w:val="true"/>
          <w:lang w:bidi="fa-IR"/>
        </w:rPr>
        <w:t>رهی یابد به ایمان یقینی</w:t>
      </w:r>
    </w:p>
    <w:p>
      <w:pPr>
        <w:pStyle w:val="BookText"/>
        <w:rPr/>
      </w:pPr>
      <w:r>
        <w:rPr>
          <w:rFonts w:ascii="IRNazanin" w:hAnsi="IRNazanin" w:eastAsia="IRNazanin"/>
          <w:color w:val="111111"/>
          <w:sz w:val="28"/>
          <w:sz w:val="28"/>
          <w:szCs w:val="28"/>
          <w:rtl w:val="true"/>
          <w:lang w:bidi="fa-IR"/>
        </w:rPr>
        <w:t>کند یک رجعت از سجین فجار</w:t>
      </w:r>
    </w:p>
    <w:p>
      <w:pPr>
        <w:pStyle w:val="BookText"/>
        <w:rPr/>
      </w:pPr>
      <w:r>
        <w:rPr>
          <w:rFonts w:ascii="IRNazanin" w:hAnsi="IRNazanin" w:eastAsia="IRNazanin"/>
          <w:color w:val="111111"/>
          <w:sz w:val="28"/>
          <w:sz w:val="28"/>
          <w:szCs w:val="28"/>
          <w:rtl w:val="true"/>
          <w:lang w:bidi="fa-IR"/>
        </w:rPr>
        <w:t xml:space="preserve">رخ آرد سوی علیین ابرار </w:t>
      </w:r>
      <w:r>
        <w:rPr>
          <w:rStyle w:val="FootnoteAnchor"/>
          <w:rtl w:val="true"/>
        </w:rPr>
        <w:footnoteReference w:id="193"/>
      </w:r>
    </w:p>
    <w:p>
      <w:pPr>
        <w:pStyle w:val="Heading3"/>
        <w:numPr>
          <w:ilvl w:val="2"/>
          <w:numId w:val="1"/>
        </w:numPr>
        <w:rPr/>
      </w:pPr>
      <w:bookmarkStart w:id="386" w:name="__RefHeading___Toc2663651_2749589250"/>
      <w:bookmarkStart w:id="387" w:name="_Toc146"/>
      <w:bookmarkEnd w:id="386"/>
      <w:r>
        <w:rPr>
          <w:rtl w:val="true"/>
        </w:rPr>
        <w:t>استاد سید جلال الدین آشتیانی</w:t>
      </w:r>
      <w:bookmarkEnd w:id="387"/>
    </w:p>
    <w:p>
      <w:pPr>
        <w:pStyle w:val="BookText"/>
        <w:rPr/>
      </w:pPr>
      <w:r>
        <w:rPr>
          <w:rFonts w:ascii="IRNazanin" w:hAnsi="IRNazanin" w:eastAsia="IRNazanin"/>
          <w:color w:val="111111"/>
          <w:sz w:val="28"/>
          <w:sz w:val="28"/>
          <w:szCs w:val="28"/>
          <w:rtl w:val="true"/>
          <w:lang w:bidi="fa-IR"/>
        </w:rPr>
        <w:t>استاد سید جلال الدین آشتیانی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سید جلال الدین آشتیانی، علامه طباطبایی را به مشعل فروزان علوم عقلی تشبیه می کند و درباره رابطه خویش با ایشان می نویسد</w:t>
      </w:r>
      <w:r>
        <w:rPr>
          <w:rFonts w:eastAsia="IRNazanin" w:cs="IRNazanin"/>
          <w:color w:val="111111"/>
          <w:sz w:val="28"/>
          <w:szCs w:val="28"/>
          <w:rtl w:val="true"/>
          <w:lang w:bidi="fa-IR"/>
        </w:rPr>
        <w:t xml:space="preserve">: </w:t>
      </w:r>
      <w:bookmarkStart w:id="388" w:name="pg3372_19313"/>
    </w:p>
    <w:p>
      <w:pPr>
        <w:pStyle w:val="BookText"/>
        <w:rPr/>
      </w:pPr>
      <w:bookmarkEnd w:id="388"/>
      <w:r>
        <w:rPr>
          <w:rFonts w:ascii="IRNazanin" w:hAnsi="IRNazanin" w:eastAsia="IRNazanin"/>
          <w:color w:val="111111"/>
          <w:sz w:val="28"/>
          <w:sz w:val="28"/>
          <w:szCs w:val="28"/>
          <w:rtl w:val="true"/>
          <w:lang w:bidi="fa-IR"/>
        </w:rPr>
        <w:t>مدت هشت سال نیز به حوزه تدریس فلسفه و تفسیر قرآن کریم و اصول فقه استاد دانشمند و محقق جامع، مشعل فروزان علوم عقلی در حوزه علمیه قم، آقای حاج سید محمدحسین طباطبایی تبریزی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کتاب شفای شیخ رئیس و الهیات بالمعنی الاخص اسفار و امور عامه این کتاب را به انضمام قریب به یک دوره اصول فقه و قسمتی از تفسیر قرآن مجید را خدمت آن جناب قرائت نمودم</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89" w:name="__RefHeading___Toc2663653_2749589250"/>
      <w:bookmarkStart w:id="390" w:name="_Toc147"/>
      <w:bookmarkEnd w:id="389"/>
      <w:r>
        <w:rPr>
          <w:rtl w:val="true"/>
        </w:rPr>
        <w:t>آیت الله جوادی آملی</w:t>
      </w:r>
      <w:bookmarkEnd w:id="390"/>
    </w:p>
    <w:p>
      <w:pPr>
        <w:pStyle w:val="BookText"/>
        <w:rPr/>
      </w:pPr>
      <w:r>
        <w:rPr>
          <w:rFonts w:ascii="IRNazanin" w:hAnsi="IRNazanin" w:eastAsia="IRNazanin"/>
          <w:color w:val="111111"/>
          <w:sz w:val="28"/>
          <w:sz w:val="28"/>
          <w:szCs w:val="28"/>
          <w:rtl w:val="true"/>
          <w:lang w:bidi="fa-IR"/>
        </w:rPr>
        <w:t>آیت الله جوادی آملی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اندیشمند باهوشی، ضمن تحلیل عقلی همگام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قدمی به سوی وحی آسمانی در پهنه تفسیر وسیع علامه بردارد، خواهد یافت که اگر استاد طباطبایی را فارابی عصر بنامیم، سخنی به گزاف نگفته ایم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استاد رحمه الله، با بهره مندی از کوثر وحی و در کنار آن، معارف اهل بیت علیه السلام، توانست زمینه احیای علوم اسلامی بهویژه مکتب تشیع را در سطح کشور و گاه در خارج از آن فراهم سازد و نیز باعث شد تشنگان هدایت الهی بتوانند از چشمه گوارای معارف قرآن بهره ها برند و حتی خود نیز سیرابکننده عطش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این شایستگی 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کلامالله مأنوس بود و این اُنس با کتاب خدا به قدری بود که توانست رمز آیات را از خود آیات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روح علامه چنان با قرآن پیوند داشت که حیات او به معنای واقعی، حیات قرآنی بود، با قرآن زندگی کرد، با قرآن رفتار داشت و بر اساس قرآن می گفت و می نوشت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دیروز از این سرزمین، شمس الحق تبریزی برخاست و شایسته چنان شعری شد</w:t>
      </w:r>
      <w:r>
        <w:rPr>
          <w:rFonts w:eastAsia="IRNazanin" w:cs="IRNazanin"/>
          <w:color w:val="111111"/>
          <w:sz w:val="28"/>
          <w:szCs w:val="28"/>
          <w:rtl w:val="true"/>
          <w:lang w:bidi="fa-IR"/>
        </w:rPr>
        <w:t xml:space="preserve">: </w:t>
      </w:r>
      <w:bookmarkStart w:id="391" w:name="pg3372_19314"/>
    </w:p>
    <w:p>
      <w:pPr>
        <w:pStyle w:val="BookText"/>
        <w:rPr/>
      </w:pPr>
      <w:bookmarkEnd w:id="391"/>
      <w:r>
        <w:rPr>
          <w:rFonts w:ascii="IRNazanin" w:hAnsi="IRNazanin" w:eastAsia="IRNazanin"/>
          <w:color w:val="111111"/>
          <w:sz w:val="28"/>
          <w:sz w:val="28"/>
          <w:szCs w:val="28"/>
          <w:rtl w:val="true"/>
          <w:lang w:bidi="fa-IR"/>
        </w:rPr>
        <w:t>شمس الحق تبریزی آنجا که تو پیروزی پیروزی</w:t>
      </w:r>
    </w:p>
    <w:p>
      <w:pPr>
        <w:pStyle w:val="BookText"/>
        <w:rPr/>
      </w:pPr>
      <w:r>
        <w:rPr>
          <w:rFonts w:ascii="IRNazanin" w:hAnsi="IRNazanin" w:eastAsia="IRNazanin"/>
          <w:color w:val="111111"/>
          <w:sz w:val="28"/>
          <w:sz w:val="28"/>
          <w:szCs w:val="28"/>
          <w:rtl w:val="true"/>
          <w:lang w:bidi="fa-IR"/>
        </w:rPr>
        <w:t>از تابش خورشیدت هرگز خطرْ دَی نی ی نی</w:t>
      </w:r>
    </w:p>
    <w:p>
      <w:pPr>
        <w:pStyle w:val="BookText"/>
        <w:rPr/>
      </w:pPr>
      <w:r>
        <w:rPr>
          <w:rFonts w:ascii="IRNazanin" w:hAnsi="IRNazanin" w:eastAsia="IRNazanin"/>
          <w:color w:val="111111"/>
          <w:sz w:val="28"/>
          <w:sz w:val="28"/>
          <w:szCs w:val="28"/>
          <w:rtl w:val="true"/>
          <w:lang w:bidi="fa-IR"/>
        </w:rPr>
        <w:t xml:space="preserve">امروز شمس الوحیی قیام کرد که تفسیرش فروغ قرن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چنین 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بود تو از کَی نی، وی مُلک تو از کی نی</w:t>
      </w:r>
    </w:p>
    <w:p>
      <w:pPr>
        <w:pStyle w:val="BookText"/>
        <w:rPr/>
      </w:pPr>
      <w:r>
        <w:rPr>
          <w:rFonts w:ascii="IRNazanin" w:hAnsi="IRNazanin" w:eastAsia="IRNazanin"/>
          <w:color w:val="111111"/>
          <w:sz w:val="28"/>
          <w:sz w:val="28"/>
          <w:szCs w:val="28"/>
          <w:rtl w:val="true"/>
          <w:lang w:bidi="fa-IR"/>
        </w:rPr>
        <w:t>عشق تو و جان من، جز آتش و جز نی نی</w:t>
      </w:r>
    </w:p>
    <w:p>
      <w:pPr>
        <w:pStyle w:val="BookText"/>
        <w:rPr/>
      </w:pPr>
      <w:r>
        <w:rPr>
          <w:rFonts w:ascii="IRNazanin" w:hAnsi="IRNazanin" w:eastAsia="IRNazanin"/>
          <w:color w:val="111111"/>
          <w:sz w:val="28"/>
          <w:sz w:val="28"/>
          <w:szCs w:val="28"/>
          <w:rtl w:val="true"/>
          <w:lang w:bidi="fa-IR"/>
        </w:rPr>
        <w:t>از ابجد اندیشه یا رب تو بشو لَوحم</w:t>
      </w:r>
    </w:p>
    <w:p>
      <w:pPr>
        <w:pStyle w:val="BookText"/>
        <w:rPr/>
      </w:pPr>
      <w:r>
        <w:rPr>
          <w:rFonts w:ascii="IRNazanin" w:hAnsi="IRNazanin" w:eastAsia="IRNazanin"/>
          <w:color w:val="111111"/>
          <w:sz w:val="28"/>
          <w:sz w:val="28"/>
          <w:szCs w:val="28"/>
          <w:rtl w:val="true"/>
          <w:lang w:bidi="fa-IR"/>
        </w:rPr>
        <w:t>در مکتب مشتاقان خود ابجد حُطّی نی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استاد آیت الله جوادی آملی درباره کتاب شمس الوحی تبریزی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عشق و ارادت خود را به علامه طباطبایی رحمه الله، در این کتاب اظهار کردیم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ایشان در کلامی دیگر درباره 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عارف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بود که خدای متعال، مهم ترین آرمان و آمال او بود؛ همانکه در دعای کمیل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غایة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ردیف همان عارفین بود و در زمره همان عرفا بود که از ثقلین؛ یعنی قرآن و عترت مایه ها گرفت و پایه هایی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عرفان صحیح را با استمداد از آیات و مخصوصاً روایات اهل بیت علیهم السلام بهخوبی عرضه و تشریح و تدریس می کرد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92" w:name="__RefHeading___Toc2663655_2749589250"/>
      <w:bookmarkStart w:id="393" w:name="_Toc148"/>
      <w:bookmarkEnd w:id="392"/>
      <w:r>
        <w:rPr>
          <w:rtl w:val="true"/>
        </w:rPr>
        <w:t>دکتر سید حسین نصر</w:t>
      </w:r>
      <w:bookmarkEnd w:id="393"/>
    </w:p>
    <w:p>
      <w:pPr>
        <w:pStyle w:val="BookText"/>
        <w:rPr/>
      </w:pPr>
      <w:r>
        <w:rPr>
          <w:rFonts w:ascii="IRNazanin" w:hAnsi="IRNazanin" w:eastAsia="IRNazanin"/>
          <w:color w:val="111111"/>
          <w:sz w:val="28"/>
          <w:sz w:val="28"/>
          <w:szCs w:val="28"/>
          <w:rtl w:val="true"/>
          <w:lang w:bidi="fa-IR"/>
        </w:rPr>
        <w:t>دکتر سید حسین نصر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محمدحسین طباطبایی، از یکی از خاندان های بزرگ علم برخاسته اند و چهارده پشت ایشان از دانشمندان و علمای بنام تبریز بوده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شهرت علامه طباطبایی در تهران و حوزه های دیگر علمی </w:t>
      </w:r>
    </w:p>
    <w:p>
      <w:pPr>
        <w:pStyle w:val="BookText"/>
        <w:rPr/>
      </w:pPr>
      <w:r>
        <w:rPr>
          <w:rFonts w:ascii="IRNazanin" w:hAnsi="IRNazanin" w:eastAsia="IRNazanin"/>
          <w:color w:val="111111"/>
          <w:sz w:val="28"/>
          <w:sz w:val="28"/>
          <w:szCs w:val="28"/>
          <w:rtl w:val="true"/>
          <w:lang w:bidi="fa-IR"/>
        </w:rPr>
        <w:t xml:space="preserve">ایران خارج از تبریز، هنگامی آغاز شد که بر اثر حوادث سیاسی جنگ دوم جهانی و عواقب بعد از آن، ایشان از مسقط الرأس خود به قم مهاجرت کردند و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آنجا ساکن شدند و بدون کوچک ترین سر و صدا، مجالس درس خود را در تفسیر و حکمت آغاز کردند و در سفرهای پیاپی به تهران، با علاقه مندان به حکمت و معارف اسلامی نیز تماس حاصل کردند و حتی از بحث و مناظره با مخالفان دین و حکمت دریغ نورزیدند و از راه عقل و منطق، بسیاری از افرادی را که از طریق صواب منحرف شده بودند، به درک حقایق دینی و حکمی نائل ساختند و توانستند در عرض بیست و چند سال اخیر، اثر عمیقی از خود نه تنها در طبقه روحانیت، بلکه بین عده ای از طبقه متجدد و تحصیل کرده در غرب بهجا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هر پاییز بین ایشان و استاد هانری کربن، مجالسی با حضور جمعی از فضلا و دانشمندان تشکیل شده است که در آن، مباحثی درباره دین و فلسفه و مسائلی که جهان امروز در مقابل شخص معنوی و جوینده حقیقت قرار می دهد، مطرح می شود و این جلسات، نتایج بسیار مهمی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جلساتی در سطحی آنچنان بالا و با افقی آنچنان وسیع در جهان اسلامی، امروز بی نظیر بوده است و حتی می توان گفت از دوره قرون وسطی که تماس فکری و معنوی اصیل بین اسلام و مسیحیت قطع شده، چنین تماسی بین شرق اسلامی و غرب حاصل نشده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علمیه قم، خدمت بزرگ علامه طباطبایی، احیای علوم عقلی و نیز تفسیر قرآن کریم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بهتدریج، ایشان تدریس سطوح اساسی حکمت مانند کتاب شفاء و اسفار را متداول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p>
    <w:p>
      <w:pPr>
        <w:pStyle w:val="BookText"/>
        <w:rPr/>
      </w:pPr>
      <w:r>
        <w:rPr>
          <w:rFonts w:ascii="IRNazanin" w:hAnsi="IRNazanin" w:eastAsia="IRNazanin"/>
          <w:color w:val="111111"/>
          <w:sz w:val="28"/>
          <w:sz w:val="28"/>
          <w:szCs w:val="28"/>
          <w:rtl w:val="true"/>
          <w:lang w:bidi="fa-IR"/>
        </w:rPr>
        <w:t xml:space="preserve">بارز ایشان و تخلق به صفات حمیده و حسن سلوک در تماس با طلاب، هر روز گروه بیشتری از افراد علاقه مند و بااستعداد را به سوی مجالس درس ایشان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سالیان اخیر، در درس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صدها طلبه حضور داشتند و در طی بیست و چند سال گذشته، عده کثیری دانشمند که برخی اکنون خود، استادان حکمت هستند، موفق به نیل به مقام اجتهاد در این علم نفیس تحت ارشاد علامه طباطبایی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حتی مهم تر از خدمت ایشان به حکمت که از طریق تربیت عده کثیری از طلاب و نشر کتب انجام پذیرفته است، توجه علامه طباطبایی به اهمیت تربیت اخلاقی و تزکیه نفس بین شاگردان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به تنهایی مکتب جدیدی در تربیت افرادی که علم و اخلاق را توأمان توسعه داده اند، تأسیس کرده و اشخاص بس لایق به جامعه تقدیم داشته اند و همواره لزوم توأم کردن آموزش و پرورش را تأیید کرده اند؛ امری که همیشه از اصول اولیه فرهنگ اسلامی ایران بوده و متأسفانه، امروزه در نظام مدارس جدید و حتی مدارس قدیم، تا حدی فراموش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با نهایت متانت و بدون توجه به جاروجنجال و سروصدا و زرق وبرق ظاهری، زندگی ساده خود را در خدمت به علم و دین و تربیت شاگرد و تألیف کتب ارزنده ادامه می دهند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قلم، قاصر از معرفی شخصیت بزرگ ایشان است و کلام نمی تواند مراتب کمال و فضل و مقام روحانی ایشان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94" w:name="pg3372_19317"/>
    </w:p>
    <w:p>
      <w:pPr>
        <w:pStyle w:val="BookText"/>
        <w:rPr/>
      </w:pPr>
      <w:bookmarkEnd w:id="394"/>
      <w:r>
        <w:rPr>
          <w:rFonts w:ascii="IRNazanin" w:hAnsi="IRNazanin" w:eastAsia="IRNazanin"/>
          <w:color w:val="111111"/>
          <w:sz w:val="28"/>
          <w:sz w:val="28"/>
          <w:szCs w:val="28"/>
          <w:rtl w:val="true"/>
          <w:lang w:bidi="fa-IR"/>
        </w:rPr>
        <w:t xml:space="preserve">صفحات، شرح قطره ای از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با سکوت و آرامش، به خدمتی بس اساسی به جامعه اسلامی و ایرانی کمر همت بسته است و از آنجا که خود به مرتبه وصال به حقیقت نایل آمده است، مانند مشعلی نورانی، اطراف خود را منور ساخته و راه بسیاری از شاگردان و ارادتمندان و خوانندگان آثار خود را از دور و نزدیک روشن ساخته و به حیات فکری و معنوی آنان روح و جهت و معنا بخشیده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395" w:name="__RefHeading___Toc2663657_2749589250"/>
      <w:bookmarkStart w:id="396" w:name="_Toc149"/>
      <w:bookmarkEnd w:id="395"/>
      <w:r>
        <w:rPr>
          <w:rtl w:val="true"/>
        </w:rPr>
        <w:t>دکتر غلام حسین ابراهیمی دینانی</w:t>
      </w:r>
      <w:bookmarkEnd w:id="396"/>
    </w:p>
    <w:p>
      <w:pPr>
        <w:pStyle w:val="BookText"/>
        <w:rPr/>
      </w:pPr>
      <w:r>
        <w:rPr>
          <w:rFonts w:ascii="IRNazanin" w:hAnsi="IRNazanin" w:eastAsia="IRNazanin"/>
          <w:color w:val="111111"/>
          <w:sz w:val="28"/>
          <w:sz w:val="28"/>
          <w:szCs w:val="28"/>
          <w:rtl w:val="true"/>
          <w:lang w:bidi="fa-IR"/>
        </w:rPr>
        <w:t>دکتر غلام حسین ابراهیمی دینانی</w:t>
      </w:r>
    </w:p>
    <w:p>
      <w:pPr>
        <w:pStyle w:val="BookText"/>
        <w:rPr/>
      </w:pPr>
      <w:r>
        <w:rPr>
          <w:rFonts w:ascii="IRNazanin" w:hAnsi="IRNazanin" w:eastAsia="IRNazanin"/>
          <w:color w:val="111111"/>
          <w:sz w:val="28"/>
          <w:sz w:val="28"/>
          <w:szCs w:val="28"/>
          <w:rtl w:val="true"/>
          <w:lang w:bidi="fa-IR"/>
        </w:rPr>
        <w:t>استاد غلام حسین دینانی که سال ها شاگردی علامه طباطبایی را افتخار خود می داند، خاطرات آن روزها را اینگونه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اصفهان به قم آمدم، نمی دانم چه حالتی در من بود که پنج ـ شش ماه اول، دوباره از آمدن به قم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تردیدی برایم در مورد تحصیلات پیدا شد تا اینکه به درس اسفار مرحوم علامه طباطبایی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منظومه را نزد اساتید متفرقه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اول که در درس اسفار ایشان نشستم، دوباره شوق تازه تر و جدیدی در من ایجاد شد که شوق این مرتبه بسیار نیرومندتر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می گذشت، علاقه ام به درس اسفار مرحوم علامه بیشتر می شد و این درس چنان جاذبه ای در من ایجاد کرد که هرگونه تردیدی را که برای من حاصل شده بود،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عزم جزم و قاطع، تصمیم گرفتم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بمانم و این درس را تا به آخر و تا آنجا که می توانم و مجال هست و عمر من کفاف می دهد، ادامه دهم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درسی که جاذبه بسیار داشت و من هم به طور منظم در آن شرکت می کردم، درس روزانه اسفار مرحوم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مدتی و بنا </w:t>
      </w:r>
    </w:p>
    <w:p>
      <w:pPr>
        <w:pStyle w:val="BookText"/>
        <w:rPr/>
      </w:pPr>
      <w:r>
        <w:rPr>
          <w:rFonts w:ascii="IRNazanin" w:hAnsi="IRNazanin" w:eastAsia="IRNazanin"/>
          <w:color w:val="111111"/>
          <w:sz w:val="28"/>
          <w:sz w:val="28"/>
          <w:szCs w:val="28"/>
          <w:rtl w:val="true"/>
          <w:lang w:bidi="fa-IR"/>
        </w:rPr>
        <w:t>به عللی که شاید در اینجا لازم به توضیح آن نباشد، درس اسفار ایشان تعطیل شد؛ یعنی دستور داده شد که ایشان اسفار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تعطیلی درس ایشان با عکس العمل طلاب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نزد آقایان مراجع شکایت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مارکسیست ها باید کسانی باشند که این امور را بدانند و شبهات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بیانات، اجازه داده شد که ایشان به جای اسفار، شفا تدریس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در درس شفای ایشان حاضر شدم تا چند سالی که ایشان شفا را به یک جایی رساندند، اما در این خلال که در درس روزانه ایشان شرکت می کردم، باخبر شدم که ایشان یک مجلس شبانه نیز دارند که هفته ای دو شب می باشد و تعداد معدودی که عدد آنان از انگشتان دست تجاوز نمی کند نیز در این جلسه شبانه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سیار بود و در منزل دوستان تشکیل می شد و هفته ای دو شب، شب های پنجشنبه و جمعه برقرار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پیدا کردن به آن جلسه آسان نبود و با اجازه شخص علامه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از طریق یکی از دوستان، ایشان لطف کردند و اجازه دادند که بنده در آن جلسات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شبانه برای من جاذبه فوق العاده ای داشت و مباحث معینّی در هر دوره مطرح می شد و در باب آن بحث می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درس روزانه اسفار و شفا یا هر کتابی که تدریس می کردند، همان ظاهر کتاب را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فرّی از خود نشان نمی دادند، با بیان آرام و با همان لهجه آذربایجانی مخصوص خود، مطلب کتاب را مطرح می کردند و می گذشتند، اما در آن جلسات شبانه، ایشان دیگر کتاب تدریس نمی کردند، مسائل عمیق فلسفی که قبلاً تعیین شده بود، مطرح می شد و حاضران جلسه در باب آنها مطالعه جدی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جلسات، درس خارج فلسفه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عنوان این جلسات را نمی دانست، ولی در واقع، این جلسات درس خارج فلسفه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تنها مدرس و شارح فلسفه نبودند، بلکه ایشان یک فیلسوف به معنای واقعی کلمه بودند و ابداعات بسیاری در مسائل فلسفی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جلسات هر مشکلی که داشتیم و هرچه فکر می کردیم که باید گفته شود،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یک سماجت و بزرگواری خاصی که من در کمتر کسی دیده ام، به حرف ها خوب گوش می دادند و سپس جواب می دادند و بحث ها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شرکت در آن جلسات، از شدت علاقه دقیقهشماری می کردم و از قضای روزگار، خود علامه طباطبایی هم به آن مجلس علاقه وافر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جلسه پس از نماز مغرب و عشا شروع می شد، اول کسی که در مجلس حضور می یافت، خود مرحوم علامه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همه زودتر می آمدند و سپس دوستان یکییکی می آمدند و جلسه تا ساعت دوازده و گاه تا یک بعد از نیمه شب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جلسات را بهترین و مفیدترین جلسات علمی ـ فلسفی می دانم که در عمرم با آن مواجه شده ام</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ایشان وقتی که یک بحث فلسفی می کرد، یک فیلسوف دقیق النظر بودند، هیچوقت مسائل فلسفی را با عرفان و کلام نمی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فلسفه، اساتید بسیار دیگری را هم دیده ام، ولی تا این لحظه بدون هیچ ذره ای اغراق، انسانی به حریت فکری مرحوم علامه طباطبایی در سراسر عمرم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فلسفه می دانند و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می کنند، بسیار هستند، ولی مرحوم علامه تنها به کتب حکما احاطه نداشتند، بلکه ایشان از یک حریت فکری خاصی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این کشور، من کسی به آزادی و ابداع اندیشه، نظیر ایشان ندیده ام</w:t>
      </w:r>
      <w:r>
        <w:rPr>
          <w:rFonts w:eastAsia="IRNazanin" w:cs="IRNazanin"/>
          <w:color w:val="111111"/>
          <w:sz w:val="28"/>
          <w:szCs w:val="28"/>
          <w:rtl w:val="true"/>
          <w:lang w:bidi="fa-IR"/>
        </w:rPr>
        <w:t>».</w:t>
      </w:r>
      <w:r>
        <w:rPr>
          <w:rStyle w:val="FootnoteAnchor"/>
          <w:rtl w:val="true"/>
        </w:rPr>
        <w:footnoteReference w:id="203"/>
      </w:r>
      <w:bookmarkStart w:id="397" w:name="pg3372_19321"/>
    </w:p>
    <w:p>
      <w:pPr>
        <w:pStyle w:val="Heading2"/>
        <w:numPr>
          <w:ilvl w:val="1"/>
          <w:numId w:val="1"/>
        </w:numPr>
        <w:rPr/>
      </w:pPr>
      <w:bookmarkStart w:id="398" w:name="__RefHeading___Toc2663659_2749589250"/>
      <w:bookmarkStart w:id="399" w:name="_Toc150"/>
      <w:bookmarkEnd w:id="397"/>
      <w:bookmarkEnd w:id="398"/>
      <w:r>
        <w:rPr>
          <w:rtl w:val="true"/>
        </w:rPr>
        <w:t>فصل چهارم</w:t>
      </w:r>
      <w:r>
        <w:rPr>
          <w:rtl w:val="true"/>
        </w:rPr>
        <w:t xml:space="preserve">: </w:t>
      </w:r>
      <w:r>
        <w:rPr>
          <w:rtl w:val="true"/>
        </w:rPr>
        <w:t>کتاب شناسی</w:t>
      </w:r>
      <w:bookmarkEnd w:id="399"/>
    </w:p>
    <w:p>
      <w:pPr>
        <w:pStyle w:val="Heading3"/>
        <w:numPr>
          <w:ilvl w:val="2"/>
          <w:numId w:val="1"/>
        </w:numPr>
        <w:rPr/>
      </w:pPr>
      <w:bookmarkStart w:id="400" w:name="__RefHeading___Toc2663661_2749589250"/>
      <w:bookmarkStart w:id="401" w:name="_Toc151"/>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علامه طباطبایی، از جمله کسانی است که از بوستان الهی، گل های معطر و زیبایی را برای ما به ارمغان آورده است که هریک در وادی معرفت، خودنمایی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کوشش های فراوان آن بزرگ سنگربان مرزهای وحی و خرد، آثار ارزشمندی است که ما در این بخش به اختصار به معرفی آنها می پردازیم</w:t>
      </w:r>
      <w:r>
        <w:rPr>
          <w:rFonts w:eastAsia="IRNazanin" w:cs="IRNazanin"/>
          <w:color w:val="111111"/>
          <w:sz w:val="28"/>
          <w:szCs w:val="28"/>
          <w:rtl w:val="true"/>
          <w:lang w:bidi="fa-IR"/>
        </w:rPr>
        <w:t>.</w:t>
      </w:r>
    </w:p>
    <w:p>
      <w:pPr>
        <w:pStyle w:val="Heading3"/>
        <w:numPr>
          <w:ilvl w:val="2"/>
          <w:numId w:val="1"/>
        </w:numPr>
        <w:rPr/>
      </w:pPr>
      <w:bookmarkStart w:id="402" w:name="__RefHeading___Toc2663663_2749589250"/>
      <w:bookmarkStart w:id="403" w:name="_Toc152"/>
      <w:bookmarkEnd w:id="402"/>
      <w:r>
        <w:rPr/>
        <w:t>1</w:t>
      </w:r>
      <w:r>
        <w:rPr>
          <w:rtl w:val="true"/>
        </w:rPr>
        <w:t xml:space="preserve">. </w:t>
      </w:r>
      <w:r>
        <w:rPr>
          <w:rtl w:val="true"/>
        </w:rPr>
        <w:t>تفسیر المیزان</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از آثار جاوید علامه طباطبایی، تفسیر ارزشمند المیزان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مدت بیست سال در قم، به نگارش این اثر ارزشمند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بیست جلدی، در میان آثار استاد اهمیت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مطهری رحمه الله درباره این تفسیر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همه اش با فکر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بسیاری از این مطالب، از الهامات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مشکلی در مسائل اسلامی و دینی برایم پیش آمده که کلید حل آن را در تفسیر المیزان پیدا نکرده باشم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یکی از شاگردان علامه نیز در معرفی این تفسیر نوشته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به قدری جالب است و به اندازه ای زیبا و دلنشین است که می توان به عنوان سند عقاید اسلام و شیعه به دنیا معرفی کرد و به تمام </w:t>
      </w:r>
    </w:p>
    <w:p>
      <w:pPr>
        <w:pStyle w:val="BookText"/>
        <w:rPr/>
      </w:pPr>
      <w:r>
        <w:rPr>
          <w:rFonts w:ascii="IRNazanin" w:hAnsi="IRNazanin" w:eastAsia="IRNazanin"/>
          <w:color w:val="111111"/>
          <w:sz w:val="28"/>
          <w:sz w:val="28"/>
          <w:szCs w:val="28"/>
          <w:rtl w:val="true"/>
          <w:lang w:bidi="fa-IR"/>
        </w:rPr>
        <w:t>مکتب ها و مذهب ها فرستاد و بر این اساس، آنان را به دین اسلام و مذهب تشیع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نشان دادن نکات دقیق و حساس و جلوگیری از مغالطه کلمات معاندین و نیز در جامعیت، منحصربهفرد است و حقّاً می توان گفت از صدر اسلام تاکنون، چنین تفسیری به رشته تحریر درنیامده است</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استاد فرزانه، حسن زاده آملی درباره این اثر جاودانه علامه طباطبایی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معرّف آن جناب، سیر و سلوک انسانی و آثار علمی، از تدریس و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افاضل حوزه علمیه قم که شاغل کرسی تدریس اصول معارف حقه جعفریه اند، از تلامذه اویند و تفسیر عظیم الشّأن المیزان که عالَم علم را مایه فخر و مباهات است، یکی از آثار نفیس قلمی و ام الکتاب مؤلفات اوست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موسی صدر، به نقل از اندیشمند لبنانی، شیخ محمدجواد مُغنیه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کتاب المیزان به دست من رسیده است، کتابخانه من تعطیل شده و کتاب مزبور، همیشه روی میز مطالعه من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علامه طباطبایی، خود درباره سیر کار نگارش این اثر جاودانه می 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 در روایات بحارالانوار، تفحص بسیار و تتبع زیادی نمودم تا از این راه، کاری کرده و تألیفی در موضوعی خاص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تلفیق آیات و روایات، زحمت بسیار کشیدم تا اینکه به فکر افتادم بر آن تفسیری بنویسم، ولی چنین پنداشتم که چون قرآن بحر بی پایان است، لذا بخشی از آیات آن را که آیات معاد بود، جدا کردم و در هفت موضوع تألیف نمودم تا اینکه به تفسیر قرآن پرداختم و سرانجام، در بیست جلد عربی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قرآن با قرآن تفسیر می شود، نه با رأی تفسیرکننده و من این روش را از استادمان </w:t>
      </w:r>
      <w:bookmarkStart w:id="404" w:name="pg3372_19323"/>
    </w:p>
    <w:p>
      <w:pPr>
        <w:pStyle w:val="BookText"/>
        <w:rPr/>
      </w:pPr>
      <w:bookmarkEnd w:id="404"/>
      <w:r>
        <w:rPr>
          <w:rFonts w:ascii="IRNazanin" w:hAnsi="IRNazanin" w:eastAsia="IRNazanin"/>
          <w:color w:val="111111"/>
          <w:sz w:val="28"/>
          <w:sz w:val="28"/>
          <w:szCs w:val="28"/>
          <w:rtl w:val="true"/>
          <w:lang w:bidi="fa-IR"/>
        </w:rPr>
        <w:t>مرحوم قاضی فراگرفتم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گروهی از دانشمندان، این کتاب کم نظیر را که ام الکتاب آثار علامه به شمار می رود، به فارسی ترجمه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موسوی همدانی نیز دور کامل ترجمه آن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گفته پرفسور حامد الگار، گروهی سرگرم ترجمه آن به انگلیسی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اواخر نیز گروهی از دانش پژوهان، فهرستی ارزنده و کامل از ترجمه این کتاب را به نام مفتاح المیزان در سه جلد منتشر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عربی نیز فهرستی به نام فهارس المیزان فی تفسیر القرآن، اثر اعداد ابن فزّوع تهیه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الیاس کلانتری، راهنمای موضوعی مطالب المیزان را به نام دلیل المیزان فی تفسیر القرآن تدوین کرده است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05" w:name="__RefHeading___Toc2663665_2749589250"/>
      <w:bookmarkStart w:id="406" w:name="_Toc153"/>
      <w:bookmarkEnd w:id="405"/>
      <w:r>
        <w:rPr/>
        <w:t>2</w:t>
      </w:r>
      <w:r>
        <w:rPr>
          <w:rtl w:val="true"/>
        </w:rPr>
        <w:t xml:space="preserve">. </w:t>
      </w:r>
      <w:r>
        <w:rPr>
          <w:rtl w:val="true"/>
        </w:rPr>
        <w:t>بدایة الحکمة</w:t>
      </w:r>
      <w:bookmarkEnd w:id="4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الحکمة</w:t>
      </w:r>
    </w:p>
    <w:p>
      <w:pPr>
        <w:pStyle w:val="BookText"/>
        <w:rPr/>
      </w:pPr>
      <w:r>
        <w:rPr>
          <w:rFonts w:ascii="IRNazanin" w:hAnsi="IRNazanin" w:eastAsia="IRNazanin"/>
          <w:color w:val="111111"/>
          <w:sz w:val="28"/>
          <w:sz w:val="28"/>
          <w:szCs w:val="28"/>
          <w:rtl w:val="true"/>
          <w:lang w:bidi="fa-IR"/>
        </w:rPr>
        <w:t>کتابی است بسیار مفید و ارزشمند که به منظور یک دوره تدریس فشرده فلسفه برای دوستداران علوم عقلی در مدرسه حقانی قم و به درخواست شهید قدوسی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جزو متون درسی حوزه و برخی دانشگاه های کشور است و شرح های بسیاری بر آن نگاشته شده است</w:t>
      </w:r>
      <w:r>
        <w:rPr>
          <w:rFonts w:eastAsia="IRNazanin" w:cs="IRNazanin"/>
          <w:color w:val="111111"/>
          <w:sz w:val="28"/>
          <w:szCs w:val="28"/>
          <w:rtl w:val="true"/>
          <w:lang w:bidi="fa-IR"/>
        </w:rPr>
        <w:t>.</w:t>
      </w:r>
    </w:p>
    <w:p>
      <w:pPr>
        <w:pStyle w:val="Heading3"/>
        <w:numPr>
          <w:ilvl w:val="2"/>
          <w:numId w:val="1"/>
        </w:numPr>
        <w:rPr/>
      </w:pPr>
      <w:bookmarkStart w:id="407" w:name="__RefHeading___Toc2663667_2749589250"/>
      <w:bookmarkStart w:id="408" w:name="_Toc154"/>
      <w:bookmarkEnd w:id="407"/>
      <w:r>
        <w:rPr/>
        <w:t>3</w:t>
      </w:r>
      <w:r>
        <w:rPr>
          <w:rtl w:val="true"/>
        </w:rPr>
        <w:t xml:space="preserve">. </w:t>
      </w:r>
      <w:r>
        <w:rPr>
          <w:rtl w:val="true"/>
        </w:rPr>
        <w:t>نهایة الحکمة</w:t>
      </w:r>
      <w:bookmarkEnd w:id="4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الحکمة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برای تدریس فلسفه با توضیحی بیشتر و عمقی افزون تر و سطحی عالی تر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ها، ترجمه ها و شرح هایی که تاکنون بر این اثر نفیس نگاشته شده و کوشش های فراوان استادان بزرگ حوزه ها در زمینه تدریس و نگارش شرح این اثر، حاکی از ارزش این کتاب است</w:t>
      </w:r>
      <w:r>
        <w:rPr>
          <w:rFonts w:eastAsia="IRNazanin" w:cs="IRNazanin"/>
          <w:color w:val="111111"/>
          <w:sz w:val="28"/>
          <w:szCs w:val="28"/>
          <w:rtl w:val="true"/>
          <w:lang w:bidi="fa-IR"/>
        </w:rPr>
        <w:t xml:space="preserve">. </w:t>
      </w:r>
      <w:bookmarkStart w:id="409" w:name="pg3372_19324"/>
    </w:p>
    <w:p>
      <w:pPr>
        <w:pStyle w:val="Heading3"/>
        <w:numPr>
          <w:ilvl w:val="2"/>
          <w:numId w:val="1"/>
        </w:numPr>
        <w:rPr/>
      </w:pPr>
      <w:bookmarkStart w:id="410" w:name="__RefHeading___Toc2663669_2749589250"/>
      <w:bookmarkStart w:id="411" w:name="_Toc155"/>
      <w:bookmarkEnd w:id="409"/>
      <w:bookmarkEnd w:id="410"/>
      <w:r>
        <w:rPr/>
        <w:t>4</w:t>
      </w:r>
      <w:r>
        <w:rPr>
          <w:rtl w:val="true"/>
        </w:rPr>
        <w:t xml:space="preserve">. </w:t>
      </w:r>
      <w:r>
        <w:rPr>
          <w:rtl w:val="true"/>
        </w:rPr>
        <w:t>اصول فلسفه و روش رئالیسم</w:t>
      </w:r>
      <w:bookmarkEnd w:id="4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فلسفه و روش رئالیسم</w:t>
      </w:r>
    </w:p>
    <w:p>
      <w:pPr>
        <w:pStyle w:val="BookText"/>
        <w:rPr/>
      </w:pPr>
      <w:r>
        <w:rPr>
          <w:rFonts w:ascii="IRNazanin" w:hAnsi="IRNazanin" w:eastAsia="IRNazanin"/>
          <w:color w:val="111111"/>
          <w:sz w:val="28"/>
          <w:sz w:val="28"/>
          <w:szCs w:val="28"/>
          <w:rtl w:val="true"/>
          <w:lang w:bidi="fa-IR"/>
        </w:rPr>
        <w:t>دیدگاه علامه و شناخت مقتضیات زمان و مکان، به نگارش این اثر نفیس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ماتریالیست ها و مادیون با طرح مباحثی می کوشیدند با انحراف اندیشه جوانان، کویری بی حاصل از پهنه وجود آدمیان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مرحوم علامه طباطبایی، قلم به دست گرفته و اثری گرانقدر و روشنی بخش برای همیشه زمان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مباحثی چون رئالیسم و ایدئالیسم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سفسطه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ادراک، قِدم و حدوث، وحدت و کثرت، ماهیت و جوهر و عرض، پروردگار و کمالات او و قضا و قدر به چشم می خورد که پاورقی های استاد شهید آیت الله مطهری تأثیر بسزایی در شرح و تفهیم نظرهای علامه داشته است</w:t>
      </w:r>
      <w:r>
        <w:rPr>
          <w:rFonts w:eastAsia="IRNazanin" w:cs="IRNazanin"/>
          <w:color w:val="111111"/>
          <w:sz w:val="28"/>
          <w:szCs w:val="28"/>
          <w:rtl w:val="true"/>
          <w:lang w:bidi="fa-IR"/>
        </w:rPr>
        <w:t>.</w:t>
      </w:r>
    </w:p>
    <w:p>
      <w:pPr>
        <w:pStyle w:val="Heading3"/>
        <w:numPr>
          <w:ilvl w:val="2"/>
          <w:numId w:val="1"/>
        </w:numPr>
        <w:rPr/>
      </w:pPr>
      <w:bookmarkStart w:id="412" w:name="__RefHeading___Toc2663671_2749589250"/>
      <w:bookmarkStart w:id="413" w:name="_Toc156"/>
      <w:bookmarkEnd w:id="412"/>
      <w:r>
        <w:rPr/>
        <w:t>5</w:t>
      </w:r>
      <w:r>
        <w:rPr>
          <w:rtl w:val="true"/>
        </w:rPr>
        <w:t xml:space="preserve">. </w:t>
      </w:r>
      <w:r>
        <w:rPr>
          <w:rtl w:val="true"/>
        </w:rPr>
        <w:t>حاشیه بر کفایة الاصول</w:t>
      </w:r>
      <w:bookmarkEnd w:id="413"/>
    </w:p>
    <w:p>
      <w:pPr>
        <w:pStyle w:val="Heading3"/>
        <w:numPr>
          <w:ilvl w:val="2"/>
          <w:numId w:val="1"/>
        </w:numPr>
        <w:rPr/>
      </w:pPr>
      <w:bookmarkStart w:id="414" w:name="__RefHeading___Toc2663673_2749589250"/>
      <w:bookmarkStart w:id="415" w:name="_Toc157"/>
      <w:bookmarkEnd w:id="414"/>
      <w:r>
        <w:rPr/>
        <w:t>6</w:t>
      </w:r>
      <w:r>
        <w:rPr>
          <w:rtl w:val="true"/>
        </w:rPr>
        <w:t xml:space="preserve">. </w:t>
      </w:r>
      <w:r>
        <w:rPr>
          <w:rtl w:val="true"/>
        </w:rPr>
        <w:t>شیعه در اسلام</w:t>
      </w:r>
      <w:bookmarkEnd w:id="415"/>
    </w:p>
    <w:p>
      <w:pPr>
        <w:pStyle w:val="BookText"/>
        <w:rPr/>
      </w:pPr>
      <w:r>
        <w:rPr>
          <w:rFonts w:ascii="IRNazanin" w:hAnsi="IRNazanin" w:eastAsia="IRNazanin"/>
          <w:color w:val="111111"/>
          <w:sz w:val="28"/>
          <w:sz w:val="28"/>
          <w:szCs w:val="28"/>
          <w:rtl w:val="true"/>
          <w:lang w:bidi="fa-IR"/>
        </w:rPr>
        <w:t>این اثر، گنجینه ای پربهاست که در آن درباره آموزه ها و عقاید شیعه به طور گسترده و روشن بحث شده و کتابی است مفید و لازم، برای کسانی که دوستدار آموزه های مستدل و مطالبی محکم و متین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گران بار، درباره کیفیت پیدایش شیعه، انشعابات آن، عقاید شیعه دوازده امامی، توحید، نبوت، معاد و امام شناسی بحث شده و در پایان، درباره تاریخ زندگی دوازده امام و ظهور امام عصر،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نکته های بسیار مفیدی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انگلیسی نیز ترجمه شده است</w:t>
      </w:r>
      <w:r>
        <w:rPr>
          <w:rFonts w:eastAsia="IRNazanin" w:cs="IRNazanin"/>
          <w:color w:val="111111"/>
          <w:sz w:val="28"/>
          <w:szCs w:val="28"/>
          <w:rtl w:val="true"/>
          <w:lang w:bidi="fa-IR"/>
        </w:rPr>
        <w:t xml:space="preserve">. </w:t>
      </w:r>
      <w:bookmarkStart w:id="416" w:name="pg3372_19325"/>
    </w:p>
    <w:p>
      <w:pPr>
        <w:pStyle w:val="Heading3"/>
        <w:numPr>
          <w:ilvl w:val="2"/>
          <w:numId w:val="1"/>
        </w:numPr>
        <w:rPr/>
      </w:pPr>
      <w:bookmarkStart w:id="417" w:name="__RefHeading___Toc2663675_2749589250"/>
      <w:bookmarkStart w:id="418" w:name="_Toc158"/>
      <w:bookmarkEnd w:id="416"/>
      <w:bookmarkEnd w:id="417"/>
      <w:r>
        <w:rPr/>
        <w:t>7</w:t>
      </w:r>
      <w:r>
        <w:rPr>
          <w:rtl w:val="true"/>
        </w:rPr>
        <w:t xml:space="preserve">. </w:t>
      </w:r>
      <w:r>
        <w:rPr>
          <w:rtl w:val="true"/>
        </w:rPr>
        <w:t xml:space="preserve">مجموعه مذاکرات با پرفسور هانری کربن </w:t>
      </w:r>
      <w:r>
        <w:rPr>
          <w:rtl w:val="true"/>
        </w:rPr>
        <w:t>(</w:t>
      </w:r>
      <w:r>
        <w:rPr>
          <w:rtl w:val="true"/>
        </w:rPr>
        <w:t>شیعه</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مذاکرات با پرفسور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گفتوگوها و مباحث علامه طباطبایی با محقق و اندیشمند فرانسوی، پرفسور هانری کربن، استاد دانشگاه سوربن پاریس، در این کتاب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چگونگی به وجود آمدن شیعه؛ افول حکومت اسلامی و مرجعیت اهل بیت علیه السلام ؛ روش کلامی، تفسیری و فلسفی شیعه؛ ظاهر و باطن قرآن؛ رابطه تشیع و تصوف؛ وحدانیت و صفات خداوند؛ قضا و قدر؛ ولایت؛ خلقت ارواح قبل از بدن ها و دیگر موارد، با استدلال و به طور متقن بیان شده است</w:t>
      </w:r>
      <w:r>
        <w:rPr>
          <w:rFonts w:eastAsia="IRNazanin" w:cs="IRNazanin"/>
          <w:color w:val="111111"/>
          <w:sz w:val="28"/>
          <w:szCs w:val="28"/>
          <w:rtl w:val="true"/>
          <w:lang w:bidi="fa-IR"/>
        </w:rPr>
        <w:t>.</w:t>
      </w:r>
    </w:p>
    <w:p>
      <w:pPr>
        <w:pStyle w:val="Heading3"/>
        <w:numPr>
          <w:ilvl w:val="2"/>
          <w:numId w:val="1"/>
        </w:numPr>
        <w:rPr/>
      </w:pPr>
      <w:bookmarkStart w:id="419" w:name="__RefHeading___Toc2663677_2749589250"/>
      <w:bookmarkStart w:id="420" w:name="_Toc159"/>
      <w:bookmarkEnd w:id="419"/>
      <w:r>
        <w:rPr/>
        <w:t>8</w:t>
      </w:r>
      <w:r>
        <w:rPr>
          <w:rtl w:val="true"/>
        </w:rPr>
        <w:t xml:space="preserve">. </w:t>
      </w:r>
      <w:r>
        <w:rPr>
          <w:rtl w:val="true"/>
        </w:rPr>
        <w:t>خلاصه تعالیم اسلام</w:t>
      </w:r>
      <w:bookmarkEnd w:id="42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تعالیم اسلام</w:t>
      </w:r>
    </w:p>
    <w:p>
      <w:pPr>
        <w:pStyle w:val="BookText"/>
        <w:rPr/>
      </w:pPr>
      <w:r>
        <w:rPr>
          <w:rFonts w:ascii="IRNazanin" w:hAnsi="IRNazanin" w:eastAsia="IRNazanin"/>
          <w:color w:val="111111"/>
          <w:sz w:val="28"/>
          <w:sz w:val="28"/>
          <w:szCs w:val="28"/>
          <w:rtl w:val="true"/>
          <w:lang w:bidi="fa-IR"/>
        </w:rPr>
        <w:t>چکیده آنچه یک مسلمان متعهد و پایبند به مبانی اسلام باید بداند و پهنه اندیشه خود را به آن بیاراید، در این اثر بسیار مفید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چون دین؛ عقاید؛ اخلاق؛ اثبات صانع؛ خداشناسی؛ صفات خداوند؛ پیامبران؛ زندگی پیامبر اسلام؛ اهل بیت علیه السلام ؛ ائمه و امامت ایشان؛ وظیفه شناسی بهداشت روح و جسم؛ مباحث اخلاقی؛ مباحث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غسل، تیمم، روزه،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جوانان ما به آن نیاز دارند تا از سرچشمه هدایت سیراب شوند و از افتادن در گرداب های گمراهی در امان باشند، در این مجموعه مختصر و بسیار سودمند جمع آوری شده است</w:t>
      </w:r>
      <w:r>
        <w:rPr>
          <w:rFonts w:eastAsia="IRNazanin" w:cs="IRNazanin"/>
          <w:color w:val="111111"/>
          <w:sz w:val="28"/>
          <w:szCs w:val="28"/>
          <w:rtl w:val="true"/>
          <w:lang w:bidi="fa-IR"/>
        </w:rPr>
        <w:t>.</w:t>
      </w:r>
    </w:p>
    <w:p>
      <w:pPr>
        <w:pStyle w:val="Heading3"/>
        <w:numPr>
          <w:ilvl w:val="2"/>
          <w:numId w:val="1"/>
        </w:numPr>
        <w:rPr/>
      </w:pPr>
      <w:bookmarkStart w:id="421" w:name="__RefHeading___Toc2663679_2749589250"/>
      <w:bookmarkStart w:id="422" w:name="_Toc160"/>
      <w:bookmarkEnd w:id="421"/>
      <w:r>
        <w:rPr/>
        <w:t>9</w:t>
      </w:r>
      <w:r>
        <w:rPr>
          <w:rtl w:val="true"/>
        </w:rPr>
        <w:t xml:space="preserve">. </w:t>
      </w:r>
      <w:r>
        <w:rPr>
          <w:rtl w:val="true"/>
        </w:rPr>
        <w:t>روابط اجتماعی در اسلام</w:t>
      </w:r>
      <w:bookmarkEnd w:id="42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اجتماعی در اسلام</w:t>
      </w:r>
    </w:p>
    <w:p>
      <w:pPr>
        <w:pStyle w:val="BookText"/>
        <w:rPr/>
      </w:pPr>
      <w:r>
        <w:rPr>
          <w:rFonts w:ascii="IRNazanin" w:hAnsi="IRNazanin" w:eastAsia="IRNazanin"/>
          <w:color w:val="111111"/>
          <w:sz w:val="28"/>
          <w:sz w:val="28"/>
          <w:szCs w:val="28"/>
          <w:rtl w:val="true"/>
          <w:lang w:bidi="fa-IR"/>
        </w:rPr>
        <w:t>انسان و اجتماع؛ انسان و رشد اجتماعی او؛ پایه زندگی اجتماعی؛ آزادی در اجتماع؛ مرز مملکت اسلامی و پیروزی دین حق در سراسر جهان، عنوان های این کتاب ارزشمند است</w:t>
      </w:r>
      <w:r>
        <w:rPr>
          <w:rFonts w:eastAsia="IRNazanin" w:cs="IRNazanin"/>
          <w:color w:val="111111"/>
          <w:sz w:val="28"/>
          <w:szCs w:val="28"/>
          <w:rtl w:val="true"/>
          <w:lang w:bidi="fa-IR"/>
        </w:rPr>
        <w:t>.</w:t>
      </w:r>
    </w:p>
    <w:p>
      <w:pPr>
        <w:pStyle w:val="Heading3"/>
        <w:numPr>
          <w:ilvl w:val="2"/>
          <w:numId w:val="1"/>
        </w:numPr>
        <w:rPr/>
      </w:pPr>
      <w:bookmarkStart w:id="423" w:name="__RefHeading___Toc2663681_2749589250"/>
      <w:bookmarkStart w:id="424" w:name="_Toc161"/>
      <w:bookmarkEnd w:id="423"/>
      <w:r>
        <w:rPr/>
        <w:t>10</w:t>
      </w:r>
      <w:r>
        <w:rPr>
          <w:rtl w:val="true"/>
        </w:rPr>
        <w:t xml:space="preserve">. </w:t>
      </w:r>
      <w:r>
        <w:rPr>
          <w:rtl w:val="true"/>
        </w:rPr>
        <w:t>عقاید و دستورهای دینی</w:t>
      </w:r>
      <w:bookmarkEnd w:id="42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و دستورهای دینی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باورهای دینی و عقاید مذهبی که هر مسلمان باید بدانها آراسته باشد و از روشنایی آن بهره مند شود، در این اثر گران بها وجود </w:t>
      </w:r>
      <w:bookmarkStart w:id="425" w:name="pg3372_19326"/>
    </w:p>
    <w:p>
      <w:pPr>
        <w:pStyle w:val="BookText"/>
        <w:rPr/>
      </w:pPr>
      <w:bookmarkEnd w:id="42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ارتباط با خدا و آثار آن؛ فطری بودن دین؛ تاریخ ادیان؛ پیامبران گذشته و انبیای اولوالعزم؛ دعوت رسول خدا صلی الله علیه و آله و هجرت و جنگ های ایشان؛ امامت، استمرار نبوت؛ ولایت و اهل بیت علیه السلام ؛ مباحثی اخلاقی برای خودسازی و جامعه سازی و مباحثی فقهی ـ عملی، از مطالب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مطالعه این اثر نفیس برای پایه ریزی اعتقادی و اخلاقی افراد، بسیار ضروری است</w:t>
      </w:r>
      <w:r>
        <w:rPr>
          <w:rFonts w:eastAsia="IRNazanin" w:cs="IRNazanin"/>
          <w:color w:val="111111"/>
          <w:sz w:val="28"/>
          <w:szCs w:val="28"/>
          <w:rtl w:val="true"/>
          <w:lang w:bidi="fa-IR"/>
        </w:rPr>
        <w:t>.</w:t>
      </w:r>
    </w:p>
    <w:p>
      <w:pPr>
        <w:pStyle w:val="Heading3"/>
        <w:numPr>
          <w:ilvl w:val="2"/>
          <w:numId w:val="1"/>
        </w:numPr>
        <w:rPr/>
      </w:pPr>
      <w:bookmarkStart w:id="426" w:name="__RefHeading___Toc2663683_2749589250"/>
      <w:bookmarkStart w:id="427" w:name="_Toc162"/>
      <w:bookmarkEnd w:id="426"/>
      <w:r>
        <w:rPr/>
        <w:t>11</w:t>
      </w:r>
      <w:r>
        <w:rPr>
          <w:rtl w:val="true"/>
        </w:rPr>
        <w:t xml:space="preserve">. </w:t>
      </w:r>
      <w:r>
        <w:rPr>
          <w:rtl w:val="true"/>
        </w:rPr>
        <w:t xml:space="preserve">بررسی های اسلامی </w:t>
      </w:r>
      <w:r>
        <w:rPr>
          <w:rtl w:val="true"/>
        </w:rPr>
        <w:t>(</w:t>
      </w:r>
      <w:r>
        <w:rPr/>
        <w:t>3</w:t>
      </w:r>
      <w:r>
        <w:rPr>
          <w:rtl w:val="true"/>
        </w:rPr>
        <w:t xml:space="preserve"> </w:t>
      </w:r>
      <w:r>
        <w:rPr>
          <w:rtl w:val="true"/>
        </w:rPr>
        <w:t>جلد</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های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ارزشمند از مقاله ها و رساله های استاد که مانند دایرةالمعارفی گران بها، در علوم اسلامی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این مجموعه، قرآن و تنازع بقا؛ اجتهاد و تقلید در اسلام؛ داستان مسیح و انجیل؛ مشروبات الکلی و ربا؛ مقام و موقعیت زن در اسلام؛ تاریخ زعامت شیعه؛ اسلام و سایر ادیان؛ وحی و دین؛ عصمت انبیا و ائمه علیه السلام ؛ معجزه و چند بحث فلسفی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درباره اسلام و نیازمندی های انسان معاصر؛ مسائل علمی ـ فلسفی معرفةالنفس؛ اثبات مجردات؛ وحدت وجود ازلیت و قِدم ذاتی ماده؛ شخصیت انسان و روز رستاخیز؛ غرض از آفرینش؛ تناسخ و عود ارواح؛ علم امام؛ وهابیگری؛ وجود و ماهیت؛ مسائل اجتماعی اسلام و شق القمر بحث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 این اثر جاودانه نیز درباره عقاید ضروری و پاسخ به شبهات مادی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معجزه حضرت مهدی عج الله تعالی فرجه الشریف ؛ اجر از خداوند؛ فلسفه الهی و بینش علی علیه السلام ؛ راه وصول به حقایق؛ توحید حقیقی؛ عدم آرمان شناخت باری تعالی؛ تقدیر؛ استطاعت بندگان؛ معاد زندگی پس از مرگ؛ برزخ؛ نفخ صور؛ صراط و میزان نامه اعمال و شهدا </w:t>
      </w:r>
      <w:bookmarkStart w:id="428" w:name="pg3372_19327"/>
    </w:p>
    <w:p>
      <w:pPr>
        <w:pStyle w:val="BookText"/>
        <w:rPr/>
      </w:pPr>
      <w:bookmarkEnd w:id="428"/>
      <w:r>
        <w:rPr>
          <w:rFonts w:ascii="IRNazanin" w:hAnsi="IRNazanin" w:eastAsia="IRNazanin"/>
          <w:color w:val="111111"/>
          <w:sz w:val="28"/>
          <w:sz w:val="28"/>
          <w:szCs w:val="28"/>
          <w:rtl w:val="true"/>
          <w:lang w:bidi="fa-IR"/>
        </w:rPr>
        <w:t>در روز رستاخیز، از مطالب این کتاب والا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اگر این اثر را اسلام شناسی بنامیم، نام متناسبی با مطالب آن انتخاب کرده ایم</w:t>
      </w:r>
      <w:r>
        <w:rPr>
          <w:rFonts w:eastAsia="IRNazanin" w:cs="IRNazanin"/>
          <w:color w:val="111111"/>
          <w:sz w:val="28"/>
          <w:szCs w:val="28"/>
          <w:rtl w:val="true"/>
          <w:lang w:bidi="fa-IR"/>
        </w:rPr>
        <w:t>.</w:t>
      </w:r>
    </w:p>
    <w:p>
      <w:pPr>
        <w:pStyle w:val="Heading3"/>
        <w:numPr>
          <w:ilvl w:val="2"/>
          <w:numId w:val="1"/>
        </w:numPr>
        <w:rPr/>
      </w:pPr>
      <w:bookmarkStart w:id="429" w:name="__RefHeading___Toc2663685_2749589250"/>
      <w:bookmarkStart w:id="430" w:name="_Toc163"/>
      <w:bookmarkEnd w:id="429"/>
      <w:r>
        <w:rPr/>
        <w:t>12</w:t>
      </w:r>
      <w:r>
        <w:rPr>
          <w:rtl w:val="true"/>
        </w:rPr>
        <w:t xml:space="preserve">. </w:t>
      </w:r>
      <w:r>
        <w:rPr>
          <w:rtl w:val="true"/>
        </w:rPr>
        <w:t>آموزش دین</w:t>
      </w:r>
      <w:bookmarkEnd w:id="43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دین</w:t>
      </w:r>
    </w:p>
    <w:p>
      <w:pPr>
        <w:pStyle w:val="BookText"/>
        <w:rPr/>
      </w:pPr>
      <w:r>
        <w:rPr>
          <w:rFonts w:ascii="IRNazanin" w:hAnsi="IRNazanin" w:eastAsia="IRNazanin"/>
          <w:color w:val="111111"/>
          <w:sz w:val="28"/>
          <w:sz w:val="28"/>
          <w:szCs w:val="28"/>
          <w:rtl w:val="true"/>
          <w:lang w:bidi="fa-IR"/>
        </w:rPr>
        <w:t>آموزش دین، کتابی است برای دانش آموزان، با قلمی روان و دربردارنده مطالبی لازم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از چشمه معرفت و شناخت علامه طباطبایی جوشیده، درباره توحید، نبوت، امامت، عدل و معاد است و علامه در ادامه، اخلاق و احکام ضروری این قشر آینده ساز را با قالبی زیبا در هفده درس، با پرسش های پایانی بیان کرده است</w:t>
      </w:r>
      <w:r>
        <w:rPr>
          <w:rFonts w:eastAsia="IRNazanin" w:cs="IRNazanin"/>
          <w:color w:val="111111"/>
          <w:sz w:val="28"/>
          <w:szCs w:val="28"/>
          <w:rtl w:val="true"/>
          <w:lang w:bidi="fa-IR"/>
        </w:rPr>
        <w:t>.</w:t>
      </w:r>
    </w:p>
    <w:p>
      <w:pPr>
        <w:pStyle w:val="Heading3"/>
        <w:numPr>
          <w:ilvl w:val="2"/>
          <w:numId w:val="1"/>
        </w:numPr>
        <w:rPr/>
      </w:pPr>
      <w:bookmarkStart w:id="431" w:name="__RefHeading___Toc2663687_2749589250"/>
      <w:bookmarkStart w:id="432" w:name="_Toc164"/>
      <w:bookmarkEnd w:id="431"/>
      <w:r>
        <w:rPr/>
        <w:t>13</w:t>
      </w:r>
      <w:r>
        <w:rPr>
          <w:rtl w:val="true"/>
        </w:rPr>
        <w:t xml:space="preserve">، </w:t>
      </w:r>
      <w:r>
        <w:rPr/>
        <w:t>14</w:t>
      </w:r>
      <w:r>
        <w:rPr>
          <w:rtl w:val="true"/>
        </w:rPr>
        <w:t xml:space="preserve"> </w:t>
      </w:r>
      <w:r>
        <w:rPr>
          <w:rtl w:val="true"/>
        </w:rPr>
        <w:t xml:space="preserve">و </w:t>
      </w:r>
      <w:r>
        <w:rPr/>
        <w:t>15</w:t>
      </w:r>
      <w:r>
        <w:rPr>
          <w:rtl w:val="true"/>
        </w:rPr>
        <w:t xml:space="preserve">. </w:t>
      </w:r>
      <w:r>
        <w:rPr>
          <w:rtl w:val="true"/>
        </w:rPr>
        <w:t>رساله انسان قبل از دنیا، در دنیا و بعد از دنیا</w:t>
      </w:r>
      <w:bookmarkEnd w:id="432"/>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انسان قبل از دنیا، در دنیا و بعد از دنیا</w:t>
      </w:r>
    </w:p>
    <w:p>
      <w:pPr>
        <w:pStyle w:val="BookText"/>
        <w:rPr/>
      </w:pPr>
      <w:r>
        <w:rPr>
          <w:rFonts w:ascii="IRNazanin" w:hAnsi="IRNazanin" w:eastAsia="IRNazanin"/>
          <w:color w:val="111111"/>
          <w:sz w:val="28"/>
          <w:sz w:val="28"/>
          <w:szCs w:val="28"/>
          <w:rtl w:val="true"/>
          <w:lang w:bidi="fa-IR"/>
        </w:rPr>
        <w:t>محتوای این اثر را که با ترجمه یکی از فضلا، با عنوان انسان از آغاز تا انجام، در دسترس همگان است، مباحثی عمیق از جمله انسان در عوالم سه گانه ماده؛ مثال و عقل؛ اثبات عالم امر؛ روح و ملائکه؛ هبوط آدم؛ هدایت عمومی؛ موت و اجل؛ برزخ؛ تجسم اعمال؛ نفخ صور؛ میزان و صراط؛ جزا و حساب؛ شفاعت؛ بهشت و دوزخ؛ رستاخیز و دیگر موارد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برای جوانان و اندیشمندان و کسانی که با شبهات بسیار، روبه رو و در پی برطرف کردن اشکالات خویش هستند، بسیار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 مطالعه این کتاب، نور هدایت راه آنان را روشن خواهد کرد</w:t>
      </w:r>
      <w:r>
        <w:rPr>
          <w:rFonts w:eastAsia="IRNazanin" w:cs="IRNazanin"/>
          <w:color w:val="111111"/>
          <w:sz w:val="28"/>
          <w:szCs w:val="28"/>
          <w:rtl w:val="true"/>
          <w:lang w:bidi="fa-IR"/>
        </w:rPr>
        <w:t>.</w:t>
      </w:r>
    </w:p>
    <w:p>
      <w:pPr>
        <w:pStyle w:val="Heading3"/>
        <w:numPr>
          <w:ilvl w:val="2"/>
          <w:numId w:val="1"/>
        </w:numPr>
        <w:rPr/>
      </w:pPr>
      <w:bookmarkStart w:id="433" w:name="__RefHeading___Toc2663689_2749589250"/>
      <w:bookmarkStart w:id="434" w:name="_Toc165"/>
      <w:bookmarkEnd w:id="433"/>
      <w:r>
        <w:rPr/>
        <w:t>16</w:t>
      </w:r>
      <w:r>
        <w:rPr>
          <w:rtl w:val="true"/>
        </w:rPr>
        <w:t xml:space="preserve">. </w:t>
      </w:r>
      <w:r>
        <w:rPr>
          <w:rtl w:val="true"/>
        </w:rPr>
        <w:t>رساله قوه و فعل</w:t>
      </w:r>
      <w:bookmarkEnd w:id="434"/>
    </w:p>
    <w:p>
      <w:pPr>
        <w:pStyle w:val="Heading3"/>
        <w:numPr>
          <w:ilvl w:val="2"/>
          <w:numId w:val="1"/>
        </w:numPr>
        <w:rPr/>
      </w:pPr>
      <w:bookmarkStart w:id="435" w:name="__RefHeading___Toc2663691_2749589250"/>
      <w:bookmarkStart w:id="436" w:name="_Toc166"/>
      <w:bookmarkEnd w:id="435"/>
      <w:r>
        <w:rPr/>
        <w:t>17</w:t>
      </w:r>
      <w:r>
        <w:rPr>
          <w:rtl w:val="true"/>
        </w:rPr>
        <w:t xml:space="preserve">. </w:t>
      </w:r>
      <w:r>
        <w:rPr>
          <w:rtl w:val="true"/>
        </w:rPr>
        <w:t>رساله ای در اثبات ذات</w:t>
      </w:r>
      <w:bookmarkEnd w:id="436"/>
    </w:p>
    <w:p>
      <w:pPr>
        <w:pStyle w:val="Heading3"/>
        <w:numPr>
          <w:ilvl w:val="2"/>
          <w:numId w:val="1"/>
        </w:numPr>
        <w:rPr/>
      </w:pPr>
      <w:bookmarkStart w:id="437" w:name="__RefHeading___Toc2663693_2749589250"/>
      <w:bookmarkStart w:id="438" w:name="_Toc167"/>
      <w:bookmarkEnd w:id="437"/>
      <w:r>
        <w:rPr/>
        <w:t>18</w:t>
      </w:r>
      <w:r>
        <w:rPr>
          <w:rtl w:val="true"/>
        </w:rPr>
        <w:t xml:space="preserve">. </w:t>
      </w:r>
      <w:r>
        <w:rPr>
          <w:rtl w:val="true"/>
        </w:rPr>
        <w:t xml:space="preserve">رساله ای در صفات </w:t>
      </w:r>
      <w:r>
        <w:rPr>
          <w:rtl w:val="true"/>
        </w:rPr>
        <w:t>(</w:t>
      </w:r>
      <w:r>
        <w:rPr>
          <w:rtl w:val="true"/>
        </w:rPr>
        <w:t>صفات سلبیه و ثبوتیه و</w:t>
      </w:r>
      <w:r>
        <w:rPr>
          <w:rtl w:val="true"/>
        </w:rPr>
        <w:t>...)</w:t>
      </w:r>
      <w:bookmarkEnd w:id="438"/>
    </w:p>
    <w:p>
      <w:pPr>
        <w:pStyle w:val="Heading3"/>
        <w:numPr>
          <w:ilvl w:val="2"/>
          <w:numId w:val="1"/>
        </w:numPr>
        <w:rPr/>
      </w:pPr>
      <w:bookmarkStart w:id="439" w:name="__RefHeading___Toc2663695_2749589250"/>
      <w:bookmarkStart w:id="440" w:name="_Toc168"/>
      <w:bookmarkEnd w:id="439"/>
      <w:r>
        <w:rPr/>
        <w:t>19</w:t>
      </w:r>
      <w:r>
        <w:rPr>
          <w:rtl w:val="true"/>
        </w:rPr>
        <w:t xml:space="preserve">. </w:t>
      </w:r>
      <w:r>
        <w:rPr>
          <w:rtl w:val="true"/>
        </w:rPr>
        <w:t xml:space="preserve">رساله ای در افعالالله تعالی </w:t>
      </w:r>
      <w:r>
        <w:rPr>
          <w:rtl w:val="true"/>
        </w:rPr>
        <w:t>(</w:t>
      </w:r>
      <w:r>
        <w:rPr>
          <w:rtl w:val="true"/>
        </w:rPr>
        <w:t>بحثی است درباره توحید افعالی، جبر و تفویض، قضا و قدر و</w:t>
      </w:r>
      <w:r>
        <w:rPr>
          <w:rtl w:val="true"/>
        </w:rPr>
        <w:t>...)</w:t>
      </w:r>
      <w:bookmarkEnd w:id="44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افعالالله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است درباره توحید افعالی، جبر و تفویض، قضا و قدر 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441" w:name="pg3372_19328"/>
    </w:p>
    <w:p>
      <w:pPr>
        <w:pStyle w:val="Heading3"/>
        <w:numPr>
          <w:ilvl w:val="2"/>
          <w:numId w:val="1"/>
        </w:numPr>
        <w:rPr/>
      </w:pPr>
      <w:bookmarkStart w:id="442" w:name="__RefHeading___Toc2663697_2749589250"/>
      <w:bookmarkStart w:id="443" w:name="_Toc169"/>
      <w:bookmarkEnd w:id="441"/>
      <w:bookmarkEnd w:id="442"/>
      <w:r>
        <w:rPr/>
        <w:t>20</w:t>
      </w:r>
      <w:r>
        <w:rPr>
          <w:rtl w:val="true"/>
        </w:rPr>
        <w:t xml:space="preserve">. </w:t>
      </w:r>
      <w:r>
        <w:rPr>
          <w:rtl w:val="true"/>
        </w:rPr>
        <w:t xml:space="preserve">رساله ای در وسائط </w:t>
      </w:r>
      <w:r>
        <w:rPr>
          <w:rtl w:val="true"/>
        </w:rPr>
        <w:t>(</w:t>
      </w:r>
      <w:r>
        <w:rPr>
          <w:rtl w:val="true"/>
        </w:rPr>
        <w:t>اثری است درباره وسائط موجود میان مقام ربوبی و عالم طبیعت</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است درباره وسائط موجود میان مقام ربوبی و عالم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444" w:name="__RefHeading___Toc2663699_2749589250"/>
      <w:bookmarkStart w:id="445" w:name="_Toc170"/>
      <w:bookmarkEnd w:id="444"/>
      <w:r>
        <w:rPr/>
        <w:t>21</w:t>
      </w:r>
      <w:r>
        <w:rPr>
          <w:rtl w:val="true"/>
        </w:rPr>
        <w:t xml:space="preserve">. </w:t>
      </w:r>
      <w:r>
        <w:rPr>
          <w:rtl w:val="true"/>
        </w:rPr>
        <w:t>رساله ای در نبوت</w:t>
      </w:r>
      <w:bookmarkEnd w:id="44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نبوت</w:t>
      </w:r>
    </w:p>
    <w:p>
      <w:pPr>
        <w:pStyle w:val="BookText"/>
        <w:rPr/>
      </w:pPr>
      <w:r>
        <w:rPr>
          <w:rFonts w:ascii="IRNazanin" w:hAnsi="IRNazanin" w:eastAsia="IRNazanin"/>
          <w:color w:val="111111"/>
          <w:sz w:val="28"/>
          <w:sz w:val="28"/>
          <w:szCs w:val="28"/>
          <w:rtl w:val="true"/>
          <w:lang w:bidi="fa-IR"/>
        </w:rPr>
        <w:t>انواع نبوت خاصه و عامه و نبوت رسول گرامی اسلام موضوع این رساله است</w:t>
      </w:r>
      <w:r>
        <w:rPr>
          <w:rFonts w:eastAsia="IRNazanin" w:cs="IRNazanin"/>
          <w:color w:val="111111"/>
          <w:sz w:val="28"/>
          <w:szCs w:val="28"/>
          <w:rtl w:val="true"/>
          <w:lang w:bidi="fa-IR"/>
        </w:rPr>
        <w:t>.</w:t>
      </w:r>
    </w:p>
    <w:p>
      <w:pPr>
        <w:pStyle w:val="Heading3"/>
        <w:numPr>
          <w:ilvl w:val="2"/>
          <w:numId w:val="1"/>
        </w:numPr>
        <w:rPr/>
      </w:pPr>
      <w:bookmarkStart w:id="446" w:name="__RefHeading___Toc2663701_2749589250"/>
      <w:bookmarkStart w:id="447" w:name="_Toc171"/>
      <w:bookmarkEnd w:id="446"/>
      <w:r>
        <w:rPr/>
        <w:t>22</w:t>
      </w:r>
      <w:r>
        <w:rPr>
          <w:rtl w:val="true"/>
        </w:rPr>
        <w:t xml:space="preserve">. </w:t>
      </w:r>
      <w:r>
        <w:rPr>
          <w:rtl w:val="true"/>
        </w:rPr>
        <w:t>رساله ای در ولایت</w:t>
      </w:r>
      <w:bookmarkEnd w:id="44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ولایت</w:t>
      </w:r>
    </w:p>
    <w:p>
      <w:pPr>
        <w:pStyle w:val="BookText"/>
        <w:rPr/>
      </w:pPr>
      <w:r>
        <w:rPr>
          <w:rFonts w:ascii="IRNazanin" w:hAnsi="IRNazanin" w:eastAsia="IRNazanin"/>
          <w:color w:val="111111"/>
          <w:sz w:val="28"/>
          <w:sz w:val="28"/>
          <w:szCs w:val="28"/>
          <w:rtl w:val="true"/>
          <w:lang w:bidi="fa-IR"/>
        </w:rPr>
        <w:t>موضوع این اثر، ولایت الله تعالی است که کمال حقیقی و غرض نهایی شرایع حقه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معرفی رساله ولایت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اثر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است که با عنوان رساله الولایه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مباحث این رساله یادآور شده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کتاب 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تعبیری به این بلندی و عزت و عظمت را در هیچ جایی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پیش از هر چیز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آن است که انسان به جایی برسد که عالم و آدم را تحت تدبیر خدای سبحان ببیند و لا غیر</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48" w:name="__RefHeading___Toc2663703_2749589250"/>
      <w:bookmarkStart w:id="449" w:name="_Toc172"/>
      <w:bookmarkEnd w:id="448"/>
      <w:r>
        <w:rPr/>
        <w:t>23</w:t>
      </w:r>
      <w:r>
        <w:rPr>
          <w:rtl w:val="true"/>
        </w:rPr>
        <w:t xml:space="preserve">. </w:t>
      </w:r>
      <w:r>
        <w:rPr>
          <w:rtl w:val="true"/>
        </w:rPr>
        <w:t>رساله ای در مشتقات</w:t>
      </w:r>
      <w:bookmarkEnd w:id="44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ای در مشتقات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برهان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ترکیب</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450" w:name="__RefHeading___Toc2663705_2749589250"/>
      <w:bookmarkStart w:id="451" w:name="_Toc173"/>
      <w:bookmarkEnd w:id="450"/>
      <w:r>
        <w:rPr/>
        <w:t>24</w:t>
      </w:r>
      <w:r>
        <w:rPr>
          <w:rtl w:val="true"/>
        </w:rPr>
        <w:t xml:space="preserve">. </w:t>
      </w:r>
      <w:r>
        <w:rPr>
          <w:rtl w:val="true"/>
        </w:rPr>
        <w:t>رساله ای در برهان</w:t>
      </w:r>
      <w:bookmarkEnd w:id="451"/>
    </w:p>
    <w:p>
      <w:pPr>
        <w:pStyle w:val="Heading3"/>
        <w:numPr>
          <w:ilvl w:val="2"/>
          <w:numId w:val="1"/>
        </w:numPr>
        <w:rPr/>
      </w:pPr>
      <w:bookmarkStart w:id="452" w:name="__RefHeading___Toc2663707_2749589250"/>
      <w:bookmarkStart w:id="453" w:name="_Toc174"/>
      <w:bookmarkEnd w:id="452"/>
      <w:r>
        <w:rPr/>
        <w:t>25</w:t>
      </w:r>
      <w:r>
        <w:rPr>
          <w:rtl w:val="true"/>
        </w:rPr>
        <w:t xml:space="preserve">. </w:t>
      </w:r>
      <w:r>
        <w:rPr>
          <w:rtl w:val="true"/>
        </w:rPr>
        <w:t>رساله ای در ترکیب</w:t>
      </w:r>
      <w:bookmarkEnd w:id="453"/>
    </w:p>
    <w:p>
      <w:pPr>
        <w:pStyle w:val="Heading3"/>
        <w:numPr>
          <w:ilvl w:val="2"/>
          <w:numId w:val="1"/>
        </w:numPr>
        <w:rPr/>
      </w:pPr>
      <w:bookmarkStart w:id="454" w:name="__RefHeading___Toc2663709_2749589250"/>
      <w:bookmarkStart w:id="455" w:name="_Toc175"/>
      <w:bookmarkEnd w:id="454"/>
      <w:r>
        <w:rPr/>
        <w:t>26</w:t>
      </w:r>
      <w:r>
        <w:rPr>
          <w:rtl w:val="true"/>
        </w:rPr>
        <w:t xml:space="preserve">. </w:t>
      </w:r>
      <w:r>
        <w:rPr>
          <w:rtl w:val="true"/>
        </w:rPr>
        <w:t>رساله ای در تحلیل</w:t>
      </w:r>
      <w:bookmarkEnd w:id="455"/>
    </w:p>
    <w:p>
      <w:pPr>
        <w:pStyle w:val="Heading3"/>
        <w:numPr>
          <w:ilvl w:val="2"/>
          <w:numId w:val="1"/>
        </w:numPr>
        <w:rPr/>
      </w:pPr>
      <w:bookmarkStart w:id="456" w:name="__RefHeading___Toc2663711_2749589250"/>
      <w:bookmarkStart w:id="457" w:name="_Toc176"/>
      <w:bookmarkEnd w:id="456"/>
      <w:r>
        <w:rPr/>
        <w:t>27</w:t>
      </w:r>
      <w:r>
        <w:rPr>
          <w:rtl w:val="true"/>
        </w:rPr>
        <w:t xml:space="preserve">. </w:t>
      </w:r>
      <w:r>
        <w:rPr>
          <w:rtl w:val="true"/>
        </w:rPr>
        <w:t>رساله ای در مغالطه</w:t>
      </w:r>
      <w:bookmarkEnd w:id="4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8" w:name="__RefHeading___Toc2663713_2749589250"/>
      <w:bookmarkStart w:id="459" w:name="_Toc177"/>
      <w:bookmarkEnd w:id="458"/>
      <w:r>
        <w:rPr/>
        <w:t>28</w:t>
      </w:r>
      <w:r>
        <w:rPr>
          <w:rtl w:val="true"/>
        </w:rPr>
        <w:t xml:space="preserve">. </w:t>
      </w:r>
      <w:r>
        <w:rPr>
          <w:rtl w:val="true"/>
        </w:rPr>
        <w:t>رساله ای در اعتبارات</w:t>
      </w:r>
      <w:bookmarkStart w:id="460" w:name="pg3372_19329"/>
      <w:bookmarkEnd w:id="459"/>
    </w:p>
    <w:p>
      <w:pPr>
        <w:pStyle w:val="Heading3"/>
        <w:numPr>
          <w:ilvl w:val="2"/>
          <w:numId w:val="1"/>
        </w:numPr>
        <w:rPr/>
      </w:pPr>
      <w:bookmarkStart w:id="461" w:name="__RefHeading___Toc2663715_2749589250"/>
      <w:bookmarkStart w:id="462" w:name="_Toc178"/>
      <w:bookmarkEnd w:id="460"/>
      <w:bookmarkEnd w:id="461"/>
      <w:r>
        <w:rPr/>
        <w:t>29</w:t>
      </w:r>
      <w:r>
        <w:rPr>
          <w:rtl w:val="true"/>
        </w:rPr>
        <w:t xml:space="preserve">. </w:t>
      </w:r>
      <w:r>
        <w:rPr>
          <w:rtl w:val="true"/>
        </w:rPr>
        <w:t>قرآن در اسلام</w:t>
      </w:r>
      <w:bookmarkEnd w:id="462"/>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اسلام</w:t>
      </w:r>
    </w:p>
    <w:p>
      <w:pPr>
        <w:pStyle w:val="BookText"/>
        <w:rPr/>
      </w:pPr>
      <w:r>
        <w:rPr>
          <w:rFonts w:ascii="IRNazanin" w:hAnsi="IRNazanin" w:eastAsia="IRNazanin"/>
          <w:color w:val="111111"/>
          <w:sz w:val="28"/>
          <w:sz w:val="28"/>
          <w:szCs w:val="28"/>
          <w:rtl w:val="true"/>
          <w:lang w:bidi="fa-IR"/>
        </w:rPr>
        <w:t>این کتاب که به بررسی مقام و مرتبت قرآن کریم از زبان خود قرآن می پردازد، به زبان های انگلیسی، اردو، ترکی استانبولی، مالزیایی و عربی ترجمه شده است</w:t>
      </w:r>
      <w:r>
        <w:rPr>
          <w:rFonts w:eastAsia="IRNazanin" w:cs="IRNazanin"/>
          <w:color w:val="111111"/>
          <w:sz w:val="28"/>
          <w:szCs w:val="28"/>
          <w:rtl w:val="true"/>
          <w:lang w:bidi="fa-IR"/>
        </w:rPr>
        <w:t>.</w:t>
      </w:r>
    </w:p>
    <w:p>
      <w:pPr>
        <w:pStyle w:val="Heading3"/>
        <w:numPr>
          <w:ilvl w:val="2"/>
          <w:numId w:val="1"/>
        </w:numPr>
        <w:rPr/>
      </w:pPr>
      <w:bookmarkStart w:id="463" w:name="__RefHeading___Toc2663717_2749589250"/>
      <w:bookmarkStart w:id="464" w:name="_Toc179"/>
      <w:bookmarkEnd w:id="463"/>
      <w:r>
        <w:rPr/>
        <w:t>30</w:t>
      </w:r>
      <w:r>
        <w:rPr>
          <w:rtl w:val="true"/>
        </w:rPr>
        <w:t xml:space="preserve">. </w:t>
      </w:r>
      <w:r>
        <w:rPr>
          <w:rtl w:val="true"/>
        </w:rPr>
        <w:t>رساله ای در حکومت اسلامی</w:t>
      </w:r>
      <w:bookmarkEnd w:id="464"/>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حکومت اسلامی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465" w:name="__RefHeading___Toc2663719_2749589250"/>
      <w:bookmarkStart w:id="466" w:name="_Toc180"/>
      <w:bookmarkEnd w:id="465"/>
      <w:r>
        <w:rPr/>
        <w:t>31</w:t>
      </w:r>
      <w:r>
        <w:rPr>
          <w:rtl w:val="true"/>
        </w:rPr>
        <w:t xml:space="preserve">. </w:t>
      </w:r>
      <w:r>
        <w:rPr>
          <w:rtl w:val="true"/>
        </w:rPr>
        <w:t>محاکمات میان دو مکاتبات</w:t>
      </w:r>
      <w:bookmarkEnd w:id="466"/>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محاکمات میان دو مکاتبات</w:t>
      </w:r>
    </w:p>
    <w:p>
      <w:pPr>
        <w:pStyle w:val="BookText"/>
        <w:rPr/>
      </w:pPr>
      <w:r>
        <w:rPr>
          <w:rFonts w:ascii="IRNazanin" w:hAnsi="IRNazanin" w:eastAsia="IRNazanin"/>
          <w:color w:val="111111"/>
          <w:sz w:val="28"/>
          <w:sz w:val="28"/>
          <w:szCs w:val="28"/>
          <w:rtl w:val="true"/>
          <w:lang w:bidi="fa-IR"/>
        </w:rPr>
        <w:t xml:space="preserve">این مجموعه نفیس، حاوی مکاتبه های عرفانی و حکمی به قلم آقا سید احمد کربلایی و آقا شیخ محمدحسین کمپانی است و تذییلاتی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به رسم محاکمات، از جناب استاد علامه طباطبایی، در معنای یک بیت عارف بزرگوار شیخ عطار است که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سر ناید ز خود آنجا که اوست</w:t>
      </w:r>
    </w:p>
    <w:p>
      <w:pPr>
        <w:pStyle w:val="BookText"/>
        <w:rPr/>
      </w:pPr>
      <w:r>
        <w:rPr>
          <w:rFonts w:ascii="IRNazanin" w:hAnsi="IRNazanin" w:eastAsia="IRNazanin"/>
          <w:color w:val="111111"/>
          <w:sz w:val="28"/>
          <w:sz w:val="28"/>
          <w:szCs w:val="28"/>
          <w:rtl w:val="true"/>
          <w:lang w:bidi="fa-IR"/>
        </w:rPr>
        <w:t xml:space="preserve">کی رسد عقل وجود آنجا که اوست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رساله محاکمات، آراسته به تذییلات علامه با تصحیح و تعلیقات علامه حسن زاده آملی، در یادنامه شهید آیت الله قدوسی و همچنین، با تصحیح و شرح و توضیح علامه تهرانی، با عنوان توحید علمی و عینی، بارها به چاپ رسیده است</w:t>
      </w:r>
      <w:r>
        <w:rPr>
          <w:rFonts w:eastAsia="IRNazanin" w:cs="IRNazanin"/>
          <w:color w:val="111111"/>
          <w:sz w:val="28"/>
          <w:szCs w:val="28"/>
          <w:rtl w:val="true"/>
          <w:lang w:bidi="fa-IR"/>
        </w:rPr>
        <w:t>.</w:t>
      </w:r>
    </w:p>
    <w:p>
      <w:pPr>
        <w:pStyle w:val="Heading3"/>
        <w:numPr>
          <w:ilvl w:val="2"/>
          <w:numId w:val="1"/>
        </w:numPr>
        <w:rPr/>
      </w:pPr>
      <w:bookmarkStart w:id="467" w:name="__RefHeading___Toc2663721_2749589250"/>
      <w:bookmarkStart w:id="468" w:name="_Toc181"/>
      <w:bookmarkEnd w:id="467"/>
      <w:r>
        <w:rPr/>
        <w:t>32</w:t>
      </w:r>
      <w:r>
        <w:rPr>
          <w:rtl w:val="true"/>
        </w:rPr>
        <w:t xml:space="preserve">. </w:t>
      </w:r>
      <w:r>
        <w:rPr>
          <w:rtl w:val="true"/>
        </w:rPr>
        <w:t>تعلیمات دینی</w:t>
      </w:r>
      <w:bookmarkEnd w:id="468"/>
    </w:p>
    <w:p>
      <w:pPr>
        <w:pStyle w:val="Heading3"/>
        <w:numPr>
          <w:ilvl w:val="2"/>
          <w:numId w:val="1"/>
        </w:numPr>
        <w:rPr/>
      </w:pPr>
      <w:bookmarkStart w:id="469" w:name="__RefHeading___Toc2663723_2749589250"/>
      <w:bookmarkStart w:id="470" w:name="_Toc182"/>
      <w:bookmarkEnd w:id="469"/>
      <w:r>
        <w:rPr/>
        <w:t>33</w:t>
      </w:r>
      <w:r>
        <w:rPr>
          <w:rtl w:val="true"/>
        </w:rPr>
        <w:t xml:space="preserve">. </w:t>
      </w:r>
      <w:r>
        <w:rPr>
          <w:rtl w:val="true"/>
        </w:rPr>
        <w:t xml:space="preserve">معنویت تشیع </w:t>
      </w:r>
      <w:r>
        <w:rPr>
          <w:rtl w:val="true"/>
        </w:rPr>
        <w:t>(</w:t>
      </w:r>
      <w:r>
        <w:rPr>
          <w:rtl w:val="true"/>
        </w:rPr>
        <w:t>مجموعه مقاله ها</w:t>
      </w:r>
      <w:r>
        <w:rPr>
          <w:rtl w:val="true"/>
        </w:rPr>
        <w:t>)</w:t>
      </w:r>
      <w:bookmarkEnd w:id="470"/>
    </w:p>
    <w:p>
      <w:pPr>
        <w:pStyle w:val="Heading3"/>
        <w:numPr>
          <w:ilvl w:val="2"/>
          <w:numId w:val="1"/>
        </w:numPr>
        <w:rPr/>
      </w:pPr>
      <w:bookmarkStart w:id="471" w:name="__RefHeading___Toc2663725_2749589250"/>
      <w:bookmarkStart w:id="472" w:name="_Toc183"/>
      <w:bookmarkEnd w:id="471"/>
      <w:r>
        <w:rPr/>
        <w:t>34</w:t>
      </w:r>
      <w:r>
        <w:rPr>
          <w:rtl w:val="true"/>
        </w:rPr>
        <w:t xml:space="preserve">. </w:t>
      </w:r>
      <w:r>
        <w:rPr>
          <w:rtl w:val="true"/>
        </w:rPr>
        <w:t>رساله ای در عالم غیب</w:t>
      </w:r>
      <w:bookmarkEnd w:id="472"/>
    </w:p>
    <w:p>
      <w:pPr>
        <w:pStyle w:val="Heading3"/>
        <w:numPr>
          <w:ilvl w:val="2"/>
          <w:numId w:val="1"/>
        </w:numPr>
        <w:rPr/>
      </w:pPr>
      <w:bookmarkStart w:id="473" w:name="__RefHeading___Toc2663727_2749589250"/>
      <w:bookmarkStart w:id="474" w:name="_Toc184"/>
      <w:bookmarkEnd w:id="473"/>
      <w:r>
        <w:rPr/>
        <w:t>35</w:t>
      </w:r>
      <w:r>
        <w:rPr>
          <w:rtl w:val="true"/>
        </w:rPr>
        <w:t xml:space="preserve">. </w:t>
      </w:r>
      <w:r>
        <w:rPr>
          <w:rtl w:val="true"/>
        </w:rPr>
        <w:t>وحی یا شعور مرموز</w:t>
      </w:r>
      <w:bookmarkEnd w:id="4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2663729_2749589250"/>
      <w:bookmarkStart w:id="476" w:name="_Toc185"/>
      <w:bookmarkEnd w:id="475"/>
      <w:r>
        <w:rPr/>
        <w:t>36</w:t>
      </w:r>
      <w:r>
        <w:rPr>
          <w:rtl w:val="true"/>
        </w:rPr>
        <w:t xml:space="preserve">. </w:t>
      </w:r>
      <w:r>
        <w:rPr>
          <w:rtl w:val="true"/>
        </w:rPr>
        <w:t>پرسش و پاسخ</w:t>
      </w:r>
      <w:bookmarkStart w:id="477" w:name="pg3372_19330"/>
      <w:bookmarkEnd w:id="476"/>
    </w:p>
    <w:p>
      <w:pPr>
        <w:pStyle w:val="Heading3"/>
        <w:numPr>
          <w:ilvl w:val="2"/>
          <w:numId w:val="1"/>
        </w:numPr>
        <w:rPr/>
      </w:pPr>
      <w:bookmarkStart w:id="478" w:name="__RefHeading___Toc2663731_2749589250"/>
      <w:bookmarkStart w:id="479" w:name="_Toc186"/>
      <w:bookmarkEnd w:id="477"/>
      <w:bookmarkEnd w:id="478"/>
      <w:r>
        <w:rPr/>
        <w:t>37</w:t>
      </w:r>
      <w:r>
        <w:rPr>
          <w:rtl w:val="true"/>
        </w:rPr>
        <w:t xml:space="preserve">. </w:t>
      </w:r>
      <w:r>
        <w:rPr>
          <w:rtl w:val="true"/>
        </w:rPr>
        <w:t>ارجوزه فی النحو</w:t>
      </w:r>
      <w:bookmarkEnd w:id="479"/>
    </w:p>
    <w:p>
      <w:pPr>
        <w:pStyle w:val="Heading3"/>
        <w:numPr>
          <w:ilvl w:val="2"/>
          <w:numId w:val="1"/>
        </w:numPr>
        <w:rPr/>
      </w:pPr>
      <w:bookmarkStart w:id="480" w:name="__RefHeading___Toc2663733_2749589250"/>
      <w:bookmarkStart w:id="481" w:name="_Toc187"/>
      <w:bookmarkEnd w:id="480"/>
      <w:r>
        <w:rPr/>
        <w:t>38</w:t>
      </w:r>
      <w:r>
        <w:rPr>
          <w:rtl w:val="true"/>
        </w:rPr>
        <w:t xml:space="preserve">. </w:t>
      </w:r>
      <w:r>
        <w:rPr>
          <w:rtl w:val="true"/>
        </w:rPr>
        <w:t>ارجوزه فی الصّرف</w:t>
      </w:r>
      <w:bookmarkEnd w:id="481"/>
    </w:p>
    <w:p>
      <w:pPr>
        <w:pStyle w:val="Heading3"/>
        <w:numPr>
          <w:ilvl w:val="2"/>
          <w:numId w:val="1"/>
        </w:numPr>
        <w:rPr/>
      </w:pPr>
      <w:bookmarkStart w:id="482" w:name="__RefHeading___Toc2663735_2749589250"/>
      <w:bookmarkStart w:id="483" w:name="_Toc188"/>
      <w:bookmarkEnd w:id="482"/>
      <w:r>
        <w:rPr/>
        <w:t>39</w:t>
      </w:r>
      <w:r>
        <w:rPr>
          <w:rtl w:val="true"/>
        </w:rPr>
        <w:t xml:space="preserve">. </w:t>
      </w:r>
      <w:r>
        <w:rPr>
          <w:rtl w:val="true"/>
        </w:rPr>
        <w:t>ارجوزه فی الخط</w:t>
      </w:r>
      <w:bookmarkEnd w:id="483"/>
    </w:p>
    <w:p>
      <w:pPr>
        <w:pStyle w:val="Heading3"/>
        <w:numPr>
          <w:ilvl w:val="2"/>
          <w:numId w:val="1"/>
        </w:numPr>
        <w:rPr/>
      </w:pPr>
      <w:bookmarkStart w:id="484" w:name="__RefHeading___Toc2663737_2749589250"/>
      <w:bookmarkStart w:id="485" w:name="_Toc189"/>
      <w:bookmarkEnd w:id="484"/>
      <w:r>
        <w:rPr/>
        <w:t>40</w:t>
      </w:r>
      <w:r>
        <w:rPr>
          <w:rtl w:val="true"/>
        </w:rPr>
        <w:t xml:space="preserve">. </w:t>
      </w:r>
      <w:r>
        <w:rPr>
          <w:rtl w:val="true"/>
        </w:rPr>
        <w:t>دیوان اشعار</w:t>
      </w:r>
      <w:bookmarkEnd w:id="485"/>
    </w:p>
    <w:p>
      <w:pPr>
        <w:pStyle w:val="Heading3"/>
        <w:numPr>
          <w:ilvl w:val="2"/>
          <w:numId w:val="1"/>
        </w:numPr>
        <w:rPr/>
      </w:pPr>
      <w:bookmarkStart w:id="486" w:name="__RefHeading___Toc2663739_2749589250"/>
      <w:bookmarkStart w:id="487" w:name="_Toc190"/>
      <w:bookmarkEnd w:id="486"/>
      <w:r>
        <w:rPr/>
        <w:t>41</w:t>
      </w:r>
      <w:r>
        <w:rPr>
          <w:rtl w:val="true"/>
        </w:rPr>
        <w:t xml:space="preserve">. </w:t>
      </w:r>
      <w:r>
        <w:rPr>
          <w:rtl w:val="true"/>
        </w:rPr>
        <w:t>رساله علی و فلسفه الهی</w:t>
      </w:r>
      <w:bookmarkEnd w:id="487"/>
    </w:p>
    <w:p>
      <w:pPr>
        <w:pStyle w:val="BookText"/>
        <w:rPr/>
      </w:pPr>
      <w:r>
        <w:rPr>
          <w:rFonts w:ascii="IRNazanin" w:hAnsi="IRNazanin" w:eastAsia="IRNazanin"/>
          <w:color w:val="111111"/>
          <w:sz w:val="28"/>
          <w:sz w:val="28"/>
          <w:szCs w:val="28"/>
          <w:rtl w:val="true"/>
          <w:lang w:bidi="fa-IR"/>
        </w:rPr>
        <w:t>موضوع بحث این رساله، همان گونه که از نامش پیداست، مطالب و مسائل فلسفی و مباحث الهی است که در خلال سخنان حضرت علی علیه السلام آمده و در میان کتاب ها، قرن ها محفوظ مانده و کمتر کسی به رموز و دقایق آنها پی برده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88" w:name="__RefHeading___Toc2663741_2749589250"/>
      <w:bookmarkStart w:id="489" w:name="_Toc191"/>
      <w:bookmarkEnd w:id="488"/>
      <w:r>
        <w:rPr/>
        <w:t>42</w:t>
      </w:r>
      <w:r>
        <w:rPr>
          <w:rtl w:val="true"/>
        </w:rPr>
        <w:t xml:space="preserve">. </w:t>
      </w:r>
      <w:r>
        <w:rPr>
          <w:rtl w:val="true"/>
        </w:rPr>
        <w:t>سنن النبی صلی الله علیه و آله</w:t>
      </w:r>
      <w:bookmarkEnd w:id="489"/>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صلی الله علیه و آله</w:t>
      </w:r>
    </w:p>
    <w:p>
      <w:pPr>
        <w:pStyle w:val="BookText"/>
        <w:rPr/>
      </w:pPr>
      <w:r>
        <w:rPr>
          <w:rFonts w:ascii="IRNazanin" w:hAnsi="IRNazanin" w:eastAsia="IRNazanin"/>
          <w:color w:val="111111"/>
          <w:sz w:val="28"/>
          <w:sz w:val="28"/>
          <w:szCs w:val="28"/>
          <w:rtl w:val="true"/>
          <w:lang w:bidi="fa-IR"/>
        </w:rPr>
        <w:t>حضرت علامه طباطبایی در معرفی این اثر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ای است از روایات سنن که متضمن روش های عملی حضرت نبی اکرم صلی الله علیه و آله بوده و آن اعمالی را که آن حضرت در سیر زندگی به آنها مداومت فرموده و عنایت داشته است،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معروف ترین این روایات را این جانب، در حوالی سال هزاروسیصدوپنجاه قمری، در رساله ای به نام سنن نبی گرد آورده بودم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آقای محمدهادی فقهی، یکی از شاگردان علامه رحمه الله، درباره این اثر پژوهش کرده و سپس این کتاب، با ترجمه فارسی به چاپ رسیده است</w:t>
      </w:r>
      <w:r>
        <w:rPr>
          <w:rFonts w:eastAsia="IRNazanin" w:cs="IRNazanin"/>
          <w:color w:val="111111"/>
          <w:sz w:val="28"/>
          <w:szCs w:val="28"/>
          <w:rtl w:val="true"/>
          <w:lang w:bidi="fa-IR"/>
        </w:rPr>
        <w:t>.</w:t>
      </w:r>
    </w:p>
    <w:p>
      <w:pPr>
        <w:pStyle w:val="Heading3"/>
        <w:numPr>
          <w:ilvl w:val="2"/>
          <w:numId w:val="1"/>
        </w:numPr>
        <w:rPr/>
      </w:pPr>
      <w:bookmarkStart w:id="490" w:name="__RefHeading___Toc2663743_2749589250"/>
      <w:bookmarkStart w:id="491" w:name="_Toc192"/>
      <w:bookmarkEnd w:id="490"/>
      <w:r>
        <w:rPr/>
        <w:t>43</w:t>
      </w:r>
      <w:r>
        <w:rPr>
          <w:rtl w:val="true"/>
        </w:rPr>
        <w:t xml:space="preserve">. </w:t>
      </w:r>
      <w:r>
        <w:rPr>
          <w:rtl w:val="true"/>
        </w:rPr>
        <w:t>لب اللباب</w:t>
      </w:r>
      <w:bookmarkEnd w:id="491"/>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اللباب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مجموعه درس های اخلاق استاد است که در سال 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برخی فضلای حوزه علمیه قم بیان شده و مرحوم علامه تهرانی رحمه الله، آن را تقریر و تحریر کرده و بارها به چاپ رسیده است</w:t>
      </w:r>
      <w:r>
        <w:rPr>
          <w:rFonts w:eastAsia="IRNazanin" w:cs="IRNazanin"/>
          <w:color w:val="111111"/>
          <w:sz w:val="28"/>
          <w:szCs w:val="28"/>
          <w:rtl w:val="true"/>
          <w:lang w:bidi="fa-IR"/>
        </w:rPr>
        <w:t xml:space="preserve">. </w:t>
      </w:r>
      <w:bookmarkStart w:id="492" w:name="pg3372_19331"/>
    </w:p>
    <w:p>
      <w:pPr>
        <w:pStyle w:val="Heading3"/>
        <w:numPr>
          <w:ilvl w:val="2"/>
          <w:numId w:val="1"/>
        </w:numPr>
        <w:rPr/>
      </w:pPr>
      <w:bookmarkStart w:id="493" w:name="__RefHeading___Toc2663745_2749589250"/>
      <w:bookmarkStart w:id="494" w:name="_Toc193"/>
      <w:bookmarkEnd w:id="492"/>
      <w:bookmarkEnd w:id="493"/>
      <w:r>
        <w:rPr/>
        <w:t>44</w:t>
      </w:r>
      <w:r>
        <w:rPr>
          <w:rtl w:val="true"/>
        </w:rPr>
        <w:t xml:space="preserve">. </w:t>
      </w:r>
      <w:r>
        <w:rPr>
          <w:rtl w:val="true"/>
        </w:rPr>
        <w:t>رساله ای در توحید ذاتی</w:t>
      </w:r>
      <w:bookmarkEnd w:id="49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توحید ذاتی</w:t>
      </w:r>
    </w:p>
    <w:p>
      <w:pPr>
        <w:pStyle w:val="BookText"/>
        <w:rPr/>
      </w:pPr>
      <w:r>
        <w:rPr>
          <w:rFonts w:ascii="IRNazanin" w:hAnsi="IRNazanin" w:eastAsia="IRNazanin"/>
          <w:color w:val="111111"/>
          <w:sz w:val="28"/>
          <w:sz w:val="28"/>
          <w:szCs w:val="28"/>
          <w:rtl w:val="true"/>
          <w:lang w:bidi="fa-IR"/>
        </w:rPr>
        <w:t>این رساله در پنج فصل و یک مقاله، مباحثی ژرف درباره توحید ذاتی دارد که با ترجمه دکتر همایون همتی،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بار به همراه دیگر رسائل توحیدی، با ترجمه دکتر علی شیروانی به چاپ رسیده است</w:t>
      </w:r>
      <w:r>
        <w:rPr>
          <w:rFonts w:eastAsia="IRNazanin" w:cs="IRNazanin"/>
          <w:color w:val="111111"/>
          <w:sz w:val="28"/>
          <w:szCs w:val="28"/>
          <w:rtl w:val="true"/>
          <w:lang w:bidi="fa-IR"/>
        </w:rPr>
        <w:t>.</w:t>
      </w:r>
    </w:p>
    <w:p>
      <w:pPr>
        <w:pStyle w:val="Heading3"/>
        <w:numPr>
          <w:ilvl w:val="2"/>
          <w:numId w:val="1"/>
        </w:numPr>
        <w:rPr/>
      </w:pPr>
      <w:bookmarkStart w:id="495" w:name="__RefHeading___Toc2663747_2749589250"/>
      <w:bookmarkStart w:id="496" w:name="_Toc194"/>
      <w:bookmarkEnd w:id="495"/>
      <w:r>
        <w:rPr/>
        <w:t>45</w:t>
      </w:r>
      <w:r>
        <w:rPr>
          <w:rtl w:val="true"/>
        </w:rPr>
        <w:t xml:space="preserve">. </w:t>
      </w:r>
      <w:r>
        <w:rPr>
          <w:rtl w:val="true"/>
        </w:rPr>
        <w:t>رساله ای در اسماءالله تعالی</w:t>
      </w:r>
      <w:bookmarkEnd w:id="496"/>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اسماءالله تعالی</w:t>
      </w:r>
    </w:p>
    <w:p>
      <w:pPr>
        <w:pStyle w:val="BookText"/>
        <w:rPr/>
      </w:pPr>
      <w:r>
        <w:rPr>
          <w:rFonts w:ascii="IRNazanin" w:hAnsi="IRNazanin" w:eastAsia="IRNazanin"/>
          <w:color w:val="111111"/>
          <w:sz w:val="28"/>
          <w:sz w:val="28"/>
          <w:szCs w:val="28"/>
          <w:rtl w:val="true"/>
          <w:lang w:bidi="fa-IR"/>
        </w:rPr>
        <w:t>این رساله، تعیناتی از هستی مطلق و پروردگار متعال را بیان می کند و در رسائل توحیدی، با ترجمه آقای دکتر علی شیروانی به چاپ رسیده است</w:t>
      </w:r>
      <w:r>
        <w:rPr>
          <w:rFonts w:eastAsia="IRNazanin" w:cs="IRNazanin"/>
          <w:color w:val="111111"/>
          <w:sz w:val="28"/>
          <w:szCs w:val="28"/>
          <w:rtl w:val="true"/>
          <w:lang w:bidi="fa-IR"/>
        </w:rPr>
        <w:t>.</w:t>
      </w:r>
    </w:p>
    <w:p>
      <w:pPr>
        <w:pStyle w:val="Heading3"/>
        <w:numPr>
          <w:ilvl w:val="2"/>
          <w:numId w:val="1"/>
        </w:numPr>
        <w:rPr/>
      </w:pPr>
      <w:bookmarkStart w:id="497" w:name="__RefHeading___Toc2663749_2749589250"/>
      <w:bookmarkStart w:id="498" w:name="_Toc195"/>
      <w:bookmarkEnd w:id="497"/>
      <w:r>
        <w:rPr/>
        <w:t>46</w:t>
      </w:r>
      <w:r>
        <w:rPr>
          <w:rtl w:val="true"/>
        </w:rPr>
        <w:t xml:space="preserve">. </w:t>
      </w:r>
      <w:r>
        <w:rPr>
          <w:rtl w:val="true"/>
        </w:rPr>
        <w:t>حاشیه بر اسفار</w:t>
      </w:r>
      <w:bookmarkEnd w:id="498"/>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اسفار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بر اسفار ملاصدرا رحمه الله، تعلیقات بسیار ارزشمندی نگاشته که در تبیین و روشنگری این اثر سترگ، بسیار کارآمد و ارزشمند است و در چاپ های نه جلدی اسفار به چاپ رسیده است</w:t>
      </w:r>
      <w:r>
        <w:rPr>
          <w:rFonts w:eastAsia="IRNazanin" w:cs="IRNazanin"/>
          <w:color w:val="111111"/>
          <w:sz w:val="28"/>
          <w:szCs w:val="28"/>
          <w:rtl w:val="true"/>
          <w:lang w:bidi="fa-IR"/>
        </w:rPr>
        <w:t>.</w:t>
      </w:r>
    </w:p>
    <w:p>
      <w:pPr>
        <w:pStyle w:val="Heading3"/>
        <w:numPr>
          <w:ilvl w:val="2"/>
          <w:numId w:val="1"/>
        </w:numPr>
        <w:rPr/>
      </w:pPr>
      <w:bookmarkStart w:id="499" w:name="__RefHeading___Toc2663751_2749589250"/>
      <w:bookmarkStart w:id="500" w:name="_Toc196"/>
      <w:bookmarkEnd w:id="499"/>
      <w:r>
        <w:rPr/>
        <w:t>47</w:t>
      </w:r>
      <w:r>
        <w:rPr>
          <w:rtl w:val="true"/>
        </w:rPr>
        <w:t xml:space="preserve">. </w:t>
      </w:r>
      <w:r>
        <w:rPr>
          <w:rtl w:val="true"/>
        </w:rPr>
        <w:t>مهر تابان</w:t>
      </w:r>
      <w:bookmarkEnd w:id="500"/>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تابان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عنوان یادنامه علامه طباطبایی، مجموعه ای از مطالب ارزندهای است که در دو بخش تحریر شده و با همت علامه تهرانی رحمه الله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مطالبی درباره زندگی و اخلاق و سلوک علمی و عملی علامه بیان شده؛ مطالبی که نویسنده، از خود علامه در جلسه های گوناگون شنیده یا پرسشهایی است که علامه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مصاحبات 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اختصاص دارد که در آن بحث های قرآنی، فلسفی، عرفانی، اخلاقی، علمی و تاریخی گنجانده شده است</w:t>
      </w:r>
      <w:r>
        <w:rPr>
          <w:rFonts w:eastAsia="IRNazanin" w:cs="IRNazanin"/>
          <w:color w:val="111111"/>
          <w:sz w:val="28"/>
          <w:szCs w:val="28"/>
          <w:rtl w:val="true"/>
          <w:lang w:bidi="fa-IR"/>
        </w:rPr>
        <w:t xml:space="preserve">. </w:t>
      </w:r>
      <w:r>
        <w:rPr>
          <w:rStyle w:val="FootnoteAnchor"/>
          <w:rtl w:val="true"/>
        </w:rPr>
        <w:footnoteReference w:id="214"/>
      </w:r>
      <w:bookmarkStart w:id="501" w:name="pg3372_19332"/>
    </w:p>
    <w:p>
      <w:pPr>
        <w:pStyle w:val="Heading3"/>
        <w:numPr>
          <w:ilvl w:val="2"/>
          <w:numId w:val="1"/>
        </w:numPr>
        <w:rPr/>
      </w:pPr>
      <w:bookmarkStart w:id="502" w:name="__RefHeading___Toc2663753_2749589250"/>
      <w:bookmarkStart w:id="503" w:name="_Toc197"/>
      <w:bookmarkEnd w:id="501"/>
      <w:bookmarkEnd w:id="502"/>
      <w:r>
        <w:rPr/>
        <w:t>48</w:t>
      </w:r>
      <w:r>
        <w:rPr>
          <w:rtl w:val="true"/>
        </w:rPr>
        <w:t xml:space="preserve">. </w:t>
      </w:r>
      <w:r>
        <w:rPr>
          <w:rtl w:val="true"/>
        </w:rPr>
        <w:t>رسالت تشیع</w:t>
      </w:r>
      <w:bookmarkEnd w:id="503"/>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تشیع</w:t>
      </w:r>
    </w:p>
    <w:p>
      <w:pPr>
        <w:pStyle w:val="BookText"/>
        <w:rPr/>
      </w:pPr>
      <w:r>
        <w:rPr>
          <w:rFonts w:ascii="IRNazanin" w:hAnsi="IRNazanin" w:eastAsia="IRNazanin"/>
          <w:color w:val="111111"/>
          <w:sz w:val="28"/>
          <w:sz w:val="28"/>
          <w:szCs w:val="28"/>
          <w:rtl w:val="true"/>
          <w:lang w:bidi="fa-IR"/>
        </w:rPr>
        <w:t xml:space="preserve">این اثر دربردارنده گفت و گوهایی است که در سال 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Heading3"/>
        <w:numPr>
          <w:ilvl w:val="2"/>
          <w:numId w:val="1"/>
        </w:numPr>
        <w:rPr/>
      </w:pPr>
      <w:bookmarkStart w:id="504" w:name="__RefHeading___Toc2663755_2749589250"/>
      <w:bookmarkStart w:id="505" w:name="_Toc198"/>
      <w:bookmarkEnd w:id="504"/>
      <w:r>
        <w:rPr/>
        <w:t>49</w:t>
      </w:r>
      <w:r>
        <w:rPr>
          <w:rtl w:val="true"/>
        </w:rPr>
        <w:t xml:space="preserve">. </w:t>
      </w:r>
      <w:r>
        <w:rPr>
          <w:rtl w:val="true"/>
        </w:rPr>
        <w:t>رساله ای در عشق</w:t>
      </w:r>
      <w:bookmarkEnd w:id="505"/>
    </w:p>
    <w:p>
      <w:pPr>
        <w:pStyle w:val="Heading3"/>
        <w:numPr>
          <w:ilvl w:val="2"/>
          <w:numId w:val="1"/>
        </w:numPr>
        <w:rPr/>
      </w:pPr>
      <w:bookmarkStart w:id="506" w:name="__RefHeading___Toc2663757_2749589250"/>
      <w:bookmarkStart w:id="507" w:name="_Toc199"/>
      <w:bookmarkEnd w:id="506"/>
      <w:r>
        <w:rPr/>
        <w:t>50</w:t>
      </w:r>
      <w:r>
        <w:rPr>
          <w:rtl w:val="true"/>
        </w:rPr>
        <w:t xml:space="preserve">. </w:t>
      </w:r>
      <w:r>
        <w:rPr>
          <w:rtl w:val="true"/>
        </w:rPr>
        <w:t>رساله محمد صلی الله علیه و آله در آیین اسلام</w:t>
      </w:r>
      <w:bookmarkEnd w:id="507"/>
    </w:p>
    <w:p>
      <w:pPr>
        <w:pStyle w:val="BookText"/>
        <w:rPr/>
      </w:pPr>
      <w:r>
        <w:rPr>
          <w:rFonts w:ascii="IRNazanin" w:hAnsi="IRNazanin" w:eastAsia="IRNazanin"/>
          <w:color w:val="111111"/>
          <w:sz w:val="28"/>
          <w:sz w:val="28"/>
          <w:szCs w:val="28"/>
          <w:rtl w:val="true"/>
          <w:lang w:bidi="fa-IR"/>
        </w:rPr>
        <w:t>این نوشته به زبان فرانسه ترجمه شده است</w:t>
      </w:r>
      <w:r>
        <w:rPr>
          <w:rFonts w:eastAsia="IRNazanin" w:cs="IRNazanin"/>
          <w:color w:val="111111"/>
          <w:sz w:val="28"/>
          <w:szCs w:val="28"/>
          <w:rtl w:val="true"/>
          <w:lang w:bidi="fa-IR"/>
        </w:rPr>
        <w:t>.</w:t>
      </w:r>
    </w:p>
    <w:p>
      <w:pPr>
        <w:pStyle w:val="Heading3"/>
        <w:numPr>
          <w:ilvl w:val="2"/>
          <w:numId w:val="1"/>
        </w:numPr>
        <w:rPr/>
      </w:pPr>
      <w:bookmarkStart w:id="508" w:name="__RefHeading___Toc2663759_2749589250"/>
      <w:bookmarkStart w:id="509" w:name="_Toc200"/>
      <w:bookmarkEnd w:id="508"/>
      <w:r>
        <w:rPr/>
        <w:t>51</w:t>
      </w:r>
      <w:r>
        <w:rPr>
          <w:rtl w:val="true"/>
        </w:rPr>
        <w:t xml:space="preserve">. </w:t>
      </w:r>
      <w:r>
        <w:rPr>
          <w:rtl w:val="true"/>
        </w:rPr>
        <w:t>تعلیقه بر اصول کافی</w:t>
      </w:r>
      <w:bookmarkEnd w:id="509"/>
    </w:p>
    <w:p>
      <w:pPr>
        <w:pStyle w:val="Heading3"/>
        <w:numPr>
          <w:ilvl w:val="2"/>
          <w:numId w:val="1"/>
        </w:numPr>
        <w:rPr/>
      </w:pPr>
      <w:bookmarkStart w:id="510" w:name="__RefHeading___Toc2663761_2749589250"/>
      <w:bookmarkStart w:id="511" w:name="_Toc201"/>
      <w:bookmarkEnd w:id="510"/>
      <w:r>
        <w:rPr/>
        <w:t>52</w:t>
      </w:r>
      <w:r>
        <w:rPr>
          <w:rtl w:val="true"/>
        </w:rPr>
        <w:t xml:space="preserve">. </w:t>
      </w:r>
      <w:r>
        <w:rPr>
          <w:rtl w:val="true"/>
        </w:rPr>
        <w:t>حاشیه بر مکاسب شیخ انصاری</w:t>
      </w:r>
      <w:bookmarkEnd w:id="511"/>
    </w:p>
    <w:p>
      <w:pPr>
        <w:pStyle w:val="Heading3"/>
        <w:numPr>
          <w:ilvl w:val="2"/>
          <w:numId w:val="1"/>
        </w:numPr>
        <w:rPr/>
      </w:pPr>
      <w:bookmarkStart w:id="512" w:name="__RefHeading___Toc2663763_2749589250"/>
      <w:bookmarkStart w:id="513" w:name="_Toc202"/>
      <w:bookmarkEnd w:id="512"/>
      <w:r>
        <w:rPr/>
        <w:t>53</w:t>
      </w:r>
      <w:r>
        <w:rPr>
          <w:rtl w:val="true"/>
        </w:rPr>
        <w:t xml:space="preserve">. </w:t>
      </w:r>
      <w:r>
        <w:rPr>
          <w:rtl w:val="true"/>
        </w:rPr>
        <w:t>تعلیقه بر برخی مجلدهای بحارالانوار</w:t>
      </w:r>
      <w:bookmarkEnd w:id="513"/>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بر برخی مجلدهای بحارالانوار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4" w:name="__RefHeading___Toc2663765_2749589250"/>
      <w:bookmarkStart w:id="515" w:name="_Toc203"/>
      <w:bookmarkEnd w:id="514"/>
      <w:r>
        <w:rPr/>
        <w:t>54</w:t>
      </w:r>
      <w:r>
        <w:rPr>
          <w:rtl w:val="true"/>
        </w:rPr>
        <w:t xml:space="preserve">. </w:t>
      </w:r>
      <w:r>
        <w:rPr>
          <w:rtl w:val="true"/>
        </w:rPr>
        <w:t>رساله ای در تحریم الکل از دیدگاه اسلام</w:t>
      </w:r>
      <w:bookmarkEnd w:id="515"/>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تحریم الکل از دیدگاه اسلام</w:t>
      </w:r>
    </w:p>
    <w:p>
      <w:pPr>
        <w:pStyle w:val="BookText"/>
        <w:rPr/>
      </w:pPr>
      <w:r>
        <w:rPr>
          <w:rFonts w:ascii="IRNazanin" w:hAnsi="IRNazanin" w:eastAsia="IRNazanin"/>
          <w:color w:val="111111"/>
          <w:sz w:val="28"/>
          <w:sz w:val="28"/>
          <w:szCs w:val="28"/>
          <w:rtl w:val="true"/>
          <w:lang w:bidi="fa-IR"/>
        </w:rPr>
        <w:t>این رساله به درخواست مسئولان کنگره بین المللی مبارزه با مواد الکلی و سفارش حضرت آیت الله العظمی بروجردی نگاشته و به دو زبان فارسی و انگلیسی چاپ شده است</w:t>
      </w:r>
      <w:r>
        <w:rPr>
          <w:rFonts w:eastAsia="IRNazanin" w:cs="IRNazanin"/>
          <w:color w:val="111111"/>
          <w:sz w:val="28"/>
          <w:szCs w:val="28"/>
          <w:rtl w:val="true"/>
          <w:lang w:bidi="fa-IR"/>
        </w:rPr>
        <w:t>.</w:t>
      </w:r>
    </w:p>
    <w:p>
      <w:pPr>
        <w:pStyle w:val="Heading3"/>
        <w:numPr>
          <w:ilvl w:val="2"/>
          <w:numId w:val="1"/>
        </w:numPr>
        <w:rPr/>
      </w:pPr>
      <w:bookmarkStart w:id="516" w:name="__RefHeading___Toc2663767_2749589250"/>
      <w:bookmarkStart w:id="517" w:name="_Toc204"/>
      <w:bookmarkEnd w:id="516"/>
      <w:r>
        <w:rPr/>
        <w:t>55</w:t>
      </w:r>
      <w:r>
        <w:rPr>
          <w:rtl w:val="true"/>
        </w:rPr>
        <w:t xml:space="preserve">. </w:t>
      </w:r>
      <w:r>
        <w:rPr>
          <w:rtl w:val="true"/>
        </w:rPr>
        <w:t xml:space="preserve">جمال آفتاب و آفتاب هر نظر </w:t>
      </w:r>
      <w:r>
        <w:rPr>
          <w:rtl w:val="true"/>
        </w:rPr>
        <w:t>(</w:t>
      </w:r>
      <w:r>
        <w:rPr>
          <w:rtl w:val="true"/>
        </w:rPr>
        <w:t>شرحی بر دیوان حافظ</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آفتاب و آفتاب 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دیوان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ای ده جلدی است که با استفاده از روش تفسیر حافظ به حافظ و بهره گیری از آیات و روایات و ادعیه متناسب و به دور از اصطلاح پردازی های ادبی و عرفانی، از دیدگاه معارف توحیدی به شرح غزلیات حافظ پرداخته و نقاب از چهره مقاصد و اشارات خواجه شیراز بازمی گشاید، به گونه ای که خواننده می تواند در آیینه شفاف قرآن و احادیث، به تماشای لطایف و معانی نغز اشعار حافظ بنشیند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محصول جلسه های خصوصی اخلاقی ـ عرفانی علامه طباطبایی است که نویسنده سالیان بسیار از این جلسه ها فیض برده است</w:t>
      </w:r>
      <w:r>
        <w:rPr>
          <w:rFonts w:eastAsia="IRNazanin" w:cs="IRNazanin"/>
          <w:color w:val="111111"/>
          <w:sz w:val="28"/>
          <w:szCs w:val="28"/>
          <w:rtl w:val="true"/>
          <w:lang w:bidi="fa-IR"/>
        </w:rPr>
        <w:t xml:space="preserve">. </w:t>
      </w:r>
      <w:bookmarkStart w:id="518" w:name="pg3372_19333"/>
    </w:p>
    <w:p>
      <w:pPr>
        <w:pStyle w:val="BookText"/>
        <w:rPr/>
      </w:pPr>
      <w:bookmarkEnd w:id="518"/>
      <w:r>
        <w:rPr>
          <w:rFonts w:ascii="IRNazanin" w:hAnsi="IRNazanin" w:eastAsia="IRNazanin"/>
          <w:color w:val="111111"/>
          <w:sz w:val="28"/>
          <w:sz w:val="28"/>
          <w:szCs w:val="28"/>
          <w:rtl w:val="true"/>
          <w:lang w:bidi="fa-IR"/>
        </w:rPr>
        <w:t>مرحوم علامه طباطبایی، در این جلسه ها حدود دویست غزل از دیوان حافظ را به اجمال و گاه با تفصیل، تشریح کرده و نگارنده سخنان علامه را یادداشت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غزلیات نیز به همان سبک علامه شرح شده که حاصل این تلاش، موسوعه ده جلدی حاضر است</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519" w:name="__RefHeading___Toc2663769_2749589250"/>
      <w:bookmarkStart w:id="520" w:name="_Toc205"/>
      <w:bookmarkEnd w:id="519"/>
      <w:r>
        <w:rPr/>
        <w:t>56</w:t>
      </w:r>
      <w:r>
        <w:rPr>
          <w:rtl w:val="true"/>
        </w:rPr>
        <w:t xml:space="preserve">. </w:t>
      </w:r>
      <w:r>
        <w:rPr>
          <w:rtl w:val="true"/>
        </w:rPr>
        <w:t>راز دل</w:t>
      </w:r>
      <w:bookmarkEnd w:id="520"/>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دل</w:t>
      </w:r>
    </w:p>
    <w:p>
      <w:pPr>
        <w:pStyle w:val="BookText"/>
        <w:rPr/>
      </w:pPr>
      <w:r>
        <w:rPr>
          <w:rFonts w:ascii="IRNazanin" w:hAnsi="IRNazanin" w:eastAsia="IRNazanin"/>
          <w:color w:val="111111"/>
          <w:sz w:val="28"/>
          <w:sz w:val="28"/>
          <w:szCs w:val="28"/>
          <w:rtl w:val="true"/>
          <w:lang w:bidi="fa-IR"/>
        </w:rPr>
        <w:t>راز دل، شرحی بر منظومه گلشن راز، سروده شیخ محمود شبستری است که علامه طباطبایی در شرح اخلاقی ـ عرفانی این منظومه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استاد سعادت پرور ابیات گلشن راز را می خواند، آنگاه علامه طباطبایی رحمه الله ابیات خوانده شده را شرح می داد که استاد سعادت پرور، عین آن سخنان را در کتاب راز دل نگاشته و در تحریر دوباره، در مواردی که علامه بیانی نداشته یا بیان ایشان به توضیح نیاز داشته، توضیحاتی افزوده است</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521" w:name="__RefHeading___Toc2663771_2749589250"/>
      <w:bookmarkStart w:id="522" w:name="_Toc206"/>
      <w:bookmarkEnd w:id="521"/>
      <w:r>
        <w:rPr/>
        <w:t>57</w:t>
      </w:r>
      <w:r>
        <w:rPr>
          <w:rtl w:val="true"/>
        </w:rPr>
        <w:t xml:space="preserve">. </w:t>
      </w:r>
      <w:r>
        <w:rPr>
          <w:rtl w:val="true"/>
        </w:rPr>
        <w:t>رساله انساب آل عبدالوهاب</w:t>
      </w:r>
      <w:bookmarkEnd w:id="52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انساب آل عبدالوهاب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فصل ها </w:t>
      </w:r>
      <w:bookmarkStart w:id="523" w:name="pg3372_19334"/>
    </w:p>
    <w:p>
      <w:pPr>
        <w:pStyle w:val="Heading2"/>
        <w:numPr>
          <w:ilvl w:val="1"/>
          <w:numId w:val="1"/>
        </w:numPr>
        <w:rPr/>
      </w:pPr>
      <w:bookmarkStart w:id="524" w:name="__RefHeading___Toc2663773_2749589250"/>
      <w:bookmarkStart w:id="525" w:name="_Toc207"/>
      <w:bookmarkEnd w:id="523"/>
      <w:bookmarkEnd w:id="524"/>
      <w:r>
        <w:rPr>
          <w:rtl w:val="true"/>
        </w:rPr>
        <w:t>فصل پنجم</w:t>
      </w:r>
      <w:r>
        <w:rPr>
          <w:rtl w:val="true"/>
        </w:rPr>
        <w:t xml:space="preserve">: </w:t>
      </w:r>
      <w:r>
        <w:rPr>
          <w:rtl w:val="true"/>
        </w:rPr>
        <w:t>عروج ملکوتی</w:t>
      </w:r>
      <w:bookmarkEnd w:id="525"/>
    </w:p>
    <w:p>
      <w:pPr>
        <w:pStyle w:val="Heading3"/>
        <w:numPr>
          <w:ilvl w:val="2"/>
          <w:numId w:val="1"/>
        </w:numPr>
        <w:rPr/>
      </w:pPr>
      <w:bookmarkStart w:id="526" w:name="__RefHeading___Toc2663775_2749589250"/>
      <w:bookmarkStart w:id="527" w:name="_Toc208"/>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ملکوتی</w:t>
      </w:r>
    </w:p>
    <w:p>
      <w:pPr>
        <w:pStyle w:val="BookText"/>
        <w:rPr/>
      </w:pPr>
      <w:r>
        <w:rPr>
          <w:rFonts w:ascii="IRNazanin" w:hAnsi="IRNazanin" w:eastAsia="IRNazanin"/>
          <w:color w:val="111111"/>
          <w:sz w:val="28"/>
          <w:sz w:val="28"/>
          <w:szCs w:val="28"/>
          <w:rtl w:val="true"/>
          <w:lang w:bidi="fa-IR"/>
        </w:rPr>
        <w:t>علامه طباطبایی، در اواخر عمر به بیماری قلبی و عصبی دچار شد که این عارف پرواپیشه را به بستر بیماری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روزبهروز وخیم تر می شد، تا جایی که به توصیه پزشکان، استاد را در یکی از بیمارستان های قم بستری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هنگام خروج از خانه به همسر محترم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یک هفته در بیمارستان بستری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بسیار علامه طباطبایی به قرآن مجید و خدمات ارزشمند وی به این هدیه الهی، سبب نورانیت و صفای روح این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بیمارستانی که علامه در روزهای آخر عمرش در آنجا بستری بود، در پاسخ به یکی از شاگردان علامه که از احوال ایشان پرسیده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حافظه خود را در امور دنیایی از دست داده اند و به مسائل مادی بی توجهند، پیوندشان با خدا و عالم معنویت استحکام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ناسوت بریده و به ملکوت پیوسته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شاگردان علامه طباطبایی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روزهای آخر از علامه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مقامی هستید؟ درحالی که به سختی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با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سرانجام پس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هجده روز عمر بابرکت و زندگی پرتلاش، روح پاک و الهی آن حکیم عارف و مفسر وارسته، در هجده محرّم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هم زمان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دیار قدسی و ملکوتی پر کشید و دل های پاک اندیشمندان و بزرگان عرصه دانش را غرق اندوه و ماتم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پیکر پاک این عالم ربانی، پس از تشییع گسترده مردم و نماز گزاردن آیت الله العظمی حاج سید محمدرضا گلپایگانی رحمه الله، در مسجد بالا سر حرم مطهر حضرت فاطمه معصومه علیها السلام به خاک سپرده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امام خمینی رحمه الله با اظهار همدردی و برپایی مجلس ختمی برای علامه، این ضایعه اسفناک را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دیگر مراجع و شخصیت های علمی، مذهبی و اجتماعی چون آیتالله العظمی گلپایگانی رحمه الله، آیتالله خامنهای و جامعه مدرسین حوزه علمیه قم، در این ماتم جان کاه به سوگ نشستند و مراسم بسیاری در بزرگداشت آن عالم بزرگ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علامه در لحظههای پایانی عمر، ترجمان این شعر حافظ رحمه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گرچه دانم که به جایی نبرد راه، غریب</w:t>
      </w:r>
    </w:p>
    <w:p>
      <w:pPr>
        <w:pStyle w:val="BookText"/>
        <w:rPr/>
      </w:pPr>
      <w:r>
        <w:rPr>
          <w:rFonts w:ascii="IRNazanin" w:hAnsi="IRNazanin" w:eastAsia="IRNazanin"/>
          <w:color w:val="111111"/>
          <w:sz w:val="28"/>
          <w:sz w:val="28"/>
          <w:szCs w:val="28"/>
          <w:rtl w:val="true"/>
          <w:lang w:bidi="fa-IR"/>
        </w:rPr>
        <w:t>من به بوی سر آن زلف پریشان بروم</w:t>
      </w:r>
    </w:p>
    <w:p>
      <w:pPr>
        <w:pStyle w:val="BookText"/>
        <w:rPr/>
      </w:pPr>
      <w:r>
        <w:rPr>
          <w:rFonts w:ascii="IRNazanin" w:hAnsi="IRNazanin" w:eastAsia="IRNazanin"/>
          <w:color w:val="111111"/>
          <w:sz w:val="28"/>
          <w:sz w:val="28"/>
          <w:szCs w:val="28"/>
          <w:rtl w:val="true"/>
          <w:lang w:bidi="fa-IR"/>
        </w:rPr>
        <w:t>دلم از وحشت زندان سکندر بگرفت</w:t>
      </w:r>
    </w:p>
    <w:p>
      <w:pPr>
        <w:pStyle w:val="BookText"/>
        <w:rPr/>
      </w:pPr>
      <w:r>
        <w:rPr>
          <w:rFonts w:ascii="IRNazanin" w:hAnsi="IRNazanin" w:eastAsia="IRNazanin"/>
          <w:color w:val="111111"/>
          <w:sz w:val="28"/>
          <w:sz w:val="28"/>
          <w:szCs w:val="28"/>
          <w:rtl w:val="true"/>
          <w:lang w:bidi="fa-IR"/>
        </w:rPr>
        <w:t>رخت بربندم و تا ملک سلیمان بروم</w:t>
      </w:r>
    </w:p>
    <w:p>
      <w:pPr>
        <w:pStyle w:val="BookText"/>
        <w:rPr/>
      </w:pPr>
      <w:r>
        <w:rPr>
          <w:rFonts w:ascii="IRNazanin" w:hAnsi="IRNazanin" w:eastAsia="IRNazanin"/>
          <w:color w:val="111111"/>
          <w:sz w:val="28"/>
          <w:sz w:val="28"/>
          <w:szCs w:val="28"/>
          <w:rtl w:val="true"/>
          <w:lang w:bidi="fa-IR"/>
        </w:rPr>
        <w:t>به هواداری او ذره صفت، رقص کنان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لب چشمه خورشید درخشان بروم </w:t>
      </w:r>
      <w:bookmarkStart w:id="528" w:name="pg3372_19336"/>
    </w:p>
    <w:p>
      <w:pPr>
        <w:pStyle w:val="BookText"/>
        <w:rPr/>
      </w:pPr>
      <w:bookmarkEnd w:id="528"/>
      <w:r>
        <w:rPr>
          <w:rFonts w:ascii="IRNazanin" w:hAnsi="IRNazanin" w:eastAsia="IRNazanin"/>
          <w:color w:val="111111"/>
          <w:sz w:val="28"/>
          <w:sz w:val="28"/>
          <w:szCs w:val="28"/>
          <w:rtl w:val="true"/>
          <w:lang w:bidi="fa-IR"/>
        </w:rPr>
        <w:t>یکی از مدرسان محترم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روزهای آخر عمر علامه در حضورش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دیده گشودند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انتظارشان را داشتم، به سراغم آمدند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529" w:name="__RefHeading___Toc2663777_2749589250"/>
      <w:bookmarkStart w:id="530" w:name="_Toc209"/>
      <w:bookmarkEnd w:id="529"/>
      <w:r>
        <w:rPr>
          <w:rtl w:val="true"/>
        </w:rPr>
        <w:t>در سوگ علامه طباطبائی رحمه الله</w:t>
      </w:r>
      <w:bookmarkEnd w:id="530"/>
    </w:p>
    <w:p>
      <w:pPr>
        <w:pStyle w:val="BookText"/>
        <w:rPr/>
      </w:pPr>
      <w:r>
        <w:rPr>
          <w:rFonts w:ascii="IRNazanin" w:hAnsi="IRNazanin" w:eastAsia="IRNazanin"/>
          <w:color w:val="111111"/>
          <w:sz w:val="28"/>
          <w:sz w:val="28"/>
          <w:szCs w:val="28"/>
          <w:rtl w:val="true"/>
          <w:lang w:bidi="fa-IR"/>
        </w:rPr>
        <w:t>در سوگ علامه طباطبائی رحمه الله</w:t>
      </w:r>
    </w:p>
    <w:p>
      <w:pPr>
        <w:pStyle w:val="BookText"/>
        <w:rPr/>
      </w:pPr>
      <w:r>
        <w:rPr>
          <w:rFonts w:ascii="IRNazanin" w:hAnsi="IRNazanin" w:eastAsia="IRNazanin"/>
          <w:color w:val="111111"/>
          <w:sz w:val="28"/>
          <w:sz w:val="28"/>
          <w:szCs w:val="28"/>
          <w:rtl w:val="true"/>
          <w:lang w:bidi="fa-IR"/>
        </w:rPr>
        <w:t>استاد حسن زاده آملی، در رثای استادش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به کوی عزیزان روضه رضوان</w:t>
      </w:r>
    </w:p>
    <w:p>
      <w:pPr>
        <w:pStyle w:val="BookText"/>
        <w:rPr/>
      </w:pPr>
      <w:r>
        <w:rPr>
          <w:rFonts w:ascii="IRNazanin" w:hAnsi="IRNazanin" w:eastAsia="IRNazanin"/>
          <w:color w:val="111111"/>
          <w:sz w:val="28"/>
          <w:sz w:val="28"/>
          <w:szCs w:val="28"/>
          <w:rtl w:val="true"/>
          <w:lang w:bidi="fa-IR"/>
        </w:rPr>
        <w:t>سلام ما به حضور عزیز ما برسان</w:t>
      </w:r>
    </w:p>
    <w:p>
      <w:pPr>
        <w:pStyle w:val="BookText"/>
        <w:rPr/>
      </w:pPr>
      <w:r>
        <w:rPr>
          <w:rFonts w:ascii="IRNazanin" w:hAnsi="IRNazanin" w:eastAsia="IRNazanin"/>
          <w:color w:val="111111"/>
          <w:sz w:val="28"/>
          <w:sz w:val="28"/>
          <w:szCs w:val="28"/>
          <w:rtl w:val="true"/>
          <w:lang w:bidi="fa-IR"/>
        </w:rPr>
        <w:t>حضور قدسی قدیس عیسوی مشرب</w:t>
      </w:r>
    </w:p>
    <w:p>
      <w:pPr>
        <w:pStyle w:val="BookText"/>
        <w:rPr/>
      </w:pPr>
      <w:r>
        <w:rPr>
          <w:rFonts w:ascii="IRNazanin" w:hAnsi="IRNazanin" w:eastAsia="IRNazanin"/>
          <w:color w:val="111111"/>
          <w:sz w:val="28"/>
          <w:sz w:val="28"/>
          <w:szCs w:val="28"/>
          <w:rtl w:val="true"/>
          <w:lang w:bidi="fa-IR"/>
        </w:rPr>
        <w:t>که مرده، زنده نمودی به حکمت و عرفان</w:t>
      </w:r>
    </w:p>
    <w:p>
      <w:pPr>
        <w:pStyle w:val="BookText"/>
        <w:rPr/>
      </w:pPr>
      <w:r>
        <w:rPr>
          <w:rFonts w:ascii="IRNazanin" w:hAnsi="IRNazanin" w:eastAsia="IRNazanin"/>
          <w:color w:val="111111"/>
          <w:sz w:val="28"/>
          <w:sz w:val="28"/>
          <w:szCs w:val="28"/>
          <w:rtl w:val="true"/>
          <w:lang w:bidi="fa-IR"/>
        </w:rPr>
        <w:t>حضور فخر اماثل، جناب علامه</w:t>
      </w:r>
    </w:p>
    <w:p>
      <w:pPr>
        <w:pStyle w:val="BookText"/>
        <w:rPr/>
      </w:pPr>
      <w:r>
        <w:rPr>
          <w:rFonts w:ascii="IRNazanin" w:hAnsi="IRNazanin" w:eastAsia="IRNazanin"/>
          <w:color w:val="111111"/>
          <w:sz w:val="28"/>
          <w:sz w:val="28"/>
          <w:szCs w:val="28"/>
          <w:rtl w:val="true"/>
          <w:lang w:bidi="fa-IR"/>
        </w:rPr>
        <w:t>حضور صدر افاضل، مفسر قرآن</w:t>
      </w:r>
    </w:p>
    <w:p>
      <w:pPr>
        <w:pStyle w:val="BookText"/>
        <w:rPr/>
      </w:pPr>
      <w:r>
        <w:rPr>
          <w:rFonts w:ascii="IRNazanin" w:hAnsi="IRNazanin" w:eastAsia="IRNazanin"/>
          <w:color w:val="111111"/>
          <w:sz w:val="28"/>
          <w:sz w:val="28"/>
          <w:szCs w:val="28"/>
          <w:rtl w:val="true"/>
          <w:lang w:bidi="fa-IR"/>
        </w:rPr>
        <w:t>حضور نور دل و دیدگان اهل ولا</w:t>
      </w:r>
    </w:p>
    <w:p>
      <w:pPr>
        <w:pStyle w:val="BookText"/>
        <w:rPr/>
      </w:pPr>
      <w:r>
        <w:rPr>
          <w:rFonts w:ascii="IRNazanin" w:hAnsi="IRNazanin" w:eastAsia="IRNazanin"/>
          <w:color w:val="111111"/>
          <w:sz w:val="28"/>
          <w:sz w:val="28"/>
          <w:szCs w:val="28"/>
          <w:rtl w:val="true"/>
          <w:lang w:bidi="fa-IR"/>
        </w:rPr>
        <w:t xml:space="preserve">حضور صاحب تفسیر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مالک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سالک مجذوب اولیای زمان</w:t>
      </w:r>
    </w:p>
    <w:p>
      <w:pPr>
        <w:pStyle w:val="BookText"/>
        <w:rPr/>
      </w:pPr>
      <w:r>
        <w:rPr>
          <w:rFonts w:ascii="IRNazanin" w:hAnsi="IRNazanin" w:eastAsia="IRNazanin"/>
          <w:color w:val="111111"/>
          <w:sz w:val="28"/>
          <w:sz w:val="28"/>
          <w:szCs w:val="28"/>
          <w:rtl w:val="true"/>
          <w:lang w:bidi="fa-IR"/>
        </w:rPr>
        <w:t>پیام ما برسانش که ای فرشته خصال</w:t>
      </w:r>
    </w:p>
    <w:p>
      <w:pPr>
        <w:pStyle w:val="BookText"/>
        <w:rPr/>
      </w:pPr>
      <w:r>
        <w:rPr>
          <w:rFonts w:ascii="IRNazanin" w:hAnsi="IRNazanin" w:eastAsia="IRNazanin"/>
          <w:color w:val="111111"/>
          <w:sz w:val="28"/>
          <w:sz w:val="28"/>
          <w:szCs w:val="28"/>
          <w:rtl w:val="true"/>
          <w:lang w:bidi="fa-IR"/>
        </w:rPr>
        <w:t>که ای خجسته فعال و که ای ستوده بیان</w:t>
      </w:r>
    </w:p>
    <w:p>
      <w:pPr>
        <w:pStyle w:val="BookText"/>
        <w:rPr/>
      </w:pPr>
      <w:r>
        <w:rPr>
          <w:rFonts w:ascii="IRNazanin" w:hAnsi="IRNazanin" w:eastAsia="IRNazanin"/>
          <w:color w:val="111111"/>
          <w:sz w:val="28"/>
          <w:sz w:val="28"/>
          <w:szCs w:val="28"/>
          <w:rtl w:val="true"/>
          <w:lang w:bidi="fa-IR"/>
        </w:rPr>
        <w:t>ببین تفاوت ره از کجاست تا به کجا</w:t>
      </w:r>
    </w:p>
    <w:p>
      <w:pPr>
        <w:pStyle w:val="BookText"/>
        <w:rPr/>
      </w:pPr>
      <w:r>
        <w:rPr>
          <w:rFonts w:ascii="IRNazanin" w:hAnsi="IRNazanin" w:eastAsia="IRNazanin"/>
          <w:color w:val="111111"/>
          <w:sz w:val="28"/>
          <w:sz w:val="28"/>
          <w:szCs w:val="28"/>
          <w:rtl w:val="true"/>
          <w:lang w:bidi="fa-IR"/>
        </w:rPr>
        <w:t>تو راست شادی وصل و مرا، غم هجران</w:t>
      </w:r>
    </w:p>
    <w:p>
      <w:pPr>
        <w:pStyle w:val="BookText"/>
        <w:rPr/>
      </w:pPr>
      <w:r>
        <w:rPr>
          <w:rFonts w:ascii="IRNazanin" w:hAnsi="IRNazanin" w:eastAsia="IRNazanin"/>
          <w:color w:val="111111"/>
          <w:sz w:val="28"/>
          <w:sz w:val="28"/>
          <w:szCs w:val="28"/>
          <w:rtl w:val="true"/>
          <w:lang w:bidi="fa-IR"/>
        </w:rPr>
        <w:t>لقای روی توام آن زمان که شد حاصل</w:t>
      </w:r>
    </w:p>
    <w:p>
      <w:pPr>
        <w:pStyle w:val="BookText"/>
        <w:rPr/>
      </w:pPr>
      <w:r>
        <w:rPr>
          <w:rFonts w:ascii="IRNazanin" w:hAnsi="IRNazanin" w:eastAsia="IRNazanin"/>
          <w:color w:val="111111"/>
          <w:sz w:val="28"/>
          <w:sz w:val="28"/>
          <w:szCs w:val="28"/>
          <w:rtl w:val="true"/>
          <w:lang w:bidi="fa-IR"/>
        </w:rPr>
        <w:t>نموده ام به حقیقت، زیارت انسان</w:t>
      </w:r>
    </w:p>
    <w:p>
      <w:pPr>
        <w:pStyle w:val="BookText"/>
        <w:rPr/>
      </w:pPr>
      <w:r>
        <w:rPr>
          <w:rFonts w:ascii="IRNazanin" w:hAnsi="IRNazanin" w:eastAsia="IRNazanin"/>
          <w:color w:val="111111"/>
          <w:sz w:val="28"/>
          <w:sz w:val="28"/>
          <w:szCs w:val="28"/>
          <w:rtl w:val="true"/>
          <w:lang w:bidi="fa-IR"/>
        </w:rPr>
        <w:t>ز امهات و اصول مجالس فیضت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رسیده ام به معنی واقع احسان </w:t>
      </w:r>
    </w:p>
    <w:p>
      <w:pPr>
        <w:pStyle w:val="BookText"/>
        <w:rPr/>
      </w:pPr>
      <w:r>
        <w:rPr>
          <w:rFonts w:ascii="IRNazanin" w:hAnsi="IRNazanin" w:eastAsia="IRNazanin"/>
          <w:color w:val="111111"/>
          <w:sz w:val="28"/>
          <w:sz w:val="28"/>
          <w:szCs w:val="28"/>
          <w:rtl w:val="true"/>
          <w:lang w:bidi="fa-IR"/>
        </w:rPr>
        <w:t>سکوت تو، همه فکر و کلام تو، همه ذکر</w:t>
      </w:r>
    </w:p>
    <w:p>
      <w:pPr>
        <w:pStyle w:val="BookText"/>
        <w:rPr/>
      </w:pPr>
      <w:r>
        <w:rPr>
          <w:rFonts w:ascii="IRNazanin" w:hAnsi="IRNazanin" w:eastAsia="IRNazanin"/>
          <w:color w:val="111111"/>
          <w:sz w:val="28"/>
          <w:sz w:val="28"/>
          <w:szCs w:val="28"/>
          <w:rtl w:val="true"/>
          <w:lang w:bidi="fa-IR"/>
        </w:rPr>
        <w:t>بیان تو، همه بکر و نوشته ات برهان</w:t>
      </w:r>
    </w:p>
    <w:p>
      <w:pPr>
        <w:pStyle w:val="BookText"/>
        <w:rPr/>
      </w:pPr>
      <w:r>
        <w:rPr>
          <w:rFonts w:ascii="IRNazanin" w:hAnsi="IRNazanin" w:eastAsia="IRNazanin"/>
          <w:color w:val="111111"/>
          <w:sz w:val="28"/>
          <w:sz w:val="28"/>
          <w:szCs w:val="28"/>
          <w:rtl w:val="true"/>
          <w:lang w:bidi="fa-IR"/>
        </w:rPr>
        <w:t>به حکمت نظری، منبع بوعلی سینا</w:t>
      </w:r>
    </w:p>
    <w:p>
      <w:pPr>
        <w:pStyle w:val="BookText"/>
        <w:rPr/>
      </w:pPr>
      <w:r>
        <w:rPr>
          <w:rFonts w:ascii="IRNazanin" w:hAnsi="IRNazanin" w:eastAsia="IRNazanin"/>
          <w:color w:val="111111"/>
          <w:sz w:val="28"/>
          <w:sz w:val="28"/>
          <w:szCs w:val="28"/>
          <w:rtl w:val="true"/>
          <w:lang w:bidi="fa-IR"/>
        </w:rPr>
        <w:t>به حکمت عملی، بوسعید و توسیان</w:t>
      </w:r>
    </w:p>
    <w:p>
      <w:pPr>
        <w:pStyle w:val="BookText"/>
        <w:rPr/>
      </w:pPr>
      <w:r>
        <w:rPr>
          <w:rFonts w:ascii="IRNazanin" w:hAnsi="IRNazanin" w:eastAsia="IRNazanin"/>
          <w:color w:val="111111"/>
          <w:sz w:val="28"/>
          <w:sz w:val="28"/>
          <w:szCs w:val="28"/>
          <w:rtl w:val="true"/>
          <w:lang w:bidi="fa-IR"/>
        </w:rPr>
        <w:t>دراست تو، به معیار خواجه و صدرا</w:t>
      </w:r>
    </w:p>
    <w:p>
      <w:pPr>
        <w:pStyle w:val="BookText"/>
        <w:rPr/>
      </w:pPr>
      <w:r>
        <w:rPr>
          <w:rFonts w:ascii="IRNazanin" w:hAnsi="IRNazanin" w:eastAsia="IRNazanin"/>
          <w:color w:val="111111"/>
          <w:sz w:val="28"/>
          <w:sz w:val="28"/>
          <w:szCs w:val="28"/>
          <w:rtl w:val="true"/>
          <w:lang w:bidi="fa-IR"/>
        </w:rPr>
        <w:t>قداست تو، نمودار بُوذر و سلمان</w:t>
      </w:r>
    </w:p>
    <w:p>
      <w:pPr>
        <w:pStyle w:val="BookText"/>
        <w:rPr/>
      </w:pPr>
      <w:r>
        <w:rPr>
          <w:rFonts w:ascii="IRNazanin" w:hAnsi="IRNazanin" w:eastAsia="IRNazanin"/>
          <w:color w:val="111111"/>
          <w:sz w:val="28"/>
          <w:sz w:val="28"/>
          <w:szCs w:val="28"/>
          <w:rtl w:val="true"/>
          <w:lang w:bidi="fa-IR"/>
        </w:rPr>
        <w:t>فغان و آه که نشناختیم قدر تو را</w:t>
      </w:r>
    </w:p>
    <w:p>
      <w:pPr>
        <w:pStyle w:val="BookText"/>
        <w:rPr/>
      </w:pPr>
      <w:r>
        <w:rPr>
          <w:rFonts w:ascii="IRNazanin" w:hAnsi="IRNazanin" w:eastAsia="IRNazanin"/>
          <w:color w:val="111111"/>
          <w:sz w:val="28"/>
          <w:sz w:val="28"/>
          <w:szCs w:val="28"/>
          <w:rtl w:val="true"/>
          <w:lang w:bidi="fa-IR"/>
        </w:rPr>
        <w:t>گرفت از کف ما نعمتی چنین، کفران</w:t>
      </w:r>
    </w:p>
    <w:p>
      <w:pPr>
        <w:pStyle w:val="BookText"/>
        <w:rPr/>
      </w:pPr>
      <w:r>
        <w:rPr>
          <w:rFonts w:ascii="IRNazanin" w:hAnsi="IRNazanin" w:eastAsia="IRNazanin"/>
          <w:color w:val="111111"/>
          <w:sz w:val="28"/>
          <w:sz w:val="28"/>
          <w:szCs w:val="28"/>
          <w:rtl w:val="true"/>
          <w:lang w:bidi="fa-IR"/>
        </w:rPr>
        <w:t>کنون به سوگ تو بنشسته ایم در حسرت</w:t>
      </w:r>
    </w:p>
    <w:p>
      <w:pPr>
        <w:pStyle w:val="BookText"/>
        <w:rPr/>
      </w:pPr>
      <w:r>
        <w:rPr>
          <w:rFonts w:ascii="IRNazanin" w:hAnsi="IRNazanin" w:eastAsia="IRNazanin"/>
          <w:color w:val="111111"/>
          <w:sz w:val="28"/>
          <w:sz w:val="28"/>
          <w:szCs w:val="28"/>
          <w:rtl w:val="true"/>
          <w:lang w:bidi="fa-IR"/>
        </w:rPr>
        <w:t>کنون ز دوری تو اوفتاده در حرمان</w:t>
      </w:r>
    </w:p>
    <w:p>
      <w:pPr>
        <w:pStyle w:val="BookText"/>
        <w:rPr/>
      </w:pPr>
      <w:r>
        <w:rPr>
          <w:rFonts w:ascii="IRNazanin" w:hAnsi="IRNazanin" w:eastAsia="IRNazanin"/>
          <w:color w:val="111111"/>
          <w:sz w:val="28"/>
          <w:sz w:val="28"/>
          <w:szCs w:val="28"/>
          <w:rtl w:val="true"/>
          <w:lang w:bidi="fa-IR"/>
        </w:rPr>
        <w:t>نه من ز هجر تو اندر خروش و افغانم</w:t>
      </w:r>
    </w:p>
    <w:p>
      <w:pPr>
        <w:pStyle w:val="BookText"/>
        <w:rPr/>
      </w:pPr>
      <w:r>
        <w:rPr>
          <w:rFonts w:ascii="IRNazanin" w:hAnsi="IRNazanin" w:eastAsia="IRNazanin"/>
          <w:color w:val="111111"/>
          <w:sz w:val="28"/>
          <w:sz w:val="28"/>
          <w:szCs w:val="28"/>
          <w:rtl w:val="true"/>
          <w:lang w:bidi="fa-IR"/>
        </w:rPr>
        <w:t>که در خروش و فغان است خطّه ایران</w:t>
      </w:r>
    </w:p>
    <w:p>
      <w:pPr>
        <w:pStyle w:val="BookText"/>
        <w:rPr/>
      </w:pPr>
      <w:r>
        <w:rPr>
          <w:rFonts w:ascii="IRNazanin" w:hAnsi="IRNazanin" w:eastAsia="IRNazanin"/>
          <w:color w:val="111111"/>
          <w:sz w:val="28"/>
          <w:sz w:val="28"/>
          <w:szCs w:val="28"/>
          <w:rtl w:val="true"/>
          <w:lang w:bidi="fa-IR"/>
        </w:rPr>
        <w:t>قیامتی شده برپا به قم که واهمه گفت</w:t>
      </w:r>
    </w:p>
    <w:p>
      <w:pPr>
        <w:pStyle w:val="BookText"/>
        <w:rPr/>
      </w:pPr>
      <w:r>
        <w:rPr>
          <w:rFonts w:ascii="IRNazanin" w:hAnsi="IRNazanin" w:eastAsia="IRNazanin"/>
          <w:color w:val="111111"/>
          <w:sz w:val="28"/>
          <w:sz w:val="28"/>
          <w:szCs w:val="28"/>
          <w:rtl w:val="true"/>
          <w:lang w:bidi="fa-IR"/>
        </w:rPr>
        <w:t xml:space="preserve">مگر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رسیده زمان</w:t>
      </w:r>
    </w:p>
    <w:p>
      <w:pPr>
        <w:pStyle w:val="BookText"/>
        <w:rPr/>
      </w:pPr>
      <w:r>
        <w:rPr>
          <w:rFonts w:ascii="IRNazanin" w:hAnsi="IRNazanin" w:eastAsia="IRNazanin"/>
          <w:color w:val="111111"/>
          <w:sz w:val="28"/>
          <w:sz w:val="28"/>
          <w:szCs w:val="28"/>
          <w:rtl w:val="true"/>
          <w:lang w:bidi="fa-IR"/>
        </w:rPr>
        <w:t>مگر که یونسی اندر دهان ماهی شد</w:t>
      </w:r>
    </w:p>
    <w:p>
      <w:pPr>
        <w:pStyle w:val="BookText"/>
        <w:rPr/>
      </w:pPr>
      <w:r>
        <w:rPr>
          <w:rFonts w:ascii="IRNazanin" w:hAnsi="IRNazanin" w:eastAsia="IRNazanin"/>
          <w:color w:val="111111"/>
          <w:sz w:val="28"/>
          <w:sz w:val="28"/>
          <w:szCs w:val="28"/>
          <w:rtl w:val="true"/>
          <w:lang w:bidi="fa-IR"/>
        </w:rPr>
        <w:t>مگر که نوح به کشتی نشست در توفان</w:t>
      </w:r>
    </w:p>
    <w:p>
      <w:pPr>
        <w:pStyle w:val="BookText"/>
        <w:rPr/>
      </w:pPr>
      <w:r>
        <w:rPr>
          <w:rFonts w:ascii="IRNazanin" w:hAnsi="IRNazanin" w:eastAsia="IRNazanin"/>
          <w:color w:val="111111"/>
          <w:sz w:val="28"/>
          <w:sz w:val="28"/>
          <w:szCs w:val="28"/>
          <w:rtl w:val="true"/>
          <w:lang w:bidi="fa-IR"/>
        </w:rPr>
        <w:t>مگر که مه به محاقش رسید ناهنگام</w:t>
      </w:r>
    </w:p>
    <w:p>
      <w:pPr>
        <w:pStyle w:val="BookText"/>
        <w:rPr/>
      </w:pPr>
      <w:r>
        <w:rPr>
          <w:rFonts w:ascii="IRNazanin" w:hAnsi="IRNazanin" w:eastAsia="IRNazanin"/>
          <w:color w:val="111111"/>
          <w:sz w:val="28"/>
          <w:sz w:val="28"/>
          <w:szCs w:val="28"/>
          <w:rtl w:val="true"/>
          <w:lang w:bidi="fa-IR"/>
        </w:rPr>
        <w:t>مگر که نیر اعظم به ظِل شده است نهان</w:t>
      </w:r>
    </w:p>
    <w:p>
      <w:pPr>
        <w:pStyle w:val="BookText"/>
        <w:rPr/>
      </w:pPr>
      <w:r>
        <w:rPr>
          <w:rFonts w:ascii="IRNazanin" w:hAnsi="IRNazanin" w:eastAsia="IRNazanin"/>
          <w:color w:val="111111"/>
          <w:sz w:val="28"/>
          <w:sz w:val="28"/>
          <w:szCs w:val="28"/>
          <w:rtl w:val="true"/>
          <w:lang w:bidi="fa-IR"/>
        </w:rPr>
        <w:t>مگر که عرش برین بر زمین فرود آمد</w:t>
      </w:r>
    </w:p>
    <w:p>
      <w:pPr>
        <w:pStyle w:val="BookText"/>
        <w:rPr/>
      </w:pPr>
      <w:r>
        <w:rPr>
          <w:rFonts w:ascii="IRNazanin" w:hAnsi="IRNazanin" w:eastAsia="IRNazanin"/>
          <w:color w:val="111111"/>
          <w:sz w:val="28"/>
          <w:sz w:val="28"/>
          <w:szCs w:val="28"/>
          <w:rtl w:val="true"/>
          <w:lang w:bidi="fa-IR"/>
        </w:rPr>
        <w:t>و یا جنازه علامه شد به عرش روان</w:t>
      </w:r>
    </w:p>
    <w:p>
      <w:pPr>
        <w:pStyle w:val="BookText"/>
        <w:rPr/>
      </w:pPr>
      <w:r>
        <w:rPr>
          <w:rFonts w:ascii="IRNazanin" w:hAnsi="IRNazanin" w:eastAsia="IRNazanin"/>
          <w:color w:val="111111"/>
          <w:sz w:val="28"/>
          <w:sz w:val="28"/>
          <w:szCs w:val="28"/>
          <w:rtl w:val="true"/>
          <w:lang w:bidi="fa-IR"/>
        </w:rPr>
        <w:t>صدای ضجه مرد و زن و صغیر و کبیر</w:t>
      </w:r>
    </w:p>
    <w:p>
      <w:pPr>
        <w:pStyle w:val="BookText"/>
        <w:rPr/>
      </w:pPr>
      <w:r>
        <w:rPr>
          <w:rFonts w:ascii="IRNazanin" w:hAnsi="IRNazanin" w:eastAsia="IRNazanin"/>
          <w:color w:val="111111"/>
          <w:sz w:val="28"/>
          <w:sz w:val="28"/>
          <w:szCs w:val="28"/>
          <w:rtl w:val="true"/>
          <w:lang w:bidi="fa-IR"/>
        </w:rPr>
        <w:t>ز ارتحال چنان عالم عظیم الشأن</w:t>
      </w:r>
    </w:p>
    <w:p>
      <w:pPr>
        <w:pStyle w:val="BookText"/>
        <w:rPr/>
      </w:pPr>
      <w:r>
        <w:rPr>
          <w:rFonts w:ascii="IRNazanin" w:hAnsi="IRNazanin" w:eastAsia="IRNazanin"/>
          <w:color w:val="111111"/>
          <w:sz w:val="28"/>
          <w:sz w:val="28"/>
          <w:szCs w:val="28"/>
          <w:rtl w:val="true"/>
          <w:lang w:bidi="fa-IR"/>
        </w:rPr>
        <w:t>قلم شکسته و دل خسته و زبان بسته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وصف تو را مثل من کند عنوان </w:t>
      </w:r>
      <w:bookmarkStart w:id="531" w:name="pg3372_19338"/>
    </w:p>
    <w:p>
      <w:pPr>
        <w:pStyle w:val="BookText"/>
        <w:rPr/>
      </w:pPr>
      <w:bookmarkEnd w:id="531"/>
      <w:r>
        <w:rPr>
          <w:rFonts w:ascii="IRNazanin" w:hAnsi="IRNazanin" w:eastAsia="IRNazanin"/>
          <w:color w:val="111111"/>
          <w:sz w:val="28"/>
          <w:sz w:val="28"/>
          <w:szCs w:val="28"/>
          <w:rtl w:val="true"/>
          <w:lang w:bidi="fa-IR"/>
        </w:rPr>
        <w:t>ز درس و بحث و ز تعلیم و تربیت تا هست</w:t>
      </w:r>
    </w:p>
    <w:p>
      <w:pPr>
        <w:pStyle w:val="BookText"/>
        <w:rPr/>
      </w:pPr>
      <w:r>
        <w:rPr>
          <w:rFonts w:ascii="IRNazanin" w:hAnsi="IRNazanin" w:eastAsia="IRNazanin"/>
          <w:color w:val="111111"/>
          <w:sz w:val="28"/>
          <w:sz w:val="28"/>
          <w:szCs w:val="28"/>
          <w:rtl w:val="true"/>
          <w:lang w:bidi="fa-IR"/>
        </w:rPr>
        <w:t>سخن، فیوض الهی تو را رسد قرآن</w:t>
      </w:r>
      <w:r>
        <w:rPr>
          <w:rStyle w:val="FootnoteAnchor"/>
          <w:rtl w:val="true"/>
        </w:rPr>
        <w:footnoteReference w:id="221"/>
      </w:r>
    </w:p>
    <w:p>
      <w:pPr>
        <w:pStyle w:val="Heading3"/>
        <w:numPr>
          <w:ilvl w:val="2"/>
          <w:numId w:val="1"/>
        </w:numPr>
        <w:rPr/>
      </w:pPr>
      <w:bookmarkStart w:id="532" w:name="__RefHeading___Toc2663779_2749589250"/>
      <w:bookmarkStart w:id="533" w:name="_Toc210"/>
      <w:bookmarkEnd w:id="532"/>
      <w:r>
        <w:rPr>
          <w:rtl w:val="true"/>
        </w:rPr>
        <w:t>فخریه شهریار</w:t>
      </w:r>
      <w:bookmarkEnd w:id="533"/>
    </w:p>
    <w:p>
      <w:pPr>
        <w:pStyle w:val="BookText"/>
        <w:rPr/>
      </w:pPr>
      <w:r>
        <w:rPr>
          <w:rFonts w:ascii="IRNazanin" w:hAnsi="IRNazanin" w:eastAsia="IRNazanin"/>
          <w:color w:val="111111"/>
          <w:sz w:val="28"/>
          <w:sz w:val="28"/>
          <w:szCs w:val="28"/>
          <w:rtl w:val="true"/>
          <w:lang w:bidi="fa-IR"/>
        </w:rPr>
        <w:t>فخریه شهریار</w:t>
      </w:r>
    </w:p>
    <w:p>
      <w:pPr>
        <w:pStyle w:val="BookText"/>
        <w:rPr/>
      </w:pPr>
      <w:r>
        <w:rPr>
          <w:rFonts w:ascii="IRNazanin" w:hAnsi="IRNazanin" w:eastAsia="IRNazanin"/>
          <w:color w:val="111111"/>
          <w:sz w:val="28"/>
          <w:sz w:val="28"/>
          <w:szCs w:val="28"/>
          <w:rtl w:val="true"/>
          <w:lang w:bidi="fa-IR"/>
        </w:rPr>
        <w:t>استاد شهریار، شاعر معاصر نیز در ابیاتی درباره علامه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 طباطبایی</w:t>
      </w:r>
    </w:p>
    <w:p>
      <w:pPr>
        <w:pStyle w:val="BookText"/>
        <w:rPr/>
      </w:pPr>
      <w:r>
        <w:rPr>
          <w:rFonts w:ascii="IRNazanin" w:hAnsi="IRNazanin" w:eastAsia="IRNazanin"/>
          <w:color w:val="111111"/>
          <w:sz w:val="28"/>
          <w:sz w:val="28"/>
          <w:szCs w:val="28"/>
          <w:rtl w:val="true"/>
          <w:lang w:bidi="fa-IR"/>
        </w:rPr>
        <w:t>تنها نه شکوفه شهر تبریز</w:t>
      </w:r>
    </w:p>
    <w:p>
      <w:pPr>
        <w:pStyle w:val="BookText"/>
        <w:rPr/>
      </w:pPr>
      <w:r>
        <w:rPr>
          <w:rFonts w:ascii="IRNazanin" w:hAnsi="IRNazanin" w:eastAsia="IRNazanin"/>
          <w:color w:val="111111"/>
          <w:sz w:val="28"/>
          <w:sz w:val="28"/>
          <w:szCs w:val="28"/>
          <w:rtl w:val="true"/>
          <w:lang w:bidi="fa-IR"/>
        </w:rPr>
        <w:t>این شعشعه، کوکبی است درّی</w:t>
      </w:r>
    </w:p>
    <w:p>
      <w:pPr>
        <w:pStyle w:val="BookText"/>
        <w:rPr/>
      </w:pPr>
      <w:r>
        <w:rPr>
          <w:rFonts w:ascii="IRNazanin" w:hAnsi="IRNazanin" w:eastAsia="IRNazanin"/>
          <w:color w:val="111111"/>
          <w:sz w:val="28"/>
          <w:sz w:val="28"/>
          <w:szCs w:val="28"/>
          <w:rtl w:val="true"/>
          <w:lang w:bidi="fa-IR"/>
        </w:rPr>
        <w:t>بر طاق سپهر حکمت، آویز</w:t>
      </w:r>
    </w:p>
    <w:p>
      <w:pPr>
        <w:pStyle w:val="BookText"/>
        <w:rPr/>
      </w:pPr>
      <w:r>
        <w:rPr>
          <w:rFonts w:ascii="IRNazanin" w:hAnsi="IRNazanin" w:eastAsia="IRNazanin"/>
          <w:color w:val="111111"/>
          <w:sz w:val="28"/>
          <w:sz w:val="28"/>
          <w:szCs w:val="28"/>
          <w:rtl w:val="true"/>
          <w:lang w:bidi="fa-IR"/>
        </w:rPr>
        <w:t>از حوزه او مطهری ها</w:t>
      </w:r>
    </w:p>
    <w:p>
      <w:pPr>
        <w:pStyle w:val="BookText"/>
        <w:rPr/>
      </w:pPr>
      <w:r>
        <w:rPr>
          <w:rFonts w:ascii="IRNazanin" w:hAnsi="IRNazanin" w:eastAsia="IRNazanin"/>
          <w:color w:val="111111"/>
          <w:sz w:val="28"/>
          <w:sz w:val="28"/>
          <w:szCs w:val="28"/>
          <w:rtl w:val="true"/>
          <w:lang w:bidi="fa-IR"/>
        </w:rPr>
        <w:t>برخاسته از لُباب، لبریز</w:t>
      </w:r>
    </w:p>
    <w:p>
      <w:pPr>
        <w:pStyle w:val="BookText"/>
        <w:rPr/>
      </w:pPr>
      <w:r>
        <w:rPr>
          <w:rFonts w:ascii="IRNazanin" w:hAnsi="IRNazanin" w:eastAsia="IRNazanin"/>
          <w:color w:val="111111"/>
          <w:sz w:val="28"/>
          <w:sz w:val="28"/>
          <w:szCs w:val="28"/>
          <w:rtl w:val="true"/>
          <w:lang w:bidi="fa-IR"/>
        </w:rPr>
        <w:t>در حوزه درس، حنجری گرم</w:t>
      </w:r>
    </w:p>
    <w:p>
      <w:pPr>
        <w:pStyle w:val="BookText"/>
        <w:rPr/>
      </w:pPr>
      <w:r>
        <w:rPr>
          <w:rFonts w:ascii="IRNazanin" w:hAnsi="IRNazanin" w:eastAsia="IRNazanin"/>
          <w:color w:val="111111"/>
          <w:sz w:val="28"/>
          <w:sz w:val="28"/>
          <w:szCs w:val="28"/>
          <w:rtl w:val="true"/>
          <w:lang w:bidi="fa-IR"/>
        </w:rPr>
        <w:t>با حنجر کفر، خنجری تیز</w:t>
      </w:r>
    </w:p>
    <w:p>
      <w:pPr>
        <w:pStyle w:val="BookText"/>
        <w:rPr/>
      </w:pPr>
      <w:r>
        <w:rPr>
          <w:rFonts w:ascii="IRNazanin" w:hAnsi="IRNazanin" w:eastAsia="IRNazanin"/>
          <w:color w:val="111111"/>
          <w:sz w:val="28"/>
          <w:sz w:val="28"/>
          <w:szCs w:val="28"/>
          <w:rtl w:val="true"/>
          <w:lang w:bidi="fa-IR"/>
        </w:rPr>
        <w:t>دریای معارف و مکارم</w:t>
      </w:r>
    </w:p>
    <w:p>
      <w:pPr>
        <w:pStyle w:val="BookText"/>
        <w:rPr/>
      </w:pPr>
      <w:r>
        <w:rPr>
          <w:rFonts w:ascii="IRNazanin" w:hAnsi="IRNazanin" w:eastAsia="IRNazanin"/>
          <w:color w:val="111111"/>
          <w:sz w:val="28"/>
          <w:sz w:val="28"/>
          <w:szCs w:val="28"/>
          <w:rtl w:val="true"/>
          <w:lang w:bidi="fa-IR"/>
        </w:rPr>
        <w:t>هر قطره از او درّی دلاویز</w:t>
      </w:r>
    </w:p>
    <w:p>
      <w:pPr>
        <w:pStyle w:val="BookText"/>
        <w:rPr/>
      </w:pPr>
      <w:r>
        <w:rPr>
          <w:rFonts w:ascii="IRNazanin" w:hAnsi="IRNazanin" w:eastAsia="IRNazanin"/>
          <w:color w:val="111111"/>
          <w:sz w:val="28"/>
          <w:sz w:val="28"/>
          <w:szCs w:val="28"/>
          <w:rtl w:val="true"/>
          <w:lang w:bidi="fa-IR"/>
        </w:rPr>
        <w:t>مجموعه عقل و عشق و عرفان</w:t>
      </w:r>
    </w:p>
    <w:p>
      <w:pPr>
        <w:pStyle w:val="BookText"/>
        <w:rPr/>
      </w:pPr>
      <w:r>
        <w:rPr>
          <w:rFonts w:ascii="IRNazanin" w:hAnsi="IRNazanin" w:eastAsia="IRNazanin"/>
          <w:color w:val="111111"/>
          <w:sz w:val="28"/>
          <w:sz w:val="28"/>
          <w:szCs w:val="28"/>
          <w:rtl w:val="true"/>
          <w:lang w:bidi="fa-IR"/>
        </w:rPr>
        <w:t>منظومه ذوق و زهد و پرهیز</w:t>
      </w:r>
    </w:p>
    <w:p>
      <w:pPr>
        <w:pStyle w:val="BookText"/>
        <w:rPr/>
      </w:pPr>
      <w:r>
        <w:rPr>
          <w:rFonts w:ascii="IRNazanin" w:hAnsi="IRNazanin" w:eastAsia="IRNazanin"/>
          <w:color w:val="111111"/>
          <w:sz w:val="28"/>
          <w:sz w:val="28"/>
          <w:szCs w:val="28"/>
          <w:rtl w:val="true"/>
          <w:lang w:bidi="fa-IR"/>
        </w:rPr>
        <w:t>تجلیلی از او خدای را شکر</w:t>
      </w:r>
    </w:p>
    <w:p>
      <w:pPr>
        <w:pStyle w:val="BookText"/>
        <w:rPr/>
      </w:pPr>
      <w:r>
        <w:rPr>
          <w:rFonts w:ascii="IRNazanin" w:hAnsi="IRNazanin" w:eastAsia="IRNazanin"/>
          <w:color w:val="111111"/>
          <w:sz w:val="28"/>
          <w:sz w:val="28"/>
          <w:szCs w:val="28"/>
          <w:rtl w:val="true"/>
          <w:lang w:bidi="fa-IR"/>
        </w:rPr>
        <w:t>فخریه شهریار شد نیز</w:t>
      </w:r>
      <w:r>
        <w:rPr>
          <w:rStyle w:val="FootnoteAnchor"/>
          <w:rtl w:val="true"/>
        </w:rPr>
        <w:footnoteReference w:id="222"/>
      </w:r>
    </w:p>
    <w:p>
      <w:pPr>
        <w:pStyle w:val="Heading3"/>
        <w:numPr>
          <w:ilvl w:val="2"/>
          <w:numId w:val="1"/>
        </w:numPr>
        <w:rPr/>
      </w:pPr>
      <w:bookmarkStart w:id="534" w:name="__RefHeading___Toc2663781_2749589250"/>
      <w:bookmarkStart w:id="535" w:name="_Toc211"/>
      <w:bookmarkEnd w:id="534"/>
      <w:r>
        <w:rPr>
          <w:rtl w:val="true"/>
        </w:rPr>
        <w:t>رجعت سرخ ستاره</w:t>
      </w:r>
      <w:bookmarkEnd w:id="535"/>
    </w:p>
    <w:p>
      <w:pPr>
        <w:pStyle w:val="BookText"/>
        <w:rPr/>
      </w:pPr>
      <w:r>
        <w:rPr>
          <w:rFonts w:ascii="IRNazanin" w:hAnsi="IRNazanin" w:eastAsia="IRNazanin"/>
          <w:color w:val="111111"/>
          <w:sz w:val="28"/>
          <w:sz w:val="28"/>
          <w:szCs w:val="28"/>
          <w:rtl w:val="true"/>
          <w:lang w:bidi="fa-IR"/>
        </w:rPr>
        <w:t>رجعت سرخ ستاره</w:t>
      </w:r>
    </w:p>
    <w:p>
      <w:pPr>
        <w:pStyle w:val="BookText"/>
        <w:rPr/>
      </w:pPr>
      <w:r>
        <w:rPr>
          <w:rFonts w:ascii="IRNazanin" w:hAnsi="IRNazanin" w:eastAsia="IRNazanin"/>
          <w:color w:val="111111"/>
          <w:sz w:val="28"/>
          <w:sz w:val="28"/>
          <w:szCs w:val="28"/>
          <w:rtl w:val="true"/>
          <w:lang w:bidi="fa-IR"/>
        </w:rPr>
        <w:t>به نام حادثه پیش از سحر، نماز کن امشب</w:t>
      </w:r>
    </w:p>
    <w:p>
      <w:pPr>
        <w:pStyle w:val="BookText"/>
        <w:rPr/>
      </w:pPr>
      <w:r>
        <w:rPr>
          <w:rFonts w:ascii="Amiri" w:hAnsi="Amiri" w:eastAsia="Amiri" w:cs="Amiri"/>
          <w:color w:val="111111"/>
          <w:sz w:val="28"/>
          <w:sz w:val="28"/>
          <w:szCs w:val="28"/>
          <w:rtl w:val="true"/>
          <w:lang w:bidi="ar-SA"/>
        </w:rPr>
        <w:t>شَراع در نَفَس بادِ شُرطه، باز کن امشب</w:t>
      </w:r>
    </w:p>
    <w:p>
      <w:pPr>
        <w:pStyle w:val="BookText"/>
        <w:rPr/>
      </w:pPr>
      <w:r>
        <w:rPr>
          <w:rFonts w:ascii="IRNazanin" w:hAnsi="IRNazanin" w:eastAsia="IRNazanin"/>
          <w:color w:val="111111"/>
          <w:sz w:val="28"/>
          <w:sz w:val="28"/>
          <w:szCs w:val="28"/>
          <w:rtl w:val="true"/>
          <w:lang w:bidi="fa-IR"/>
        </w:rPr>
        <w:t>ز بی کرانه این بحر تا کران سپیده</w:t>
      </w:r>
    </w:p>
    <w:p>
      <w:pPr>
        <w:pStyle w:val="BookText"/>
        <w:rPr/>
      </w:pPr>
      <w:r>
        <w:rPr>
          <w:rFonts w:ascii="IRNazanin" w:hAnsi="IRNazanin" w:eastAsia="IRNazanin"/>
          <w:color w:val="111111"/>
          <w:sz w:val="28"/>
          <w:sz w:val="28"/>
          <w:szCs w:val="28"/>
          <w:rtl w:val="true"/>
          <w:lang w:bidi="fa-IR"/>
        </w:rPr>
        <w:t>دو دیده بان بنه امشب، دو دیده بان و دو دیده</w:t>
      </w:r>
    </w:p>
    <w:p>
      <w:pPr>
        <w:pStyle w:val="BookText"/>
        <w:rPr/>
      </w:pPr>
      <w:r>
        <w:rPr>
          <w:rFonts w:ascii="IRNazanin" w:hAnsi="IRNazanin" w:eastAsia="IRNazanin"/>
          <w:color w:val="111111"/>
          <w:sz w:val="28"/>
          <w:sz w:val="28"/>
          <w:szCs w:val="28"/>
          <w:rtl w:val="true"/>
          <w:lang w:bidi="fa-IR"/>
        </w:rPr>
        <w:t>مَخُسب ورنه حرامی به حیله راه بگیرد</w:t>
      </w:r>
    </w:p>
    <w:p>
      <w:pPr>
        <w:pStyle w:val="BookText"/>
        <w:rPr/>
      </w:pPr>
      <w:r>
        <w:rPr>
          <w:rFonts w:ascii="IRNazanin" w:hAnsi="IRNazanin" w:eastAsia="IRNazanin"/>
          <w:color w:val="111111"/>
          <w:sz w:val="28"/>
          <w:sz w:val="28"/>
          <w:szCs w:val="28"/>
          <w:rtl w:val="true"/>
          <w:lang w:bidi="fa-IR"/>
        </w:rPr>
        <w:t>مجنگ تا به تمامی تمام ماه بگیرد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قارعه ماند، به قاف حکمت قرآن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قصه سیمرغ در صنانه دستان </w:t>
      </w:r>
      <w:bookmarkStart w:id="536" w:name="pg3372_19339"/>
    </w:p>
    <w:p>
      <w:pPr>
        <w:pStyle w:val="BookText"/>
        <w:rPr/>
      </w:pPr>
      <w:bookmarkEnd w:id="536"/>
      <w:r>
        <w:rPr>
          <w:rFonts w:ascii="IRNazanin" w:hAnsi="IRNazanin" w:eastAsia="IRNazanin"/>
          <w:color w:val="111111"/>
          <w:sz w:val="28"/>
          <w:sz w:val="28"/>
          <w:szCs w:val="28"/>
          <w:rtl w:val="true"/>
          <w:lang w:bidi="fa-IR"/>
        </w:rPr>
        <w:t>به دستگیری مردان به نام نیک تمیزان</w:t>
      </w:r>
    </w:p>
    <w:p>
      <w:pPr>
        <w:pStyle w:val="BookText"/>
        <w:rPr/>
      </w:pPr>
      <w:r>
        <w:rPr>
          <w:rFonts w:ascii="IRNazanin" w:hAnsi="IRNazanin" w:eastAsia="IRNazanin"/>
          <w:color w:val="111111"/>
          <w:sz w:val="28"/>
          <w:sz w:val="28"/>
          <w:szCs w:val="28"/>
          <w:rtl w:val="true"/>
          <w:lang w:bidi="fa-IR"/>
        </w:rPr>
        <w:t>شبی ز فتنه عقرب، درآ به خانه میزان</w:t>
      </w:r>
    </w:p>
    <w:p>
      <w:pPr>
        <w:pStyle w:val="BookText"/>
        <w:rPr/>
      </w:pPr>
      <w:r>
        <w:rPr>
          <w:rFonts w:ascii="IRNazanin" w:hAnsi="IRNazanin" w:eastAsia="IRNazanin"/>
          <w:color w:val="111111"/>
          <w:sz w:val="28"/>
          <w:sz w:val="28"/>
          <w:szCs w:val="28"/>
          <w:rtl w:val="true"/>
          <w:lang w:bidi="fa-IR"/>
        </w:rPr>
        <w:t>به کوه حادثه پیری است از نژاد خدایان</w:t>
      </w:r>
    </w:p>
    <w:p>
      <w:pPr>
        <w:pStyle w:val="BookText"/>
        <w:rPr/>
      </w:pPr>
      <w:r>
        <w:rPr>
          <w:rFonts w:ascii="IRNazanin" w:hAnsi="IRNazanin" w:eastAsia="IRNazanin"/>
          <w:color w:val="111111"/>
          <w:sz w:val="28"/>
          <w:sz w:val="28"/>
          <w:szCs w:val="28"/>
          <w:rtl w:val="true"/>
          <w:lang w:bidi="fa-IR"/>
        </w:rPr>
        <w:t>به جوهر عالی و علوی، نه ذات سفلی مایان</w:t>
      </w:r>
    </w:p>
    <w:p>
      <w:pPr>
        <w:pStyle w:val="BookText"/>
        <w:rPr/>
      </w:pPr>
      <w:r>
        <w:rPr>
          <w:rFonts w:ascii="IRNazanin" w:hAnsi="IRNazanin" w:eastAsia="IRNazanin"/>
          <w:color w:val="111111"/>
          <w:sz w:val="28"/>
          <w:sz w:val="28"/>
          <w:szCs w:val="28"/>
          <w:rtl w:val="true"/>
          <w:lang w:bidi="fa-IR"/>
        </w:rPr>
        <w:t>کسی به مَرْج ملائک، ز هفت پرده رسیده</w:t>
      </w:r>
    </w:p>
    <w:p>
      <w:pPr>
        <w:pStyle w:val="BookText"/>
        <w:rPr/>
      </w:pPr>
      <w:r>
        <w:rPr>
          <w:rFonts w:ascii="IRNazanin" w:hAnsi="IRNazanin" w:eastAsia="IRNazanin"/>
          <w:color w:val="111111"/>
          <w:sz w:val="28"/>
          <w:sz w:val="28"/>
          <w:szCs w:val="28"/>
          <w:rtl w:val="true"/>
          <w:lang w:bidi="fa-IR"/>
        </w:rPr>
        <w:t>کسی پیاله از آبشخور فرشته کشیده</w:t>
      </w:r>
    </w:p>
    <w:p>
      <w:pPr>
        <w:pStyle w:val="BookText"/>
        <w:rPr/>
      </w:pPr>
      <w:r>
        <w:rPr>
          <w:rFonts w:ascii="IRNazanin" w:hAnsi="IRNazanin" w:eastAsia="IRNazanin"/>
          <w:color w:val="111111"/>
          <w:sz w:val="28"/>
          <w:sz w:val="28"/>
          <w:szCs w:val="28"/>
          <w:rtl w:val="true"/>
          <w:lang w:bidi="fa-IR"/>
        </w:rPr>
        <w:t>شبی به صحبت او شو که سرّ آینه بینی</w:t>
      </w:r>
    </w:p>
    <w:p>
      <w:pPr>
        <w:pStyle w:val="BookText"/>
        <w:rPr/>
      </w:pPr>
      <w:r>
        <w:rPr>
          <w:rFonts w:ascii="IRNazanin" w:hAnsi="IRNazanin" w:eastAsia="IRNazanin"/>
          <w:color w:val="111111"/>
          <w:sz w:val="28"/>
          <w:sz w:val="28"/>
          <w:szCs w:val="28"/>
          <w:rtl w:val="true"/>
          <w:lang w:bidi="fa-IR"/>
        </w:rPr>
        <w:t>شکوه مرد سفر را در او معاینه بینی</w:t>
      </w:r>
    </w:p>
    <w:p>
      <w:pPr>
        <w:pStyle w:val="BookText"/>
        <w:rPr/>
      </w:pPr>
      <w:r>
        <w:rPr>
          <w:rFonts w:ascii="IRNazanin" w:hAnsi="IRNazanin" w:eastAsia="IRNazanin"/>
          <w:color w:val="111111"/>
          <w:sz w:val="28"/>
          <w:sz w:val="28"/>
          <w:szCs w:val="28"/>
          <w:rtl w:val="true"/>
          <w:lang w:bidi="fa-IR"/>
        </w:rPr>
        <w:t>شبی به نام تفرج به بی کرانه قرآن</w:t>
      </w:r>
    </w:p>
    <w:p>
      <w:pPr>
        <w:pStyle w:val="BookText"/>
        <w:rPr/>
      </w:pPr>
      <w:r>
        <w:rPr>
          <w:rFonts w:ascii="IRNazanin" w:hAnsi="IRNazanin" w:eastAsia="IRNazanin"/>
          <w:color w:val="111111"/>
          <w:sz w:val="28"/>
          <w:sz w:val="28"/>
          <w:szCs w:val="28"/>
          <w:rtl w:val="true"/>
          <w:lang w:bidi="fa-IR"/>
        </w:rPr>
        <w:t xml:space="preserve">به ناخدایی طبعش درآ به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فسانه مردان ذوفنون بشناسی</w:t>
      </w:r>
    </w:p>
    <w:p>
      <w:pPr>
        <w:pStyle w:val="BookText"/>
        <w:rPr/>
      </w:pPr>
      <w:r>
        <w:rPr>
          <w:rFonts w:ascii="Amiri" w:hAnsi="Amiri" w:eastAsia="Amiri" w:cs="Amiri"/>
          <w:color w:val="111111"/>
          <w:sz w:val="28"/>
          <w:sz w:val="28"/>
          <w:szCs w:val="28"/>
          <w:rtl w:val="true"/>
          <w:lang w:bidi="ar-SA"/>
        </w:rPr>
        <w:t xml:space="preserve">ز بام 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بشناسی</w:t>
      </w:r>
    </w:p>
    <w:p>
      <w:pPr>
        <w:pStyle w:val="BookText"/>
        <w:rPr/>
      </w:pPr>
      <w:r>
        <w:rPr>
          <w:rFonts w:ascii="IRNazanin" w:hAnsi="IRNazanin" w:eastAsia="IRNazanin"/>
          <w:color w:val="111111"/>
          <w:sz w:val="28"/>
          <w:sz w:val="28"/>
          <w:szCs w:val="28"/>
          <w:rtl w:val="true"/>
          <w:lang w:bidi="fa-IR"/>
        </w:rPr>
        <w:t>به نام حادثه پیش از سحر نماز کن امشب</w:t>
      </w:r>
    </w:p>
    <w:p>
      <w:pPr>
        <w:pStyle w:val="BookText"/>
        <w:rPr/>
      </w:pPr>
      <w:r>
        <w:rPr>
          <w:rFonts w:ascii="Amiri" w:hAnsi="Amiri" w:eastAsia="Amiri" w:cs="Amiri"/>
          <w:color w:val="111111"/>
          <w:sz w:val="28"/>
          <w:sz w:val="28"/>
          <w:szCs w:val="28"/>
          <w:rtl w:val="true"/>
          <w:lang w:bidi="ar-SA"/>
        </w:rPr>
        <w:t>شَراع در نَفَس باد شُرطه، باز کن امشب</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استاد علی معلم دامغانی</w:t>
      </w:r>
    </w:p>
    <w:p>
      <w:pPr>
        <w:pStyle w:val="Heading3"/>
        <w:numPr>
          <w:ilvl w:val="2"/>
          <w:numId w:val="1"/>
        </w:numPr>
        <w:rPr/>
      </w:pPr>
      <w:bookmarkStart w:id="537" w:name="__RefHeading___Toc2663783_2749589250"/>
      <w:bookmarkStart w:id="538" w:name="_Toc212"/>
      <w:bookmarkEnd w:id="537"/>
      <w:r>
        <w:rPr>
          <w:rtl w:val="true"/>
        </w:rPr>
        <w:t>عشق رفت</w:t>
      </w:r>
      <w:bookmarkEnd w:id="538"/>
    </w:p>
    <w:p>
      <w:pPr>
        <w:pStyle w:val="BookText"/>
        <w:rPr/>
      </w:pPr>
      <w:r>
        <w:rPr>
          <w:rFonts w:ascii="IRNazanin" w:hAnsi="IRNazanin" w:eastAsia="IRNazanin"/>
          <w:color w:val="111111"/>
          <w:sz w:val="28"/>
          <w:sz w:val="28"/>
          <w:szCs w:val="28"/>
          <w:rtl w:val="true"/>
          <w:lang w:bidi="fa-IR"/>
        </w:rPr>
        <w:t>عشق رفت</w:t>
      </w:r>
    </w:p>
    <w:p>
      <w:pPr>
        <w:pStyle w:val="BookText"/>
        <w:rPr/>
      </w:pPr>
      <w:r>
        <w:rPr>
          <w:rFonts w:ascii="IRNazanin" w:hAnsi="IRNazanin" w:eastAsia="IRNazanin"/>
          <w:color w:val="111111"/>
          <w:sz w:val="28"/>
          <w:sz w:val="28"/>
          <w:szCs w:val="28"/>
          <w:rtl w:val="true"/>
          <w:lang w:bidi="fa-IR"/>
        </w:rPr>
        <w:t>دردا کزین دیار غم آلوده، یار رفت</w:t>
      </w:r>
    </w:p>
    <w:p>
      <w:pPr>
        <w:pStyle w:val="BookText"/>
        <w:rPr/>
      </w:pPr>
      <w:r>
        <w:rPr>
          <w:rFonts w:ascii="IRNazanin" w:hAnsi="IRNazanin" w:eastAsia="IRNazanin"/>
          <w:color w:val="111111"/>
          <w:sz w:val="28"/>
          <w:sz w:val="28"/>
          <w:szCs w:val="28"/>
          <w:rtl w:val="true"/>
          <w:lang w:bidi="fa-IR"/>
        </w:rPr>
        <w:t>از دیده روشنایی و از دل، قرار رفت</w:t>
      </w:r>
    </w:p>
    <w:p>
      <w:pPr>
        <w:pStyle w:val="BookText"/>
        <w:rPr/>
      </w:pPr>
      <w:r>
        <w:rPr>
          <w:rFonts w:ascii="IRNazanin" w:hAnsi="IRNazanin" w:eastAsia="IRNazanin"/>
          <w:color w:val="111111"/>
          <w:sz w:val="28"/>
          <w:sz w:val="28"/>
          <w:szCs w:val="28"/>
          <w:rtl w:val="true"/>
          <w:lang w:bidi="fa-IR"/>
        </w:rPr>
        <w:t>او رفت و نور رفت و صفا رفت و عشق رفت رفت</w:t>
      </w:r>
    </w:p>
    <w:p>
      <w:pPr>
        <w:pStyle w:val="BookText"/>
        <w:rPr/>
      </w:pPr>
      <w:r>
        <w:rPr>
          <w:rFonts w:ascii="IRNazanin" w:hAnsi="IRNazanin" w:eastAsia="IRNazanin"/>
          <w:color w:val="111111"/>
          <w:sz w:val="28"/>
          <w:sz w:val="28"/>
          <w:szCs w:val="28"/>
          <w:rtl w:val="true"/>
          <w:lang w:bidi="fa-IR"/>
        </w:rPr>
        <w:t>او رفت و سبزه رفت و گل و نوبهار رفت</w:t>
      </w:r>
    </w:p>
    <w:p>
      <w:pPr>
        <w:pStyle w:val="BookText"/>
        <w:rPr/>
      </w:pPr>
      <w:r>
        <w:rPr>
          <w:rFonts w:ascii="IRNazanin" w:hAnsi="IRNazanin" w:eastAsia="IRNazanin"/>
          <w:color w:val="111111"/>
          <w:sz w:val="28"/>
          <w:sz w:val="28"/>
          <w:szCs w:val="28"/>
          <w:rtl w:val="true"/>
          <w:lang w:bidi="fa-IR"/>
        </w:rPr>
        <w:t>یک باغ گل نرفت، که پروردگار گل</w:t>
      </w:r>
    </w:p>
    <w:p>
      <w:pPr>
        <w:pStyle w:val="BookText"/>
        <w:rPr/>
      </w:pPr>
      <w:r>
        <w:rPr>
          <w:rFonts w:ascii="IRNazanin" w:hAnsi="IRNazanin" w:eastAsia="IRNazanin"/>
          <w:color w:val="111111"/>
          <w:sz w:val="28"/>
          <w:sz w:val="28"/>
          <w:szCs w:val="28"/>
          <w:rtl w:val="true"/>
          <w:lang w:bidi="fa-IR"/>
        </w:rPr>
        <w:t>کاورد صدهزار گلستان به بار، رفت</w:t>
      </w:r>
    </w:p>
    <w:p>
      <w:pPr>
        <w:pStyle w:val="BookText"/>
        <w:rPr/>
      </w:pPr>
      <w:r>
        <w:rPr>
          <w:rFonts w:ascii="IRNazanin" w:hAnsi="IRNazanin" w:eastAsia="IRNazanin"/>
          <w:color w:val="111111"/>
          <w:sz w:val="28"/>
          <w:sz w:val="28"/>
          <w:szCs w:val="28"/>
          <w:rtl w:val="true"/>
          <w:lang w:bidi="fa-IR"/>
        </w:rPr>
        <w:t>نقش آفرین گلشن و سبزی ده چمن</w:t>
      </w:r>
    </w:p>
    <w:p>
      <w:pPr>
        <w:pStyle w:val="BookText"/>
        <w:rPr/>
      </w:pPr>
      <w:r>
        <w:rPr>
          <w:rFonts w:ascii="IRNazanin" w:hAnsi="IRNazanin" w:eastAsia="IRNazanin"/>
          <w:color w:val="111111"/>
          <w:sz w:val="28"/>
          <w:sz w:val="28"/>
          <w:szCs w:val="28"/>
          <w:rtl w:val="true"/>
          <w:lang w:bidi="fa-IR"/>
        </w:rPr>
        <w:t>سرمایه طراوت و روح بهار رفت</w:t>
      </w:r>
    </w:p>
    <w:p>
      <w:pPr>
        <w:pStyle w:val="BookText"/>
        <w:rPr/>
      </w:pPr>
      <w:r>
        <w:rPr>
          <w:rFonts w:ascii="IRNazanin" w:hAnsi="IRNazanin" w:eastAsia="IRNazanin"/>
          <w:color w:val="111111"/>
          <w:sz w:val="28"/>
          <w:sz w:val="28"/>
          <w:szCs w:val="28"/>
          <w:rtl w:val="true"/>
          <w:lang w:bidi="fa-IR"/>
        </w:rPr>
        <w:t>صد کهکشان سرشک به رخ ریخت آسمان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آفتاب زین افق زرنگار رفت </w:t>
      </w:r>
    </w:p>
    <w:p>
      <w:pPr>
        <w:pStyle w:val="BookText"/>
        <w:rPr/>
      </w:pPr>
      <w:r>
        <w:rPr>
          <w:rFonts w:ascii="IRNazanin" w:hAnsi="IRNazanin" w:eastAsia="IRNazanin"/>
          <w:color w:val="111111"/>
          <w:sz w:val="28"/>
          <w:sz w:val="28"/>
          <w:szCs w:val="28"/>
          <w:rtl w:val="true"/>
          <w:lang w:bidi="fa-IR"/>
        </w:rPr>
        <w:t>افتاد شمع و ریخت مدام و شکست جام</w:t>
      </w:r>
    </w:p>
    <w:p>
      <w:pPr>
        <w:pStyle w:val="BookText"/>
        <w:rPr/>
      </w:pPr>
      <w:r>
        <w:rPr>
          <w:rFonts w:ascii="IRNazanin" w:hAnsi="IRNazanin" w:eastAsia="IRNazanin"/>
          <w:color w:val="111111"/>
          <w:sz w:val="28"/>
          <w:sz w:val="28"/>
          <w:szCs w:val="28"/>
          <w:rtl w:val="true"/>
          <w:lang w:bidi="fa-IR"/>
        </w:rPr>
        <w:t>خم جوش زد که ساقی گلگون عذار رفت</w:t>
      </w:r>
    </w:p>
    <w:p>
      <w:pPr>
        <w:pStyle w:val="BookText"/>
        <w:rPr/>
      </w:pPr>
      <w:r>
        <w:rPr>
          <w:rFonts w:ascii="IRNazanin" w:hAnsi="IRNazanin" w:eastAsia="IRNazanin"/>
          <w:color w:val="111111"/>
          <w:sz w:val="28"/>
          <w:sz w:val="28"/>
          <w:szCs w:val="28"/>
          <w:rtl w:val="true"/>
          <w:lang w:bidi="fa-IR"/>
        </w:rPr>
        <w:t>عرفان درید جامه و حکمت به خون نشست</w:t>
      </w:r>
    </w:p>
    <w:p>
      <w:pPr>
        <w:pStyle w:val="BookText"/>
        <w:rPr/>
      </w:pPr>
      <w:r>
        <w:rPr>
          <w:rFonts w:ascii="IRNazanin" w:hAnsi="IRNazanin" w:eastAsia="IRNazanin"/>
          <w:color w:val="111111"/>
          <w:sz w:val="28"/>
          <w:sz w:val="28"/>
          <w:szCs w:val="28"/>
          <w:rtl w:val="true"/>
          <w:lang w:bidi="fa-IR"/>
        </w:rPr>
        <w:t>منطق گریست زار، که آموزگار رفت</w:t>
      </w:r>
    </w:p>
    <w:p>
      <w:pPr>
        <w:pStyle w:val="BookText"/>
        <w:rPr/>
      </w:pPr>
      <w:r>
        <w:rPr>
          <w:rFonts w:ascii="IRNazanin" w:hAnsi="IRNazanin" w:eastAsia="IRNazanin"/>
          <w:color w:val="111111"/>
          <w:sz w:val="28"/>
          <w:sz w:val="28"/>
          <w:szCs w:val="28"/>
          <w:rtl w:val="true"/>
          <w:lang w:bidi="fa-IR"/>
        </w:rPr>
        <w:t>آزادگی نگر که علایق پرش نیست</w:t>
      </w:r>
    </w:p>
    <w:p>
      <w:pPr>
        <w:pStyle w:val="BookText"/>
        <w:rPr/>
      </w:pPr>
      <w:r>
        <w:rPr>
          <w:rFonts w:ascii="IRNazanin" w:hAnsi="IRNazanin" w:eastAsia="IRNazanin"/>
          <w:color w:val="111111"/>
          <w:sz w:val="28"/>
          <w:sz w:val="28"/>
          <w:szCs w:val="28"/>
          <w:rtl w:val="true"/>
          <w:lang w:bidi="fa-IR"/>
        </w:rPr>
        <w:t>هم رستگار آمد و هم رستگار رفت</w:t>
      </w:r>
    </w:p>
    <w:p>
      <w:pPr>
        <w:pStyle w:val="BookText"/>
        <w:rPr/>
      </w:pPr>
      <w:r>
        <w:rPr>
          <w:rFonts w:ascii="IRNazanin" w:hAnsi="IRNazanin" w:eastAsia="IRNazanin"/>
          <w:color w:val="111111"/>
          <w:sz w:val="28"/>
          <w:sz w:val="28"/>
          <w:szCs w:val="28"/>
          <w:rtl w:val="true"/>
          <w:lang w:bidi="fa-IR"/>
        </w:rPr>
        <w:t>هم پاک رست و پاک شکوفید و پاک زیست زیست</w:t>
      </w:r>
    </w:p>
    <w:p>
      <w:pPr>
        <w:pStyle w:val="BookText"/>
        <w:rPr/>
      </w:pPr>
      <w:r>
        <w:rPr>
          <w:rFonts w:ascii="IRNazanin" w:hAnsi="IRNazanin" w:eastAsia="IRNazanin"/>
          <w:color w:val="111111"/>
          <w:sz w:val="28"/>
          <w:sz w:val="28"/>
          <w:szCs w:val="28"/>
          <w:rtl w:val="true"/>
          <w:lang w:bidi="fa-IR"/>
        </w:rPr>
        <w:t>هم پاک و روسپید، سرانجام کار رفت</w:t>
      </w:r>
    </w:p>
    <w:p>
      <w:pPr>
        <w:pStyle w:val="BookText"/>
        <w:rPr/>
      </w:pPr>
      <w:r>
        <w:rPr>
          <w:rFonts w:ascii="IRNazanin" w:hAnsi="IRNazanin" w:eastAsia="IRNazanin"/>
          <w:color w:val="111111"/>
          <w:sz w:val="28"/>
          <w:sz w:val="28"/>
          <w:szCs w:val="28"/>
          <w:rtl w:val="true"/>
          <w:lang w:bidi="fa-IR"/>
        </w:rPr>
        <w:t>تا حشر اگر فلسفه نالد ز غم رواست</w:t>
      </w:r>
    </w:p>
    <w:p>
      <w:pPr>
        <w:pStyle w:val="BookText"/>
        <w:rPr/>
      </w:pPr>
      <w:r>
        <w:rPr>
          <w:rFonts w:ascii="IRNazanin" w:hAnsi="IRNazanin" w:eastAsia="IRNazanin"/>
          <w:color w:val="111111"/>
          <w:sz w:val="28"/>
          <w:sz w:val="28"/>
          <w:szCs w:val="28"/>
          <w:rtl w:val="true"/>
          <w:lang w:bidi="fa-IR"/>
        </w:rPr>
        <w:t>کاین نازدانه را پدر غم گسار رفت</w:t>
      </w:r>
    </w:p>
    <w:p>
      <w:pPr>
        <w:pStyle w:val="BookText"/>
        <w:rPr/>
      </w:pPr>
      <w:r>
        <w:rPr>
          <w:rFonts w:ascii="IRNazanin" w:hAnsi="IRNazanin" w:eastAsia="IRNazanin"/>
          <w:color w:val="111111"/>
          <w:sz w:val="28"/>
          <w:sz w:val="28"/>
          <w:szCs w:val="28"/>
          <w:rtl w:val="true"/>
          <w:lang w:bidi="fa-IR"/>
        </w:rPr>
        <w:t>شاید که علم، خاک بر سر بَر پراکند</w:t>
      </w:r>
    </w:p>
    <w:p>
      <w:pPr>
        <w:pStyle w:val="BookText"/>
        <w:rPr/>
      </w:pPr>
      <w:r>
        <w:rPr>
          <w:rFonts w:ascii="IRNazanin" w:hAnsi="IRNazanin" w:eastAsia="IRNazanin"/>
          <w:color w:val="111111"/>
          <w:sz w:val="28"/>
          <w:sz w:val="28"/>
          <w:szCs w:val="28"/>
          <w:rtl w:val="true"/>
          <w:lang w:bidi="fa-IR"/>
        </w:rPr>
        <w:t>کز دست او مربی خدمتگزار رفت</w:t>
      </w:r>
    </w:p>
    <w:p>
      <w:pPr>
        <w:pStyle w:val="BookText"/>
        <w:rPr/>
      </w:pPr>
      <w:r>
        <w:rPr>
          <w:rFonts w:ascii="IRNazanin" w:hAnsi="IRNazanin" w:eastAsia="IRNazanin"/>
          <w:color w:val="111111"/>
          <w:sz w:val="28"/>
          <w:sz w:val="28"/>
          <w:szCs w:val="28"/>
          <w:rtl w:val="true"/>
          <w:lang w:bidi="fa-IR"/>
        </w:rPr>
        <w:t>میزان، ز کُنه منزلش چون دهد خبر؟</w:t>
      </w:r>
    </w:p>
    <w:p>
      <w:pPr>
        <w:pStyle w:val="BookText"/>
        <w:rPr/>
      </w:pPr>
      <w:r>
        <w:rPr>
          <w:rFonts w:ascii="IRNazanin" w:hAnsi="IRNazanin" w:eastAsia="IRNazanin"/>
          <w:color w:val="111111"/>
          <w:sz w:val="28"/>
          <w:sz w:val="28"/>
          <w:szCs w:val="28"/>
          <w:rtl w:val="true"/>
          <w:lang w:bidi="fa-IR"/>
        </w:rPr>
        <w:t>میزانِ قدر اوست ز میزان بزرگ تر</w:t>
      </w:r>
    </w:p>
    <w:p>
      <w:pPr>
        <w:pStyle w:val="BookText"/>
        <w:rPr/>
      </w:pPr>
      <w:r>
        <w:rPr>
          <w:rFonts w:ascii="IRNazanin" w:hAnsi="IRNazanin" w:eastAsia="IRNazanin"/>
          <w:color w:val="111111"/>
          <w:sz w:val="28"/>
          <w:sz w:val="28"/>
          <w:szCs w:val="28"/>
          <w:rtl w:val="true"/>
          <w:lang w:bidi="fa-IR"/>
        </w:rPr>
        <w:t>بحری است پرتپش که نه او را کران پدید</w:t>
      </w:r>
    </w:p>
    <w:p>
      <w:pPr>
        <w:pStyle w:val="BookText"/>
        <w:rPr/>
      </w:pPr>
      <w:r>
        <w:rPr>
          <w:rFonts w:ascii="IRNazanin" w:hAnsi="IRNazanin" w:eastAsia="IRNazanin"/>
          <w:color w:val="111111"/>
          <w:sz w:val="28"/>
          <w:sz w:val="28"/>
          <w:szCs w:val="28"/>
          <w:rtl w:val="true"/>
          <w:lang w:bidi="fa-IR"/>
        </w:rPr>
        <w:t>چرخی است دور بس که نه اش کهکشان پدید</w:t>
      </w:r>
    </w:p>
    <w:p>
      <w:pPr>
        <w:pStyle w:val="BookText"/>
        <w:rPr/>
      </w:pPr>
      <w:r>
        <w:rPr>
          <w:rFonts w:ascii="IRNazanin" w:hAnsi="IRNazanin" w:eastAsia="IRNazanin"/>
          <w:color w:val="111111"/>
          <w:sz w:val="28"/>
          <w:sz w:val="28"/>
          <w:szCs w:val="28"/>
          <w:rtl w:val="true"/>
          <w:lang w:bidi="fa-IR"/>
        </w:rPr>
        <w:t>اعجوبه زمان و زمین است و مثل او</w:t>
      </w:r>
    </w:p>
    <w:p>
      <w:pPr>
        <w:pStyle w:val="BookText"/>
        <w:rPr/>
      </w:pPr>
      <w:r>
        <w:rPr>
          <w:rFonts w:ascii="IRNazanin" w:hAnsi="IRNazanin" w:eastAsia="IRNazanin"/>
          <w:color w:val="111111"/>
          <w:sz w:val="28"/>
          <w:sz w:val="28"/>
          <w:szCs w:val="28"/>
          <w:rtl w:val="true"/>
          <w:lang w:bidi="fa-IR"/>
        </w:rPr>
        <w:t>کم پرورد زمین و کم آرد زمان پدید</w:t>
      </w:r>
    </w:p>
    <w:p>
      <w:pPr>
        <w:pStyle w:val="BookText"/>
        <w:rPr/>
      </w:pPr>
      <w:r>
        <w:rPr>
          <w:rFonts w:ascii="IRNazanin" w:hAnsi="IRNazanin" w:eastAsia="IRNazanin"/>
          <w:color w:val="111111"/>
          <w:sz w:val="28"/>
          <w:sz w:val="28"/>
          <w:szCs w:val="28"/>
          <w:rtl w:val="true"/>
          <w:lang w:bidi="fa-IR"/>
        </w:rPr>
        <w:t>آثار او حجاب تو از درک کنه اوست</w:t>
      </w:r>
    </w:p>
    <w:p>
      <w:pPr>
        <w:pStyle w:val="BookText"/>
        <w:rPr/>
      </w:pPr>
      <w:r>
        <w:rPr>
          <w:rFonts w:ascii="IRNazanin" w:hAnsi="IRNazanin" w:eastAsia="IRNazanin"/>
          <w:color w:val="111111"/>
          <w:sz w:val="28"/>
          <w:sz w:val="28"/>
          <w:szCs w:val="28"/>
          <w:rtl w:val="true"/>
          <w:lang w:bidi="fa-IR"/>
        </w:rPr>
        <w:t>نبود ز بس ستاره، خود این آسمان پدید پدید</w:t>
      </w:r>
    </w:p>
    <w:p>
      <w:pPr>
        <w:pStyle w:val="BookText"/>
        <w:rPr/>
      </w:pPr>
      <w:r>
        <w:rPr>
          <w:rFonts w:ascii="IRNazanin" w:hAnsi="IRNazanin" w:eastAsia="IRNazanin"/>
          <w:color w:val="111111"/>
          <w:sz w:val="28"/>
          <w:sz w:val="28"/>
          <w:szCs w:val="28"/>
          <w:rtl w:val="true"/>
          <w:lang w:bidi="fa-IR"/>
        </w:rPr>
        <w:t>طرحی نو آفرید، به تفسیر رازها</w:t>
      </w:r>
    </w:p>
    <w:p>
      <w:pPr>
        <w:pStyle w:val="BookText"/>
        <w:rPr/>
      </w:pPr>
      <w:r>
        <w:rPr>
          <w:rFonts w:ascii="IRNazanin" w:hAnsi="IRNazanin" w:eastAsia="IRNazanin"/>
          <w:color w:val="111111"/>
          <w:sz w:val="28"/>
          <w:sz w:val="28"/>
          <w:szCs w:val="28"/>
          <w:rtl w:val="true"/>
          <w:lang w:bidi="fa-IR"/>
        </w:rPr>
        <w:t>آن رازها که نیست بَرِ عارفان پدید</w:t>
      </w:r>
    </w:p>
    <w:p>
      <w:pPr>
        <w:pStyle w:val="BookText"/>
        <w:rPr/>
      </w:pPr>
      <w:r>
        <w:rPr>
          <w:rFonts w:ascii="IRNazanin" w:hAnsi="IRNazanin" w:eastAsia="IRNazanin"/>
          <w:color w:val="111111"/>
          <w:sz w:val="28"/>
          <w:sz w:val="28"/>
          <w:szCs w:val="28"/>
          <w:rtl w:val="true"/>
          <w:lang w:bidi="fa-IR"/>
        </w:rPr>
        <w:t>اسلام را به غرب شناساند و جلوه داد</w:t>
      </w:r>
    </w:p>
    <w:p>
      <w:pPr>
        <w:pStyle w:val="BookText"/>
        <w:rPr/>
      </w:pPr>
      <w:r>
        <w:rPr>
          <w:rFonts w:ascii="IRNazanin" w:hAnsi="IRNazanin" w:eastAsia="IRNazanin"/>
          <w:color w:val="111111"/>
          <w:sz w:val="28"/>
          <w:sz w:val="28"/>
          <w:szCs w:val="28"/>
          <w:rtl w:val="true"/>
          <w:lang w:bidi="fa-IR"/>
        </w:rPr>
        <w:t>هرجا گلی است، گشته از این باغبان پدید</w:t>
      </w:r>
    </w:p>
    <w:p>
      <w:pPr>
        <w:pStyle w:val="BookText"/>
        <w:rPr/>
      </w:pPr>
      <w:r>
        <w:rPr>
          <w:rFonts w:ascii="IRNazanin" w:hAnsi="IRNazanin" w:eastAsia="IRNazanin"/>
          <w:color w:val="111111"/>
          <w:sz w:val="28"/>
          <w:sz w:val="28"/>
          <w:szCs w:val="28"/>
          <w:rtl w:val="true"/>
          <w:lang w:bidi="fa-IR"/>
        </w:rPr>
        <w:t>صد آسمان ستاره و صد کاروان گهر</w:t>
      </w:r>
    </w:p>
    <w:p>
      <w:pPr>
        <w:pStyle w:val="BookText"/>
        <w:rPr/>
      </w:pPr>
      <w:r>
        <w:rPr>
          <w:rFonts w:ascii="IRNazanin" w:hAnsi="IRNazanin" w:eastAsia="IRNazanin"/>
          <w:color w:val="111111"/>
          <w:sz w:val="28"/>
          <w:sz w:val="28"/>
          <w:szCs w:val="28"/>
          <w:rtl w:val="true"/>
          <w:lang w:bidi="fa-IR"/>
        </w:rPr>
        <w:t>صد بوستان گل آمد از او در جهان پدید</w:t>
      </w:r>
    </w:p>
    <w:p>
      <w:pPr>
        <w:pStyle w:val="BookText"/>
        <w:rPr/>
      </w:pPr>
      <w:r>
        <w:rPr>
          <w:rFonts w:ascii="IRNazanin" w:hAnsi="IRNazanin" w:eastAsia="IRNazanin"/>
          <w:color w:val="111111"/>
          <w:sz w:val="28"/>
          <w:sz w:val="28"/>
          <w:szCs w:val="28"/>
          <w:rtl w:val="true"/>
          <w:lang w:bidi="fa-IR"/>
        </w:rPr>
        <w:t>گلبوته های معرفت و چشمه های نور</w:t>
      </w:r>
    </w:p>
    <w:p>
      <w:pPr>
        <w:pStyle w:val="BookText"/>
        <w:rPr/>
      </w:pPr>
      <w:r>
        <w:rPr>
          <w:rFonts w:ascii="IRNazanin" w:hAnsi="IRNazanin" w:eastAsia="IRNazanin"/>
          <w:color w:val="111111"/>
          <w:sz w:val="28"/>
          <w:sz w:val="28"/>
          <w:szCs w:val="28"/>
          <w:rtl w:val="true"/>
          <w:lang w:bidi="fa-IR"/>
        </w:rPr>
        <w:t>از کوشش وی آمده در هر مکان پدید</w:t>
      </w:r>
    </w:p>
    <w:p>
      <w:pPr>
        <w:pStyle w:val="BookText"/>
        <w:rPr/>
      </w:pPr>
      <w:r>
        <w:rPr>
          <w:rFonts w:ascii="IRNazanin" w:hAnsi="IRNazanin" w:eastAsia="IRNazanin"/>
          <w:color w:val="111111"/>
          <w:sz w:val="28"/>
          <w:sz w:val="28"/>
          <w:szCs w:val="28"/>
          <w:rtl w:val="true"/>
          <w:lang w:bidi="fa-IR"/>
        </w:rPr>
        <w:t>روحانیان آگه و شیران انقلاب</w:t>
      </w:r>
    </w:p>
    <w:p>
      <w:pPr>
        <w:pStyle w:val="BookText"/>
        <w:rPr/>
      </w:pPr>
      <w:r>
        <w:rPr>
          <w:rFonts w:ascii="IRNazanin" w:hAnsi="IRNazanin" w:eastAsia="IRNazanin"/>
          <w:color w:val="111111"/>
          <w:sz w:val="28"/>
          <w:sz w:val="28"/>
          <w:szCs w:val="28"/>
          <w:rtl w:val="true"/>
          <w:lang w:bidi="fa-IR"/>
        </w:rPr>
        <w:t>گردیده زین مربی پاکیزه جان پدید</w:t>
      </w:r>
    </w:p>
    <w:p>
      <w:pPr>
        <w:pStyle w:val="BookText"/>
        <w:rPr/>
      </w:pP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و نظم یافت</w:t>
      </w:r>
    </w:p>
    <w:p>
      <w:pPr>
        <w:pStyle w:val="BookText"/>
        <w:rPr/>
      </w:pPr>
      <w:r>
        <w:rPr>
          <w:rFonts w:ascii="IRNazanin" w:hAnsi="IRNazanin" w:eastAsia="IRNazanin"/>
          <w:color w:val="111111"/>
          <w:sz w:val="28"/>
          <w:sz w:val="28"/>
          <w:szCs w:val="28"/>
          <w:rtl w:val="true"/>
          <w:lang w:bidi="fa-IR"/>
        </w:rPr>
        <w:t xml:space="preserve">کرد از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پدید</w:t>
      </w:r>
    </w:p>
    <w:p>
      <w:pPr>
        <w:pStyle w:val="BookText"/>
        <w:rPr/>
      </w:pPr>
      <w:r>
        <w:rPr>
          <w:rFonts w:ascii="IRNazanin" w:hAnsi="IRNazanin" w:eastAsia="IRNazanin"/>
          <w:color w:val="111111"/>
          <w:sz w:val="28"/>
          <w:sz w:val="28"/>
          <w:szCs w:val="28"/>
          <w:rtl w:val="true"/>
          <w:lang w:bidi="fa-IR"/>
        </w:rPr>
        <w:t xml:space="preserve">آن گونه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w:t>
      </w:r>
    </w:p>
    <w:p>
      <w:pPr>
        <w:pStyle w:val="BookText"/>
        <w:rPr/>
      </w:pPr>
      <w:r>
        <w:rPr>
          <w:rFonts w:ascii="IRNazanin" w:hAnsi="IRNazanin" w:eastAsia="IRNazanin"/>
          <w:color w:val="111111"/>
          <w:sz w:val="28"/>
          <w:sz w:val="28"/>
          <w:szCs w:val="28"/>
          <w:rtl w:val="true"/>
          <w:lang w:bidi="fa-IR"/>
        </w:rPr>
        <w:t>کانوار او چو مهر شد از هر کران پدید</w:t>
      </w:r>
    </w:p>
    <w:p>
      <w:pPr>
        <w:pStyle w:val="BookText"/>
        <w:rPr/>
      </w:pPr>
      <w:r>
        <w:rPr>
          <w:rFonts w:ascii="IRNazanin" w:hAnsi="IRNazanin" w:eastAsia="IRNazanin"/>
          <w:color w:val="111111"/>
          <w:sz w:val="28"/>
          <w:sz w:val="28"/>
          <w:szCs w:val="28"/>
          <w:rtl w:val="true"/>
          <w:lang w:bidi="fa-IR"/>
        </w:rPr>
        <w:t>زین خضر ره شناس و فروغ هدایتش</w:t>
      </w:r>
    </w:p>
    <w:p>
      <w:pPr>
        <w:pStyle w:val="BookText"/>
        <w:rPr/>
      </w:pPr>
      <w:r>
        <w:rPr>
          <w:rFonts w:ascii="IRNazanin" w:hAnsi="IRNazanin" w:eastAsia="IRNazanin"/>
          <w:color w:val="111111"/>
          <w:sz w:val="28"/>
          <w:sz w:val="28"/>
          <w:szCs w:val="28"/>
          <w:rtl w:val="true"/>
          <w:lang w:bidi="fa-IR"/>
        </w:rPr>
        <w:t xml:space="preserve">پیدا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بدایت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زمانه عارف فرزانه پرورد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بحر روزگار، گهر دانه پرورد </w:t>
      </w:r>
    </w:p>
    <w:p>
      <w:pPr>
        <w:pStyle w:val="BookText"/>
        <w:rPr/>
      </w:pPr>
      <w:r>
        <w:rPr>
          <w:rFonts w:ascii="IRNazanin" w:hAnsi="IRNazanin" w:eastAsia="IRNazanin"/>
          <w:color w:val="111111"/>
          <w:sz w:val="28"/>
          <w:sz w:val="28"/>
          <w:szCs w:val="28"/>
          <w:rtl w:val="true"/>
          <w:lang w:bidi="fa-IR"/>
        </w:rPr>
        <w:t>اهل دلی چو او همه تقوا و زهد و عشق</w:t>
      </w:r>
    </w:p>
    <w:p>
      <w:pPr>
        <w:pStyle w:val="BookText"/>
        <w:rPr/>
      </w:pPr>
      <w:r>
        <w:rPr>
          <w:rFonts w:ascii="IRNazanin" w:hAnsi="IRNazanin" w:eastAsia="IRNazanin"/>
          <w:color w:val="111111"/>
          <w:sz w:val="28"/>
          <w:sz w:val="28"/>
          <w:szCs w:val="28"/>
          <w:rtl w:val="true"/>
          <w:lang w:bidi="fa-IR"/>
        </w:rPr>
        <w:t>مشکل که دور چرخ در این خانه پرورد</w:t>
      </w:r>
    </w:p>
    <w:p>
      <w:pPr>
        <w:pStyle w:val="BookText"/>
        <w:rPr/>
      </w:pPr>
      <w:r>
        <w:rPr>
          <w:rFonts w:ascii="IRNazanin" w:hAnsi="IRNazanin" w:eastAsia="IRNazanin"/>
          <w:color w:val="111111"/>
          <w:sz w:val="28"/>
          <w:sz w:val="28"/>
          <w:szCs w:val="28"/>
          <w:rtl w:val="true"/>
          <w:lang w:bidi="fa-IR"/>
        </w:rPr>
        <w:t>لیکن مباش آنهمه نومید، زانکه حق</w:t>
      </w:r>
    </w:p>
    <w:p>
      <w:pPr>
        <w:pStyle w:val="BookText"/>
        <w:rPr/>
      </w:pPr>
      <w:r>
        <w:rPr>
          <w:rFonts w:ascii="IRNazanin" w:hAnsi="IRNazanin" w:eastAsia="IRNazanin"/>
          <w:color w:val="111111"/>
          <w:sz w:val="28"/>
          <w:sz w:val="28"/>
          <w:szCs w:val="28"/>
          <w:rtl w:val="true"/>
          <w:lang w:bidi="fa-IR"/>
        </w:rPr>
        <w:t>بس لطف ها که مخفی و رندانه پرورد</w:t>
      </w:r>
    </w:p>
    <w:p>
      <w:pPr>
        <w:pStyle w:val="BookText"/>
        <w:rPr/>
      </w:pPr>
      <w:r>
        <w:rPr>
          <w:rFonts w:ascii="IRNazanin" w:hAnsi="IRNazanin" w:eastAsia="IRNazanin"/>
          <w:color w:val="111111"/>
          <w:sz w:val="28"/>
          <w:sz w:val="28"/>
          <w:szCs w:val="28"/>
          <w:rtl w:val="true"/>
          <w:lang w:bidi="fa-IR"/>
        </w:rPr>
        <w:t xml:space="preserve">تا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است برقرار</w:t>
      </w:r>
    </w:p>
    <w:p>
      <w:pPr>
        <w:pStyle w:val="BookText"/>
        <w:rPr/>
      </w:pPr>
      <w:r>
        <w:rPr>
          <w:rFonts w:ascii="IRNazanin" w:hAnsi="IRNazanin" w:eastAsia="IRNazanin"/>
          <w:color w:val="111111"/>
          <w:sz w:val="28"/>
          <w:sz w:val="28"/>
          <w:szCs w:val="28"/>
          <w:rtl w:val="true"/>
          <w:lang w:bidi="fa-IR"/>
        </w:rPr>
        <w:t>دریای علم جوشد و دُردانه پرورد</w:t>
      </w:r>
    </w:p>
    <w:p>
      <w:pPr>
        <w:pStyle w:val="BookText"/>
        <w:rPr/>
      </w:pPr>
      <w:r>
        <w:rPr>
          <w:rFonts w:ascii="IRNazanin" w:hAnsi="IRNazanin" w:eastAsia="IRNazanin"/>
          <w:color w:val="111111"/>
          <w:sz w:val="28"/>
          <w:sz w:val="28"/>
          <w:szCs w:val="28"/>
          <w:rtl w:val="true"/>
          <w:lang w:bidi="fa-IR"/>
        </w:rPr>
        <w:t>تا این یگانه مشعل تابنده روشن است</w:t>
      </w:r>
    </w:p>
    <w:p>
      <w:pPr>
        <w:pStyle w:val="BookText"/>
        <w:rPr/>
      </w:pPr>
      <w:r>
        <w:rPr>
          <w:rFonts w:ascii="IRNazanin" w:hAnsi="IRNazanin" w:eastAsia="IRNazanin"/>
          <w:color w:val="111111"/>
          <w:sz w:val="28"/>
          <w:sz w:val="28"/>
          <w:szCs w:val="28"/>
          <w:rtl w:val="true"/>
          <w:lang w:bidi="fa-IR"/>
        </w:rPr>
        <w:t>امواج نور او همه پروانه پرورد</w:t>
      </w:r>
    </w:p>
    <w:p>
      <w:pPr>
        <w:pStyle w:val="BookText"/>
        <w:rPr/>
      </w:pPr>
      <w:r>
        <w:rPr>
          <w:rFonts w:ascii="IRNazanin" w:hAnsi="IRNazanin" w:eastAsia="IRNazanin"/>
          <w:color w:val="111111"/>
          <w:sz w:val="28"/>
          <w:sz w:val="28"/>
          <w:szCs w:val="28"/>
          <w:rtl w:val="true"/>
          <w:lang w:bidi="fa-IR"/>
        </w:rPr>
        <w:t>تا او بود، مصائب سنگین، سبک بود</w:t>
      </w:r>
    </w:p>
    <w:p>
      <w:pPr>
        <w:pStyle w:val="BookText"/>
        <w:rPr/>
      </w:pPr>
      <w:r>
        <w:rPr>
          <w:rFonts w:ascii="IRNazanin" w:hAnsi="IRNazanin" w:eastAsia="IRNazanin"/>
          <w:color w:val="111111"/>
          <w:sz w:val="28"/>
          <w:sz w:val="28"/>
          <w:szCs w:val="28"/>
          <w:rtl w:val="true"/>
          <w:lang w:bidi="fa-IR"/>
        </w:rPr>
        <w:t>کز بَهر مرغ صبر، بسی دانه پرورد</w:t>
      </w:r>
    </w:p>
    <w:p>
      <w:pPr>
        <w:pStyle w:val="BookText"/>
        <w:rPr/>
      </w:pPr>
      <w:r>
        <w:rPr>
          <w:rFonts w:ascii="IRNazanin" w:hAnsi="IRNazanin" w:eastAsia="IRNazanin"/>
          <w:color w:val="111111"/>
          <w:sz w:val="28"/>
          <w:sz w:val="28"/>
          <w:szCs w:val="28"/>
          <w:rtl w:val="true"/>
          <w:lang w:bidi="fa-IR"/>
        </w:rPr>
        <w:t>او زنده باد، گر گلی از ما به باد رفت</w:t>
      </w:r>
    </w:p>
    <w:p>
      <w:pPr>
        <w:pStyle w:val="BookText"/>
        <w:rPr/>
      </w:pPr>
      <w:r>
        <w:rPr>
          <w:rFonts w:ascii="IRNazanin" w:hAnsi="IRNazanin" w:eastAsia="IRNazanin"/>
          <w:color w:val="111111"/>
          <w:sz w:val="28"/>
          <w:sz w:val="28"/>
          <w:szCs w:val="28"/>
          <w:rtl w:val="true"/>
          <w:lang w:bidi="fa-IR"/>
        </w:rPr>
        <w:t>کو، موج گل، دوباره به گلخانه پرورد</w:t>
      </w:r>
    </w:p>
    <w:p>
      <w:pPr>
        <w:pStyle w:val="BookText"/>
        <w:rPr/>
      </w:pPr>
      <w:r>
        <w:rPr>
          <w:rFonts w:ascii="IRNazanin" w:hAnsi="IRNazanin" w:eastAsia="IRNazanin"/>
          <w:color w:val="111111"/>
          <w:sz w:val="28"/>
          <w:sz w:val="28"/>
          <w:szCs w:val="28"/>
          <w:rtl w:val="true"/>
          <w:lang w:bidi="fa-IR"/>
        </w:rPr>
        <w:t>ایران، به هوش باش که دامان پاک تو</w:t>
      </w:r>
    </w:p>
    <w:p>
      <w:pPr>
        <w:pStyle w:val="BookText"/>
        <w:rPr/>
      </w:pPr>
      <w:r>
        <w:rPr>
          <w:rFonts w:ascii="IRNazanin" w:hAnsi="IRNazanin" w:eastAsia="IRNazanin"/>
          <w:color w:val="111111"/>
          <w:sz w:val="28"/>
          <w:sz w:val="28"/>
          <w:szCs w:val="28"/>
          <w:rtl w:val="true"/>
          <w:lang w:bidi="fa-IR"/>
        </w:rPr>
        <w:t>باید هماره عالم فرزانه پرورد</w:t>
      </w:r>
    </w:p>
    <w:p>
      <w:pPr>
        <w:pStyle w:val="BookText"/>
        <w:rPr/>
      </w:pPr>
      <w:r>
        <w:rPr>
          <w:rFonts w:ascii="IRNazanin" w:hAnsi="IRNazanin" w:eastAsia="IRNazanin"/>
          <w:color w:val="111111"/>
          <w:sz w:val="28"/>
          <w:sz w:val="28"/>
          <w:szCs w:val="28"/>
          <w:rtl w:val="true"/>
          <w:lang w:bidi="fa-IR"/>
        </w:rPr>
        <w:t>تا جام حق تهی نشود، دست تربیت</w:t>
      </w:r>
    </w:p>
    <w:p>
      <w:pPr>
        <w:pStyle w:val="BookText"/>
        <w:rPr/>
      </w:pPr>
      <w:r>
        <w:rPr>
          <w:rFonts w:ascii="IRNazanin" w:hAnsi="IRNazanin" w:eastAsia="IRNazanin"/>
          <w:color w:val="111111"/>
          <w:sz w:val="28"/>
          <w:sz w:val="28"/>
          <w:szCs w:val="28"/>
          <w:rtl w:val="true"/>
          <w:lang w:bidi="fa-IR"/>
        </w:rPr>
        <w:t>باید شراب عشق به پیمانه پرورد</w:t>
      </w:r>
    </w:p>
    <w:p>
      <w:pPr>
        <w:pStyle w:val="BookText"/>
        <w:rPr/>
      </w:pPr>
      <w:r>
        <w:rPr>
          <w:rFonts w:ascii="IRNazanin" w:hAnsi="IRNazanin" w:eastAsia="IRNazanin"/>
          <w:color w:val="111111"/>
          <w:sz w:val="28"/>
          <w:sz w:val="28"/>
          <w:szCs w:val="28"/>
          <w:rtl w:val="true"/>
          <w:lang w:bidi="fa-IR"/>
        </w:rPr>
        <w:t>یا رب مباد راه حق از رهسپر تهی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دریای معرفت ز گرامی گهر تهی </w:t>
      </w:r>
      <w:r>
        <w:rPr>
          <w:rStyle w:val="FootnoteAnchor"/>
          <w:rtl w:val="true"/>
        </w:rPr>
        <w:footnoteReference w:id="22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3372_19343"/>
      <w:bookmarkStart w:id="540" w:name="pg3372_19343"/>
      <w:bookmarkEnd w:id="540"/>
    </w:p>
    <w:p>
      <w:pPr>
        <w:pStyle w:val="Heading2"/>
        <w:numPr>
          <w:ilvl w:val="1"/>
          <w:numId w:val="1"/>
        </w:numPr>
        <w:rPr/>
      </w:pPr>
      <w:bookmarkStart w:id="541" w:name="pg3372_19343"/>
      <w:bookmarkStart w:id="542" w:name="__RefHeading___Toc2663785_2749589250"/>
      <w:bookmarkStart w:id="543" w:name="_Toc213"/>
      <w:bookmarkEnd w:id="541"/>
      <w:bookmarkEnd w:id="542"/>
      <w:r>
        <w:rPr>
          <w:rtl w:val="true"/>
        </w:rPr>
        <w:t>کتابنامه</w:t>
      </w:r>
      <w:bookmarkEnd w:id="543"/>
    </w:p>
    <w:p>
      <w:pPr>
        <w:pStyle w:val="Heading3"/>
        <w:numPr>
          <w:ilvl w:val="2"/>
          <w:numId w:val="1"/>
        </w:numPr>
        <w:rPr/>
      </w:pPr>
      <w:bookmarkStart w:id="544" w:name="__RefHeading___Toc2663787_2749589250"/>
      <w:bookmarkStart w:id="545" w:name="_Toc21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Heading3"/>
        <w:numPr>
          <w:ilvl w:val="2"/>
          <w:numId w:val="1"/>
        </w:numPr>
        <w:rPr/>
      </w:pPr>
      <w:bookmarkStart w:id="546" w:name="__RefHeading___Toc2663789_2749589250"/>
      <w:bookmarkStart w:id="547" w:name="_Toc215"/>
      <w:bookmarkEnd w:id="546"/>
      <w:r>
        <w:rPr>
          <w:rtl w:val="true"/>
        </w:rPr>
        <w:t>الف</w:t>
      </w:r>
      <w:r>
        <w:rPr>
          <w:rtl w:val="true"/>
        </w:rPr>
        <w:t xml:space="preserve">) </w:t>
      </w:r>
      <w:r>
        <w:rPr>
          <w:rtl w:val="true"/>
        </w:rPr>
        <w:t>کتاب</w:t>
      </w:r>
      <w:bookmarkEnd w:id="5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 جلال الدین، شرح مقدمه قیصری بر فصوص الحکم ابن عربی، قم، بوستان کتاب،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الآمدی التمیمی، عبدالواحد،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قم، دارالکتاب الاسلامی،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دینی، علی، یادها و یادگارها، تهران، کانون انتشارات پیام نور،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مرزبان وحی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مرحوم علامه سید محمدحسین طباطبایی، به مناسبت یک صدمین سالگرد ولادت آن حکیم فرزانه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بوستان کتاب،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یادنامه علامه طباطبایی، تهران، مؤسسه مطالعات و تحقیقات فرهنگی،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دومین یادنامه علامه طباطبایی، تهران، مؤسسه مطالعات و تحقیقات فرهنگی،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یادنامه مفسر کبیر، استاد علامه سید محمدحسین طباطبایی، قم، انتشارات شفق، چاپ اول،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گلشن ابرار، قم، نشر معروف،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آیینه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گرامیداشت بیستمین سالگرد رحلت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قم، دارالتفسیر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میراث ماندگار، مؤسسه کیهان، تهران، انتشارات کیهان،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یادنامه شهید آیت الله قدوسی، قم، انتشارات شفق،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ویژه نامه علامه طباطبایی،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شمس الوحی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علمی علامه طباطبایی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روغنی موفق،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ربیع میرزائی، قم، اسراء،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سروش هدایت، قم، اسراء،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دیوان اشعار، تهران، مرکز نشر فرهنگی رجاء،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در آسمان معرفت، تنظیم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بدیعی، قم، انتشارات تشیع،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قرآن و عرفان و برهان از هم جدایی ندارند، قم، انتشارات قیام،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تهرانی، سید محمدحسین، معادشناسی، تهران، حکمت،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نور ملکوت قرآن، تهران، حکمت،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رساله لب اللباب، تهران، حکمت، چاپ ششم،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مهر تابان، قم، انتشارات باقرالعلوم،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صادق، طریق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رساله الولایه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و تقریظ استاد حسن زاده آملی، قم، نشر بخشایش،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چهار سال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دیدارها، سخنرانی ها و مصاحبه های مقام معظم رهبری در چهار سال اول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حزب جمهوری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پرور، علی، راز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مثنوی گلشن راز شیخ محمود 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احیاء کتاب،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علامه سید 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بیست و ششم،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بررسی های اسلامی،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قم، بوستان کتاب،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رسالت تشیع در دنیای امروز، با مقدمه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 میانجی و سید هادی خسروشاهی، تهران، دفتر نشر فرهنگ اسلامی،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شیعه در اسلام،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خسروشاهی، قم، بوستان کتاب، چاپ سوم،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علی و فلسفه الهی،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سید علوی، قم،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 سنن النبی،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تهران، کتابفروشی اسلامی، چاپ هفتم،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مجموعه مقالات، به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تهران، بنیاد فرهنگی امام رضا علیه السلام،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قم، مؤسسه آل البیت لاحیاء التراث،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لو خویی، یعقوب، طبیب عاشقان، قم، بی نا،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قونوی، صدرالدین، نفحات الهیه،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تهران، مولی،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لبنان، بیروت، چاپ چهارم،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گلی زواره، غلام رضا، جرعه های جان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فرازهایی از زندگی علامه طباطبایی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ـ انتشاراتی حضور،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لقمانی، احمد، علامه طباطبایی؛ میزان معرفت، تهران، مؤسسه انتشارات امیرکبیر، شرکت چاپ و نشر بین الملل،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حق و باطل، تهران، انتشارات صدرا، چاپ پانزدهم،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مظفریان، منوچهر، یادبود یادواره علامه طباطبایی، شیراز، نوید،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محمدباقر، بحارالانوار، بیروت، مؤسسه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آینه های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وگوهایی در باب زندگی، آثار و دیدگاه های دکتر غلام حسین ابراهیمی دینانی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مرتضی، آن مرد آسمانی، تهران، دفتر نشر فرهنگ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548" w:name="pg3372_19347"/>
    </w:p>
    <w:p>
      <w:pPr>
        <w:pStyle w:val="Heading3"/>
        <w:numPr>
          <w:ilvl w:val="2"/>
          <w:numId w:val="1"/>
        </w:numPr>
        <w:rPr/>
      </w:pPr>
      <w:bookmarkStart w:id="549" w:name="__RefHeading___Toc2663791_2749589250"/>
      <w:bookmarkStart w:id="550" w:name="_Toc216"/>
      <w:bookmarkEnd w:id="548"/>
      <w:bookmarkEnd w:id="549"/>
      <w:r>
        <w:rPr>
          <w:rtl w:val="true"/>
        </w:rPr>
        <w:t>ب</w:t>
      </w:r>
      <w:r>
        <w:rPr>
          <w:rtl w:val="true"/>
        </w:rPr>
        <w:t xml:space="preserve">) </w:t>
      </w:r>
      <w:r>
        <w:rPr>
          <w:rtl w:val="true"/>
        </w:rPr>
        <w:t>نشریه</w:t>
      </w:r>
      <w:bookmarkEnd w:id="5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یک کتابخانه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 با حجت الاسلام والمسلمین سید محمدباقر موسوی همدانی، مجله وقف، میراث جاویدان، سال اول،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مجلده رساله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دارالتقریبین المذاهب الاسلامیه، سال هشتم،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زندگی عالم ربانی و فیلسوف عالیقدر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شماره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دریای بیکران علم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حجت الاسلام والمسلمین امجدی، روزنامه جمهوری اسلامی، صفحه حوزه، شماره </w:t>
      </w:r>
      <w:r>
        <w:rPr>
          <w:rFonts w:eastAsia="IRNazanin" w:cs="IRNazanin"/>
          <w:color w:val="111111"/>
          <w:sz w:val="28"/>
          <w:szCs w:val="28"/>
          <w:lang w:bidi="fa-IR"/>
        </w:rPr>
        <w:t>4195</w:t>
      </w:r>
      <w:r>
        <w:rPr>
          <w:rFonts w:ascii="IRNazanin" w:hAnsi="IRNazanin" w:eastAsia="IRNazanin"/>
          <w:color w:val="111111"/>
          <w:sz w:val="28"/>
          <w:sz w:val="28"/>
          <w:szCs w:val="28"/>
          <w:rtl w:val="true"/>
          <w:lang w:bidi="fa-IR"/>
        </w:rPr>
        <w:t xml:space="preserve">، دوشنبه اول آذر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ای درباره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شماره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ای درباره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جمهوری اسلامی، </w:t>
      </w:r>
      <w:r>
        <w:rPr>
          <w:rFonts w:eastAsia="IRNazanin" w:cs="IRNazanin"/>
          <w:color w:val="111111"/>
          <w:sz w:val="28"/>
          <w:szCs w:val="28"/>
          <w:lang w:bidi="fa-IR"/>
        </w:rPr>
        <w:t>23/7/1364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سید محمدحسن مرتضوی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آیت الله سید محمد حسینی همدانی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حدیث از نظر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اندیشه،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زندگی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شماره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شماره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سبز 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نامه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w:t>
      </w:r>
      <w:r>
        <w:rPr>
          <w:rFonts w:eastAsia="IRNazanin" w:cs="IRNazanin"/>
          <w:color w:val="111111"/>
          <w:sz w:val="28"/>
          <w:szCs w:val="28"/>
          <w:lang w:bidi="fa-IR"/>
        </w:rPr>
        <w:t>24/8/1370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آیت الله جوادی آملی، روزنامه جمهوری اسلامی، </w:t>
      </w:r>
      <w:r>
        <w:rPr>
          <w:rFonts w:eastAsia="IRNazanin" w:cs="IRNazanin"/>
          <w:color w:val="111111"/>
          <w:sz w:val="28"/>
          <w:szCs w:val="28"/>
          <w:lang w:bidi="fa-IR"/>
        </w:rPr>
        <w:t>24/8/1374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آیت الله ناصر مکارم شیرازی درباره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هایی از مکتب اسلام، سال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باقری بیدهندی،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امت، مفسر و حکیم الهی حضرت آیت الله سید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نور علم، دوره سوم،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مرزبان وحی و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مرحوم علامه سیدمحمد حسین طباطبایی، به مناسبت سالگرد یک‌صدمین ولادت آن حکیم فرزانه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گلی‌زواره، جرعه‌های جان‌بخش،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قاسملو خوئی، طبیب عاشقان،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دوره سوم،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تهران،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زندگی عالم ربانی و فیلسوف عالی‌قدر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مروری بر زندگی عالم ربانی و فیلسوف عالی‌قدر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مصباح یزدی، یادنامه علامه طباطبایی،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لقمانی، علامه طباطبایی؛ میزان معرفت،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آیت‌اللهالعظمی بروجردی به علامه طباطبایی درباره درس فلسفه، نمونه‌ای از تدبیر و نیک‌اندیشی این بزرگواران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میزان معرفت،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مهر تابان،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یادنامه علامه طباطبایی،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morgan</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Colgate</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مقدمه شیعه در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یادنامه مفسر کبیر، استاد علامه طباطبایی،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باقری، 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باقری، 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حدیث مشهوری است که در تفاسیر به آن استناد شده، ولی سند آن مشخص نیست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دومین یادنامه علامه طباطبایی، صص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دومین یادنامه علامه طباطبایی،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آیینه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گرامیداشت بیستمین سالگرد رحلت علامه طباطبایی، مقاله 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مهر،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یک کتابخانه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مصاحبه با حجت‌الاسلام سید محمدباقر موسوی همدانی، مجله وقف، میراث جاویدان، سال اول، ش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 در عبارات و الفاظ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سید محمدحسین طباطبایی، مجموعه مقالات،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حسن‌زاده آملی، در آسمان معرفت،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بدیعی،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1/9/1372</w:t>
      </w:r>
      <w:r>
        <w:rPr>
          <w:rFonts w:ascii="IRNazanin" w:hAnsi="IRNazanin" w:eastAsia="IRNazanin"/>
          <w:b w:val="false"/>
          <w:b w:val="false"/>
          <w:bCs w:val="false"/>
          <w:i w:val="false"/>
          <w:i w:val="false"/>
          <w:iCs w:val="false"/>
          <w:color w:val="333333"/>
          <w:sz w:val="20"/>
          <w:sz w:val="20"/>
          <w:szCs w:val="20"/>
          <w:rtl w:val="true"/>
        </w:rPr>
        <w:t>، صفحه حوزه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حسینی تهرانی، معادشناسی،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سید محمدحسین حسینی، نور ملکوت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جرعه‌های جان‌بخش، صص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الاسلام، ارگان دارالتقریب بین المذاهب الاسلامیه، سال هشتم،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مقاله آیت‌الله جوادی آملی، صص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مقاله آیت الله سبحانی،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علامه طباطبایی،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علامه طباطبایی،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کافی، تصحیح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علیاکبر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علی و فلسفه الهی،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سید علوی،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قرآن و عرفان و برهان از هم جدایی ندارند،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خسروشاهی،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سه نوع است، گروهی خدا را از ترس می‌پرستند و آن، پرستش بردگان است و گروهی خدا را برای پاداش نیک می‌پرستند و آن، پرستش مزدوران است و گروهی خدا را به مهر و محبت می‌پرستند و آن پرستش آزادمردان و آن نیکوترین پرستش‌هاست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طباطبایی، رسالت تشیع در دنیای امروز، با مقدمه و توضیحات علی احمدی میانجی و سید هادی خسروشاهی،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صص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نیست، آنکه خود تحت احاطه معرفت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دلیل را به‌سوی خود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اعرفکم بنفسه، اعرفکم بربه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مفسر کبیر، استاد علامه طباطبایی،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مظفریان، یادبود یادواره علامه طباطبایی در کازرون،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تهرانی، رساله لب اللباب،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آیت‌الله سید محمدحسن مرتضوی لنگرودی، مجله حوزه، فروردین و اردیبهشت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مقاله آیت‌الله ابراهیم امینی،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تاجدینی، یادها و یادگارها،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علامه طباطبایی؛ میزان معرفت،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عبدالله جوادی آملی، شمس‌الوحی تبریزی،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یادنامه علامه طباطبایی،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علامه طباطبایی؛ میزان معرفت،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علامه طباطبایی،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علامه طباطبایی در احیای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یادنامه علامه طباطبایی،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تمیمی، غررالحکم و دررالکلم،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رجایی،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23/7/1364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یادگارها،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یادگارها،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یادگارها،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نجمه‌السادات طباطبایی،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آن مرد آسمانی،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شمس الوحی تبریزی،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قونوی، نفحات الهیه،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خواجوی،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حوزه و دانشگاه، آیینه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گرامیداشت بیستمین سالگرد رحلت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در مجموع، بر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از هفت جلد بحارالانوار، تعلیقه نوشته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مقاله احمد عابدی، صص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استاد غفاری بر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 حدیث از نظر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کیهان اندیشه،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جعفر سبحانی، دومین 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جامعیت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علامه طباطبایی،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یادگارها،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نجمه‌السادات طباطبایی،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بهمن و اسفند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قریه‌ای در اطراف قم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با شاخه‌ها و بوته‌های بلند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مقاله یعقوب قاسملو خوئی،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چهار سال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برگزیده‌ای از مجموعه دیدارها و سخنرانی‌ها و مصاحبه‌های مقام معظم رهبری در چهار سال نخست ریاست‌جمهوری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چهار سال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برگزیده‌ای از مجموعه دیدارها و سخنرانی‌ها و مصاحبه‌های مقام معظم رهبری در چهار سال نخست ریاست‌جمهوری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علامه طباطبایی در احیای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علامه طباطبایی در احیای معارف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ولایت تکوینی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ولایت تکوینی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ولایت تکوینی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از فلسفه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آیت‌الله محمدی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آیت‌الله محمدی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آیت‌الله محمدی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آیت‌الله محمدی گیلانی،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واجب 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مقاله علامه جعفری،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مقاله استاد مشکوةالدینی،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نخستین سالگرد علامه طباطبایی رحمه الله نوشته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مقاله دکتر احمدی،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علامه طباطبایی، استاد محمد عبدخدایی،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حکمت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نقدها در سال‌های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مجله راهنمای کتاب چاپ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جرعه‌های جان‌بخش،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یادنامه علامه طباطبایی، مقاله استاد سید محسن موسوی تبریزی،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آشتیانی، شرح مقدمه قیصری بر فصوص الحکم،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سروش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 به مناسبت گرامیداشت یک‌صدمین سال تولد علامه طباطبایی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شمس‌الوحی تبریزی،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در زمان حیات علامه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دکتر نصر بر کتاب شیعه در اسلام،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آینه‌های فیلسوف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گفتوگوهایی در باب زندگی، آثار و دیدگاه‌های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آینه‌های فیلسوف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گفتوگوهایی در باب زندگی، آثار و دیدگاه‌های 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حق و باطل،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ویژه‌نامه علامه طباطبایی، مقاله آیت‌الله حسن‌زاده آملی،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 سبز 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23/8/1370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میزان معرفت،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رساله الولایه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حسن‌زاده، پشت جلد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یادنامه شهید آیت‌الله قدوسی، به ضمیمه رساله محاکمات علامه،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حسن‌زاده آملی،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علی و فلسفه الهی،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سید علوی،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تقریظ علامه بر ترجمه و تحقیق کتاب سنن النبی،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محمدهادی فقهی،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یادنامه و مصاحبات تلمیذ و علامه طباطبایی رحمه الله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سعادت‌پرور، راز 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مثنوی گلشن راز شیخ محمود شبستری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ملحقات معرفی آثار،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درس‌هایی از مکتب اسلام، مقاله آیت‌الله ناصر مکارم شیرازی، سال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حسن‌زاده آملی، دیوان اشعار، صص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جرعه‌های جان‌بخش،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میزان معرفت،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زمان حیات امام خمینی رحمه الله سروده شده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علامه طباطبایی، استاد محمدحسین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42836</Words>
  <Characters>165578</Characters>
  <CharactersWithSpaces>206376</CharactersWithSpaces>
  <Paragraphs>2607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2026-08-17T22:33:53Z</dcterms:created>
  <dc:creator>ghaemiyeh.com</dc:creator>
  <dc:description/>
  <dc:language>en-US</dc:language>
  <cp:lastModifiedBy/>
  <dcterms:modified xsi:type="dcterms:W3CDTF">2026-08-18T02:03:59Z</dcterms:modified>
  <cp:revision>1</cp:revision>
  <dc:subject/>
  <dc:title>سیره علمی و عملی علامه سید محمدحسین طباطبایی رحمه الله</dc:title>
</cp:coreProperties>
</file>

<file path=docProps/custom.xml><?xml version="1.0" encoding="utf-8"?>
<Properties xmlns="http://schemas.openxmlformats.org/officeDocument/2006/custom-properties" xmlns:vt="http://schemas.openxmlformats.org/officeDocument/2006/docPropsVTypes"/>
</file>