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الجزیره الخضراء عرض و نقد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8349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78351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78353_274958925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2078355_2749589250">
            <w:r>
              <w:rPr>
                <w:webHidden/>
                <w:rStyle w:val="IndexLink"/>
                <w:rtl w:val="true"/>
              </w:rPr>
              <w:t>محاور البحث</w:t>
            </w:r>
            <w:r>
              <w:rPr>
                <w:rStyle w:val="IndexLink"/>
                <w:rtl w:val="true"/>
              </w:rPr>
              <w:t>:</w:t>
              <w:tab/>
            </w:r>
            <w:r>
              <w:rPr>
                <w:rStyle w:val="IndexLink"/>
              </w:rPr>
              <w:t>13</w:t>
            </w:r>
          </w:hyperlink>
        </w:p>
        <w:p>
          <w:pPr>
            <w:pStyle w:val="Contents3"/>
            <w:tabs>
              <w:tab w:val="clear" w:pos="8459"/>
              <w:tab w:val="right" w:pos="9026" w:leader="dot"/>
            </w:tabs>
            <w:rPr/>
          </w:pPr>
          <w:hyperlink w:anchor="__RefHeading___Toc2078357_274958925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078359_2749589250">
            <w:r>
              <w:rPr>
                <w:webHidden/>
                <w:rStyle w:val="IndexLink"/>
                <w:rtl w:val="true"/>
              </w:rPr>
              <w:t xml:space="preserve">المحور الأول </w:t>
            </w:r>
            <w:r>
              <w:rPr>
                <w:rStyle w:val="IndexLink"/>
                <w:rtl w:val="true"/>
              </w:rPr>
              <w:t xml:space="preserve">/ </w:t>
            </w:r>
            <w:r>
              <w:rPr>
                <w:rStyle w:val="IndexLink"/>
                <w:rtl w:val="true"/>
              </w:rPr>
              <w:t>عرض النص بکامله</w:t>
            </w:r>
            <w:r>
              <w:rPr>
                <w:rStyle w:val="IndexLink"/>
                <w:rtl w:val="true"/>
              </w:rPr>
              <w:tab/>
            </w:r>
            <w:r>
              <w:rPr>
                <w:rStyle w:val="IndexLink"/>
              </w:rPr>
              <w:t>14</w:t>
            </w:r>
          </w:hyperlink>
        </w:p>
        <w:p>
          <w:pPr>
            <w:pStyle w:val="Contents4"/>
            <w:tabs>
              <w:tab w:val="clear" w:pos="8176"/>
              <w:tab w:val="right" w:pos="9026" w:leader="dot"/>
            </w:tabs>
            <w:rPr/>
          </w:pPr>
          <w:hyperlink w:anchor="__RefHeading___Toc2078361_2749589250">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2078363_2749589250">
            <w:r>
              <w:rPr>
                <w:webHidden/>
                <w:rStyle w:val="IndexLink"/>
                <w:rtl w:val="true"/>
              </w:rPr>
              <w:t>القصة المعروفة</w:t>
            </w:r>
            <w:r>
              <w:rPr>
                <w:rStyle w:val="IndexLink"/>
                <w:rtl w:val="true"/>
              </w:rPr>
              <w:t>:</w:t>
              <w:tab/>
            </w:r>
            <w:r>
              <w:rPr>
                <w:rStyle w:val="IndexLink"/>
              </w:rPr>
              <w:t>14</w:t>
            </w:r>
          </w:hyperlink>
        </w:p>
        <w:p>
          <w:pPr>
            <w:pStyle w:val="Contents5"/>
            <w:tabs>
              <w:tab w:val="clear" w:pos="7892"/>
              <w:tab w:val="right" w:pos="9026" w:leader="dot"/>
            </w:tabs>
            <w:rPr/>
          </w:pPr>
          <w:hyperlink w:anchor="__RefHeading___Toc2078365_2749589250">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2078367_2749589250">
            <w:r>
              <w:rPr>
                <w:webHidden/>
                <w:rStyle w:val="IndexLink"/>
                <w:rtl w:val="true"/>
              </w:rPr>
              <w:t>بـیان</w:t>
            </w:r>
            <w:r>
              <w:rPr>
                <w:rStyle w:val="IndexLink"/>
                <w:rtl w:val="true"/>
              </w:rPr>
              <w:t>:</w:t>
              <w:tab/>
            </w:r>
            <w:r>
              <w:rPr>
                <w:rStyle w:val="IndexLink"/>
              </w:rPr>
              <w:t>35</w:t>
            </w:r>
          </w:hyperlink>
        </w:p>
        <w:p>
          <w:pPr>
            <w:pStyle w:val="Contents4"/>
            <w:tabs>
              <w:tab w:val="clear" w:pos="8176"/>
              <w:tab w:val="right" w:pos="9026" w:leader="dot"/>
            </w:tabs>
            <w:rPr/>
          </w:pPr>
          <w:hyperlink w:anchor="__RefHeading___Toc2078369_2749589250">
            <w:r>
              <w:rPr>
                <w:webHidden/>
                <w:rStyle w:val="IndexLink"/>
                <w:rtl w:val="true"/>
              </w:rPr>
              <w:t>القصة غیر المعروفة</w:t>
            </w:r>
            <w:r>
              <w:rPr>
                <w:rStyle w:val="IndexLink"/>
                <w:rtl w:val="true"/>
              </w:rPr>
              <w:t>:</w:t>
              <w:tab/>
            </w:r>
            <w:r>
              <w:rPr>
                <w:rStyle w:val="IndexLink"/>
              </w:rPr>
              <w:t>36</w:t>
            </w:r>
          </w:hyperlink>
        </w:p>
        <w:p>
          <w:pPr>
            <w:pStyle w:val="Contents5"/>
            <w:tabs>
              <w:tab w:val="clear" w:pos="7892"/>
              <w:tab w:val="right" w:pos="9026" w:leader="dot"/>
            </w:tabs>
            <w:rPr/>
          </w:pPr>
          <w:hyperlink w:anchor="__RefHeading___Toc2078371_274958925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2078373_2749589250">
            <w:r>
              <w:rPr>
                <w:webHidden/>
                <w:rStyle w:val="IndexLink"/>
                <w:rtl w:val="true"/>
              </w:rPr>
              <w:t>جانب من ترجمة إبن هبیرة</w:t>
            </w:r>
            <w:r>
              <w:rPr>
                <w:rStyle w:val="IndexLink"/>
                <w:rtl w:val="true"/>
              </w:rPr>
              <w:t>:</w:t>
              <w:tab/>
            </w:r>
            <w:r>
              <w:rPr>
                <w:rStyle w:val="IndexLink"/>
              </w:rPr>
              <w:t>46</w:t>
            </w:r>
          </w:hyperlink>
        </w:p>
        <w:p>
          <w:pPr>
            <w:pStyle w:val="Contents4"/>
            <w:tabs>
              <w:tab w:val="clear" w:pos="8176"/>
              <w:tab w:val="right" w:pos="9026" w:leader="dot"/>
            </w:tabs>
            <w:rPr/>
          </w:pPr>
          <w:hyperlink w:anchor="__RefHeading___Toc2078375_2749589250">
            <w:r>
              <w:rPr>
                <w:webHidden/>
                <w:rStyle w:val="IndexLink"/>
                <w:rtl w:val="true"/>
              </w:rPr>
              <w:t>وصف الجزیرة</w:t>
            </w:r>
            <w:r>
              <w:rPr>
                <w:rStyle w:val="IndexLink"/>
                <w:rtl w:val="true"/>
              </w:rPr>
              <w:t>:</w:t>
              <w:tab/>
            </w:r>
            <w:r>
              <w:rPr>
                <w:rStyle w:val="IndexLink"/>
              </w:rPr>
              <w:t>48</w:t>
            </w:r>
          </w:hyperlink>
        </w:p>
        <w:p>
          <w:pPr>
            <w:pStyle w:val="Contents5"/>
            <w:tabs>
              <w:tab w:val="clear" w:pos="7892"/>
              <w:tab w:val="right" w:pos="9026" w:leader="dot"/>
            </w:tabs>
            <w:rPr/>
          </w:pPr>
          <w:hyperlink w:anchor="__RefHeading___Toc2078377_274958925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2078379_2749589250">
            <w:r>
              <w:rPr>
                <w:webHidden/>
                <w:rStyle w:val="IndexLink"/>
                <w:rtl w:val="true"/>
              </w:rPr>
              <w:t>المدن الواقعة فی الجزیرة الخضراء</w:t>
            </w:r>
            <w:r>
              <w:rPr>
                <w:rStyle w:val="IndexLink"/>
                <w:rtl w:val="true"/>
              </w:rPr>
              <w:t>:</w:t>
              <w:tab/>
            </w:r>
            <w:r>
              <w:rPr>
                <w:rStyle w:val="IndexLink"/>
              </w:rPr>
              <w:t>49</w:t>
            </w:r>
          </w:hyperlink>
        </w:p>
        <w:p>
          <w:pPr>
            <w:pStyle w:val="Contents3"/>
            <w:tabs>
              <w:tab w:val="clear" w:pos="8459"/>
              <w:tab w:val="right" w:pos="9026" w:leader="dot"/>
            </w:tabs>
            <w:rPr/>
          </w:pPr>
          <w:hyperlink w:anchor="__RefHeading___Toc2078381_2749589250">
            <w:r>
              <w:rPr>
                <w:webHidden/>
                <w:rStyle w:val="IndexLink"/>
                <w:rtl w:val="true"/>
              </w:rPr>
              <w:t xml:space="preserve">المحور الثانی </w:t>
            </w:r>
            <w:r>
              <w:rPr>
                <w:rStyle w:val="IndexLink"/>
                <w:rtl w:val="true"/>
              </w:rPr>
              <w:t xml:space="preserve">/ </w:t>
            </w:r>
            <w:r>
              <w:rPr>
                <w:rStyle w:val="IndexLink"/>
                <w:rtl w:val="true"/>
              </w:rPr>
              <w:t>المصادر التی أوردت القصتین</w:t>
            </w:r>
            <w:r>
              <w:rPr>
                <w:rStyle w:val="IndexLink"/>
                <w:rtl w:val="true"/>
              </w:rPr>
              <w:t>:</w:t>
              <w:tab/>
            </w:r>
            <w:r>
              <w:rPr>
                <w:rStyle w:val="IndexLink"/>
              </w:rPr>
              <w:t>51</w:t>
            </w:r>
          </w:hyperlink>
        </w:p>
        <w:p>
          <w:pPr>
            <w:pStyle w:val="Contents4"/>
            <w:tabs>
              <w:tab w:val="clear" w:pos="8176"/>
              <w:tab w:val="right" w:pos="9026" w:leader="dot"/>
            </w:tabs>
            <w:rPr/>
          </w:pPr>
          <w:hyperlink w:anchor="__RefHeading___Toc2078383_2749589250">
            <w:r>
              <w:rPr>
                <w:webHidden/>
                <w:rStyle w:val="IndexLink"/>
                <w:rtl w:val="true"/>
              </w:rPr>
              <w:t xml:space="preserve">أولاً </w:t>
            </w:r>
            <w:r>
              <w:rPr>
                <w:rStyle w:val="IndexLink"/>
                <w:rtl w:val="true"/>
              </w:rPr>
              <w:t xml:space="preserve">/ </w:t>
            </w:r>
            <w:r>
              <w:rPr>
                <w:rStyle w:val="IndexLink"/>
                <w:rtl w:val="true"/>
              </w:rPr>
              <w:t>المصادر المعروفة</w:t>
            </w:r>
            <w:r>
              <w:rPr>
                <w:rStyle w:val="IndexLink"/>
                <w:rtl w:val="true"/>
              </w:rPr>
              <w:t>:</w:t>
              <w:tab/>
            </w:r>
            <w:r>
              <w:rPr>
                <w:rStyle w:val="IndexLink"/>
              </w:rPr>
              <w:t>51</w:t>
            </w:r>
          </w:hyperlink>
        </w:p>
        <w:p>
          <w:pPr>
            <w:pStyle w:val="Contents4"/>
            <w:tabs>
              <w:tab w:val="clear" w:pos="8176"/>
              <w:tab w:val="right" w:pos="9026" w:leader="dot"/>
            </w:tabs>
            <w:rPr/>
          </w:pPr>
          <w:hyperlink w:anchor="__RefHeading___Toc2078385_2749589250">
            <w:r>
              <w:rPr>
                <w:webHidden/>
                <w:rStyle w:val="IndexLink"/>
                <w:rtl w:val="true"/>
              </w:rPr>
              <w:t xml:space="preserve">ثانیاً </w:t>
            </w:r>
            <w:r>
              <w:rPr>
                <w:rStyle w:val="IndexLink"/>
                <w:rtl w:val="true"/>
              </w:rPr>
              <w:t xml:space="preserve">/ </w:t>
            </w:r>
            <w:r>
              <w:rPr>
                <w:rStyle w:val="IndexLink"/>
                <w:rtl w:val="true"/>
              </w:rPr>
              <w:t>المصادر للقصة غیر المعروفة</w:t>
            </w:r>
            <w:r>
              <w:rPr>
                <w:rStyle w:val="IndexLink"/>
                <w:rtl w:val="true"/>
              </w:rPr>
              <w:t>:</w:t>
              <w:tab/>
            </w:r>
            <w:r>
              <w:rPr>
                <w:rStyle w:val="IndexLink"/>
              </w:rPr>
              <w:t>52</w:t>
            </w:r>
          </w:hyperlink>
        </w:p>
        <w:p>
          <w:pPr>
            <w:pStyle w:val="Contents2"/>
            <w:tabs>
              <w:tab w:val="clear" w:pos="8743"/>
              <w:tab w:val="right" w:pos="9026" w:leader="dot"/>
            </w:tabs>
            <w:rPr/>
          </w:pPr>
          <w:hyperlink w:anchor="__RefHeading___Toc2078387_2749589250">
            <w:r>
              <w:rPr>
                <w:webHidden/>
                <w:rStyle w:val="IndexLink"/>
                <w:rtl w:val="true"/>
              </w:rPr>
              <w:t>کلمات بعض الأعلام حول الموضوع</w:t>
            </w:r>
            <w:r>
              <w:rPr>
                <w:rStyle w:val="IndexLink"/>
                <w:rtl w:val="true"/>
              </w:rPr>
              <w:tab/>
            </w:r>
            <w:r>
              <w:rPr>
                <w:rStyle w:val="IndexLink"/>
              </w:rPr>
              <w:t>53</w:t>
            </w:r>
          </w:hyperlink>
        </w:p>
        <w:p>
          <w:pPr>
            <w:pStyle w:val="Contents3"/>
            <w:tabs>
              <w:tab w:val="clear" w:pos="8459"/>
              <w:tab w:val="right" w:pos="9026" w:leader="dot"/>
            </w:tabs>
            <w:rPr/>
          </w:pPr>
          <w:hyperlink w:anchor="__RefHeading___Toc2078389_2749589250">
            <w:r>
              <w:rPr>
                <w:webHidden/>
                <w:rStyle w:val="IndexLink"/>
                <w:rtl w:val="true"/>
              </w:rPr>
              <w:t xml:space="preserve">کلام السید بحر العلوم </w:t>
            </w:r>
            <w:r>
              <w:rPr>
                <w:rStyle w:val="IndexLink"/>
                <w:rtl w:val="true"/>
              </w:rPr>
              <w:t>(</w:t>
            </w:r>
            <w:r>
              <w:rPr>
                <w:rStyle w:val="IndexLink"/>
                <w:rtl w:val="true"/>
              </w:rPr>
              <w:t>قده</w:t>
            </w:r>
            <w:r>
              <w:rPr>
                <w:rStyle w:val="IndexLink"/>
                <w:rtl w:val="true"/>
              </w:rPr>
              <w:t>):</w:t>
              <w:tab/>
            </w:r>
            <w:r>
              <w:rPr>
                <w:rStyle w:val="IndexLink"/>
              </w:rPr>
              <w:t>53</w:t>
            </w:r>
          </w:hyperlink>
        </w:p>
        <w:p>
          <w:pPr>
            <w:pStyle w:val="Contents3"/>
            <w:tabs>
              <w:tab w:val="clear" w:pos="8459"/>
              <w:tab w:val="right" w:pos="9026" w:leader="dot"/>
            </w:tabs>
            <w:rPr/>
          </w:pPr>
          <w:hyperlink w:anchor="__RefHeading___Toc2078391_2749589250">
            <w:r>
              <w:rPr>
                <w:webHidden/>
                <w:rStyle w:val="IndexLink"/>
                <w:rtl w:val="true"/>
              </w:rPr>
              <w:t xml:space="preserve">کلام الوحید البهبهانی </w:t>
            </w:r>
            <w:r>
              <w:rPr>
                <w:rStyle w:val="IndexLink"/>
                <w:rtl w:val="true"/>
              </w:rPr>
              <w:t>(</w:t>
            </w:r>
            <w:r>
              <w:rPr>
                <w:rStyle w:val="IndexLink"/>
                <w:rtl w:val="true"/>
              </w:rPr>
              <w:t>رحمه الله</w:t>
            </w:r>
            <w:r>
              <w:rPr>
                <w:rStyle w:val="IndexLink"/>
                <w:rtl w:val="true"/>
              </w:rPr>
              <w:t>):</w:t>
              <w:tab/>
            </w:r>
            <w:r>
              <w:rPr>
                <w:rStyle w:val="IndexLink"/>
              </w:rPr>
              <w:t>54</w:t>
            </w:r>
          </w:hyperlink>
        </w:p>
        <w:p>
          <w:pPr>
            <w:pStyle w:val="Contents3"/>
            <w:tabs>
              <w:tab w:val="clear" w:pos="8459"/>
              <w:tab w:val="right" w:pos="9026" w:leader="dot"/>
            </w:tabs>
            <w:rPr/>
          </w:pPr>
          <w:hyperlink w:anchor="__RefHeading___Toc2078393_2749589250">
            <w:r>
              <w:rPr>
                <w:webHidden/>
                <w:rStyle w:val="IndexLink"/>
                <w:rtl w:val="true"/>
              </w:rPr>
              <w:t xml:space="preserve">ما نسب للسید الخوئی </w:t>
            </w:r>
            <w:r>
              <w:rPr>
                <w:rStyle w:val="IndexLink"/>
                <w:rtl w:val="true"/>
              </w:rPr>
              <w:t>(</w:t>
            </w:r>
            <w:r>
              <w:rPr>
                <w:rStyle w:val="IndexLink"/>
                <w:rtl w:val="true"/>
              </w:rPr>
              <w:t>قده</w:t>
            </w:r>
            <w:r>
              <w:rPr>
                <w:rStyle w:val="IndexLink"/>
                <w:rtl w:val="true"/>
              </w:rPr>
              <w:t>):</w:t>
              <w:tab/>
            </w:r>
            <w:r>
              <w:rPr>
                <w:rStyle w:val="IndexLink"/>
              </w:rPr>
              <w:t>55</w:t>
            </w:r>
          </w:hyperlink>
        </w:p>
        <w:p>
          <w:pPr>
            <w:pStyle w:val="Contents3"/>
            <w:tabs>
              <w:tab w:val="clear" w:pos="8459"/>
              <w:tab w:val="right" w:pos="9026" w:leader="dot"/>
            </w:tabs>
            <w:rPr/>
          </w:pPr>
          <w:hyperlink w:anchor="__RefHeading___Toc2078395_2749589250">
            <w:r>
              <w:rPr>
                <w:webHidden/>
                <w:rStyle w:val="IndexLink"/>
                <w:rtl w:val="true"/>
              </w:rPr>
              <w:t xml:space="preserve">نسبة أخری للسید الخوئی </w:t>
            </w:r>
            <w:r>
              <w:rPr>
                <w:rStyle w:val="IndexLink"/>
                <w:rtl w:val="true"/>
              </w:rPr>
              <w:t>(</w:t>
            </w:r>
            <w:r>
              <w:rPr>
                <w:rStyle w:val="IndexLink"/>
                <w:rtl w:val="true"/>
              </w:rPr>
              <w:t>قده</w:t>
            </w:r>
            <w:r>
              <w:rPr>
                <w:rStyle w:val="IndexLink"/>
                <w:rtl w:val="true"/>
              </w:rPr>
              <w:t>):</w:t>
              <w:tab/>
            </w:r>
            <w:r>
              <w:rPr>
                <w:rStyle w:val="IndexLink"/>
              </w:rPr>
              <w:t>55</w:t>
            </w:r>
          </w:hyperlink>
        </w:p>
        <w:p>
          <w:pPr>
            <w:pStyle w:val="Contents3"/>
            <w:tabs>
              <w:tab w:val="clear" w:pos="8459"/>
              <w:tab w:val="right" w:pos="9026" w:leader="dot"/>
            </w:tabs>
            <w:rPr/>
          </w:pPr>
          <w:hyperlink w:anchor="__RefHeading___Toc2078397_2749589250">
            <w:r>
              <w:rPr>
                <w:webHidden/>
                <w:rStyle w:val="IndexLink"/>
                <w:rtl w:val="true"/>
              </w:rPr>
              <w:t xml:space="preserve">کلام الشیخ کاشف الغطاء </w:t>
            </w:r>
            <w:r>
              <w:rPr>
                <w:rStyle w:val="IndexLink"/>
                <w:rtl w:val="true"/>
              </w:rPr>
              <w:t>(</w:t>
            </w:r>
            <w:r>
              <w:rPr>
                <w:rStyle w:val="IndexLink"/>
                <w:rtl w:val="true"/>
              </w:rPr>
              <w:t>قده</w:t>
            </w:r>
            <w:r>
              <w:rPr>
                <w:rStyle w:val="IndexLink"/>
                <w:rtl w:val="true"/>
              </w:rPr>
              <w:t>):</w:t>
              <w:tab/>
            </w:r>
            <w:r>
              <w:rPr>
                <w:rStyle w:val="IndexLink"/>
              </w:rPr>
              <w:t>56</w:t>
            </w:r>
          </w:hyperlink>
        </w:p>
        <w:p>
          <w:pPr>
            <w:pStyle w:val="Contents3"/>
            <w:tabs>
              <w:tab w:val="clear" w:pos="8459"/>
              <w:tab w:val="right" w:pos="9026" w:leader="dot"/>
            </w:tabs>
            <w:rPr/>
          </w:pPr>
          <w:hyperlink w:anchor="__RefHeading___Toc2078399_2749589250">
            <w:r>
              <w:rPr>
                <w:webHidden/>
                <w:rStyle w:val="IndexLink"/>
                <w:rtl w:val="true"/>
              </w:rPr>
              <w:t>کلام الشیخ آغا بزرک الطهرانی</w:t>
            </w:r>
            <w:r>
              <w:rPr>
                <w:rStyle w:val="IndexLink"/>
                <w:rtl w:val="true"/>
              </w:rPr>
              <w:t>:</w:t>
              <w:tab/>
            </w:r>
            <w:r>
              <w:rPr>
                <w:rStyle w:val="IndexLink"/>
              </w:rPr>
              <w:t>57</w:t>
            </w:r>
          </w:hyperlink>
        </w:p>
        <w:p>
          <w:pPr>
            <w:pStyle w:val="Contents2"/>
            <w:tabs>
              <w:tab w:val="clear" w:pos="8743"/>
              <w:tab w:val="right" w:pos="9026" w:leader="dot"/>
            </w:tabs>
            <w:rPr/>
          </w:pPr>
          <w:hyperlink w:anchor="__RefHeading___Toc2078401_2749589250">
            <w:r>
              <w:rPr>
                <w:webHidden/>
                <w:rStyle w:val="IndexLink"/>
                <w:rtl w:val="true"/>
              </w:rPr>
              <w:t>مناقشة بعض المصادر التی ادُعی أنها نقلت القصة</w:t>
            </w:r>
            <w:r>
              <w:rPr>
                <w:rStyle w:val="IndexLink"/>
                <w:rtl w:val="true"/>
              </w:rPr>
              <w:t>:</w:t>
              <w:tab/>
            </w:r>
            <w:r>
              <w:rPr>
                <w:rStyle w:val="IndexLink"/>
              </w:rPr>
              <w:t>61</w:t>
            </w:r>
          </w:hyperlink>
        </w:p>
        <w:p>
          <w:pPr>
            <w:pStyle w:val="Contents3"/>
            <w:tabs>
              <w:tab w:val="clear" w:pos="8459"/>
              <w:tab w:val="right" w:pos="9026" w:leader="dot"/>
            </w:tabs>
            <w:rPr/>
          </w:pPr>
          <w:hyperlink w:anchor="__RefHeading___Toc2078403_2749589250">
            <w:r>
              <w:rPr>
                <w:webHidden/>
                <w:rStyle w:val="IndexLink"/>
                <w:rtl w:val="true"/>
              </w:rPr>
              <w:t>السیِّد شُبَّر</w:t>
            </w:r>
            <w:r>
              <w:rPr>
                <w:rStyle w:val="IndexLink"/>
                <w:rtl w:val="true"/>
              </w:rPr>
              <w:t>:</w:t>
              <w:tab/>
            </w:r>
            <w:r>
              <w:rPr>
                <w:rStyle w:val="IndexLink"/>
              </w:rPr>
              <w:t>61</w:t>
            </w:r>
          </w:hyperlink>
        </w:p>
        <w:p>
          <w:pPr>
            <w:pStyle w:val="Contents3"/>
            <w:tabs>
              <w:tab w:val="clear" w:pos="8459"/>
              <w:tab w:val="right" w:pos="9026" w:leader="dot"/>
            </w:tabs>
            <w:rPr/>
          </w:pPr>
          <w:hyperlink w:anchor="__RefHeading___Toc2078405_2749589250">
            <w:r>
              <w:rPr>
                <w:webHidden/>
                <w:rStyle w:val="IndexLink"/>
                <w:rtl w:val="true"/>
              </w:rPr>
              <w:t>القاضی نور الله التستری</w:t>
            </w:r>
            <w:r>
              <w:rPr>
                <w:rStyle w:val="IndexLink"/>
                <w:rtl w:val="true"/>
              </w:rPr>
              <w:t>:</w:t>
              <w:tab/>
            </w:r>
            <w:r>
              <w:rPr>
                <w:rStyle w:val="IndexLink"/>
              </w:rPr>
              <w:t>62</w:t>
            </w:r>
          </w:hyperlink>
        </w:p>
        <w:p>
          <w:pPr>
            <w:pStyle w:val="Contents3"/>
            <w:tabs>
              <w:tab w:val="clear" w:pos="8459"/>
              <w:tab w:val="right" w:pos="9026" w:leader="dot"/>
            </w:tabs>
            <w:rPr/>
          </w:pPr>
          <w:hyperlink w:anchor="__RefHeading___Toc2078407_2749589250">
            <w:r>
              <w:rPr>
                <w:webHidden/>
                <w:rStyle w:val="IndexLink"/>
                <w:rtl w:val="true"/>
              </w:rPr>
              <w:t>السیِّد عبد الله شُبَّر فی جلاء العیون</w:t>
            </w:r>
            <w:r>
              <w:rPr>
                <w:rStyle w:val="IndexLink"/>
                <w:rtl w:val="true"/>
              </w:rPr>
              <w:t>:</w:t>
              <w:tab/>
            </w:r>
            <w:r>
              <w:rPr>
                <w:rStyle w:val="IndexLink"/>
              </w:rPr>
              <w:t>62</w:t>
            </w:r>
          </w:hyperlink>
        </w:p>
        <w:p>
          <w:pPr>
            <w:pStyle w:val="Contents3"/>
            <w:tabs>
              <w:tab w:val="clear" w:pos="8459"/>
              <w:tab w:val="right" w:pos="9026" w:leader="dot"/>
            </w:tabs>
            <w:rPr/>
          </w:pPr>
          <w:hyperlink w:anchor="__RefHeading___Toc2078409_2749589250">
            <w:r>
              <w:rPr>
                <w:webHidden/>
                <w:rStyle w:val="IndexLink"/>
                <w:rtl w:val="true"/>
              </w:rPr>
              <w:t>الحر العاملی فی إثبات الهداة</w:t>
            </w:r>
            <w:r>
              <w:rPr>
                <w:rStyle w:val="IndexLink"/>
                <w:rtl w:val="true"/>
              </w:rPr>
              <w:t>:</w:t>
              <w:tab/>
            </w:r>
            <w:r>
              <w:rPr>
                <w:rStyle w:val="IndexLink"/>
              </w:rPr>
              <w:t>62</w:t>
            </w:r>
          </w:hyperlink>
        </w:p>
        <w:p>
          <w:pPr>
            <w:pStyle w:val="Contents3"/>
            <w:tabs>
              <w:tab w:val="clear" w:pos="8459"/>
              <w:tab w:val="right" w:pos="9026" w:leader="dot"/>
            </w:tabs>
            <w:rPr/>
          </w:pPr>
          <w:hyperlink w:anchor="__RefHeading___Toc2078411_2749589250">
            <w:r>
              <w:rPr>
                <w:webHidden/>
                <w:rStyle w:val="IndexLink"/>
                <w:rtl w:val="true"/>
              </w:rPr>
              <w:t>الأردبیلی فی حدیقة الشیعة</w:t>
            </w:r>
            <w:r>
              <w:rPr>
                <w:rStyle w:val="IndexLink"/>
                <w:rtl w:val="true"/>
              </w:rPr>
              <w:t>:</w:t>
              <w:tab/>
            </w:r>
            <w:r>
              <w:rPr>
                <w:rStyle w:val="IndexLink"/>
              </w:rPr>
              <w:t>63</w:t>
            </w:r>
          </w:hyperlink>
        </w:p>
        <w:p>
          <w:pPr>
            <w:pStyle w:val="Contents3"/>
            <w:tabs>
              <w:tab w:val="clear" w:pos="8459"/>
              <w:tab w:val="right" w:pos="9026" w:leader="dot"/>
            </w:tabs>
            <w:rPr/>
          </w:pPr>
          <w:hyperlink w:anchor="__RefHeading___Toc2078413_2749589250">
            <w:r>
              <w:rPr>
                <w:webHidden/>
                <w:rStyle w:val="IndexLink"/>
                <w:rtl w:val="true"/>
              </w:rPr>
              <w:t>النهاوندی فی العبقری الحسان</w:t>
            </w:r>
            <w:r>
              <w:rPr>
                <w:rStyle w:val="IndexLink"/>
                <w:rtl w:val="true"/>
              </w:rPr>
              <w:t>:</w:t>
              <w:tab/>
            </w:r>
            <w:r>
              <w:rPr>
                <w:rStyle w:val="IndexLink"/>
              </w:rPr>
              <w:t>65</w:t>
            </w:r>
          </w:hyperlink>
        </w:p>
        <w:p>
          <w:pPr>
            <w:pStyle w:val="Contents2"/>
            <w:tabs>
              <w:tab w:val="clear" w:pos="8743"/>
              <w:tab w:val="right" w:pos="9026" w:leader="dot"/>
            </w:tabs>
            <w:rPr/>
          </w:pPr>
          <w:hyperlink w:anchor="__RefHeading___Toc2078415_2749589250">
            <w:r>
              <w:rPr>
                <w:webHidden/>
                <w:rStyle w:val="IndexLink"/>
                <w:rtl w:val="true"/>
              </w:rPr>
              <w:t>المناقشة السندیة للقصة المعروفة</w:t>
            </w:r>
            <w:r>
              <w:rPr>
                <w:rStyle w:val="IndexLink"/>
                <w:rtl w:val="true"/>
              </w:rPr>
              <w:tab/>
            </w:r>
            <w:r>
              <w:rPr>
                <w:rStyle w:val="IndexLink"/>
              </w:rPr>
              <w:t>65</w:t>
            </w:r>
          </w:hyperlink>
        </w:p>
        <w:p>
          <w:pPr>
            <w:pStyle w:val="Contents3"/>
            <w:tabs>
              <w:tab w:val="clear" w:pos="8459"/>
              <w:tab w:val="right" w:pos="9026" w:leader="dot"/>
            </w:tabs>
            <w:rPr/>
          </w:pPr>
          <w:hyperlink w:anchor="__RefHeading___Toc2078417_2749589250">
            <w:r>
              <w:rPr>
                <w:webHidden/>
                <w:rStyle w:val="IndexLink"/>
                <w:rtl w:val="true"/>
              </w:rPr>
              <w:t>المناقشة فی علی بن فاضل والطیبی</w:t>
            </w:r>
            <w:r>
              <w:rPr>
                <w:rStyle w:val="IndexLink"/>
                <w:rtl w:val="true"/>
              </w:rPr>
              <w:t>:</w:t>
              <w:tab/>
            </w:r>
            <w:r>
              <w:rPr>
                <w:rStyle w:val="IndexLink"/>
              </w:rPr>
              <w:t>65</w:t>
            </w:r>
          </w:hyperlink>
        </w:p>
        <w:p>
          <w:pPr>
            <w:pStyle w:val="Contents3"/>
            <w:tabs>
              <w:tab w:val="clear" w:pos="8459"/>
              <w:tab w:val="right" w:pos="9026" w:leader="dot"/>
            </w:tabs>
            <w:rPr/>
          </w:pPr>
          <w:hyperlink w:anchor="__RefHeading___Toc2078419_2749589250">
            <w:r>
              <w:rPr>
                <w:webHidden/>
                <w:rStyle w:val="IndexLink"/>
                <w:rtl w:val="true"/>
              </w:rPr>
              <w:t>المناقشة السندیة للقصة غیر المعروفة</w:t>
            </w:r>
            <w:r>
              <w:rPr>
                <w:rStyle w:val="IndexLink"/>
                <w:rtl w:val="true"/>
              </w:rPr>
              <w:t>:</w:t>
              <w:tab/>
            </w:r>
            <w:r>
              <w:rPr>
                <w:rStyle w:val="IndexLink"/>
              </w:rPr>
              <w:t>66</w:t>
            </w:r>
          </w:hyperlink>
        </w:p>
        <w:p>
          <w:pPr>
            <w:pStyle w:val="Contents3"/>
            <w:tabs>
              <w:tab w:val="clear" w:pos="8459"/>
              <w:tab w:val="right" w:pos="9026" w:leader="dot"/>
            </w:tabs>
            <w:rPr/>
          </w:pPr>
          <w:hyperlink w:anchor="__RefHeading___Toc2078421_2749589250">
            <w:r>
              <w:rPr>
                <w:webHidden/>
                <w:rStyle w:val="IndexLink"/>
                <w:rtl w:val="true"/>
              </w:rPr>
              <w:t>رأی العلامة الشعرانی</w:t>
            </w:r>
            <w:r>
              <w:rPr>
                <w:rStyle w:val="IndexLink"/>
                <w:rtl w:val="true"/>
              </w:rPr>
              <w:t>:</w:t>
              <w:tab/>
            </w:r>
            <w:r>
              <w:rPr>
                <w:rStyle w:val="IndexLink"/>
              </w:rPr>
              <w:t>71</w:t>
            </w:r>
          </w:hyperlink>
        </w:p>
        <w:p>
          <w:pPr>
            <w:pStyle w:val="Contents3"/>
            <w:tabs>
              <w:tab w:val="clear" w:pos="8459"/>
              <w:tab w:val="right" w:pos="9026" w:leader="dot"/>
            </w:tabs>
            <w:rPr/>
          </w:pPr>
          <w:hyperlink w:anchor="__RefHeading___Toc2078423_2749589250">
            <w:r>
              <w:rPr>
                <w:webHidden/>
                <w:rStyle w:val="IndexLink"/>
                <w:rtl w:val="true"/>
              </w:rPr>
              <w:t>الإشکالات الدلالیة</w:t>
            </w:r>
            <w:r>
              <w:rPr>
                <w:rStyle w:val="IndexLink"/>
                <w:rtl w:val="true"/>
              </w:rPr>
              <w:t>:</w:t>
              <w:tab/>
            </w:r>
            <w:r>
              <w:rPr>
                <w:rStyle w:val="IndexLink"/>
              </w:rPr>
              <w:t>72</w:t>
            </w:r>
          </w:hyperlink>
        </w:p>
        <w:p>
          <w:pPr>
            <w:pStyle w:val="Contents3"/>
            <w:tabs>
              <w:tab w:val="clear" w:pos="8459"/>
              <w:tab w:val="right" w:pos="9026" w:leader="dot"/>
            </w:tabs>
            <w:rPr/>
          </w:pPr>
          <w:hyperlink w:anchor="__RefHeading___Toc2078425_2749589250">
            <w:r>
              <w:rPr>
                <w:webHidden/>
                <w:rStyle w:val="IndexLink"/>
                <w:rtl w:val="true"/>
              </w:rPr>
              <w:t>الإشکالات الأساسیة</w:t>
            </w:r>
            <w:r>
              <w:rPr>
                <w:rStyle w:val="IndexLink"/>
                <w:rtl w:val="true"/>
              </w:rPr>
              <w:t>:</w:t>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66_20703"/>
      <w:bookmarkStart w:id="1" w:name="pg3266_20703"/>
      <w:bookmarkEnd w:id="1"/>
    </w:p>
    <w:p>
      <w:pPr>
        <w:pStyle w:val="Heading2"/>
        <w:numPr>
          <w:ilvl w:val="1"/>
          <w:numId w:val="1"/>
        </w:numPr>
        <w:rPr/>
      </w:pPr>
      <w:bookmarkStart w:id="2" w:name="pg3266_20703"/>
      <w:bookmarkStart w:id="3" w:name="__RefHeading___Toc2078349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الخضراء عرض و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نجم‌الدین طبسی ؛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عامر الزرقی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978-964-7428-94-1</w:t>
      </w:r>
      <w:r>
        <w:rPr>
          <w:rFonts w:ascii="IRNazanin" w:hAnsi="IRNazanin" w:eastAsia="IRNazanin"/>
          <w:color w:val="111111"/>
          <w:sz w:val="28"/>
          <w:sz w:val="28"/>
          <w:szCs w:val="28"/>
          <w:rtl w:val="true"/>
          <w:lang w:bidi="fa-IR"/>
        </w:rPr>
        <w:t>ریال …</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رؤیت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محل غیبت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دفاعیه‌ها و ردیه‌ها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 خضرا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4/224 Bp462/297</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۲۴۲۲۷۴۹</w:t>
      </w:r>
    </w:p>
    <w:p>
      <w:pPr>
        <w:pStyle w:val="Heading2"/>
        <w:numPr>
          <w:ilvl w:val="1"/>
          <w:numId w:val="1"/>
        </w:numPr>
        <w:rPr/>
      </w:pPr>
      <w:bookmarkStart w:id="5" w:name="__RefHeading___Toc2078351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الجزیرة الخضراء</w:t>
      </w:r>
    </w:p>
    <w:p>
      <w:pPr>
        <w:pStyle w:val="BookText"/>
        <w:rPr/>
      </w:pPr>
      <w:r>
        <w:rPr>
          <w:rFonts w:ascii="IRNazanin" w:hAnsi="IRNazanin" w:eastAsia="IRNazanin"/>
          <w:color w:val="111111"/>
          <w:sz w:val="28"/>
          <w:sz w:val="28"/>
          <w:szCs w:val="28"/>
          <w:rtl w:val="true"/>
          <w:lang w:bidi="fa-IR"/>
        </w:rPr>
        <w:t>عرض و نقد</w:t>
      </w:r>
    </w:p>
    <w:p>
      <w:pPr>
        <w:pStyle w:val="BookText"/>
        <w:rPr/>
      </w:pPr>
      <w:r>
        <w:rPr>
          <w:rFonts w:ascii="IRNazanin" w:hAnsi="IRNazanin" w:eastAsia="IRNazanin"/>
          <w:color w:val="111111"/>
          <w:sz w:val="28"/>
          <w:sz w:val="28"/>
          <w:szCs w:val="28"/>
          <w:rtl w:val="true"/>
          <w:lang w:bidi="fa-IR"/>
        </w:rPr>
        <w:t>تقریر</w:t>
      </w:r>
    </w:p>
    <w:p>
      <w:pPr>
        <w:pStyle w:val="BookText"/>
        <w:rPr/>
      </w:pPr>
      <w:r>
        <w:rPr>
          <w:rFonts w:ascii="IRNazanin" w:hAnsi="IRNazanin" w:eastAsia="IRNazanin"/>
          <w:color w:val="111111"/>
          <w:sz w:val="28"/>
          <w:sz w:val="28"/>
          <w:szCs w:val="28"/>
          <w:rtl w:val="true"/>
          <w:lang w:bidi="fa-IR"/>
        </w:rPr>
        <w:t>محاضرات المحقق</w:t>
      </w:r>
    </w:p>
    <w:p>
      <w:pPr>
        <w:pStyle w:val="BookText"/>
        <w:rPr/>
      </w:pPr>
      <w:r>
        <w:rPr>
          <w:rFonts w:ascii="IRNazanin" w:hAnsi="IRNazanin" w:eastAsia="IRNazanin"/>
          <w:color w:val="111111"/>
          <w:sz w:val="28"/>
          <w:sz w:val="28"/>
          <w:szCs w:val="28"/>
          <w:rtl w:val="true"/>
          <w:lang w:bidi="fa-IR"/>
        </w:rPr>
        <w:t xml:space="preserve">سماحة الشیخ نجم الدین الطبسی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عامر الزرﻓﻰ </w:t>
      </w:r>
    </w:p>
    <w:p>
      <w:pPr>
        <w:pStyle w:val="BookText"/>
        <w:rPr/>
      </w:pPr>
      <w:r>
        <w:rPr>
          <w:rFonts w:ascii="IRNazanin" w:hAnsi="IRNazanin" w:eastAsia="IRNazanin"/>
          <w:color w:val="111111"/>
          <w:sz w:val="28"/>
          <w:sz w:val="28"/>
          <w:szCs w:val="28"/>
          <w:rtl w:val="true"/>
          <w:lang w:bidi="fa-IR"/>
        </w:rPr>
        <w:t xml:space="preserve">الجزیره الخضراء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 نقد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الطبسی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عامر الزرفی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الثقافیة</w:t>
      </w:r>
    </w:p>
    <w:p>
      <w:pPr>
        <w:pStyle w:val="BookText"/>
        <w:rPr/>
      </w:pPr>
      <w:r>
        <w:rPr>
          <w:rFonts w:ascii="IRNazanin" w:hAnsi="IRNazanin" w:eastAsia="IRNazanin"/>
          <w:color w:val="111111"/>
          <w:sz w:val="28"/>
          <w:sz w:val="28"/>
          <w:szCs w:val="28"/>
          <w:rtl w:val="true"/>
          <w:lang w:bidi="fa-IR"/>
        </w:rPr>
        <w:t xml:space="preserve">الطبعة الاولی، شتاء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قم المقدسة، مرکز المهدویة للدراسات التخصصیة،</w:t>
      </w:r>
    </w:p>
    <w:p>
      <w:pPr>
        <w:pStyle w:val="BookText"/>
        <w:rPr/>
      </w:pPr>
      <w:r>
        <w:rPr>
          <w:rFonts w:ascii="IRNazanin" w:hAnsi="IRNazanin" w:eastAsia="IRNazanin"/>
          <w:color w:val="111111"/>
          <w:sz w:val="28"/>
          <w:sz w:val="28"/>
          <w:szCs w:val="28"/>
          <w:rtl w:val="true"/>
          <w:lang w:bidi="fa-IR"/>
        </w:rPr>
        <w:t xml:space="preserve">شارع شهداء، زقاق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الشهید 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ـ 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37135</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ascii="IRNazanin" w:hAnsi="IRNazanin" w:eastAsia="IRNazanin"/>
          <w:color w:val="111111"/>
          <w:sz w:val="28"/>
          <w:sz w:val="28"/>
          <w:szCs w:val="28"/>
          <w:rtl w:val="true"/>
          <w:lang w:bidi="fa-IR"/>
        </w:rPr>
        <w:t>طهران، مؤسسة الامام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الثقافیة</w:t>
      </w:r>
    </w:p>
    <w:p>
      <w:pPr>
        <w:pStyle w:val="BookText"/>
        <w:rPr/>
      </w:pPr>
      <w:r>
        <w:rPr>
          <w:rFonts w:ascii="IRNazanin" w:hAnsi="IRNazanin" w:eastAsia="IRNazanin"/>
          <w:color w:val="111111"/>
          <w:sz w:val="28"/>
          <w:sz w:val="28"/>
          <w:szCs w:val="28"/>
          <w:rtl w:val="true"/>
          <w:lang w:bidi="fa-IR"/>
        </w:rPr>
        <w:t>العنوان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طهران، ص ـ ب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15655</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88998601</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7428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محاور البحث</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المحور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النص بکامله</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القصة المعروفة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بـیان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القصة غیر المعروفة</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جانب من ترجمة إبن هبیرة</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وصف الجزیرة</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المدن الواقعة فی الجزیرة الخضراء</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المحور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التی أوردت القصتین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المعروفة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للقصة غیر المعروفة</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کلمات بعض الأعلام حول الموضوع</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کلام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کلام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 نسب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نسبة أخری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کلام الشیخ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الشیخ آغا بزرک الطهرانی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مناقشة بعض المصادر التی ادُعی أنها نقلت القصة</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السیِّد شُبَّر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القاضی نور الله التستری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السیِّد عبد الله شُبَّر فی جلاء العیون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الحر العاملی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الأردبیلی فی حدیقة الشیعة</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النهاوندی فی العبقری الحسان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المناقشة السندیة للقصة المعروفة</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المناقشة فی علی بن فاضل والطیبی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المناقشة السندیة للقصة غیر المعروفة</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رأی العلامة الشعرانی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الإشکالات الدلالیة</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الإشکالات الأساسیة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7" w:name="pg3266_20715"/>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078353_2749589250"/>
      <w:bookmarkStart w:id="9" w:name="_Toc3"/>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والسلام علی اشرف الانبیاء و المرسلین، حبیب اله العالمین محمد و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w:t>
      </w:r>
    </w:p>
    <w:p>
      <w:pPr>
        <w:pStyle w:val="BookText"/>
        <w:rPr/>
      </w:pPr>
      <w:r>
        <w:rPr>
          <w:rFonts w:ascii="IRNazanin" w:hAnsi="IRNazanin" w:eastAsia="IRNazanin"/>
          <w:color w:val="111111"/>
          <w:sz w:val="28"/>
          <w:sz w:val="28"/>
          <w:szCs w:val="28"/>
          <w:rtl w:val="true"/>
          <w:lang w:bidi="fa-IR"/>
        </w:rPr>
        <w:t>فان المنظومة الدینیة التی جاد بها الدین الاسلامی الحنیف ماهی فی مجملها و حقیقتها بکل جوانبها إلا خطة و منهجیة الهیة متکاملة اعدت بأحکام و وضعت خصّیصاً لترشید الجنس البشری للأقوم و نیل السعاده فی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نزلت هذه الشریعة السمحاء علی قلب الرسول الاعظم صلی الله علیه و آله و سلم، للانسانیة من دون استثناء کی تصل من خلالها الی اعلی مراتب الهدایة والاصلاح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یتجلی عظمة هذا الدین القیم و سرّ بقائه و رمز خلوده الی وجود و حضور ولیّ الله و حجته فی ارضه و سمائه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تؤکده و تُسلط الاضواء علیه، الایات المبارکة رقم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المائده حیث تبین هذه الایات بأن الامام هو خلیفة الله سبحانه و تعالی و رسوله صلی الله علیه و آله و سلم و المسؤل عن حفظ و صیانة الدین و نشره و تبلیغه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الوجود الدائم والحاضر لحجة الله بعنوان الواسطة و الفیض بین الله عزوجل و الناس و قیامه بإرشاد و هدایة بنی البشر و ایجاد السبل </w:t>
      </w:r>
    </w:p>
    <w:p>
      <w:pPr>
        <w:pStyle w:val="BookText"/>
        <w:rPr/>
      </w:pPr>
      <w:r>
        <w:rPr>
          <w:rFonts w:ascii="IRNazanin" w:hAnsi="IRNazanin" w:eastAsia="IRNazanin"/>
          <w:color w:val="111111"/>
          <w:sz w:val="28"/>
          <w:sz w:val="28"/>
          <w:szCs w:val="28"/>
          <w:rtl w:val="true"/>
          <w:lang w:bidi="fa-IR"/>
        </w:rPr>
        <w:t>الکفیلة لوضعهم علی المسار و الطریق الصحیح هما من الخصال و الصفات التی انفرد بهما الدین الاسلامی و المذهب الشیعی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لاشک و لاریب فقد کان الائمة الاثنا عشر صلوات الله علیهم اجمعین الواحد بعد الاخر سفن النجاة لهذه الامة المرحومة و بالتالی خلاصها من مهالک العقائد المنحرفة و السلوک و الاخلاق المشینة و البدع الضالة و ایصالها الی برِّ الامان و الفلاح، و ما اجمل الحدیث الوارد عن رسول الله صلی الله علیه و آله و سلم و الذی یقول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فیکم کسفینة نوح من دخل فیها نجی و من تخلف عنها غرق</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حظیه مولانا صاحب العصر و الزمان ارواحنا لمقدمه الفداء باعتباره المصلح و المنقذ لهذه البشریة المعذبة و المحرومة بمنزلة سامقة و مکانة رفیعة و قد توجهت له انظار اولئک الثلّة الصالحة و المرتقبة لنهضته و ثورته المبارکه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النهضة التی من شأنها انتشال الانسانیة من کل انواع الظلم و الفساد  و تخلصها من قیود الاسر و الاغلال و تقضی علی الکفر و الشرک و تقیم العدل و القسط فی کل ربوع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یعبدونی لَا یُشْرِکونَ بِی شَیْئًا</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الحیاة المثالیة للامام المهدی عجل الله تعالی فرجه الشریف و ما اکتنفها من اسرار و غیبته الطویلة جعلت الافکار الضبابیة و العقائد السقیمة تحوم حولها و قد لعبه بعض الابحاث الدینیة المتطرفة و غیر المسؤلة و نقل القصص الخاطئة دورا فی </w:t>
      </w:r>
    </w:p>
    <w:p>
      <w:pPr>
        <w:pStyle w:val="BookText"/>
        <w:rPr/>
      </w:pPr>
      <w:r>
        <w:rPr>
          <w:rFonts w:ascii="IRNazanin" w:hAnsi="IRNazanin" w:eastAsia="IRNazanin"/>
          <w:color w:val="111111"/>
          <w:sz w:val="28"/>
          <w:sz w:val="28"/>
          <w:szCs w:val="28"/>
          <w:rtl w:val="true"/>
          <w:lang w:bidi="fa-IR"/>
        </w:rPr>
        <w:t>تخریب و تهدیم بعض العقائد الاصیلة لذا و من هذا المنطلق فان الوظیفة الدینیة و الشرعیه تحتم علی العلماء  الاعلام و النخبة المستنیرة العمل بکل جدیة علی فرز الغث من السمین و  السقیم من الصحیح من تلک المواضیع و عرضها بالاسلوب الرصین و  المناسب و تقدیم انموذجا قادرا علی صیانة الدین الاسلامی و المذهب من جمیع النکبات و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الاساس فقد قام مرکز المهدویة للدراسات التخصصیة و التابع للحوزة العلمیة فی مدینة قم المقدسة و فی خطوه منه فی ترشید و تهذیب و نشر العلوم و المعارف لاهل البیت علیهم السلام بطبع و نشر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سماحة آیت الله المحقق الشیخ نجم الدین الطبسی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اننا بدورنا نثمِّن الجهود المبارکة التی قام بها هذا العالم و المحقق فی هذا الکتاب ندعو الله سبحانه و تعالی ان یزید من توفیقاته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الموفق </w:t>
      </w:r>
      <w:bookmarkStart w:id="10" w:name="pg3266_20720"/>
    </w:p>
    <w:p>
      <w:pPr>
        <w:pStyle w:val="Heading2"/>
        <w:numPr>
          <w:ilvl w:val="1"/>
          <w:numId w:val="1"/>
        </w:numPr>
        <w:rPr/>
      </w:pPr>
      <w:bookmarkStart w:id="11" w:name="__RefHeading___Toc2078355_2749589250"/>
      <w:bookmarkStart w:id="12" w:name="_Toc4"/>
      <w:bookmarkEnd w:id="10"/>
      <w:bookmarkEnd w:id="11"/>
      <w:r>
        <w:rPr>
          <w:rtl w:val="true"/>
        </w:rPr>
        <w:t>محاور البحث</w:t>
      </w:r>
      <w:r>
        <w:rPr>
          <w:rtl w:val="true"/>
        </w:rPr>
        <w:t>:</w:t>
      </w:r>
      <w:bookmarkEnd w:id="12"/>
    </w:p>
    <w:p>
      <w:pPr>
        <w:pStyle w:val="Heading3"/>
        <w:numPr>
          <w:ilvl w:val="2"/>
          <w:numId w:val="1"/>
        </w:numPr>
        <w:rPr/>
      </w:pPr>
      <w:bookmarkStart w:id="13" w:name="__RefHeading___Toc2078357_2749589250"/>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بما أن بحث الجزیرة الخضراء یحتوی علی مطالب تلیق بالدراسة وتمس عقائدنا وثوابتنا فی الفقه من جانب ومن جانب آخر نری أن البعض یجعل هذه القصة مستمسکاً ویستند بفقراتها لإثبات مدّعاه، فلابد من البحث فیها من خلال محاور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النص بکامله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التی أوردت هذه القصة</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القصة، بالنسبة إلی تحریف القرآن الکریم، وسهو النبی صلی الله علیه و آله و سلم وسلم، وإباحة الخمس، ورؤیة الإمام المهدی علیه السلام، ووجود أولاد وأحفاد للإمام المهدی علیه السلام وأمثال هذه اللوازم التی من الصعب الإلتزام بها، فالإلتزام بالقصة یحتاج إلی دفع ثمن باهض وتنازل عن المعتقدات</w:t>
      </w:r>
      <w:r>
        <w:rPr>
          <w:rFonts w:eastAsia="IRNazanin" w:cs="IRNazanin"/>
          <w:color w:val="111111"/>
          <w:sz w:val="28"/>
          <w:szCs w:val="28"/>
          <w:rtl w:val="true"/>
          <w:lang w:bidi="fa-IR"/>
        </w:rPr>
        <w:t>.</w:t>
      </w:r>
      <w:r>
        <w:rPr>
          <w:rStyle w:val="FootnoteAnchor"/>
          <w:rtl w:val="true"/>
        </w:rPr>
        <w:footnoteReference w:id="6"/>
      </w:r>
      <w:bookmarkStart w:id="15" w:name="pg3266_20722"/>
    </w:p>
    <w:p>
      <w:pPr>
        <w:pStyle w:val="Heading3"/>
        <w:numPr>
          <w:ilvl w:val="2"/>
          <w:numId w:val="1"/>
        </w:numPr>
        <w:rPr/>
      </w:pPr>
      <w:bookmarkStart w:id="16" w:name="__RefHeading___Toc2078359_2749589250"/>
      <w:bookmarkStart w:id="17" w:name="_Toc6"/>
      <w:bookmarkEnd w:id="15"/>
      <w:bookmarkEnd w:id="16"/>
      <w:r>
        <w:rPr>
          <w:rtl w:val="true"/>
        </w:rPr>
        <w:t xml:space="preserve">المحور الأول </w:t>
      </w:r>
      <w:r>
        <w:rPr>
          <w:rtl w:val="true"/>
        </w:rPr>
        <w:t xml:space="preserve">/ </w:t>
      </w:r>
      <w:r>
        <w:rPr>
          <w:rtl w:val="true"/>
        </w:rPr>
        <w:t>عرض النص بکامله</w:t>
      </w:r>
      <w:bookmarkEnd w:id="17"/>
    </w:p>
    <w:p>
      <w:pPr>
        <w:pStyle w:val="Heading4"/>
        <w:numPr>
          <w:ilvl w:val="3"/>
          <w:numId w:val="1"/>
        </w:numPr>
        <w:rPr/>
      </w:pPr>
      <w:bookmarkStart w:id="18" w:name="__RefHeading___Toc2078361_2749589250"/>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ستعرف أن ما یرد فی الجزیرة الخضراء إّنما هو روایتان أو بالأحری قصتان لأنّه لا حظّ لهما فی کونهما روایتین وهما</w:t>
      </w:r>
      <w:r>
        <w:rPr>
          <w:rFonts w:eastAsia="IRNazanin" w:cs="IRNazanin"/>
          <w:color w:val="111111"/>
          <w:sz w:val="28"/>
          <w:szCs w:val="28"/>
          <w:rtl w:val="true"/>
          <w:lang w:bidi="fa-IR"/>
        </w:rPr>
        <w:t>:</w:t>
      </w:r>
    </w:p>
    <w:p>
      <w:pPr>
        <w:pStyle w:val="Heading4"/>
        <w:numPr>
          <w:ilvl w:val="3"/>
          <w:numId w:val="1"/>
        </w:numPr>
        <w:rPr/>
      </w:pPr>
      <w:bookmarkStart w:id="20" w:name="__RefHeading___Toc2078363_2749589250"/>
      <w:bookmarkStart w:id="21" w:name="_Toc8"/>
      <w:bookmarkEnd w:id="20"/>
      <w:r>
        <w:rPr>
          <w:rtl w:val="true"/>
        </w:rPr>
        <w:t>القصة المعروفة</w:t>
      </w:r>
      <w:r>
        <w:rPr>
          <w:rtl w:val="true"/>
        </w:rPr>
        <w:t>:</w:t>
      </w:r>
      <w:bookmarkEnd w:id="21"/>
    </w:p>
    <w:p>
      <w:pPr>
        <w:pStyle w:val="Heading5"/>
        <w:numPr>
          <w:ilvl w:val="4"/>
          <w:numId w:val="1"/>
        </w:numPr>
        <w:rPr/>
      </w:pPr>
      <w:bookmarkStart w:id="22" w:name="__RefHeading___Toc2078365_2749589250"/>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وهی تنتهی إلی شخصین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یحیی بن علی الطیّبی الإمامی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وتاریخها شهر شعبان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علی مهاجرها آلاف التحیة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هذه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أوردها العلاّمة المجلسی رحمه الله فی البحار الجزء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الصفحة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رسالة مشتهرة بقصة الجزیرة الخضراء فی البحر الأبیض أحببت إیرادها لاشتمالها علی ذکر من رآه، ولما فیه من الغرائب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أفردت لها باباً لأنی لم أظفر به فی الأصول المعتبرة ولنذکرها بعینها کما وجدتها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الحمد لله الذی هدانا لمعرفته، والشکر له علی ما منحنا للإقتداء بسنن سید بریته، محمد الذی اصطفاه من بین خلیقته، وخصنا بمحبة علی والأئمة المعصومین من ذریته، صلی الله علیهم أجمعین الطیبین الطاهرین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وجدت فی خزانة أمیر المؤمنین علیه السلام، وسید الوصیین، وحجة رب العالمین، وإمام المتقین، علی بن أبی طالب علیه السلام بخط الشیخ الفاضل والعالم العامل، الفضل بن یحیی بن علی الطیبی الکوفی قدس الله روحه ما هذا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الفقیر إلی عفو الله سبحانه وتعالی الفضل بن یحیی بن علی الطیبی الامامی الکوفی عفی الله عنه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کنت سمعت من الشیخین الفاضلین العالمین الشیخ شمس الدین بن نجیح الحلی، والشیخ جلال الدین عبد الله بن الحرام الحلی قدس الله روحیهما ونور ضریحیهما فی مشهد سید الشهداء وخامس أصحاب الکساء مولانا وإمامنا أبی عبد الله الحسین علیه السلام فی النصف من شهر شعبان سنة تسع وتسعین وستمائة من الهجرة النبویة علی مشرفها محمد وآله أفضل الصلاة وأتم التحیة، حکایة ما سمعاه من الشیخ الصالح التقی والفاضل الورع الزکی زین الدین علی بن فاضل المازندرانی، المجاور بالغری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اجتمعا به فی مشهد الامامین الزکیین الطاهرین المعصومین السعیدین علیهما السلام بسر من رأی وحکی لهما </w:t>
      </w:r>
    </w:p>
    <w:p>
      <w:pPr>
        <w:pStyle w:val="BookText"/>
        <w:rPr/>
      </w:pPr>
      <w:r>
        <w:rPr>
          <w:rFonts w:ascii="IRNazanin" w:hAnsi="IRNazanin" w:eastAsia="IRNazanin"/>
          <w:color w:val="111111"/>
          <w:sz w:val="28"/>
          <w:sz w:val="28"/>
          <w:szCs w:val="28"/>
          <w:rtl w:val="true"/>
          <w:lang w:bidi="fa-IR"/>
        </w:rPr>
        <w:t>حکایة ما شاهده ورآه فی البحر الأبیض، والجزیرة الخضراء من 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بی‌باعث الشوق إلی رؤیاه، وسألت تیسیر لقیاه، والاستماع لهذا الخبر من لقلقة فیه باسقاط رواته، وعزمت علی الانتقال إلی سر من رأی للاجتماع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أن الشیخ زین الدین علی بن فاضل المازندرانی انحدر من سر من رأی إلی الحلة فی أوائل شهر شوال من السنة المذکورة لیمضی علی جاری عادته ویقیم فی المشهد الغروی علی مشرفیه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بدخوله إلی الحلة وکنت یومئذ بها أنتظر قدومه فإذا أنا به وقد أقبل راکبا یرید دار السید الحسیب، ذی النسب الرفیع، والحسب المنیع السید فخر الدین الحسن بن علی الموسوی المازندرانی نزیل الحلة أطال الله بقاه ولم أکن إذ ذاک أعرف الشیخ الصالح المذکور لکن خلج فی خاطری أنه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غاب عن عینی تبعته إلی دار السید المذکور فلما وصلت إلی باب الدار رأیت السید فخر الدین واقفا علی باب داره مستبشراً فلما رآنی مقبلا ضحک فی وجهی وعرفنی بحضوره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فاستطار قلبی فرحا وسرورا ولم أملک نفسی علی الصبر علی الدخول إلیه فی غیر ذلک الوقت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فدخلت الدار مع السید فخر الدین فسلمت علیه، وقبلت یدیه، فسأل السید عن حالی،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فضل بن الشیخ یحیی الطیبی صدیقکم فنهض واقفا وأقعدنی فی مجلسه ورحب بی‌وأحفی السؤال عن حال أبی وأخی الشیخ صلاح الدین لأنه کان عارفا بهما سابقاً ولم أکن </w:t>
      </w:r>
    </w:p>
    <w:p>
      <w:pPr>
        <w:pStyle w:val="BookText"/>
        <w:rPr/>
      </w:pPr>
      <w:r>
        <w:rPr>
          <w:rFonts w:ascii="IRNazanin" w:hAnsi="IRNazanin" w:eastAsia="IRNazanin"/>
          <w:color w:val="111111"/>
          <w:sz w:val="28"/>
          <w:sz w:val="28"/>
          <w:szCs w:val="28"/>
          <w:rtl w:val="true"/>
          <w:lang w:bidi="fa-IR"/>
        </w:rPr>
        <w:t xml:space="preserve">فی تلک الأوقات حاضرا بل کنت فی بلدة واسط، أشتغل فی طلب العلم عند الشیخ العالم العامل الشیخ أبی إسحاق إبراهیم بن محمد الواسطی الامامی تغمده الله برحمته، وحشره فی زمرة أئمته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فتحادثت مع الشیخ الصالح المذکور متع الله المؤمنین بطول بقائه فرأیت فی کلامه أمارات تدل علی الفضل فی أغلب العلوم من الفقه والحدیث، والعربیة بأقسامها، وطلبت منه شرح ما حدث به الرجلان الفاضلان العالمان العاملان الشیخ شمس الدین والشیخ جلال الدین الحلیان المذکوران سابقاً عفی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 لی القصة من أولها إلی آخرها بحضور السید الجلیل السید فخر الدین نزیل الحلة صاحب الدار، وحضور جماعة من علماء الحلة والأطراف، قد کانوا أتوا لزیارة الشیخ المذکور وفقه الله، وکان ذلک فی الیوم الحادی عشر من شهر شوال سنة تسع وتسعین وستمائة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صورة ما سمعته من لفظه أطال الله بقاءه وربما وقع فی الألفاظ التی نقلتها من لفظه تغییر، لکن المعانی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حفظه الله تعالی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کنت مقیما فی دمشق الشام، منذ سنین، مشتغلا بطلب العلم، عند الشیخ الفاضل الشیخ عبد الرحیم الحنفی وفقه الله لنور الهدایة فی علمی الأصول والعربیة، وعند الشیخ زین الدین علی المغربی الاندلسی المالکی فی علم القراءة لأنه کان عالماً فاضلاً عارفاً بالقراءات السبع وکان له معرفة فی أغلب العلوم من الصرف، والنحو، والمنطق، والمعانی، والبیان، </w:t>
      </w:r>
    </w:p>
    <w:p>
      <w:pPr>
        <w:pStyle w:val="BookText"/>
        <w:rPr/>
      </w:pPr>
      <w:r>
        <w:rPr>
          <w:rFonts w:ascii="IRNazanin" w:hAnsi="IRNazanin" w:eastAsia="IRNazanin"/>
          <w:color w:val="111111"/>
          <w:sz w:val="28"/>
          <w:sz w:val="28"/>
          <w:szCs w:val="28"/>
          <w:rtl w:val="true"/>
          <w:lang w:bidi="fa-IR"/>
        </w:rPr>
        <w:t>والاصولین</w:t>
      </w:r>
      <w:r>
        <w:rPr>
          <w:rStyle w:val="FootnoteAnchor"/>
          <w:rtl w:val="true"/>
        </w:rPr>
        <w:footnoteReference w:id="7"/>
      </w:r>
      <w:r>
        <w:rPr>
          <w:rFonts w:ascii="IRNazanin" w:hAnsi="IRNazanin" w:eastAsia="IRNazanin"/>
          <w:color w:val="111111"/>
          <w:sz w:val="28"/>
          <w:sz w:val="28"/>
          <w:szCs w:val="28"/>
          <w:rtl w:val="true"/>
          <w:lang w:bidi="fa-IR"/>
        </w:rPr>
        <w:t>وکان لین الطبع لم یکن عنده معاندة فی البحث ولا فی المذهب لحسن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إذا جری ذکر الشیعة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المدرسین فإنهم کانوا یقولون عند ذکر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فاختصصت به وترکت التردد إلی غیره، فأقمنا علی ذلک برهة من الزمان أقرأ علیه فی العلوم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أنه عزم علی السفر من دمشق الشام، یرید الدیار المصریة، فلکثرة المحبة التی کانت بیننا عز علی مفارقته، وهو أیضاً کذلک فآل</w:t>
      </w:r>
      <w:r>
        <w:rPr>
          <w:rStyle w:val="FootnoteAnchor"/>
          <w:rtl w:val="true"/>
        </w:rPr>
        <w:footnoteReference w:id="8"/>
      </w:r>
      <w:r>
        <w:rPr>
          <w:rFonts w:ascii="IRNazanin" w:hAnsi="IRNazanin" w:eastAsia="IRNazanin"/>
          <w:color w:val="111111"/>
          <w:sz w:val="28"/>
          <w:sz w:val="28"/>
          <w:szCs w:val="28"/>
          <w:rtl w:val="true"/>
          <w:lang w:bidi="fa-IR"/>
        </w:rPr>
        <w:t>الامر إلی أنه هداه الله صمم العزم علی صحبتی له إلی مصر، وکان عنده جماعة من الغرباء مثلی، یقرؤون علیه فصحبه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فسرنا فی صحبته إلی أن وصلنا مدینة بلاد مصر المعروفة بالفاخرة</w:t>
      </w:r>
      <w:r>
        <w:rPr>
          <w:rStyle w:val="FootnoteAnchor"/>
          <w:rtl w:val="true"/>
        </w:rPr>
        <w:footnoteReference w:id="9"/>
      </w:r>
      <w:r>
        <w:rPr>
          <w:rFonts w:ascii="IRNazanin" w:hAnsi="IRNazanin" w:eastAsia="IRNazanin"/>
          <w:color w:val="111111"/>
          <w:sz w:val="28"/>
          <w:sz w:val="28"/>
          <w:szCs w:val="28"/>
          <w:rtl w:val="true"/>
          <w:lang w:bidi="fa-IR"/>
        </w:rPr>
        <w:t>، وهی أکبر من مدائن مصر کلها، فأقام بالمسجد الأزهر مدة یدرس، فتسامع فضلاء مصر بقدومه، فوردوا کلهم لزیارته وللانتفاع بعلومه، فأقام فی قاهرة مصر مدة تسعة أشهر، ونحن معه علی أحسن حال وإذا بقافلة قد وردت من الأندلس ومع رجل منها کتاب من والد شیخنا الفاضل المذکور یعرفه فیه بمرض شدید قد عرض له وأنه یتمنی الاجتماع به قبل الممات، ویحثه فیه علی عدم التأخیر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الشیخ من کتاب أبیه وبکی، وصمم العزم علی المسیر إلی </w:t>
      </w:r>
    </w:p>
    <w:p>
      <w:pPr>
        <w:pStyle w:val="BookText"/>
        <w:rPr/>
      </w:pPr>
      <w:r>
        <w:rPr>
          <w:rFonts w:ascii="IRNazanin" w:hAnsi="IRNazanin" w:eastAsia="IRNazanin"/>
          <w:color w:val="111111"/>
          <w:sz w:val="28"/>
          <w:sz w:val="28"/>
          <w:szCs w:val="28"/>
          <w:rtl w:val="true"/>
          <w:lang w:bidi="fa-IR"/>
        </w:rPr>
        <w:t>جزیرة الأندلس، فعزم بعض التلامذة علی صحبته، ومن الجملة أنا، لأنه هداه الله قد کان أحبنی محبة شدیدة وحسن لی المسیر معه فسافرت إلی الأندلس فی صحبته فحیث وصلنا إلی أول قریة من الجزیرة المذکورة، عرضت لی حمی منعتنی عن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رآنی الشیخ علی تلک الحالة رق لی 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 علی مفارقتک، فأعطی خطیب تلک القریة التی وصلنا إلیها عشرة دراهم، وأمره أن یتعاهدنی حتی یکون منی أحد الأمرین، وإن منّ الله بالعافیة أتبعه إلی بلده هکذا عهد إلی بذلک وفقه الله بنور الهدایة إلی طریق الحق المستقیم، ثم مضی إلی بلد الأندلس، ومسافة الطریق من ساحل البحر إلی بلده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فبقیت فی تلک القریة ثلاثة أیام لا أستطیع الحرکة لشدة ما أصابنی من الحمی ففی آخر الیوم الثالث فارقتنی الحمی، وخرجت أدور فی سکک تلک القریة فرأیت قفلا قد وصل من جبال قریبة من شاطئ البحر الغربی یجلبون الصوف و السمن والامتعة، فسألت عن حالهم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یجیئون من جهة قریبة من أرض البربر، وهی قریبة من جزائر الرافضة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فحیث سمعت ذلک منهم ارتحت إلیهم، وجذبنی باعث الشوق إلی أرضهم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المسافة خمسة وعشرون یوماً، منها یومان بغیر عمارة ولا ماء، و بعد ذلک فالقری متصلة، فاکتریت معهم من رجل حماراً بمبلغ ثلاثة دراهم، لقطع تلک المسافة التی لا عمارة فیها، فلما قطعنا معهم تلک المسافة، ووصلنا أرضهم العامرة، تمشیت راجلاً وتنقلت </w:t>
      </w:r>
    </w:p>
    <w:p>
      <w:pPr>
        <w:pStyle w:val="BookText"/>
        <w:rPr/>
      </w:pPr>
      <w:r>
        <w:rPr>
          <w:rFonts w:ascii="IRNazanin" w:hAnsi="IRNazanin" w:eastAsia="IRNazanin"/>
          <w:color w:val="111111"/>
          <w:sz w:val="28"/>
          <w:sz w:val="28"/>
          <w:szCs w:val="28"/>
          <w:rtl w:val="true"/>
          <w:lang w:bidi="fa-IR"/>
        </w:rPr>
        <w:t xml:space="preserve">علی اختیاری من قریة إلی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وصلت إلی أول تلک الأماکن، فقیل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جزیرة الروافض قد بقی بینک و بینها ثلاثة أیام، فمضیت ولم أتأخر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فوصلت إلی جزیرة ذات أسوار أربعة، ولها أبراج محکمات شاهقات، وتلک الجزیرة بحصونها راکبة علی شاطئ البحر، فدخلت من باب کبیرة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البربر، فدرت فی سککها أسأل عن مسجد البلد، فهدیت علیه، ودخلت إلیه فرأیته جامعاً کبیراً معظماً واقعاً علی البحر من الجانب الغربی من البلد، فجلست فی جانب المسجد لأستریح وإذا بالمؤذن یؤذن للظهر ونادی بحی علی خیر العمل ولما فرغ دعا بتعجیل الفرج للإمام صاحب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فأخذتنی العبرة بالبکاء، فدخلت جماعة بعد جماعة إلی المسجد، وشرعوا فی الوضوء، علی عین ماء تحت شجرة فی الجانب الشرقی من المسجد، وأنا أنظر إلیهم فرحاً مسروراً لما رأیته من وضوئهم المنقول عن أئمة الهدی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فرغوا من وضوئهم وإذا برجل قد برز من بینهم بهیّ الصورة، علیه السکینة والوقار، فتقدم إلی المحراب، وأقام الصلاة، فاعتدلت الصفوف وراءه وصلی بهم إماما وهم به مأمومون صلاة کاملة بأرکانها المنقولة عن أئمتنا علیهم السلام علی الوجه المرضی فرضا ونفلا وکذا التعقیب والتسبیح ومن شدة ما لقیته من وعثاء السفر، وتعبی فی الطریق لم یمکنی أن اصلی معهم الظهر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فرغوا ورأونی أنکروا علی عدم اقتدائی بهم، فتوجهوا نحوی </w:t>
      </w:r>
    </w:p>
    <w:p>
      <w:pPr>
        <w:pStyle w:val="BookText"/>
        <w:rPr/>
      </w:pPr>
      <w:r>
        <w:rPr>
          <w:rFonts w:ascii="IRNazanin" w:hAnsi="IRNazanin" w:eastAsia="IRNazanin"/>
          <w:color w:val="111111"/>
          <w:sz w:val="28"/>
          <w:sz w:val="28"/>
          <w:szCs w:val="28"/>
          <w:rtl w:val="true"/>
          <w:lang w:bidi="fa-IR"/>
        </w:rPr>
        <w:t xml:space="preserve">بأجمعهم وسألونی عن حالی ومن أین أصلی وما مذهبی؟ فشرحت لهم أحوالی وأنی عراقی الاصل، وأما مذهبی فإننی رجل مسلم أقول أشهد أن لا إله إلا الله وحده لا شریک له، وأشهد أن محمدا عبده ورسوله أرسله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ودین الحق لیظهره علی الأدیان کلها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تنفعک هاتان الشهادتان إلا لحقن دمک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تقول الشهادة الأخری لتدخل الجنة بغیر حساب؟</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تلک الشهادة الأخری؟ اهدونی إلیها یرحمکم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الثالثة هی أن تشهد أن أمیر المؤمنین، ویعسوب المتقین، وقائد الغر المحجلین علی بن أبی طالب والأئمة الأحد عشر من ولده أوصیاء رسول الله، وخلفاؤه من بعده بلا فاصلة، قد أوجب الله عز وجل طاعتهم علی عباده، وجعلهم أولیاء أمره ونهیه، وحججاً علی خلقه فی أرضه، وأماناً لبریته، لان الصادق الأمین محمداً رسول رب العالمین صلی الله علیه و آله و سلم أخبر بهم عن الله تعالی مشافهة من نداء الله عز وجل له علیه السلام فی لیلة معراجه إلی السماوات السبع، وقد صار من ربه کقاب قوسین أو أدنی، وسماهم له واحداً بعد واحد، صلوات الله وسلامه علیه وعلیهم أجمعین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مقالتهم هذه حمدت الله سبحانه علی ذلک، وحصل عندی أکمل السرور، وذهب عنی تعب الطریق من الفرح، وعرفتهم أنی علی مذهبهم، فتوجهوا إلی توجه إشفاق، وعینوا لی مکانا فی زوایا المسجد، وما زالوا یتعاهدونی بالعزة والإکرام مدة إقامتی عندهم، وصار </w:t>
      </w:r>
    </w:p>
    <w:p>
      <w:pPr>
        <w:pStyle w:val="BookText"/>
        <w:rPr/>
      </w:pPr>
      <w:r>
        <w:rPr>
          <w:rFonts w:ascii="IRNazanin" w:hAnsi="IRNazanin" w:eastAsia="IRNazanin"/>
          <w:color w:val="111111"/>
          <w:sz w:val="28"/>
          <w:sz w:val="28"/>
          <w:szCs w:val="28"/>
          <w:rtl w:val="true"/>
          <w:lang w:bidi="fa-IR"/>
        </w:rPr>
        <w:t>إمام مسجدهم لا یفارقنی لیلاً ولا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میرة</w:t>
      </w:r>
      <w:r>
        <w:rPr>
          <w:rStyle w:val="FootnoteAnchor"/>
          <w:rtl w:val="true"/>
        </w:rPr>
        <w:footnoteReference w:id="10"/>
      </w:r>
      <w:r>
        <w:rPr>
          <w:rFonts w:ascii="IRNazanin" w:hAnsi="IRNazanin" w:eastAsia="IRNazanin"/>
          <w:color w:val="111111"/>
          <w:sz w:val="28"/>
          <w:sz w:val="28"/>
          <w:szCs w:val="28"/>
          <w:rtl w:val="true"/>
          <w:lang w:bidi="fa-IR"/>
        </w:rPr>
        <w:t>أهل بلده من أین تأتی إلیهم فانی لا أری لهم أرضا مزروعة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إلیهم میرتهم من الجزیرة الخضراء من البحر الأبیض، من جزائر أولاد الإمام صاحب الامر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تأتیکم میرتکم فی السنة؟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وقد أتت مرة وبقیت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بقی حتی تأتیکم؟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فتأثرت لطول المدة، ومکثت عندهم مقدار أربعین یوماً أدعو الله لیلاً ونهاراً بتعجیل مجیئها، وأنا عندهم فی غایة الإعزاز والإکرام، ففی آخر یوم من الأربعین ضاق صدری لطول المدة فخرجت إلی شاطئ البحر، أنظر إلی جهة المغرب التی ذکر أهل البلد أن میرتهم تأتی إلیهم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شبحاً من بعید یتحرک، فسألت عن ذلک الشبح أهل البلد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فی البحر طیر أبیض؟</w:t>
      </w:r>
    </w:p>
    <w:p>
      <w:pPr>
        <w:pStyle w:val="BookText"/>
        <w:rPr/>
      </w:pPr>
      <w:r>
        <w:rPr>
          <w:rFonts w:ascii="IRNazanin" w:hAnsi="IRNazanin" w:eastAsia="IRNazanin"/>
          <w:color w:val="111111"/>
          <w:sz w:val="28"/>
          <w:sz w:val="28"/>
          <w:szCs w:val="28"/>
          <w:rtl w:val="true"/>
          <w:lang w:bidi="fa-IR"/>
        </w:rPr>
        <w:t>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فهل رأیت شیئا؟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فاستبشروا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المراکب التی تأتی إلینا فی کل سنة من بلاد أولاد الإمام علیه السلام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کان إلا قلیل حتی قدمت تلک المراکب، وعلی قولهم إن مجیئها </w:t>
      </w:r>
    </w:p>
    <w:p>
      <w:pPr>
        <w:pStyle w:val="BookText"/>
        <w:rPr/>
      </w:pPr>
      <w:r>
        <w:rPr>
          <w:rFonts w:ascii="IRNazanin" w:hAnsi="IRNazanin" w:eastAsia="IRNazanin"/>
          <w:color w:val="111111"/>
          <w:sz w:val="28"/>
          <w:sz w:val="28"/>
          <w:szCs w:val="28"/>
          <w:rtl w:val="true"/>
          <w:lang w:bidi="fa-IR"/>
        </w:rPr>
        <w:t>کان فی غیر المیعاد، فقدم مرکب کبیر وتبعه آخر وآخر حتی کملت سبعاً، فصعد</w:t>
      </w:r>
      <w:r>
        <w:rPr>
          <w:rStyle w:val="FootnoteAnchor"/>
          <w:rtl w:val="true"/>
        </w:rPr>
        <w:footnoteReference w:id="11"/>
      </w:r>
      <w:r>
        <w:rPr>
          <w:rFonts w:ascii="IRNazanin" w:hAnsi="IRNazanin" w:eastAsia="IRNazanin"/>
          <w:color w:val="111111"/>
          <w:sz w:val="28"/>
          <w:sz w:val="28"/>
          <w:szCs w:val="28"/>
          <w:rtl w:val="true"/>
          <w:lang w:bidi="fa-IR"/>
        </w:rPr>
        <w:t xml:space="preserve">من المرکب الکبیر شیخ مربوع القامة، بهیّ المنظر، حسن الزی، ودخل المسجد فتوضأ الوضوء الکامل علی الوجه المنقول عن أئمة الهدی علیهم السلام، وصلی الظهرین، فلما فرغ من صلاته التفت نحوی مسلما علی فرددت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وأظن أن اسمک علی؟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فحادثنی بالسر محادثة من یعرفنی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أبیک؟ ویوشک أن یکون 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أکن أشک فی أنه قد کان فی صحبتنا من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أعرفک بی‌وبأبی؟ هل کنت معنا حیث سافرنا من دمشق الشام إلی مصر؟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مصر إلی الأندلس؟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ومولای صاحب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تعرفنی باسمی واسم أبی؟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قد تقدم إلی وصفک، وأصلک، ومعرفة اسمک وشخصک و هیئتک واسم أبیک، وأنا أصحبک معی إلی الجزیرة الخضراء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فسررت بذلک حیث قد ذکرت ولی عندهم 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من عادته أنه لا یقیم عندهم إلا ثلاثة أیام فأقام أسبوعاً وأوصل المیرة إلی أصحابها المقررة لهم، فلما أخذ منهم خطوطهم بوصول المقرر لهم، عزم علی السفر، وحملنی معه، وسرنا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السادس عشر من مسیرنا فی البحر رأیت ماء أبیض فجعلت أطیل النظر إلیه، فقال لی الشیخ واسمه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تطیل النظر إلی هذا الماء؟</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أراه علی غیر لون ماء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البحر الأبیض، وتلک الجزیرة الخضراء، وهذا الماء مستدیر حولها مثل السور من‌ای الجهات أتیته وجدته، وبحکمة الله تعالی إن مراکب أعدائنا إذا دخلته غرقت وإن کانت محکمة ببرکة مولانا وإمامنا صاحب العصر علیه السلام فاستعملته وشربت منه، فإذا هو کماء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لما قطعنا ذلک الماء الأبیض، وصلنا إلی الجزیرة الخضراء لا زالت عامرة أهله، ثم صعدنا من المرکب الکبیر إلی الجزیرة ودخلنا البلد، فرأیته محصناً بقلاع وأبراج وأسوار سبعة واقعة علی شاطئ البحر، ذات أنهار وأشجار مشتملة علی أنواع الفواکه والأثمار المنوعة، وفیها أسواق کثیرة، وحمامات عدیدة وأکثر عمارتها برخام شفاف وأهلها فی أحسن الزی والبهاء فاستطار قلبی سروراً لما رأیته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مضی بی‌رفیقی محمد بعد ما استرحنا فی منزله إلی الجامع المعظم، فرأیت فیه جماعة کثیرة وفی وسطهم شخص جالس علیه من المهابة والسکینة والوقار ما لا أقدر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 والناس یخاطبونه بالسید شمس الدین محمد العالم، ویقرؤون علیه القرآن والفقه، والعربیة </w:t>
      </w:r>
    </w:p>
    <w:p>
      <w:pPr>
        <w:pStyle w:val="BookText"/>
        <w:rPr/>
      </w:pPr>
      <w:r>
        <w:rPr>
          <w:rFonts w:ascii="IRNazanin" w:hAnsi="IRNazanin" w:eastAsia="IRNazanin"/>
          <w:color w:val="111111"/>
          <w:sz w:val="28"/>
          <w:sz w:val="28"/>
          <w:szCs w:val="28"/>
          <w:rtl w:val="true"/>
          <w:lang w:bidi="fa-IR"/>
        </w:rPr>
        <w:t>بأقسامها، وأصول الدین والفقه الذی یقرؤونه عن صاحب الامر علیه السلام مسألة مسألة، وقضیة قضیة، وحکما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مثلت بین یدیه، رحب بی‌وأجلسنی فی القرب منه، وأحفی السؤال عن تعبی فی الطریق وعرفنی أنه تقدم إلیه کل أحوالی، وأن الشیخ محمد رفیقی إنما جاء بی‌معه بأمر من السید شمس الدین العالم أطال الله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لی بتخلیة موضع منفرد فی زاویة من زوایا المسجد،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یکون لک إذا أردت الخلوة والراحة، فنهضت ومضیت إلی ذلک الموضع، فاسترحت فیه إلی وقت العصر، وإذا أنا بالموکل بی‌قد أتی إلی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من مکانک حتی یأتیک السید وأصحابه لأجل العشاء معک،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إلا قلیل وإذا بالسید سلمه الله قد أقبل، ومعه أصحابه، فجلسوا ومدت المائدة فأکلنا ونهضنا إلی المسجد مع السید لأجل صلاة المغرب والعشاء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فرغنا من الصلاتین ذهب السید إلی منزله، ورجعت إلی مکانی وأقمت علی هذه الحال مدة ثمانیة عشر یوماً ونحن فی صحبته أطال الله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جمعة صلیتها معهم رأیت السید سلمه الله صلی الجمعة رکعتین فریضة واجبة، فلما انقضت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رأیتکم صلیتم الجمعة رکعتین فریضة واجبة؟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لان شروطها المعلومة قد حضرت فوجبت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الإمام علیه السلام حاضرا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فی وقت آخر سألت منه فی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الإمام حاضرا؟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أنا النائب الخاص بأمر صدر عنه علیه السلام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وهل رأیت الإمام علیه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حدیثه ولم یر شخصه وأن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حدیثه ورأی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یا سیدی یختص بذلک رجل دون آخر؟</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 الله سبحانه وتعالی یؤتی الفضل من یشاء من عباده، وذلک لحکمة بالغة وعظمة قاهرة، کما أن الله تعالی اختص من عباده الأنبیاء والمرسلین، والأوصیاء المنتجبین، وجعلهم أعلاماً لخلقه، وحججاً علی بریته، ووسیلة بینهم وبینه لیهلک من هلک عن بینة، ویحیی من حی عن بینة، ولم یخلِّ أرضه بغیر حجة علی عباده للطفه بهم، ولا بد لکل حجة من سفیر یبلغ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سلمه الله أخذ بیدی إلی خارج مدینتهم، وجعل یسیر معی نحو البساتین، فرأیت فیها أنهاراً جاریة، وبساتین کثیرة، مشتملة علی أنواع الفواکه، عظیمة الحسن والحلاوة، من العنب والرمان، والکمثری وغیرها ما لم أرها فی العراقین، ولا فی الشامات کلها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نحن نسیر من بستان إلی آخر إذ مر بنا رجل بهیّ الصورة، مشتمل ببردتین من صوف أبیض فلما قرب منا سلم علینا وانصرف عنا، فأعجبتنی هیئته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للسید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أتنظر إلی هذا الجبل الشاهق؟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وسطه لمکاناً حسناً وفیه عین جاریة، تحت شجرة ذات أغصان کثیرة، وعندها قبة مبنیة بالآجر، وإن هذا الرجل مع رفیق له خادمان لتلک القبة، وأنا أمضی إلی هناک فی کل صباح جمعة، وأزور الإمام علیه السلام منها واصلی رکعتین، وأجد هناک ورقة مکتوب فیها ما أحتاج إلیه من المحاکمة بین المؤمنین، فمهما تضمنته الورقة أعمل به، فینبغی لک أن تذهب إلی هناک وتزور الإمام علیه السلام من القبة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إلی الجبل فرأیت القبة علی ما وصف لی سلمه الله، ووجدت هناک خادمین، فرحب بی‌الذی مر علینا وأنکرنی الآخر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تنکره فانی رأیته فی صحبة السید شمس الدین العالم، فتوجه إلی ورحب بی‌وحادثانی وأتیا لی بخبز وعنب فأکلت وشربت من ماء تلک العین التی عند تلک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وتوضأت و صلیت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وسألت الخادمین عن رؤیة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غیر ممکنة ولیس معنا إذن فی إخبار أحد، فطلبت منهم الدعاء، فدعیا لی، وانصرفت عنهما، ونزلت من ذلک الجبل إلی أن وصلت إلی المدینة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وصلت إلیها ذهبت إلی دار السید شمس الدین العالم،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فی حاجة له، فذهبت إلی دار الشیخ محمد الذی جئت معه فی المرکب فاجتمعت به وحکیت له عن مسیری إلی الجبل، واجتماعی </w:t>
      </w:r>
    </w:p>
    <w:p>
      <w:pPr>
        <w:pStyle w:val="BookText"/>
        <w:rPr/>
      </w:pPr>
      <w:r>
        <w:rPr>
          <w:rFonts w:ascii="IRNazanin" w:hAnsi="IRNazanin" w:eastAsia="IRNazanin"/>
          <w:color w:val="111111"/>
          <w:sz w:val="28"/>
          <w:sz w:val="28"/>
          <w:szCs w:val="28"/>
          <w:rtl w:val="true"/>
          <w:lang w:bidi="fa-IR"/>
        </w:rPr>
        <w:t>بالخادمین، وإنکار الخادم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رخصة فی الصعود إلی ذلک المکان، سوی السید شمس الدین وأمثاله، فلهذا وقع الإنکار منه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أحوال السید شمس الدین أدام الله أفضاله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أولاد أولاد الإمام، وإن بینه وبین الإمام علیه السلام خمسة آباء وإنه النائب الخاص عن أمر صدر منه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الصالح زین الدین علی بن فاضل المازندرانی المجاور بالغری علی مشرفه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واستأذنت السید شمس الدین العالم، أطال الله بقاءه فی نقل بعض المسائل التی یحتاج إلیها عنه، وقراءة القرآن المجید، ومقابلة المواضع المشکلة من العلوم الدینیة وغیرها فأجاب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ولابد من ذلک فابدأ أولا بقراءة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کلما قرأت شیئا فیه خلاف بین القراء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حمزة کذا، و قرأ الکسائی کذا، وقرأ عاصم کذا، وأبو عمرو بن کثیر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السید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نعرف هؤلاء، وإنما القرآن نزل علی سبعة أحرف، قبل الهجرة من مکة إلی المدینة وبعدها لما حج رسول الله صلی الله علیه و آله و سلم حجة الوداع، نزل علیه الروح الأمین جبرئیل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اتل علی القرآن حتی أعرفک أوائل السور، وأواخرها، وشأن نزولها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فاجتمع إلیه علی بن أبی طالب، وولداه الحسن والحسین علیهم السلام وأبی بن کعب، و عبد الله بن مسعود، وحذیفة بن الیمان، وجابر بن عبد الله الأنصاری، و أبو سعید الخدری، وحسان بن ثابت، وجماعة من الصحابة </w:t>
      </w:r>
    </w:p>
    <w:p>
      <w:pPr>
        <w:pStyle w:val="BookText"/>
        <w:rPr/>
      </w:pPr>
      <w:r>
        <w:rPr>
          <w:rFonts w:ascii="IRNazanin" w:hAnsi="IRNazanin" w:eastAsia="IRNazanin"/>
          <w:color w:val="111111"/>
          <w:sz w:val="28"/>
          <w:sz w:val="28"/>
          <w:szCs w:val="28"/>
          <w:rtl w:val="true"/>
          <w:lang w:bidi="fa-IR"/>
        </w:rPr>
        <w:t>رضی الله عن المنتجبین منهم، فقرأ النبی صلی الله علیه و آله و سلم القرآن من أوله إلی آخره، فکان کلما مر بموضع فیه اختلاف بینه له جبرئیل علیه السلام، وأمیر المؤمنین علیه السلام یکتب ذاک فی درج من أدم فالجمیع قراءة أمیر المؤمنین ووصی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أری بعض الآیات غیر مرتبطة بما قبلها، وبما بعدها کأن فهمی القاصر، لم یصر إلی غوریة</w:t>
      </w:r>
      <w:r>
        <w:rPr>
          <w:rStyle w:val="FootnoteAnchor"/>
          <w:rtl w:val="true"/>
        </w:rPr>
        <w:footnoteReference w:id="13"/>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الامر کما رأیته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انتقل سید البشر محمد بن عبد الله من دار الفناء إلی دار البقاء وفعل صنما قریش ما فعلاه، من غصب الخلافة الظاهریة، جمع أمیر المؤمنین علیه السلام القرآن کله، ووضعه فی إزار وأتی به إلیهم وهم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سبحانه أمرنی رسول الله صلی الله علیه و آله و سلم أن أعرضه إلیکم لقیام الحجة علیکم، یوم العرض بین یدی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فرعون هذه الأمة ونمرودها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محتاجین إلی قرآنک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أخبرنی حبیبی محمد صلی الله علیه و آله و سلم بقولک هذا، وإنما أردت بذلک إلقاء الحجة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أمیر المؤمنین علیه السلام به إلی منزله،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وحدک لا شریک لک لا راد لما سبق فی علمک، ولا مانع لما اقتضته حکمتک، فکن أنت الشاهد لی علیهم یوم العرض علیک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 ابن أبی قحافة بالمسلمین،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عنده قرآن من </w:t>
      </w:r>
    </w:p>
    <w:p>
      <w:pPr>
        <w:pStyle w:val="BookText"/>
        <w:rPr/>
      </w:pPr>
      <w:r>
        <w:rPr>
          <w:rFonts w:ascii="IRNazanin" w:hAnsi="IRNazanin" w:eastAsia="IRNazanin"/>
          <w:color w:val="111111"/>
          <w:sz w:val="28"/>
          <w:sz w:val="28"/>
          <w:szCs w:val="28"/>
          <w:rtl w:val="true"/>
          <w:lang w:bidi="fa-IR"/>
        </w:rPr>
        <w:t xml:space="preserve">آیة أو سورة فلیأت بها، فجاءه أبو عبیدة بن الجراح، وعثمان، وسعد بن أبی وقاص ومعاویة بن أبی سفیان، وعبد الرحمان بن عوف، وطلحة بن عبید الله، وأبو سعید الخدری، وحسان بن ثابت، وجماعات المسلمین وجمعوا هذا القرآن، وأسقطوا ما کان فیه من المثالب التی صدرت منهم، بعد وفاة سید المرسلین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فلهذا تری الآیات غیر مرتبطة والقرآن الذی جمعه أمیر المؤمنین علیه السلام بخطه محفوظ عند صاحب الامر علیه السلام فیه کل شیء حتی أرش الخدش، وأما هذا القرآن، فلا شک ولا شبهة فی صحته، وإنما کلام الله سبحانه هکذا صدر عن صاحب الامر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الفاضل 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 عن السید شمس الدین حفظه الله مسائل کثیرة تنوب علی تسعین مسألة، وهی عندی، جمعتها فی مجلد وسمیتها بالفوائد الشمسیة ولا أطلع علیها إلا الخاص من المؤمنین، وستراه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الجمعة الثانیة وهی الوسطی من جمع الشهر، وفرغنا من الصلاة وجلس السید سلمه الله فی مجلس الإفادة للمؤمنین وإذا أنا أسمع هرجا ومرجا وجزلة عظیمة خارج المسجد، فسألت من السید عما سمعته،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أمراء عسکرنا یرکبون فی کل جمعة من وسط کل شهر وینتظرون الفرج فاستأذنته فی النظر إلیهم فأذن 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لرؤیتهم، وإذا هم جمع کثیر یسبحون الله ویحمدونه، ویهللونه جل وعز، ویدعون بالفرج للإمام القائم بأمر الله والناصح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المهدی الخلف الصالح، صاحب الزمان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عدت إلی مسجد السید سلمه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العسکر؟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عددت أمراءهم؟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عدتهم ثلاث مائة ناصر وبقی ثلاثة عشر ناصراً، ویعجل الله لولیه الفرج بمشیته إنه جواد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ومتی یکون الفرج؟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إنما العلم عند الله والأمر متعلق بمشیته سبحانه وتعالی حتی أنه ربما کان الإمام علیه السلام لا یعرف ذلک بل له علامات وأمارات تدل علی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ینطق ذو الفقار بأن یخرج من غلافه، ویتکلم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ولی الله علی اسم الله، فاقتل بی‌أعداء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أصوات یسمعها الناس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أزفت الآزفة یا معشر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لعنة الله علی الظالمین لآل محمد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یظهر فیری فی قرن الشمس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المهدی علیه السلام فاسمعوا له وأطیعوا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روینا عن مشایخنا أحادیث رویت عن صاحب الامر علیه السلام أنه قال لما أمر بالغیبة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بعد غیبتی فقد کذب فکیف فیکم من یراه؟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إنه علیه السلام إنما قال ذلک فی ذلک الزمان لکثرة أعدائه من أهل بیته وغیرهم من فراعنة بنی العباس، حتی أن الشیعة یمنع بعضها بعضاً عن التحدث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الزمان تطاولت المدة وأیس منه الأعداء وبلادنا نائیة عنهم وعن ظلمهم وعنائهم، وببرکته علیه السلام لا یقدر أحد من الأعداء علی الوصول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روت علماء الشیعة حدیثاً عن الإمام علیه السلام أنه أباح الخمس لشیعته، فهل رویتم عنه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علیه السلام رخص وأباح الخمس لشیعته من ولد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حل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رخص للشیعة أن یشتروا الإماء والعبید من سبی العامة؟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سبی غیرهم لأنه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عاملوهم بما عاملوا به أنفسهم، وهاتان المسألتان زائدتان علی المسائل التی سمیتها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یخرج من مکة بین الرکن والمقام فی سنة وتر فلیرتقبها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أحببت المجاورة عندکم إلی أن یأذن الله بالفرج</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أخی أنه تقدم إلی کلام بعودک إلی وطنک، ولا </w:t>
      </w:r>
    </w:p>
    <w:p>
      <w:pPr>
        <w:pStyle w:val="BookText"/>
        <w:rPr/>
      </w:pPr>
      <w:r>
        <w:rPr>
          <w:rFonts w:ascii="IRNazanin" w:hAnsi="IRNazanin" w:eastAsia="IRNazanin"/>
          <w:color w:val="111111"/>
          <w:sz w:val="28"/>
          <w:sz w:val="28"/>
          <w:szCs w:val="28"/>
          <w:rtl w:val="true"/>
          <w:lang w:bidi="fa-IR"/>
        </w:rPr>
        <w:t>یمکننی وإیاک المخالفة، لأنک ذو عیال وغبت عنهم مدة مدیدة، ولا یجوز لک التخلف عنهم أکثر من هذا، فتأثرت من ذلک وبکیت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وهل تجوز المراجعة فی أمری؟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وهل تأذن لی فی أن أحکی کلما قد رأیته وسمعته؟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تحکی للمؤمنین لتطمئن قلوبهم، إلا کیت وکیت وعین ما لا أقوله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أما یمکن النظر إلی جماله وبهائه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اعلم یا أخی أن کل مؤمن مخلص یمکن أن یری الإمام ولا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من جملة عبیده المخلصین، ولا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رأیته مرتین مرة منها لما أتیت إلی سر من رأی وهی أول مرة جئتها، وسبقک أصحابک وتخلفت عنهم، حتی وصلت إلی نهر لا ماء فیه فحضر عندک فارس علی فرس شهباء، وبیده رمح طویل، وله سنان دمشقی، فلما رأیته خفت علی ثیابک فلما وصل إلیک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اذهب إلی أصحابک، فإنهم ینتظرونک تحت تلک الشجرة فاذکرنی والله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یا سیدی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والمرة الأخری حین خرجت من دمشق ترید مصراً مع شیخک الاندلسی، وانقطعت عن القافلة، وخفت خوفاً شدیداً، فعارضک فارس علی فرس غراء محجلة، وبیده رمح أیضاً، وقال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ولا تخف إلی </w:t>
      </w:r>
    </w:p>
    <w:p>
      <w:pPr>
        <w:pStyle w:val="BookText"/>
        <w:rPr/>
      </w:pPr>
      <w:r>
        <w:rPr>
          <w:rFonts w:ascii="IRNazanin" w:hAnsi="IRNazanin" w:eastAsia="IRNazanin"/>
          <w:color w:val="111111"/>
          <w:sz w:val="28"/>
          <w:sz w:val="28"/>
          <w:szCs w:val="28"/>
          <w:rtl w:val="true"/>
          <w:lang w:bidi="fa-IR"/>
        </w:rPr>
        <w:t xml:space="preserve">قریة علی یمینک ونم عند أهلها اللیلة، وأخبرهم بمذهبک الذی ولدت علیه، ولا تتق منهم فإنهم مع قری عدیدة جنوبی دمشق، مؤمنون مخلصون، یدینون بدین علی بن أبی طالب والأئمة المعصومین من ذریته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أکان ذلک یا ابن فاضل؟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وذهبت إلی عند أهل القریة ونمت عندهم فأعزونی وسألتهم عن مذهبم، 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تقیة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علی مذهب أمیر المؤمنین، ووصی رسول رب العالمین علی بن أبی طالب والأئمة المعصومین من ذریته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لکم هذا المذهب؟ ومن أوصله إلیکم؟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الغفاری رضی الله عنه حین نفاه عثمان إلی الشام، ونفاه معاویة إلی أرضنا هذه، فعمتنا برکته، فلما أصبحت طلبت منهم اللحوق بالقافلة فجهزوا معی رجلین ألحقانی بها، بعد أن صرحت لهم بمذهبی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یحج الإمام علیه السلام فی کل مدة بعد مدة؟</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خطوة مؤمن، فکیف بمن لم تقم الدنیا إلا بوجوده ووجود آبائه علیهم السلام، نعم یحج فی کل عام ویزور آباءه فی المدینة والعراق، وطوس، علی مشرفیها السلام، ویرجع إلی أرضنا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شمس الدین حث علیّ بعدم التأخیر بالرجوع إلی العراق وعدم الإقامة فی بلاد المغرب، وذکر لی أن دراهمهم مکتوب علیها لا إله إلا الله محمد رسول الله علی ولی الله محمد بن الحسن القائم بأمر الله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وأعطانی السید منها خمسة دراهم وهی محفوظة عندی للبرکة</w:t>
      </w:r>
      <w:r>
        <w:rPr>
          <w:rFonts w:eastAsia="IRNazanin" w:cs="IRNazanin"/>
          <w:color w:val="111111"/>
          <w:sz w:val="28"/>
          <w:szCs w:val="28"/>
          <w:rtl w:val="true"/>
          <w:lang w:bidi="fa-IR"/>
        </w:rPr>
        <w:t xml:space="preserve">. </w:t>
      </w:r>
      <w:bookmarkStart w:id="24" w:name="pg3266_20765"/>
    </w:p>
    <w:p>
      <w:pPr>
        <w:pStyle w:val="BookText"/>
        <w:rPr/>
      </w:pPr>
      <w:bookmarkEnd w:id="24"/>
      <w:r>
        <w:rPr>
          <w:rFonts w:ascii="IRNazanin" w:hAnsi="IRNazanin" w:eastAsia="IRNazanin"/>
          <w:color w:val="111111"/>
          <w:sz w:val="28"/>
          <w:sz w:val="28"/>
          <w:szCs w:val="28"/>
          <w:rtl w:val="true"/>
          <w:lang w:bidi="fa-IR"/>
        </w:rPr>
        <w:t>ثم إنه سلمه الله وجهنی مع المراکب التی أتیت معها إلی أن وصلنا إلی تلک البلدة التی أول ما دخلتها من أرض البربر، وکان قد أعطانی حنطة وشعیراً فبعتها فی تلک البلدة بمائة وأربعین دیناراً ذهباً، من معاملة</w:t>
      </w:r>
      <w:r>
        <w:rPr>
          <w:rStyle w:val="FootnoteAnchor"/>
          <w:rtl w:val="true"/>
        </w:rPr>
        <w:footnoteReference w:id="14"/>
      </w:r>
      <w:r>
        <w:rPr>
          <w:rFonts w:ascii="IRNazanin" w:hAnsi="IRNazanin" w:eastAsia="IRNazanin"/>
          <w:color w:val="111111"/>
          <w:sz w:val="28"/>
          <w:sz w:val="28"/>
          <w:szCs w:val="28"/>
          <w:rtl w:val="true"/>
          <w:lang w:bidi="fa-IR"/>
        </w:rPr>
        <w:t>بلاد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أجعل طریقی علی الأندلس امتثالا لأمر السید شمس الدین العالم أطال الله بقاءه وسافرت منها مع الحجج المغربی</w:t>
      </w:r>
      <w:r>
        <w:rPr>
          <w:rStyle w:val="FootnoteAnchor"/>
          <w:rtl w:val="true"/>
        </w:rPr>
        <w:footnoteReference w:id="15"/>
      </w:r>
      <w:r>
        <w:rPr>
          <w:rFonts w:ascii="IRNazanin" w:hAnsi="IRNazanin" w:eastAsia="IRNazanin"/>
          <w:color w:val="111111"/>
          <w:sz w:val="28"/>
          <w:sz w:val="28"/>
          <w:szCs w:val="28"/>
          <w:rtl w:val="true"/>
          <w:lang w:bidi="fa-IR"/>
        </w:rPr>
        <w:t>إلی مکة شرفها الله تعالی وحججت، وجئت إلی العراق وأرید المجاورة فی الغری علی مشرفیها السلام حتی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زین الدین علی بن فاضل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لعلماء الامامیة عندهم ذکراً سوی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 الموسوی، والشیخ أبو جعفر الطوسی ومحمد بن یعقوب الکلینی، وابن بابویه، والشیخ أبو القاسم جعفر بن سعید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سمعته من الشیخ الصالح التقی والفاضل الزکی علی بن فاضل المذکور أدام الله أفضاله وأکثر من علماء الدهر وأتقیائه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أولاً وآخراً، ظاهراً وباطناً، وصلی الله علی خیر خلقه سید البریة، محمد وعلی آله الطاهرین المعصومین وسلم تسلیماً کثیراً</w:t>
      </w:r>
      <w:r>
        <w:rPr>
          <w:rFonts w:eastAsia="IRNazanin" w:cs="IRNazanin"/>
          <w:color w:val="111111"/>
          <w:sz w:val="28"/>
          <w:szCs w:val="28"/>
          <w:rtl w:val="true"/>
          <w:lang w:bidi="fa-IR"/>
        </w:rPr>
        <w:t>.</w:t>
      </w:r>
    </w:p>
    <w:p>
      <w:pPr>
        <w:pStyle w:val="Heading5"/>
        <w:numPr>
          <w:ilvl w:val="4"/>
          <w:numId w:val="1"/>
        </w:numPr>
        <w:rPr/>
      </w:pPr>
      <w:bookmarkStart w:id="25" w:name="__RefHeading___Toc2078367_2749589250"/>
      <w:bookmarkStart w:id="26" w:name="_Toc10"/>
      <w:bookmarkEnd w:id="25"/>
      <w:r>
        <w:rPr>
          <w:rtl w:val="true"/>
        </w:rPr>
        <w:t>بـیان</w:t>
      </w:r>
      <w:r>
        <w:rPr>
          <w:rtl w:val="true"/>
        </w:rPr>
        <w:t>:</w:t>
      </w:r>
      <w:bookmarkEnd w:id="2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والقفل بالتحریک اسم جمع للقافل، وهو الراجع من السفر، وبه سمی القافلة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تشرف وترتفع وتزید</w:t>
      </w:r>
      <w:r>
        <w:rPr>
          <w:rFonts w:eastAsia="IRNazanin" w:cs="IRNazanin"/>
          <w:color w:val="111111"/>
          <w:sz w:val="28"/>
          <w:szCs w:val="28"/>
          <w:rtl w:val="true"/>
          <w:lang w:bidi="fa-IR"/>
        </w:rPr>
        <w:t xml:space="preserve">. </w:t>
      </w:r>
      <w:bookmarkStart w:id="27" w:name="pg3266_20767"/>
    </w:p>
    <w:p>
      <w:pPr>
        <w:pStyle w:val="Heading4"/>
        <w:numPr>
          <w:ilvl w:val="3"/>
          <w:numId w:val="1"/>
        </w:numPr>
        <w:rPr/>
      </w:pPr>
      <w:bookmarkStart w:id="28" w:name="__RefHeading___Toc2078369_2749589250"/>
      <w:bookmarkStart w:id="29" w:name="_Toc11"/>
      <w:bookmarkEnd w:id="27"/>
      <w:bookmarkEnd w:id="28"/>
      <w:r>
        <w:rPr>
          <w:rtl w:val="true"/>
        </w:rPr>
        <w:t>القصة غیر المعروفة</w:t>
      </w:r>
      <w:r>
        <w:rPr>
          <w:rtl w:val="true"/>
        </w:rPr>
        <w:t>:</w:t>
      </w:r>
      <w:bookmarkEnd w:id="29"/>
    </w:p>
    <w:p>
      <w:pPr>
        <w:pStyle w:val="Heading5"/>
        <w:numPr>
          <w:ilvl w:val="4"/>
          <w:numId w:val="1"/>
        </w:numPr>
        <w:rPr/>
      </w:pPr>
      <w:bookmarkStart w:id="30" w:name="__RefHeading___Toc2078371_2749589250"/>
      <w:bookmarkStart w:id="31" w:name="_Toc12"/>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وهذه القصة وردت عن کمال الدین الأنباری وهی مذکورة فی کتاب جنة المأوی للمیرزا حسین النوری ص</w:t>
      </w:r>
      <w:r>
        <w:rPr>
          <w:rFonts w:eastAsia="IRNazanin" w:cs="IRNazanin"/>
          <w:color w:val="111111"/>
          <w:sz w:val="28"/>
          <w:szCs w:val="28"/>
          <w:lang w:bidi="fa-IR"/>
        </w:rPr>
        <w:t>213</w:t>
      </w:r>
      <w:r>
        <w:rPr>
          <w:rStyle w:val="FootnoteAnchor"/>
          <w:rtl w:val="true"/>
        </w:rPr>
        <w:footnoteReference w:id="16"/>
      </w:r>
      <w:r>
        <w:rPr>
          <w:rFonts w:ascii="IRNazanin" w:hAnsi="IRNazanin" w:eastAsia="IRNazanin"/>
          <w:color w:val="111111"/>
          <w:sz w:val="28"/>
          <w:sz w:val="28"/>
          <w:szCs w:val="28"/>
          <w:rtl w:val="true"/>
          <w:lang w:bidi="fa-IR"/>
        </w:rPr>
        <w:t xml:space="preserve">وهی مرتبطة بالعاشر من شهر رمضان المبارک سنة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الشریفة علی مهاجرها آلاف التحیة والسلام، ونصها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Style w:val="FootnoteAnchor"/>
          <w:rtl w:val="true"/>
        </w:rPr>
        <w:footnoteReference w:id="17"/>
      </w:r>
      <w:r>
        <w:rPr>
          <w:rFonts w:ascii="IRNazanin" w:hAnsi="IRNazanin" w:eastAsia="IRNazanin"/>
          <w:color w:val="111111"/>
          <w:sz w:val="28"/>
          <w:sz w:val="28"/>
          <w:szCs w:val="28"/>
          <w:rtl w:val="true"/>
          <w:lang w:bidi="fa-IR"/>
        </w:rPr>
        <w:t>آخر کتاب فی التعازی عن آل محمد علیهم السلام ووفاة النبی صلی الله علیه و آله و سلم تألیف الشریف الزاهد أبی عبد الله محمد بن علی بن الحسن بن عبد الرحمن العلوی الحسینی رضی الله عنه عن الأجلّ العالم الحافظ، حجة الإسلام، سعید بن أحمد بن الرضی عن الشیخ الأجل المقرئ خطیر الدین حمزة بن المسیب بن الحارث أنه حکی فی داری بالظفریّة بمدینة السلام فی ثامن عشر شهر شعبان سنة أربع وأربعین وخمسمائة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شیخی العالم ابن أبی القاسم</w:t>
      </w:r>
      <w:r>
        <w:rPr>
          <w:rStyle w:val="FootnoteAnchor"/>
          <w:rtl w:val="true"/>
        </w:rPr>
        <w:footnoteReference w:id="18"/>
      </w:r>
      <w:r>
        <w:rPr>
          <w:rFonts w:ascii="IRNazanin" w:hAnsi="IRNazanin" w:eastAsia="IRNazanin"/>
          <w:color w:val="111111"/>
          <w:sz w:val="28"/>
          <w:sz w:val="28"/>
          <w:szCs w:val="28"/>
          <w:rtl w:val="true"/>
          <w:lang w:bidi="fa-IR"/>
        </w:rPr>
        <w:t>عثمان بن عبد الباقی بن احمد الدمشقی فی سابع عشر جمادی الآخرة من سنة ثلاث وأربعین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الأجلّ العالم الحجة کمال الدین أحمد بن محمد بن یحیی الأنباری بداره بمدینة السلام لیلة عاشر شهر رمضان سنة ثلاث وأربعین وخمسمائة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الوزیر عون الدین یحیی بن هبیرة فی رمضان بالسنة المقدّم ذکرها، ونحن علی طبقة، وعنده جماعة، فلما أفطر من کان </w:t>
      </w:r>
    </w:p>
    <w:p>
      <w:pPr>
        <w:pStyle w:val="BookText"/>
        <w:rPr/>
      </w:pPr>
      <w:r>
        <w:rPr>
          <w:rFonts w:ascii="IRNazanin" w:hAnsi="IRNazanin" w:eastAsia="IRNazanin"/>
          <w:color w:val="111111"/>
          <w:sz w:val="28"/>
          <w:sz w:val="28"/>
          <w:szCs w:val="28"/>
          <w:rtl w:val="true"/>
          <w:lang w:bidi="fa-IR"/>
        </w:rPr>
        <w:t>حاضراً وتقوض</w:t>
      </w:r>
      <w:r>
        <w:rPr>
          <w:rStyle w:val="FootnoteAnchor"/>
          <w:rtl w:val="true"/>
        </w:rPr>
        <w:footnoteReference w:id="19"/>
      </w:r>
      <w:r>
        <w:rPr>
          <w:rFonts w:ascii="IRNazanin" w:hAnsi="IRNazanin" w:eastAsia="IRNazanin"/>
          <w:color w:val="111111"/>
          <w:sz w:val="28"/>
          <w:sz w:val="28"/>
          <w:szCs w:val="28"/>
          <w:rtl w:val="true"/>
          <w:lang w:bidi="fa-IR"/>
        </w:rPr>
        <w:t xml:space="preserve">أکثر من حضر خاصراً </w:t>
      </w:r>
      <w:r>
        <w:rPr>
          <w:rStyle w:val="FootnoteAnchor"/>
          <w:rtl w:val="true"/>
        </w:rPr>
        <w:footnoteReference w:id="20"/>
      </w:r>
      <w:r>
        <w:rPr>
          <w:rFonts w:ascii="IRNazanin" w:hAnsi="IRNazanin" w:eastAsia="IRNazanin"/>
          <w:color w:val="111111"/>
          <w:sz w:val="28"/>
          <w:sz w:val="28"/>
          <w:szCs w:val="28"/>
          <w:rtl w:val="true"/>
          <w:lang w:bidi="fa-IR"/>
        </w:rPr>
        <w:t>، أردنا الانصراف، فأمرنا بالتمسی عنده، فکان فی مجلسه فی تلک اللیلة شخص لا أعرفه، ولم أکن رأیته من قبل، ورأیت الوزیر یکثر إکرامه، ویقرب مجلسه، ویصغی إلیه، ویسمع قوله، دون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فتجارینا الحدیث والمذاکرة، حتی أمسینا وأردنا الانصراف، فعرَّفنا بعض أصحاب الوزیر أن الغیث ینزل، وأنه یمنع من یرید الخروج، فأشار الوزیر أن نمسی عنده فأخذنا نتحادث، فأفضی الحدیث حتی تحادثنا فی الأدیان والمذاهب ورجعنا إلی دین الإسلام، وتفرق المذاهب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طائفة مذهب الشیعة، وما یمکن أن یکون أکثر منهم فی خطتنا هذه، وهم الأقل من أهلها، وأخذ یذم أحوالهم، ویحمد الله علی قتلهم فی أقاصی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الشخص الذی کان الوزیر مقبلا علیه، مصغیا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أیامک أُحدِّث بما عندی فیما قد تفاوضتم فیه أو أعرض عنه، فصمت الوزیر،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والدی سنة اثنتین وعشرین وخمسمائة، من مدینتنا وهی المعروفة بالباهیة، ولها الرستاق الذی یعرفه التجار، وعدة ضیاعها ألف ومائتا ضیعة، فی کل ضیعة من الخلق ما لا یحصی عددهم إلا الله، وهم قوم نصاری، وجمیع الجزائر التی کانت حولهم، علی دینهم </w:t>
      </w:r>
    </w:p>
    <w:p>
      <w:pPr>
        <w:pStyle w:val="BookText"/>
        <w:rPr/>
      </w:pPr>
      <w:r>
        <w:rPr>
          <w:rFonts w:ascii="IRNazanin" w:hAnsi="IRNazanin" w:eastAsia="IRNazanin"/>
          <w:color w:val="111111"/>
          <w:sz w:val="28"/>
          <w:sz w:val="28"/>
          <w:szCs w:val="28"/>
          <w:rtl w:val="true"/>
          <w:lang w:bidi="fa-IR"/>
        </w:rPr>
        <w:t>ومذهبهم، ومسیر بلادهم وجزائرهم مدة شهرین، وبینهم وبین البر مسیر عشرین یوماً وکل من فی البر من الأعراب وغیرهم نصاری وتتصل بالحبشة والنوبة، وکلهم نصاری، ویتصل بالبربر، وهم علی دینهم فانَّ حد هذا کان بقدر کل من فی الأرض، ولم نضف إلیهم الإفرنج والرّوم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عنکم من بالشام والعراق والحجاز من النصاری، واتفق أننا سرنا فی البحر، وأوغلنا، وتعدینا الجهات التی کنا نصل إلیها، ورغبنا فی المکاسب ولم نزل علی ذلک حتی صرنا إلی جزائر عظیمة کثیرة الأشجار، ملیحة الجدران فیها المدن الملدودة</w:t>
      </w:r>
      <w:r>
        <w:rPr>
          <w:rStyle w:val="FootnoteAnchor"/>
          <w:rtl w:val="true"/>
        </w:rPr>
        <w:footnoteReference w:id="21"/>
      </w:r>
      <w:r>
        <w:rPr>
          <w:rFonts w:ascii="IRNazanin" w:hAnsi="IRNazanin" w:eastAsia="IRNazanin"/>
          <w:color w:val="111111"/>
          <w:sz w:val="28"/>
          <w:sz w:val="28"/>
          <w:szCs w:val="28"/>
          <w:rtl w:val="true"/>
          <w:lang w:bidi="fa-IR"/>
        </w:rPr>
        <w:t>والرساتیق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مدینة وصلنا إلیها وأُرسی المراکب بها، وقد سألنا الناخداه‌ای شئ هذه الجزیرة؟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هذه جزیرة لم أصل إلیها ولا أعرفها، وأنا وأنتم فی معرفتها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أرسینا بها، وصعد التجار إلی مشرعة تلک المدینة، وسألنا ما اسمها؟</w:t>
      </w:r>
    </w:p>
    <w:p>
      <w:pPr>
        <w:pStyle w:val="BookText"/>
        <w:rPr/>
      </w:pPr>
      <w:r>
        <w:rPr>
          <w:rFonts w:ascii="IRNazanin" w:hAnsi="IRNazanin" w:eastAsia="IRNazanin"/>
          <w:color w:val="111111"/>
          <w:sz w:val="28"/>
          <w:sz w:val="28"/>
          <w:szCs w:val="28"/>
          <w:rtl w:val="true"/>
          <w:lang w:bidi="fa-IR"/>
        </w:rPr>
        <w:t>فقیل هی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 عن سلطانهم وما اسمه؟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وأین سریر مملکته فقیل بالزاهرة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الزاهرة؟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بینکم وبینها مسیرة عشر لیال فی البحر، وخمسة وعشرین لیلة فی البر، وهم قوم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یقبض زکاة ما فی المرکب لنشرع فی البیع والابتیاع؟</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تحضرون عند نائب السلطان،</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أعوانه؟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أعوان له، بل هو فی داره وکل من علیه حق یحضر عنده، فیسلمه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فتعجبنا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تدلونا علیه؟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معنا من أدخلنا داره، فرأیناه رجلا صالحا علیه عباءة، وتحته عباءة وهو مفترشها، وبین یدیه دواة یکتب منها من کتاب ینظر إلیه، فسلمنا علیه فرد علینا السلام وحیانا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أقبلتم؟</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فینا المسلم والیهودی والنصرانی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یزن الیهودی جزیته والنصرانی جزیته ویناظر المسلم عن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فوزن والدی عن خمس نفر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وعنّی وعن ثلاثة نفر کانوا معنا ثم وزن تسعة نفر کانوا یهوداً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مذاهبکم، فشرعوا معه فی مذاهبهم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لستم مسلمین وإنما أنتم خوارج وأموالکم محلٌ للمسلم </w:t>
      </w:r>
    </w:p>
    <w:p>
      <w:pPr>
        <w:pStyle w:val="BookText"/>
        <w:rPr/>
      </w:pPr>
      <w:r>
        <w:rPr>
          <w:rFonts w:ascii="IRNazanin" w:hAnsi="IRNazanin" w:eastAsia="IRNazanin"/>
          <w:color w:val="111111"/>
          <w:sz w:val="28"/>
          <w:sz w:val="28"/>
          <w:szCs w:val="28"/>
          <w:rtl w:val="true"/>
          <w:lang w:bidi="fa-IR"/>
        </w:rPr>
        <w:t>المؤمن، ولیس بمسلم من لم یؤمن بالله ورسوله والیوم الآخر وبالوصی والأوصیاء من ذریته حتی مولانا صاحب الزمان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فضاقت بهم الأرض ولم یبق إلا أخذ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الکتاب لا معارضة لکم فیما معکم، حیث أخذت الجزیة منکم، فلما عرف أولئک أن أموالهم معرضة للنهب، سألوه أن یحتملهم إلی سلطانهم فأجاب سؤالهم، وتلا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ویحیی من حی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للناخداه والربان</w:t>
      </w:r>
      <w:r>
        <w:rPr>
          <w:rStyle w:val="FootnoteAnchor"/>
          <w:rtl w:val="true"/>
        </w:rPr>
        <w:footnoteReference w:id="22"/>
      </w:r>
      <w:r>
        <w:rPr>
          <w:rFonts w:ascii="IRNazanin" w:hAnsi="IRNazanin" w:eastAsia="IRNazanin"/>
          <w:color w:val="111111"/>
          <w:sz w:val="28"/>
          <w:sz w:val="28"/>
          <w:szCs w:val="28"/>
          <w:rtl w:val="true"/>
          <w:lang w:bidi="fa-IR"/>
        </w:rPr>
        <w:t>وهو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قد عاشرناهم وصاروا رفقة، وما یحسن لنا أن نتخلف عنهم أینما یکونوا نکون معهم، حتی نعلم ما یستقر حالهم علیه؟</w:t>
      </w:r>
    </w:p>
    <w:p>
      <w:pPr>
        <w:pStyle w:val="BookText"/>
        <w:rPr/>
      </w:pPr>
      <w:r>
        <w:rPr>
          <w:rFonts w:ascii="IRNazanin" w:hAnsi="IRNazanin" w:eastAsia="IRNazanin"/>
          <w:color w:val="111111"/>
          <w:sz w:val="28"/>
          <w:sz w:val="28"/>
          <w:szCs w:val="28"/>
          <w:rtl w:val="true"/>
          <w:lang w:bidi="fa-IR"/>
        </w:rPr>
        <w:t>فقال الربان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أعلم هذا البحر أین المسیر فیه، فاستأجرنا رباناً ورجالاً، وقلعنا القلع</w:t>
      </w:r>
      <w:r>
        <w:rPr>
          <w:rStyle w:val="FootnoteAnchor"/>
          <w:rtl w:val="true"/>
        </w:rPr>
        <w:footnoteReference w:id="23"/>
      </w:r>
      <w:r>
        <w:rPr>
          <w:rFonts w:ascii="IRNazanin" w:hAnsi="IRNazanin" w:eastAsia="IRNazanin"/>
          <w:color w:val="111111"/>
          <w:sz w:val="28"/>
          <w:sz w:val="28"/>
          <w:szCs w:val="28"/>
          <w:rtl w:val="true"/>
          <w:lang w:bidi="fa-IR"/>
        </w:rPr>
        <w:t>وسرنا ثلاثة عشر یوما بلیالیها حتی کان قبل طلوع الفجر، فکبّر الربان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أعلام الزاهرة ومنائرها وجدرها إنها قد بانت، فسرنا حتی تضاحی النهار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فقدمنا إلی مدینة لم‌تر العیون أحسن منها ولا أحق</w:t>
      </w:r>
      <w:r>
        <w:rPr>
          <w:rStyle w:val="FootnoteAnchor"/>
          <w:rtl w:val="true"/>
        </w:rPr>
        <w:footnoteReference w:id="24"/>
      </w:r>
      <w:r>
        <w:rPr>
          <w:rFonts w:ascii="IRNazanin" w:hAnsi="IRNazanin" w:eastAsia="IRNazanin"/>
          <w:color w:val="111111"/>
          <w:sz w:val="28"/>
          <w:sz w:val="28"/>
          <w:szCs w:val="28"/>
          <w:rtl w:val="true"/>
          <w:lang w:bidi="fa-IR"/>
        </w:rPr>
        <w:t xml:space="preserve">علی القلب، ولا أرق من نسیمها ولا أطیب من هوائها، ولا أعذب من مائها، وهی راکبة البحر، علی جبل من صخر أبیض، کأنه لون الفضة وعلیها سور إلی ما یلی البحر، والبحر یحوط الذی یلیه منها، والأنهار منحرفة فی وسطها یشرب </w:t>
      </w:r>
    </w:p>
    <w:p>
      <w:pPr>
        <w:pStyle w:val="BookText"/>
        <w:rPr/>
      </w:pPr>
      <w:r>
        <w:rPr>
          <w:rFonts w:ascii="IRNazanin" w:hAnsi="IRNazanin" w:eastAsia="IRNazanin"/>
          <w:color w:val="111111"/>
          <w:sz w:val="28"/>
          <w:sz w:val="28"/>
          <w:szCs w:val="28"/>
          <w:rtl w:val="true"/>
          <w:lang w:bidi="fa-IR"/>
        </w:rPr>
        <w:t>منها أهل الدور والأسواق وتأخذ منها الحمامات وفواضل الأنهار ترمی فی البحر، ومدی الأنهار فرسخ ونصف، وفی تحت ذلک الجبل بساتین المدینة وأشجارها، ومزارعها عند العیون وأثمار تلک الأشجار لا یری أطیب منها ولا أعذب، ویرعی الذئب والنعجة عیاناً ولو قصد قاصد لتخلیة دابة فی زرع غیره لما رعته، ولا قطعت قطعة حمله ولقد شاهدت السباع والهوام رابضة فی غیض تلک المدینة، وبنو آدم یمرون علیها فلا تؤذیهم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قدمنا المدینة وأرسی المرکب فیها، وما کان صحبنا من الشوابی و الذوابیح من المبارکة بشریعة الزاهرة، صعدنا فرأینا مدینة عظیمة عیناء کثیرة الخلق، وسیعة الربقة، وفیها الأسواق الکثیرة، والمعاش العظیم، وترد إلیها الخلق من البر والبحر، وأهلها علی أحسن قاعدة، لا یکون علی وجه الأرض من الأمم والأدیان مثلهم وأمانتهم، حتی أن المتعیش بسوق یرده إلیه من یبتاع منه حاجة إما بالوزن أو بالذراع فیبایعه علیها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هذا زن لنفسک واذرع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صورة مبایعاتهم، ولا یسمع بینهم لغو المقال، ولا السفه ولا النمیمة، ولا یسب بعضهم بعضا، وإذا نادی المؤذن الأذان، لا یتخلف منهم متخلف ذکرا کان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ویسعی إلی الصلاة، حتی إذا قضیت الصلاة للوقت المفروض، رجع کل منهم إلی بیته حتی یکون وقت الصلاة الأخری فیکون الحال کما کانت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وصلنا المدینة، وأرسینا بمشرعتها، أمرونا بالحضور إلی عند السلطان فحضرنا داره، ودخلنا إلیه إلی بستان صور فی وسطه قبة من قصب، والسلطان فی تلک القبة، وعنده جماعة وفی باب القبة ساقیة تجری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فوافینا القبة، وقد أقام المؤذن الصلاة، فلم یکن أسرع من أن امتلأ البستان بالناس، وأُقیمت الصلاة، فصلی بهم جماعة، فلا والله لم تنظر عینی أخضع منه لله، ولا ألین جانباً لرعیته، فصلی من صلی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قضیت الصلاة التفت إلینا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القادمون؟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وکانت تحیة الناس له أو مخاطبتهم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تجار أو ضیاف؟</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المسلم، ومن منکم أهل الکتاب؟ فعرفناه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تفرق شعباً فمن‌ای قبیل أنتم؟ وکان معنا شخص یعرف بالمقری ابن دربهان بن أحمد</w:t>
      </w:r>
      <w:r>
        <w:rPr>
          <w:rStyle w:val="FootnoteAnchor"/>
          <w:rtl w:val="true"/>
        </w:rPr>
        <w:footnoteReference w:id="25"/>
      </w:r>
      <w:r>
        <w:rPr>
          <w:rFonts w:ascii="IRNazanin" w:hAnsi="IRNazanin" w:eastAsia="IRNazanin"/>
          <w:color w:val="111111"/>
          <w:sz w:val="28"/>
          <w:sz w:val="28"/>
          <w:szCs w:val="28"/>
          <w:rtl w:val="true"/>
          <w:lang w:bidi="fa-IR"/>
        </w:rPr>
        <w:t>الأهوازی، یزعم أنه علی 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علی مذهبک من الجماعة؟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إلا هذا حسان بن غیث فانه رجل 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بالإجماع؟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تعمل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یا شافعی تلوت ما أنزل الله یوم المباهلة؟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قال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مَن أبناء الرسول ومن نساؤه ومن نفسه یابن دربهان؟</w:t>
      </w:r>
    </w:p>
    <w:p>
      <w:pPr>
        <w:pStyle w:val="BookText"/>
        <w:rPr/>
      </w:pPr>
      <w:r>
        <w:rPr>
          <w:rFonts w:ascii="IRNazanin" w:hAnsi="IRNazanin" w:eastAsia="IRNazanin"/>
          <w:color w:val="111111"/>
          <w:sz w:val="28"/>
          <w:sz w:val="28"/>
          <w:szCs w:val="28"/>
          <w:rtl w:val="true"/>
          <w:lang w:bidi="fa-IR"/>
        </w:rPr>
        <w:t>فأمسک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هل بلغک أن غیر الرسول والوصی والبتول والسبطین دخل تحت الکساء؟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لم تنزل هذه الآیة إلا فیهم، ولا خص بها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یا شافعی ما تقول فیمن طهّره الله بالدلیل القاطع، هل ینجسه المختلفون؟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علیک هل تلوت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من یعنی بذلک؟</w:t>
      </w:r>
    </w:p>
    <w:p>
      <w:pPr>
        <w:pStyle w:val="BookText"/>
        <w:rPr/>
      </w:pPr>
      <w:r>
        <w:rPr>
          <w:rFonts w:ascii="IRNazanin" w:hAnsi="IRNazanin" w:eastAsia="IRNazanin"/>
          <w:color w:val="111111"/>
          <w:sz w:val="28"/>
          <w:sz w:val="28"/>
          <w:szCs w:val="28"/>
          <w:rtl w:val="true"/>
          <w:lang w:bidi="fa-IR"/>
        </w:rPr>
        <w:t>فأمسک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عنی بها إلا أهلها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بسط لسانه وتحدَّث بحدیث أمضی من السهام، وأقطع من الحسام </w:t>
      </w:r>
    </w:p>
    <w:p>
      <w:pPr>
        <w:pStyle w:val="BookText"/>
        <w:rPr/>
      </w:pPr>
      <w:r>
        <w:rPr>
          <w:rFonts w:ascii="IRNazanin" w:hAnsi="IRNazanin" w:eastAsia="IRNazanin"/>
          <w:color w:val="111111"/>
          <w:sz w:val="28"/>
          <w:sz w:val="28"/>
          <w:szCs w:val="28"/>
          <w:rtl w:val="true"/>
          <w:lang w:bidi="fa-IR"/>
        </w:rPr>
        <w:t>فقطع الشافعیّ ووافقه فقام عند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یا ابن صاحب الأمر انسب إلی نسبک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طاهر بن محمد بن الحسن بن علی بن محمد بن علی بن موسی بن جعفر بن محمد بن علی بن الحسین بن علی الذی أنزل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شئ أحصیناه فی إمام مبین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هو والله الإمام المبین، ونحن الذین أنزل الله فی حقنا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شافعی نحن أهل البیت نحن ذریة الرسول، ونحن أولو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الشافعی مغشیاً علیه، لما سمع منه، ثم أفاق من غشیته، وآمن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منحنی بالإسلام، ونقلنی من التقلید إلی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لنا بإقامة الضیافة، فبقینا علی ذلک ثمانیة أیام، ولم یبق فی المدینة إلا من جاء إلینا، وحادثنا، فلما انقضت الأیام الثمانیة سأله أهل المدینة أن یقوموا لنا بالضیافة، ففتح لهم فی ذلک، فکثرت علینا الأطعمة والفواکه، وعملت لنا الولائم، ولبثنا فی تلک المدینة سنة کاملة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فعلمنا وتحققنا أن تلک المدینة مسیرة شهرین کاملة براً وبحراً، وبعدها مدینة اسمها الرائقة، سلطانها القاسم بن صاحب الأمر علیه السلام مسیرة ملکها شهرین وهی علی تلک القاعدة ولها دخل عظیم، وبعدها مدینة اسمها الصافیة، سلطانها إبراهیم بن صاحب الأمر علیه السلام بالحکام وبعدها مدینة أخری اسمها ظلوم سلطانها عبد الرحمان بن صاحب الأمر علیه السلام، مسیرة رستاقها وضیاعها شهران، وبعدها مدینة أخری اسمها عناطیس، سلطانها هاشم بن </w:t>
      </w:r>
    </w:p>
    <w:p>
      <w:pPr>
        <w:pStyle w:val="BookText"/>
        <w:rPr/>
      </w:pPr>
      <w:r>
        <w:rPr>
          <w:rFonts w:ascii="IRNazanin" w:hAnsi="IRNazanin" w:eastAsia="IRNazanin"/>
          <w:color w:val="111111"/>
          <w:sz w:val="28"/>
          <w:sz w:val="28"/>
          <w:szCs w:val="28"/>
          <w:rtl w:val="true"/>
          <w:lang w:bidi="fa-IR"/>
        </w:rPr>
        <w:t>صاحب الأمر علیه السلام وهی أعظم المدن کلها وأکبرها وأعظم دخلا، ومسیرة ملکها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مسیرة المدن الخمس والمملکة مقدار سنة لا یوجد فی أهل تلک الخطط والمدن والضیاع والجزائر غیر المؤمن الشیعی الموحد القائل بالبراءة والولایة الذی یقیم الصلاة ویؤتی الزکاة ویأمر بالمعروف وینهی عن المنکر، سلاطینهم أولاد إمامهم، یحکمون بالعدل وبه یأمرون، ولیس علی وجه الأرض مثلهم، ولو جمع أهل الدنیا، لکانوا أکثر عددا منهم علی اختلاف الأدیان والمذاهب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أقمنا عندهم سنة کاملة نترقب ورود صاحب الأمر إلیهم، لأنهم زعموا أنها سنة وروده، فلم یوفقنا الله تعالی للنظر إلیه، فأما ابن دربهان وحسان فانهما أقاما بالزاهرة یرقبان رؤیته، وقد کنا لما استکثرنا هذه المدن وأهلها، سألنا عنها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عمارة صاحب الأمر علیه السلام واستخراجه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عون الدین ذلک، نهض ودخل حجرة لطیفة، وقد تقضی اللیل فأمر بإحضارنا واحداً واحداً،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إعادة ما سمعتم أو إجراءه علی ألفاظکم وشدده وتأکد علینا، فخرجنا من عنده ولم یعد أحد منا مما سمعه حرفاً واحداً حتی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وکنا إذا حضرنا موضعاً واجتمع واحدنا بصاحبه،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شهر رمضان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سترا لحال الشرط</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ما سمعته ورویته، والحمد لله وحده، وصلواته علی خیر خلقه محمد وآله الطاهرین، والحمد لله رب العالمین</w:t>
      </w:r>
      <w:r>
        <w:rPr>
          <w:rFonts w:eastAsia="IRNazanin" w:cs="IRNazanin"/>
          <w:color w:val="111111"/>
          <w:sz w:val="28"/>
          <w:szCs w:val="28"/>
          <w:rtl w:val="true"/>
          <w:lang w:bidi="fa-IR"/>
        </w:rPr>
        <w:t xml:space="preserve">. </w:t>
      </w:r>
      <w:bookmarkStart w:id="32" w:name="pg3266_20786"/>
    </w:p>
    <w:p>
      <w:pPr>
        <w:pStyle w:val="Heading5"/>
        <w:numPr>
          <w:ilvl w:val="4"/>
          <w:numId w:val="1"/>
        </w:numPr>
        <w:rPr/>
      </w:pPr>
      <w:bookmarkStart w:id="33" w:name="__RefHeading___Toc2078373_2749589250"/>
      <w:bookmarkStart w:id="34" w:name="_Toc13"/>
      <w:bookmarkEnd w:id="32"/>
      <w:bookmarkEnd w:id="33"/>
      <w:r>
        <w:rPr>
          <w:rtl w:val="true"/>
        </w:rPr>
        <w:t>جانب من ترجمة إبن هبیرة</w:t>
      </w:r>
      <w:r>
        <w:rPr>
          <w:rtl w:val="true"/>
        </w:rPr>
        <w:t>:</w:t>
      </w:r>
      <w:bookmarkEnd w:id="34"/>
    </w:p>
    <w:p>
      <w:pPr>
        <w:pStyle w:val="BookText"/>
        <w:rPr/>
      </w:pPr>
      <w:r>
        <w:rPr>
          <w:rFonts w:ascii="IRNazanin" w:hAnsi="IRNazanin" w:eastAsia="IRNazanin"/>
          <w:color w:val="111111"/>
          <w:sz w:val="28"/>
          <w:sz w:val="28"/>
          <w:szCs w:val="28"/>
          <w:rtl w:val="true"/>
          <w:lang w:bidi="fa-IR"/>
        </w:rPr>
        <w:t xml:space="preserve">ورد فی القصة غیر المعروفة بعض الأسماء منهم الوزیر عون الدین یحیی بن هبیرة المتوفی سنة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نُقلت القصة فی محضره، لذا رأینا من المناسب التعرض لشیء من سیرته کما وردت فی کتاب وفیات الأعیان لإبن خلکان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المظفر الوزیر عون الدین یحیی بن هبیرة بن محمد بن هبیرة بن سعد بن الحسین بن أحمد بن الحسن بن جهم بن عمرو بن هبیرة بن علوان بن الحَوفزان – وهو الحارث – بن شریک بن عمرو بن قیس بن شرحبیل بن مرة بن همام بن ذهل بن شیبان بن ثعلبة بن عکابة بن صعب بن علی بن بکر بن وائل بن قاسط بن هتب بن أفصی بن دعمی بن جدیلة بن أسد بن ربیعة بن نزار بن معد بن عدنان الشیبانی، الملقب عون الدین، هکذا ساق نسبه جماعة منهم إبن الدبیشی فی تاریخه وابن القادسی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وإنَّما أُخرج له هذا النسب بعد سنین من وزارته، وذکره الشعراء فی مدائحهم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قریة فی بلاد العراق تعرف بقریة بنی أوقر، بالقاف، من أعمال دجیل، وهی دور عرمانیا، بالعین المهملة والیاء المثناة من تحت، وتعرف الآن بدور الوزیر نسبة إلیه، وکان والده من أجنادها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بغداد فی صباه، واشتغل بالعلم، وجالس الفقهاء والأدباء، وکان علی مذهب الإمام أحمد بن حنبل رضی الله عنه، وسمع الحدیث، وحصل من کل فن ظرفاً، وقرأ الکتاب العزیز وختمه بالقراءات والروایات، وقرأ النحو وأطّلع علی أیام العرب وأحوال الناس، ولازَم الکتابة، وحفظ ألفاظ </w:t>
      </w:r>
    </w:p>
    <w:p>
      <w:pPr>
        <w:pStyle w:val="BookText"/>
        <w:rPr/>
      </w:pPr>
      <w:r>
        <w:rPr>
          <w:rFonts w:ascii="IRNazanin" w:hAnsi="IRNazanin" w:eastAsia="IRNazanin"/>
          <w:color w:val="111111"/>
          <w:sz w:val="28"/>
          <w:sz w:val="28"/>
          <w:szCs w:val="28"/>
          <w:rtl w:val="true"/>
          <w:lang w:bidi="fa-IR"/>
        </w:rPr>
        <w:t>البلغاء وتعلم صناعة الإنشاء، وکانت قراءته الأدب علی أبی منصور إبن الجوالیقی، وتفقه علی أبی الحسین محمد بن محمد الفراء، وصحب الشیخ أبا عبد الله محمد بن یحیی بن علی بن مسلم بن موسی بن عمران الزبیدی الواعظ، وسمع الحدیث النبوی من أبی عثمان إسماعیل بن محمد بن قیلة الأصبهانی ومن أبی القاسم هبة الله بن محمد بن الحسین لکاتب ومن بعدهما، وحدّث عن الإمام المقتفی لأمر الله أمیر المؤمنین وعن غیره، وسمع منه خلق کثیر منهم الحافظ أبو الفرج إبن الجوزی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ولایته الإشراف بالأقرحة الغربیة، ثم نقل إلی الإشراف علی الإقامات المخزنیة، ثم قُلِّد الإشراف بالمخزن، ولم یطل فی ذلک مکثه حتی قُلِّد فی سنة إثنتین وأربعین کتابة دیوان الزمام، ثم ترقّی إلی الوزارة، وکان سبب تولیته الوزارة ما حکاه الذی جمع سیرته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ما رفع قدر الوزیر ونقله إلی الوزارة ما جری من مسعود البلالی شحنة بغداد نیابة عن السلطان مسعود بن محمد ملکشاه السلجوقی – وکان مسعود أحد الخدم الخصیان الحبشیین الکبار من أمراء دولته – من سوء أدبه فی الحضرة وخروجه عن معتاد الواجب وانتشار مفسدی أصحابه، وکان وزیر الخلیفة إذ ذاک قوام الدین أبو القاسم علی بن صدقة بن علی بن صدقة قد کتب عن الخلیفة إلی السلطان مسعود عدة کتب یعتمد الإنکار علی مسعود البلالی علی ما صدر منه، فلم یرجع بجواب، فلما قُلَِّد عون الدین إبن هبیرة کتابة دیوان الزمام خاطب الخلیفة فی مکاتبة السلطان مسعود بالقضیة فوقّع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الوزیر کتب فی ذلک عدة کتب فلم یجیبوه، فراجع عون الدین فی ذلک سؤاله إلی أن أُجیب، فکتب من إنشائه رسالة، وهی طویلة فأضربت عن ذکرها، وحاصل الأمر </w:t>
      </w:r>
      <w:bookmarkStart w:id="35" w:name="pg3266_20791"/>
    </w:p>
    <w:p>
      <w:pPr>
        <w:pStyle w:val="BookText"/>
        <w:rPr/>
      </w:pPr>
      <w:bookmarkEnd w:id="35"/>
      <w:r>
        <w:rPr>
          <w:rFonts w:ascii="IRNazanin" w:hAnsi="IRNazanin" w:eastAsia="IRNazanin"/>
          <w:color w:val="111111"/>
          <w:sz w:val="28"/>
          <w:sz w:val="28"/>
          <w:szCs w:val="28"/>
          <w:rtl w:val="true"/>
          <w:lang w:bidi="fa-IR"/>
        </w:rPr>
        <w:t>فیها أنّه دعا له، وأذکره ما کان أسلافه یعاملون الخلفاء به من حسن الطاعة والتأدب معهم والذب عنهم ممَّن یفتات علیهم، وشکا من مسعود البلالی، وأنّه کاتب فی ذلک عدة دفعات وما جاءه جواب، وأطال القول فی لک وکان هذا فی سنة إثنتین وأربعین وخمسمائة فی شهر ربیع الآخر، فما مضی علی هذا إلاَّ قلیل حتی عاد الجواب بالإعتذار والذم لمسعود البلالی والإنکار لما اعتمده، فاستبشر المقتفی بإشارة عون الدین وعظم سروره بذلک وحسن موقع عون الدین من قلبه، ولم یزل عنده مکیناً حتی استوزره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Heading4"/>
        <w:numPr>
          <w:ilvl w:val="3"/>
          <w:numId w:val="1"/>
        </w:numPr>
        <w:rPr/>
      </w:pPr>
      <w:bookmarkStart w:id="36" w:name="__RefHeading___Toc2078375_2749589250"/>
      <w:bookmarkStart w:id="37" w:name="_Toc14"/>
      <w:bookmarkEnd w:id="36"/>
      <w:r>
        <w:rPr>
          <w:rtl w:val="true"/>
        </w:rPr>
        <w:t>وصف الجزیرة</w:t>
      </w:r>
      <w:r>
        <w:rPr>
          <w:rtl w:val="true"/>
        </w:rPr>
        <w:t>:</w:t>
      </w:r>
      <w:bookmarkEnd w:id="37"/>
    </w:p>
    <w:p>
      <w:pPr>
        <w:pStyle w:val="Heading5"/>
        <w:numPr>
          <w:ilvl w:val="4"/>
          <w:numId w:val="1"/>
        </w:numPr>
        <w:rPr/>
      </w:pPr>
      <w:bookmarkStart w:id="38" w:name="__RefHeading___Toc2078377_2749589250"/>
      <w:bookmarkStart w:id="39" w:name="_Toc15"/>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وصفها یاقوت الحموی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جزیرة ذات ثلاثة أرکان مثل شکل المثلث قد أحاط بها البحران، المحیط والمتوسط، وهو خلیج خارج من البحر المحیط قرب سلا من بر البربر، فالرکن الأول هو فی هذا الموضع الذی فیه صنم قادس، وعنده مخرج البحر المتوسط الذی یمتد إلی الشام وذلک من قبلی الأندلس، والرکن الثانی شرقی الأندلس بین مدینة أربونة ومدینة بردیل، وهی الیوم بأیدی الإفرنج بإزاء جزیرتی میورقة ومن ورقة المجاورة من البحرین المحیط والمتوسط، ومدینة أربونة تقابل البحر المتوسط، ومدینة بردیل تقابل البحر المحیط، والرکن الثالث هو مابین الجوف والغرب من حیز جلیقیة حیث الجبل الموفی علی البحر وفیه الصنم العالی المشبه بصنم قادس، وهو البلد الطالع علی برباط</w:t>
      </w:r>
      <w:r>
        <w:rPr>
          <w:rFonts w:eastAsia="IRNazanin" w:cs="IRNazanin"/>
          <w:color w:val="111111"/>
          <w:sz w:val="28"/>
          <w:szCs w:val="28"/>
          <w:rtl w:val="true"/>
          <w:lang w:bidi="fa-IR"/>
        </w:rPr>
        <w:t>.»</w:t>
      </w:r>
      <w:r>
        <w:rPr>
          <w:rStyle w:val="FootnoteAnchor"/>
          <w:rtl w:val="true"/>
        </w:rPr>
        <w:footnoteReference w:id="3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bookmarkStart w:id="40" w:name="pg3266_20793"/>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مشهورة بالأندلس، وقبالتها من البر بلاد البربر سبتة، وأعمالها متصلة بأعمال شذونة، وهی شرقی شذونة وقبلی قرطبة، ومدینتها من أشرف المدن وأطیبها أرضاً، وسورها یضرب به ماء البحر، ولا یحیط بها البحر کما تکون الجزائر، لکنها متصلة ببر الأندلس لا حائل من الماء دونها</w:t>
      </w:r>
      <w:r>
        <w:rPr>
          <w:rFonts w:eastAsia="IRNazanin" w:cs="IRNazanin"/>
          <w:color w:val="111111"/>
          <w:sz w:val="28"/>
          <w:szCs w:val="28"/>
          <w:rtl w:val="true"/>
          <w:lang w:bidi="fa-IR"/>
        </w:rPr>
        <w:t xml:space="preserve">.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وقال فی موضعٍ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ولعلها سمیت بالجزیرة لمعنی آخر علی أنَّه قد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الجزیرة فی کلام العرب أرض فی البحر یفرج عنها ماء البحر فتبدو، وکذلک الأرض التی یعلوها السیل ویحدق بها</w:t>
      </w:r>
      <w:r>
        <w:rPr>
          <w:rFonts w:eastAsia="IRNazanin" w:cs="IRNazanin"/>
          <w:color w:val="111111"/>
          <w:sz w:val="28"/>
          <w:szCs w:val="28"/>
          <w:rtl w:val="true"/>
          <w:lang w:bidi="fa-IR"/>
        </w:rPr>
        <w:t xml:space="preserve">. » </w:t>
      </w:r>
      <w:r>
        <w:rPr>
          <w:rStyle w:val="FootnoteAnchor"/>
          <w:rtl w:val="true"/>
        </w:rPr>
        <w:footnoteReference w:id="32"/>
      </w:r>
    </w:p>
    <w:p>
      <w:pPr>
        <w:pStyle w:val="Heading5"/>
        <w:numPr>
          <w:ilvl w:val="4"/>
          <w:numId w:val="1"/>
        </w:numPr>
        <w:rPr/>
      </w:pPr>
      <w:bookmarkStart w:id="41" w:name="__RefHeading___Toc2078379_2749589250"/>
      <w:bookmarkStart w:id="42" w:name="_Toc16"/>
      <w:bookmarkEnd w:id="41"/>
      <w:r>
        <w:rPr>
          <w:rtl w:val="true"/>
        </w:rPr>
        <w:t>المدن الواقعة فی الجزیرة الخضراء</w:t>
      </w:r>
      <w:r>
        <w:rPr>
          <w:rtl w:val="true"/>
        </w:rPr>
        <w:t>:</w:t>
      </w:r>
      <w:bookmarkEnd w:id="42"/>
    </w:p>
    <w:p>
      <w:pPr>
        <w:pStyle w:val="BookText"/>
        <w:rPr/>
      </w:pPr>
      <w:r>
        <w:rPr>
          <w:rFonts w:ascii="IRNazanin" w:hAnsi="IRNazanin" w:eastAsia="IRNazanin"/>
          <w:color w:val="111111"/>
          <w:sz w:val="28"/>
          <w:sz w:val="28"/>
          <w:szCs w:val="28"/>
          <w:rtl w:val="true"/>
          <w:lang w:bidi="fa-IR"/>
        </w:rPr>
        <w:t>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 والقاف، کلمة عجمیة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بالأندلس عامرة من أعمال ریَّة سورها علی شاطئ البحر بین الجزیرة الخضراء والمریة، 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ساحل بحر المجاز المعروف بالزقاق، والقولان متقاربان، وأصل وضعها قدیم ثم عمرت بعد وکثر قصد المراکب والتجار إلیها فتضاعفت عمارتها حتی صارت أرشذونة وغیرها من بلدان هذه الکورة کالبادیة لها‌ای الرستاق</w:t>
      </w:r>
      <w:r>
        <w:rPr>
          <w:rFonts w:eastAsia="IRNazanin" w:cs="IRNazanin"/>
          <w:color w:val="111111"/>
          <w:sz w:val="28"/>
          <w:szCs w:val="28"/>
          <w:rtl w:val="true"/>
          <w:lang w:bidi="fa-IR"/>
        </w:rPr>
        <w:t>.</w:t>
      </w:r>
      <w:r>
        <w:rPr>
          <w:rStyle w:val="FootnoteAnchor"/>
          <w:rtl w:val="true"/>
        </w:rPr>
        <w:footnoteReference w:id="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من أعمال الجزیرة الخضراء بالأندلس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حصن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أعمال الجزیرة الخضراء بالأندلس</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ریـَّة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کورة واسعة بالأندلس متصلة بالجزیرة الخضراء وهی قبلی قرطبة، وهی کثیرة الخیرات، ولها مدن وحصون ورستاق واسع ذکر متفرقاً، ولها من الأقالیم نحو من الثلاثین کورة، یمسی أهل المغرب الناحیة إقلیماً، وفیها حمة، یعنی عیناً تخرج حارة، وهی أشرف حمات الأندلس لان فیها ماء حاراً وبارداً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أوَّله، وآخره مثل ثانیه، وهو فی الأصل طریق نافذ وغی نافذ ضیق دون السکة، وأهل الحجاز یؤنثونه وبنو تمیم یذکرونه، والزقاق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البحر بین طنجة، وهی مدینة بالمغرب علی البر المتصل بالإسکندریة والجزیرة الخضراء</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جزاء الشریط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أعمال الجزیرة الخضراء بالأندلس</w:t>
      </w:r>
      <w:r>
        <w:rPr>
          <w:rFonts w:eastAsia="IRNazanin" w:cs="IRNazanin"/>
          <w:color w:val="111111"/>
          <w:sz w:val="28"/>
          <w:szCs w:val="28"/>
          <w:rtl w:val="true"/>
          <w:lang w:bidi="fa-IR"/>
        </w:rPr>
        <w:t>.</w:t>
      </w:r>
      <w:r>
        <w:rPr>
          <w:rStyle w:val="FootnoteAnchor"/>
          <w:rtl w:val="true"/>
        </w:rPr>
        <w:footnoteReference w:id="3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فی الإقلیم الرابع، طولها من جهة المغرب ثمانون درجة، وعرضها خمس وثلاثون درجة ونصف من جهة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علی ساحل بحر المغرب مقابل الجزیرة الخضراء وهو من البر الأعظم وبلاد البربر</w:t>
      </w:r>
      <w:r>
        <w:rPr>
          <w:rFonts w:eastAsia="IRNazanin" w:cs="IRNazanin"/>
          <w:color w:val="111111"/>
          <w:sz w:val="28"/>
          <w:szCs w:val="28"/>
          <w:rtl w:val="true"/>
          <w:lang w:bidi="fa-IR"/>
        </w:rPr>
        <w:t>.</w:t>
      </w:r>
      <w:r>
        <w:rPr>
          <w:rStyle w:val="FootnoteAnchor"/>
          <w:rtl w:val="true"/>
        </w:rPr>
        <w:footnoteReference w:id="38"/>
      </w:r>
      <w:r>
        <w:rPr>
          <w:rStyle w:val="FootnoteAnchor"/>
          <w:rtl w:val="true"/>
        </w:rPr>
        <w:footnoteReference w:id="39"/>
      </w:r>
      <w:bookmarkStart w:id="43" w:name="pg3266_20797"/>
    </w:p>
    <w:p>
      <w:pPr>
        <w:pStyle w:val="Heading3"/>
        <w:numPr>
          <w:ilvl w:val="2"/>
          <w:numId w:val="1"/>
        </w:numPr>
        <w:rPr/>
      </w:pPr>
      <w:bookmarkStart w:id="44" w:name="__RefHeading___Toc2078381_2749589250"/>
      <w:bookmarkStart w:id="45" w:name="_Toc17"/>
      <w:bookmarkEnd w:id="43"/>
      <w:bookmarkEnd w:id="44"/>
      <w:r>
        <w:rPr>
          <w:rtl w:val="true"/>
        </w:rPr>
        <w:t xml:space="preserve">المحور الثانی </w:t>
      </w:r>
      <w:r>
        <w:rPr>
          <w:rtl w:val="true"/>
        </w:rPr>
        <w:t xml:space="preserve">/ </w:t>
      </w:r>
      <w:r>
        <w:rPr>
          <w:rtl w:val="true"/>
        </w:rPr>
        <w:t>المصادر التی أوردت القصتین</w:t>
      </w:r>
      <w:r>
        <w:rPr>
          <w:rtl w:val="true"/>
        </w:rPr>
        <w:t>:</w:t>
      </w:r>
      <w:bookmarkEnd w:id="45"/>
    </w:p>
    <w:p>
      <w:pPr>
        <w:pStyle w:val="Heading4"/>
        <w:numPr>
          <w:ilvl w:val="3"/>
          <w:numId w:val="1"/>
        </w:numPr>
        <w:rPr/>
      </w:pPr>
      <w:bookmarkStart w:id="46" w:name="__RefHeading___Toc2078383_2749589250"/>
      <w:bookmarkStart w:id="47" w:name="_Toc18"/>
      <w:bookmarkEnd w:id="46"/>
      <w:r>
        <w:rPr>
          <w:rtl w:val="true"/>
        </w:rPr>
        <w:t xml:space="preserve">أولاً </w:t>
      </w:r>
      <w:r>
        <w:rPr>
          <w:rtl w:val="true"/>
        </w:rPr>
        <w:t xml:space="preserve">/ </w:t>
      </w:r>
      <w:r>
        <w:rPr>
          <w:rtl w:val="true"/>
        </w:rPr>
        <w:t>المصادر المعروفة</w:t>
      </w:r>
      <w:r>
        <w:rPr>
          <w:rtl w:val="true"/>
        </w:rPr>
        <w:t>:</w:t>
      </w:r>
      <w:bookmarkEnd w:id="47"/>
    </w:p>
    <w:p>
      <w:pPr>
        <w:pStyle w:val="BookText"/>
        <w:rPr/>
      </w:pPr>
      <w:r>
        <w:rPr>
          <w:rFonts w:ascii="IRNazanin" w:hAnsi="IRNazanin" w:eastAsia="IRNazanin"/>
          <w:color w:val="111111"/>
          <w:sz w:val="28"/>
          <w:sz w:val="28"/>
          <w:szCs w:val="28"/>
          <w:rtl w:val="true"/>
          <w:lang w:bidi="fa-IR"/>
        </w:rPr>
        <w:t>علی ما قالوا 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کتبها الشهید الأول بیمناه الشریفة وأودعها فی خزانة إمام المشارق والمغارب علی بن أبی طالب علیه صلوات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 المحقق الکرکی إلی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 العلاّمة المجلسی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أوردها الأردبیلی فی حدیقة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أوردها الحر العاملی فی إثبات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أفتی الوحید البهبهانی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إستند السید بحر العلوم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هذه القصة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أکدَ القاضی نور الله التستری علی وجوب محافظة المؤمنین علی هذه علی هذه القصة، وقال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مکی المعروف بالشهید الأول قصة الجزیرة الخضراء بسنده عن علی بن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عبد الله الأفندی الأصفهانی رواها فی کتابه ریاض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المیرزا حسین النوری فی کتابیه جنة المأوی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والنجم الثاقب ص</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رواها المیر محمد لوحی صاحب کتاب کفایة المهتدی فی معرفة المهدی، واعترف بصحة القصة وقال إنی نقلتها فی کتابی ریاض المؤمنین</w:t>
      </w:r>
      <w:r>
        <w:rPr>
          <w:rFonts w:eastAsia="IRNazanin" w:cs="IRNazanin"/>
          <w:color w:val="111111"/>
          <w:sz w:val="28"/>
          <w:szCs w:val="28"/>
          <w:rtl w:val="true"/>
          <w:lang w:bidi="fa-IR"/>
        </w:rPr>
        <w:t xml:space="preserve">. </w:t>
      </w:r>
      <w:bookmarkStart w:id="48" w:name="pg3266_20799"/>
    </w:p>
    <w:p>
      <w:pPr>
        <w:pStyle w:val="BookText"/>
        <w:rPr/>
      </w:pPr>
      <w:bookmarkEnd w:id="48"/>
      <w:r>
        <w:rPr>
          <w:rFonts w:ascii="IRNazanin" w:hAnsi="IRNazanin" w:eastAsia="IRNazanin"/>
          <w:color w:val="111111"/>
          <w:sz w:val="28"/>
          <w:sz w:val="28"/>
          <w:szCs w:val="28"/>
          <w:rtl w:val="true"/>
          <w:lang w:bidi="fa-IR"/>
        </w:rPr>
        <w:t>السید شبر بن محمد ثنوان فی کتابه الجزیرة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أسد الله التستری أوردها فی مقابیس الأنوار ورواها ضمن مناقب المحقق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کشف القناع فی مقام إثبات إمکان رؤیة الإمام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عبد الله شبر فی جلاء العیون أورد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الخونساری صاحب روضات الجنات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ضمن مناقب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النهاوندی صاحب کتاب العبقری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رضا النصیری الطوسی صاحب تفسیر الأئمة الأطهار بمناسبة جمع القرآن بواسطة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هاشم البحرانی فی تبصرة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إسماعیل الطبرسی صاحب کفایة الموحدین – من أفضل ما کتب فی مجال المعاد – ویمدح علی بن فاضل بأنه من الأبرار الأخیار وأنه من خواص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وحید عصره فی الزهد والتقوی</w:t>
      </w:r>
      <w:r>
        <w:rPr>
          <w:rFonts w:eastAsia="IRNazanin" w:cs="IRNazanin"/>
          <w:color w:val="111111"/>
          <w:sz w:val="28"/>
          <w:szCs w:val="28"/>
          <w:rtl w:val="true"/>
          <w:lang w:bidi="fa-IR"/>
        </w:rPr>
        <w:t>.</w:t>
      </w:r>
    </w:p>
    <w:p>
      <w:pPr>
        <w:pStyle w:val="Heading4"/>
        <w:numPr>
          <w:ilvl w:val="3"/>
          <w:numId w:val="1"/>
        </w:numPr>
        <w:rPr/>
      </w:pPr>
      <w:bookmarkStart w:id="49" w:name="__RefHeading___Toc2078385_2749589250"/>
      <w:bookmarkStart w:id="50" w:name="_Toc19"/>
      <w:bookmarkEnd w:id="49"/>
      <w:r>
        <w:rPr>
          <w:rtl w:val="true"/>
        </w:rPr>
        <w:t xml:space="preserve">ثانیاً </w:t>
      </w:r>
      <w:r>
        <w:rPr>
          <w:rtl w:val="true"/>
        </w:rPr>
        <w:t xml:space="preserve">/ </w:t>
      </w:r>
      <w:r>
        <w:rPr>
          <w:rtl w:val="true"/>
        </w:rPr>
        <w:t>المصادر للقصة غیر المعروفة</w:t>
      </w:r>
      <w:r>
        <w:rPr>
          <w:rtl w:val="true"/>
        </w:rPr>
        <w:t>:</w:t>
      </w:r>
      <w:bookmarkEnd w:id="5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المیرزا النوری فی کتاب جنة المأوی إذ أشار إلی من تعرض لهذه القصة</w:t>
      </w:r>
      <w:r>
        <w:rPr>
          <w:rFonts w:eastAsia="IRNazanin" w:cs="IRNazanin"/>
          <w:color w:val="111111"/>
          <w:sz w:val="28"/>
          <w:szCs w:val="28"/>
          <w:rtl w:val="true"/>
          <w:lang w:bidi="fa-IR"/>
        </w:rPr>
        <w:t>.</w:t>
      </w:r>
      <w:r>
        <w:rPr>
          <w:rStyle w:val="FootnoteAnchor"/>
          <w:rtl w:val="true"/>
        </w:rPr>
        <w:footnoteReference w:id="41"/>
      </w:r>
      <w:bookmarkStart w:id="51" w:name="pg3266_20801"/>
    </w:p>
    <w:p>
      <w:pPr>
        <w:pStyle w:val="BookText"/>
        <w:rPr/>
      </w:pPr>
      <w:bookmarkEnd w:id="51"/>
      <w:r>
        <w:rPr>
          <w:rFonts w:ascii="IRNazanin" w:hAnsi="IRNazanin" w:eastAsia="IRNazanin"/>
          <w:color w:val="111111"/>
          <w:sz w:val="28"/>
          <w:sz w:val="28"/>
          <w:szCs w:val="28"/>
          <w:rtl w:val="true"/>
          <w:lang w:bidi="fa-IR"/>
        </w:rPr>
        <w:t>الشیخ زین الدین البیَّاضی العاملی فی الصراط المستقیم أوردها مختصراً 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إبن طاووس فی جمال الأسبوع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النیلی فی کتاب السلطان المفرِّج عن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الجزائری فی النوار النعمانیة</w:t>
      </w:r>
      <w:r>
        <w:rPr>
          <w:rFonts w:eastAsia="IRNazanin" w:cs="IRNazanin"/>
          <w:color w:val="111111"/>
          <w:sz w:val="28"/>
          <w:szCs w:val="28"/>
          <w:rtl w:val="true"/>
          <w:lang w:bidi="fa-IR"/>
        </w:rPr>
        <w:t>.</w:t>
      </w:r>
    </w:p>
    <w:p>
      <w:pPr>
        <w:pStyle w:val="Heading2"/>
        <w:numPr>
          <w:ilvl w:val="1"/>
          <w:numId w:val="1"/>
        </w:numPr>
        <w:rPr/>
      </w:pPr>
      <w:bookmarkStart w:id="52" w:name="__RefHeading___Toc2078387_2749589250"/>
      <w:bookmarkStart w:id="53" w:name="_Toc20"/>
      <w:bookmarkEnd w:id="52"/>
      <w:r>
        <w:rPr>
          <w:rtl w:val="true"/>
        </w:rPr>
        <w:t>کلمات بعض الأعلام حول الموضوع</w:t>
      </w:r>
      <w:bookmarkEnd w:id="53"/>
    </w:p>
    <w:p>
      <w:pPr>
        <w:pStyle w:val="Heading3"/>
        <w:numPr>
          <w:ilvl w:val="2"/>
          <w:numId w:val="1"/>
        </w:numPr>
        <w:rPr/>
      </w:pPr>
      <w:bookmarkStart w:id="54" w:name="__RefHeading___Toc2078389_2749589250"/>
      <w:bookmarkStart w:id="55" w:name="_Toc21"/>
      <w:bookmarkEnd w:id="54"/>
      <w:r>
        <w:rPr>
          <w:rtl w:val="true"/>
        </w:rPr>
        <w:t xml:space="preserve">کلام السید بحر العلوم </w:t>
      </w:r>
      <w:r>
        <w:rPr>
          <w:rtl w:val="true"/>
        </w:rPr>
        <w:t>(</w:t>
      </w:r>
      <w:r>
        <w:rPr>
          <w:rtl w:val="true"/>
        </w:rPr>
        <w:t>قده</w:t>
      </w:r>
      <w:r>
        <w:rPr>
          <w:rtl w:val="true"/>
        </w:rPr>
        <w:t>):</w:t>
      </w:r>
      <w:bookmarkEnd w:id="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الفوائد الرجالیة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قصة الجزیرة الخضراء والبحر الأبیض وهی حکایة طویلة أوردها العلامة المجلسی فی کتاب الغیبة من </w:t>
      </w:r>
      <w:bookmarkStart w:id="56" w:name="pg3266_20803"/>
    </w:p>
    <w:p>
      <w:pPr>
        <w:pStyle w:val="BookText"/>
        <w:rPr/>
      </w:pPr>
      <w:bookmarkEnd w:id="56"/>
      <w:r>
        <w:rPr>
          <w:rFonts w:ascii="IRNazanin" w:hAnsi="IRNazanin" w:eastAsia="IRNazanin"/>
          <w:color w:val="111111"/>
          <w:sz w:val="28"/>
          <w:sz w:val="28"/>
          <w:szCs w:val="28"/>
          <w:rtl w:val="true"/>
          <w:lang w:bidi="fa-IR"/>
        </w:rPr>
        <w:t xml:space="preserve">البحار ما یدل علی فضل عظیم للسید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القصة وهو الشیخ زین الدین علی بن فاضل المازندرانی وکان فی سنة تسع وتسعین وستمائة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أر لعلماء الامامیة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فی جزیرة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سوی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الموسوی، والشیخ أبی جعفر الطوسی، ومحمد بن یعقوب الکلینی وابن بابویه، والشیخ أبی القاسم جعفر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فی نسختین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الأخیر هو المحقق جعفر بن سعید واسماعیل تصحیف من الکتاب وهذه مرتبة جلیلة لا یعادلها شئ لو صح النقل</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57" w:name="__RefHeading___Toc2078391_2749589250"/>
      <w:bookmarkStart w:id="58" w:name="_Toc22"/>
      <w:bookmarkEnd w:id="57"/>
      <w:r>
        <w:rPr>
          <w:rtl w:val="true"/>
        </w:rPr>
        <w:t xml:space="preserve">کلام الوحید البهبهانی </w:t>
      </w:r>
      <w:r>
        <w:rPr>
          <w:rtl w:val="true"/>
        </w:rPr>
        <w:t>(</w:t>
      </w:r>
      <w:r>
        <w:rPr>
          <w:rtl w:val="true"/>
        </w:rPr>
        <w:t>رحمه الله</w:t>
      </w:r>
      <w:r>
        <w:rPr>
          <w:rtl w:val="true"/>
        </w:rPr>
        <w:t>):</w:t>
      </w:r>
      <w:bookmarkEnd w:id="58"/>
    </w:p>
    <w:p>
      <w:pPr>
        <w:pStyle w:val="BookText"/>
        <w:rPr/>
      </w:pPr>
      <w:r>
        <w:rPr>
          <w:rFonts w:ascii="IRNazanin" w:hAnsi="IRNazanin" w:eastAsia="IRNazanin"/>
          <w:color w:val="111111"/>
          <w:sz w:val="28"/>
          <w:sz w:val="28"/>
          <w:szCs w:val="28"/>
          <w:rtl w:val="true"/>
          <w:lang w:bidi="fa-IR"/>
        </w:rPr>
        <w:t xml:space="preserve">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الحاشیة علی مدارک الأحکام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عنده بحث فی مسألة صلاة الجمعة وهل یشترط إقامتها بالإمام المعصوم أم لا؟ یقول فیه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الإجماعات المنقولة الکثیرة جداً المتأیدة بالآثار والاعتبار التی أشرت ألیها فی الرسالة – مع أن المنقول بخبر الواحد یشمله ما دلَّ علی حجیة خبر الواحد – ومن الآثار حکایة المازندرانی الذی وصل إلی جزیرة الصاحب علیه السلام وهی تنادی بالإختصاص بالإمام وما سواه</w:t>
      </w:r>
      <w:r>
        <w:rPr>
          <w:rFonts w:eastAsia="IRNazanin" w:cs="IRNazanin"/>
          <w:color w:val="111111"/>
          <w:sz w:val="28"/>
          <w:szCs w:val="28"/>
          <w:rtl w:val="true"/>
          <w:lang w:bidi="fa-IR"/>
        </w:rPr>
        <w:t xml:space="preserve">. » </w:t>
      </w:r>
      <w:bookmarkStart w:id="59" w:name="pg3266_20805"/>
    </w:p>
    <w:p>
      <w:pPr>
        <w:pStyle w:val="Heading3"/>
        <w:numPr>
          <w:ilvl w:val="2"/>
          <w:numId w:val="1"/>
        </w:numPr>
        <w:rPr/>
      </w:pPr>
      <w:bookmarkStart w:id="60" w:name="__RefHeading___Toc2078393_2749589250"/>
      <w:bookmarkStart w:id="61" w:name="_Toc23"/>
      <w:bookmarkEnd w:id="59"/>
      <w:bookmarkEnd w:id="60"/>
      <w:r>
        <w:rPr>
          <w:rtl w:val="true"/>
        </w:rPr>
        <w:t xml:space="preserve">ما نسب للسید الخوئی </w:t>
      </w:r>
      <w:r>
        <w:rPr>
          <w:rtl w:val="true"/>
        </w:rPr>
        <w:t>(</w:t>
      </w:r>
      <w:r>
        <w:rPr>
          <w:rtl w:val="true"/>
        </w:rPr>
        <w:t>قده</w:t>
      </w:r>
      <w:r>
        <w:rPr>
          <w:rtl w:val="true"/>
        </w:rPr>
        <w:t>):</w:t>
      </w:r>
      <w:bookmarkEnd w:id="61"/>
    </w:p>
    <w:p>
      <w:pPr>
        <w:pStyle w:val="BookText"/>
        <w:rPr/>
      </w:pPr>
      <w:r>
        <w:rPr>
          <w:rFonts w:ascii="IRNazanin" w:hAnsi="IRNazanin" w:eastAsia="IRNazanin"/>
          <w:color w:val="111111"/>
          <w:sz w:val="28"/>
          <w:sz w:val="28"/>
          <w:szCs w:val="28"/>
          <w:rtl w:val="true"/>
          <w:lang w:bidi="fa-IR"/>
        </w:rPr>
        <w:t xml:space="preserve">نسبوا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قبوله بالراوی وهو علی بن فاضل وبالنتیجة قبول الروایة، ونص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کتاب مسائل وردود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البحار فیما یتعلق بالجزیرة الخضراء قصة یرویها الشیخ علی بن فاضل وقد ورد فیها فی ضمن حوار بین الراوی وبین من اتصل بالحجة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روت علماء الإمامیة حدیثاً عن الإمام علیه السلام أنَّه أباح الخمس لشیعته من ولد علی وقال هم فی حل من ذلک فما تقولون فی ذلک حفظکم الله وأبقاکم ذخراً علماً بان هناک من یحتج بمثل هذه الروایة من الشیعة أو من ولد علی خاصة فی عدم وجوب الخمس فی زمان الغیبة علیه، أفتونا أبقاکم الله ملاذاً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المزبورة، لیست معتبرة، وقد وردت الروایات المعتبرة فی التحلیل لکن لم یکن مفادها الحلیّة للمکلف بأداء الخمس وإنَّما موردها إن لم یعتقد الخمس أو لم یؤده عصیاناً وانتقل بوجهٍ – إرث أو بیع أو هدیة – إلی مؤمن فلا یجب علیه التخمیس وحلَّ له ویکون المهنا له والوزر علی المانع</w:t>
      </w:r>
      <w:r>
        <w:rPr>
          <w:rFonts w:eastAsia="IRNazanin" w:cs="IRNazanin"/>
          <w:color w:val="111111"/>
          <w:sz w:val="28"/>
          <w:szCs w:val="28"/>
          <w:rtl w:val="true"/>
          <w:lang w:bidi="fa-IR"/>
        </w:rPr>
        <w:t>.</w:t>
      </w:r>
    </w:p>
    <w:p>
      <w:pPr>
        <w:pStyle w:val="Heading3"/>
        <w:numPr>
          <w:ilvl w:val="2"/>
          <w:numId w:val="1"/>
        </w:numPr>
        <w:rPr/>
      </w:pPr>
      <w:bookmarkStart w:id="62" w:name="__RefHeading___Toc2078395_2749589250"/>
      <w:bookmarkStart w:id="63" w:name="_Toc24"/>
      <w:bookmarkEnd w:id="62"/>
      <w:r>
        <w:rPr>
          <w:rtl w:val="true"/>
        </w:rPr>
        <w:t xml:space="preserve">نسبة أخری للسید الخوئی </w:t>
      </w:r>
      <w:r>
        <w:rPr>
          <w:rtl w:val="true"/>
        </w:rPr>
        <w:t>(</w:t>
      </w:r>
      <w:r>
        <w:rPr>
          <w:rtl w:val="true"/>
        </w:rPr>
        <w:t>قده</w:t>
      </w:r>
      <w:r>
        <w:rPr>
          <w:rtl w:val="true"/>
        </w:rPr>
        <w:t>):</w:t>
      </w:r>
      <w:bookmarkEnd w:id="63"/>
    </w:p>
    <w:p>
      <w:pPr>
        <w:pStyle w:val="BookText"/>
        <w:rPr/>
      </w:pPr>
      <w:r>
        <w:rPr>
          <w:rFonts w:ascii="IRNazanin" w:hAnsi="IRNazanin" w:eastAsia="IRNazanin"/>
          <w:color w:val="111111"/>
          <w:sz w:val="28"/>
          <w:sz w:val="28"/>
          <w:szCs w:val="28"/>
          <w:rtl w:val="true"/>
          <w:lang w:bidi="fa-IR"/>
        </w:rPr>
        <w:t xml:space="preserve">ونُسب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رأیه بالطیبی إیجابی و انه لؤید،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مظفر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الحر فی تذکرة المتبحرین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یحیی بن </w:t>
      </w:r>
      <w:bookmarkStart w:id="64" w:name="pg3266_20806"/>
    </w:p>
    <w:p>
      <w:pPr>
        <w:pStyle w:val="BookText"/>
        <w:rPr/>
      </w:pPr>
      <w:bookmarkEnd w:id="64"/>
      <w:r>
        <w:rPr>
          <w:rFonts w:ascii="IRNazanin" w:hAnsi="IRNazanin" w:eastAsia="IRNazanin"/>
          <w:color w:val="111111"/>
          <w:sz w:val="28"/>
          <w:sz w:val="28"/>
          <w:szCs w:val="28"/>
          <w:rtl w:val="true"/>
          <w:lang w:bidi="fa-IR"/>
        </w:rPr>
        <w:t>مظفر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أدیب، شاعر، یروی کشف الغمة عن مؤلفه علی بن عیسی، وقد أجازه مع جماعته، ورأیت الإجازة بخط بعض علمائنا</w:t>
      </w:r>
      <w:r>
        <w:rPr>
          <w:rFonts w:eastAsia="IRNazanin" w:cs="IRNazanin"/>
          <w:color w:val="111111"/>
          <w:sz w:val="28"/>
          <w:szCs w:val="28"/>
          <w:rtl w:val="true"/>
          <w:lang w:bidi="fa-IR"/>
        </w:rPr>
        <w:t xml:space="preserve">). » </w:t>
      </w:r>
      <w:r>
        <w:rPr>
          <w:rStyle w:val="FootnoteAnchor"/>
          <w:rtl w:val="true"/>
        </w:rPr>
        <w:footnoteReference w:id="44"/>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لاحظ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یصل إلی هذا الإسم ینقل نص الحر العاملی فقط من دون تعلیقٍ علیه کما هو دأبه قدس سره، ویحق لنا هنا أن نسأل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هذه العبارة من الحر العاملی تدل اعتبار ووثاقة الطرف المقابل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نقل السید الخوئی لهذه العبارة تدل علی قبوله لهذا المتن وتوثیقه لهذا الشخص کما رأینا بعض التألیفات نسبت ذلک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3"/>
        <w:numPr>
          <w:ilvl w:val="2"/>
          <w:numId w:val="1"/>
        </w:numPr>
        <w:rPr/>
      </w:pPr>
      <w:bookmarkStart w:id="65" w:name="__RefHeading___Toc2078397_2749589250"/>
      <w:bookmarkStart w:id="66" w:name="_Toc25"/>
      <w:bookmarkEnd w:id="65"/>
      <w:r>
        <w:rPr>
          <w:rtl w:val="true"/>
        </w:rPr>
        <w:t xml:space="preserve">کلام الشیخ کاشف الغطاء </w:t>
      </w:r>
      <w:r>
        <w:rPr>
          <w:rtl w:val="true"/>
        </w:rPr>
        <w:t>(</w:t>
      </w:r>
      <w:r>
        <w:rPr>
          <w:rtl w:val="true"/>
        </w:rPr>
        <w:t>قده</w:t>
      </w:r>
      <w:r>
        <w:rPr>
          <w:rtl w:val="true"/>
        </w:rPr>
        <w:t>):</w:t>
      </w:r>
      <w:bookmarkEnd w:id="6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المرحوم الشیخ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الحق المبین فی تصویب المجتهدین وتخطئة الجُهَّال الإخباریین الذی ألَّفه فی أصفهان لولده الشیخ علی بن جعفر حقیقة مذهب الطرفین وأن عقائدهما فی أصول الدین متحدة سواء، وفی فروع الدین مرجعهما جمیعاً إلی ما روی عن الأئمة، فالمجتهد إخباری والإخباری مجتهد، </w:t>
      </w:r>
      <w:bookmarkStart w:id="67" w:name="pg3266_20807"/>
    </w:p>
    <w:p>
      <w:pPr>
        <w:pStyle w:val="BookText"/>
        <w:rPr/>
      </w:pPr>
      <w:bookmarkEnd w:id="67"/>
      <w:r>
        <w:rPr>
          <w:rFonts w:ascii="IRNazanin" w:hAnsi="IRNazanin" w:eastAsia="IRNazanin"/>
          <w:color w:val="111111"/>
          <w:sz w:val="28"/>
          <w:sz w:val="28"/>
          <w:szCs w:val="28"/>
          <w:rtl w:val="true"/>
          <w:lang w:bidi="fa-IR"/>
        </w:rPr>
        <w:t>وفضلاء الطرفین ناجون، والطاعنون هالکون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وردَّه المیرزا محمد الإخباری بکتابٍ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 بالحق علی من ألحد وتزندق</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والشاهد فی هذا الکتاب – الحق المبین – أنه یأتی بمطلبٍ معین ویعرِّج علی الجزیرة ویفنِّدها من الأساس، ومحور البحث رؤیة وملاقاة الإمام علیه السلام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اعتمادهم علی کل روایة، حتی أن بعض فضلائهم رأی فی بعض الکتب المهجورة الموضوعة لذکر ما یرویه القُصاص من أن جزیرةً فی البحر تُدعی الجزیرة الخضراء فیها دور لصاحب الزمان علیه السلام فیها عیاله وأولاده فذهب فی طلبها حتی وصل إلی مصر فبلغه أنها جزیرة فیها طوائف من النصاری، وکأنه لم یرَ الأخبار الدالّة علی عدم وقوع الرؤیة من أحدٍ بعد الغیبة الکبری، ولا تتبع کلمات العلماء الدالّة علی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وأظن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محط نظره القصة الثانیة – غیر المعروفة – ولکن بحکم التعلیل یشمل القصتین</w:t>
      </w:r>
      <w:r>
        <w:rPr>
          <w:rFonts w:eastAsia="IRNazanin" w:cs="IRNazanin"/>
          <w:color w:val="111111"/>
          <w:sz w:val="28"/>
          <w:szCs w:val="28"/>
          <w:rtl w:val="true"/>
          <w:lang w:bidi="fa-IR"/>
        </w:rPr>
        <w:t>.</w:t>
      </w:r>
    </w:p>
    <w:p>
      <w:pPr>
        <w:pStyle w:val="Heading3"/>
        <w:numPr>
          <w:ilvl w:val="2"/>
          <w:numId w:val="1"/>
        </w:numPr>
        <w:rPr/>
      </w:pPr>
      <w:bookmarkStart w:id="68" w:name="__RefHeading___Toc2078399_2749589250"/>
      <w:bookmarkStart w:id="69" w:name="_Toc26"/>
      <w:bookmarkEnd w:id="68"/>
      <w:r>
        <w:rPr>
          <w:rtl w:val="true"/>
        </w:rPr>
        <w:t>کلام الشیخ آغا بزرک الطهرانی</w:t>
      </w:r>
      <w:r>
        <w:rPr>
          <w:rtl w:val="true"/>
        </w:rPr>
        <w:t>:</w:t>
      </w:r>
      <w:bookmarkEnd w:id="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ترجمة الجزیرة الخضراء للشیخ نور الدین علی بن حسین بن عبد العالی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عن صاحب الریاض، وهو مطبوع بالهند ومصدَّر بإسم السلطان شاه طهماسب الصفوی الذی تولی السلطة من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مات فی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والجزیرة الخضراء هو تألیف فضل بن یحیی الطیبی، کتب فیه ما رواه له الشیخ زین الدین علی بن فاضل المازندرانی فی سنة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شاهد فی تلک الجزیرة، وأورد ترجمته السید میر شمس الدین محمد بن میر أسد الله التستری فیما کتبه بالفارسیة فی إثبات وجود صاحب الزمان علیه السلام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هذه الترجمة – ترجمة الکرکی – هی التی أُدرجت فی طی رسالة شمس الدین محمد بن أسد الله، أو أنها ترجمة السید شمس الدین محمد نفسه أدرجها فی رسالته</w:t>
      </w:r>
      <w:r>
        <w:rPr>
          <w:rFonts w:eastAsia="IRNazanin" w:cs="IRNazanin"/>
          <w:color w:val="111111"/>
          <w:sz w:val="28"/>
          <w:szCs w:val="28"/>
          <w:rtl w:val="true"/>
          <w:lang w:bidi="fa-IR"/>
        </w:rPr>
        <w:t xml:space="preserve">.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والمستفاد من هذه العبارة التشکیک وعدم الوضوح بأن الترجمة لمن، هل هی ترجمة الکرکی؟ أو ترجمة التستری؟ وهل أن الشیخ ملتزم بأن الترجمة للکرکی أو کما 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العجیب أن تنسب قضایا إلی شخصیات ولکن بعد الدراسة یظهر غیر ذلک، فماذا یقصدون من تضخیم القصة؟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العلاّمة الطهرانی رحمه الله یُعلِّق علی قصة الجزیرة الخضراء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لم تصل هذه الحکایة إلینا إلاَّ بالوِجادة</w:t>
      </w:r>
      <w:r>
        <w:rPr>
          <w:rStyle w:val="FootnoteAnchor"/>
          <w:rtl w:val="true"/>
        </w:rPr>
        <w:footnoteReference w:id="49"/>
      </w:r>
      <w:r>
        <w:rPr>
          <w:rFonts w:ascii="IRNazanin" w:hAnsi="IRNazanin" w:eastAsia="IRNazanin"/>
          <w:color w:val="111111"/>
          <w:sz w:val="28"/>
          <w:sz w:val="28"/>
          <w:szCs w:val="28"/>
          <w:rtl w:val="true"/>
          <w:lang w:bidi="fa-IR"/>
        </w:rPr>
        <w:t xml:space="preserve">، ولم نعرف </w:t>
      </w:r>
    </w:p>
    <w:p>
      <w:pPr>
        <w:pStyle w:val="BookText"/>
        <w:rPr/>
      </w:pPr>
      <w:r>
        <w:rPr>
          <w:rFonts w:ascii="IRNazanin" w:hAnsi="IRNazanin" w:eastAsia="IRNazanin"/>
          <w:color w:val="111111"/>
          <w:sz w:val="28"/>
          <w:sz w:val="28"/>
          <w:szCs w:val="28"/>
          <w:rtl w:val="true"/>
          <w:lang w:bidi="fa-IR"/>
        </w:rPr>
        <w:t>من أحوال الحاکی لها إلاَّ أنَّه کان رجلاً محترماً فی ذلک المجلس، وقد اشتمل سندها علی عدة تواریخ تناقض ما فی متنها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واشتمل متنها علی أمور عجیبة قابلة للإنکار</w:t>
      </w:r>
      <w:r>
        <w:rPr>
          <w:rStyle w:val="FootnoteAnchor"/>
          <w:rtl w:val="true"/>
        </w:rPr>
        <w:footnoteReference w:id="50"/>
      </w:r>
      <w:r>
        <w:rPr>
          <w:rFonts w:ascii="IRNazanin" w:hAnsi="IRNazanin" w:eastAsia="IRNazanin"/>
          <w:color w:val="111111"/>
          <w:sz w:val="28"/>
          <w:sz w:val="28"/>
          <w:szCs w:val="28"/>
          <w:rtl w:val="true"/>
          <w:lang w:bidi="fa-IR"/>
        </w:rPr>
        <w:t xml:space="preserve">وما هذا شأنه لا یمکن أن یکون داعی العلماء من إدراجه فی کتبهم المعتمدة بیان لزوم الاعتماد علیها أو الحکم بصحتها مثلاً أو جعل الاعتقاد بصدقها واجباً حاشاهم عن ذلک بل إنَّما غرضهم من نقل هذه الحکایات مجرد الاستیناس بذکر الحبیب وذکر دیاره، والاستماع لآثاره مع ما فیها من رفع الاستبعاد عن حیاته فی دار الدنیا، وبقائه متنعماً فیها فی أحسن </w:t>
      </w:r>
    </w:p>
    <w:p>
      <w:pPr>
        <w:pStyle w:val="BookText"/>
        <w:rPr/>
      </w:pPr>
      <w:r>
        <w:rPr>
          <w:rFonts w:ascii="IRNazanin" w:hAnsi="IRNazanin" w:eastAsia="IRNazanin"/>
          <w:color w:val="111111"/>
          <w:sz w:val="28"/>
          <w:sz w:val="28"/>
          <w:szCs w:val="28"/>
          <w:rtl w:val="true"/>
          <w:lang w:bidi="fa-IR"/>
        </w:rPr>
        <w:t>من أحوال الحاکی لها إلاَّ أنَّه کان رجلاً محترماً فی ذلک المجلس، وقد اشتمل سندها علی عدة تواریخ تناقض ما فی متنها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واشتمل متنها علی أمور عجیبة قابلة للإنکار</w:t>
      </w:r>
      <w:r>
        <w:rPr>
          <w:rStyle w:val="FootnoteAnchor"/>
          <w:rtl w:val="true"/>
        </w:rPr>
        <w:footnoteReference w:id="51"/>
      </w:r>
      <w:r>
        <w:rPr>
          <w:rFonts w:ascii="IRNazanin" w:hAnsi="IRNazanin" w:eastAsia="IRNazanin"/>
          <w:color w:val="111111"/>
          <w:sz w:val="28"/>
          <w:sz w:val="28"/>
          <w:szCs w:val="28"/>
          <w:rtl w:val="true"/>
          <w:lang w:bidi="fa-IR"/>
        </w:rPr>
        <w:t xml:space="preserve">وما هذا شأنه لا یمکن أن یکون داعی العلماء من إدراجه فی کتبهم المعتمدة بیان لزوم الاعتماد علیها أو الحکم بصحتها مثلاً أو جعل الاعتقاد بصدقها واجباً حاشاهم عن ذلک بل إنَّما غرضهم من نقل هذه الحکایات مجرد الاستیناس بذکر الحبیب وذکر دیاره، والاستماع لآثاره مع ما فیها من رفع الاستبعاد عن حیاته فی دار الدنیا، وبقائه متنعماً فیها فی أحسن </w:t>
      </w:r>
      <w:bookmarkStart w:id="70" w:name="pg3266_20811"/>
    </w:p>
    <w:p>
      <w:pPr>
        <w:pStyle w:val="BookText"/>
        <w:rPr/>
      </w:pPr>
      <w:bookmarkEnd w:id="70"/>
      <w:r>
        <w:rPr>
          <w:rFonts w:ascii="IRNazanin" w:hAnsi="IRNazanin" w:eastAsia="IRNazanin"/>
          <w:color w:val="111111"/>
          <w:sz w:val="28"/>
          <w:sz w:val="28"/>
          <w:szCs w:val="28"/>
          <w:rtl w:val="true"/>
          <w:lang w:bidi="fa-IR"/>
        </w:rPr>
        <w:t>عیش وافره حال</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وفی طبقات أعلام الشیعة بعد أن یشیر المرحوم الطهرانی إلی القصة وإلی الوسائط یرمی الرواة بأنهم أصحاب خیال ویقول 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یتضح من خلال هذه القصة أنَّ واضع القصة یرویها عن رجل خیالی وهو شمس الدین محمد وقد جعل هذه القصة ووضعها ونحن ذکرنا فی الجزء الخامس من الذریعة أن وضع هکذا قصص إنَّما هم لأجل الأنس بالحبیب لا الاعتقاد بصحة القصة</w:t>
      </w:r>
      <w:r>
        <w:rPr>
          <w:rFonts w:eastAsia="IRNazanin" w:cs="IRNazanin"/>
          <w:color w:val="111111"/>
          <w:sz w:val="28"/>
          <w:szCs w:val="28"/>
          <w:rtl w:val="true"/>
          <w:lang w:bidi="fa-IR"/>
        </w:rPr>
        <w:t xml:space="preserve">. »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وبعد کل هذا لا أدری الطرف المقابل الذی یصر علی أن یسند القصة لفلان وفلان هل اطلع علی هذه الکلمات؟؟</w:t>
      </w:r>
    </w:p>
    <w:p>
      <w:pPr>
        <w:pStyle w:val="Heading2"/>
        <w:numPr>
          <w:ilvl w:val="1"/>
          <w:numId w:val="1"/>
        </w:numPr>
        <w:rPr/>
      </w:pPr>
      <w:bookmarkStart w:id="71" w:name="__RefHeading___Toc2078401_2749589250"/>
      <w:bookmarkStart w:id="72" w:name="_Toc27"/>
      <w:bookmarkEnd w:id="71"/>
      <w:r>
        <w:rPr>
          <w:rtl w:val="true"/>
        </w:rPr>
        <w:t>مناقشة بعض المصادر التی ادُعی أنها نقلت القصة</w:t>
      </w:r>
      <w:r>
        <w:rPr>
          <w:rtl w:val="true"/>
        </w:rPr>
        <w:t>:</w:t>
      </w:r>
      <w:bookmarkEnd w:id="72"/>
    </w:p>
    <w:p>
      <w:pPr>
        <w:pStyle w:val="Heading3"/>
        <w:numPr>
          <w:ilvl w:val="2"/>
          <w:numId w:val="1"/>
        </w:numPr>
        <w:rPr/>
      </w:pPr>
      <w:bookmarkStart w:id="73" w:name="__RefHeading___Toc2078403_2749589250"/>
      <w:bookmarkStart w:id="74" w:name="_Toc28"/>
      <w:bookmarkEnd w:id="73"/>
      <w:r>
        <w:rPr>
          <w:rtl w:val="true"/>
        </w:rPr>
        <w:t>السیِّد شُبَّر</w:t>
      </w:r>
      <w:r>
        <w:rPr>
          <w:rtl w:val="true"/>
        </w:rPr>
        <w:t>:</w:t>
      </w:r>
      <w:bookmarkEnd w:id="74"/>
    </w:p>
    <w:p>
      <w:pPr>
        <w:pStyle w:val="BookText"/>
        <w:rPr/>
      </w:pPr>
      <w:r>
        <w:rPr>
          <w:rFonts w:ascii="IRNazanin" w:hAnsi="IRNazanin" w:eastAsia="IRNazanin"/>
          <w:color w:val="111111"/>
          <w:sz w:val="28"/>
          <w:sz w:val="28"/>
          <w:szCs w:val="28"/>
          <w:rtl w:val="true"/>
          <w:lang w:bidi="fa-IR"/>
        </w:rPr>
        <w:t>ومن جملة المصادر التی أشاروا إلیها کتاب الجزیرة الخضراء للسیِّد شُبَّر بن محمد ثنوان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 هذا الکتاب ولم یُصرِّح به هو ولا نعرفه وإنَّما نسبه إلیه بعض معاصریه وعلی فرض وجود هذا الکتاب فی تألیفاته لا یدل علی التزامه باالقصة، ولعله کان فی مقام الرد</w:t>
      </w:r>
      <w:r>
        <w:rPr>
          <w:rFonts w:eastAsia="IRNazanin" w:cs="IRNazanin"/>
          <w:color w:val="111111"/>
          <w:sz w:val="28"/>
          <w:szCs w:val="28"/>
          <w:rtl w:val="true"/>
          <w:lang w:bidi="fa-IR"/>
        </w:rPr>
        <w:t xml:space="preserve">. </w:t>
      </w:r>
      <w:bookmarkStart w:id="75" w:name="pg3266_20812"/>
    </w:p>
    <w:p>
      <w:pPr>
        <w:pStyle w:val="Heading3"/>
        <w:numPr>
          <w:ilvl w:val="2"/>
          <w:numId w:val="1"/>
        </w:numPr>
        <w:rPr/>
      </w:pPr>
      <w:bookmarkStart w:id="76" w:name="__RefHeading___Toc2078405_2749589250"/>
      <w:bookmarkStart w:id="77" w:name="_Toc29"/>
      <w:bookmarkEnd w:id="75"/>
      <w:bookmarkEnd w:id="76"/>
      <w:r>
        <w:rPr>
          <w:rtl w:val="true"/>
        </w:rPr>
        <w:t>القاضی نور الله التستری</w:t>
      </w:r>
      <w:r>
        <w:rPr>
          <w:rtl w:val="true"/>
        </w:rPr>
        <w:t>:</w:t>
      </w:r>
      <w:bookmarkEnd w:id="77"/>
    </w:p>
    <w:p>
      <w:pPr>
        <w:pStyle w:val="BookText"/>
        <w:rPr/>
      </w:pPr>
      <w:r>
        <w:rPr>
          <w:rFonts w:ascii="IRNazanin" w:hAnsi="IRNazanin" w:eastAsia="IRNazanin"/>
          <w:color w:val="111111"/>
          <w:sz w:val="28"/>
          <w:sz w:val="28"/>
          <w:szCs w:val="28"/>
          <w:rtl w:val="true"/>
          <w:lang w:bidi="fa-IR"/>
        </w:rPr>
        <w:t>أمَّا بالنسبة إلی القاضی نور الله التستری حیث قال القائل نقلاً عن التستری بأنه یجب المحافظة علی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التستری رکز علی الکتاب لا علی کل سطرٍ سطر مما فی الکتاب ولا علی الجزیرة الخضراء، وثم إنه یظهر مما فی الذریعة</w:t>
      </w:r>
      <w:r>
        <w:rPr>
          <w:rStyle w:val="FootnoteAnchor"/>
          <w:rtl w:val="true"/>
        </w:rPr>
        <w:footnoteReference w:id="54"/>
      </w:r>
      <w:r>
        <w:rPr>
          <w:rFonts w:ascii="IRNazanin" w:hAnsi="IRNazanin" w:eastAsia="IRNazanin"/>
          <w:color w:val="111111"/>
          <w:sz w:val="28"/>
          <w:sz w:val="28"/>
          <w:szCs w:val="28"/>
          <w:rtl w:val="true"/>
          <w:lang w:bidi="fa-IR"/>
        </w:rPr>
        <w:t>أنَّ هذا الکلام لیس للقاضی نور الله بل لشمس الدین محمد بن میر أسد الله التستری، ونص عبارته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إثبات وجود صاحب الزمان علیه السلام وغیبته ومصالح الغیبة للسید الأجل الأمیر شمس الدین محمد بن میر أسد الله التستری کتبه بأمر السلطان المغفور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القاضی فی مجالس المؤمنین وقال أنه یجب علی المؤمنین المحافظة علیه</w:t>
      </w:r>
      <w:r>
        <w:rPr>
          <w:rFonts w:eastAsia="IRNazanin" w:cs="IRNazanin"/>
          <w:color w:val="111111"/>
          <w:sz w:val="28"/>
          <w:szCs w:val="28"/>
          <w:rtl w:val="true"/>
          <w:lang w:bidi="fa-IR"/>
        </w:rPr>
        <w:t>. »</w:t>
      </w:r>
    </w:p>
    <w:p>
      <w:pPr>
        <w:pStyle w:val="Heading3"/>
        <w:numPr>
          <w:ilvl w:val="2"/>
          <w:numId w:val="1"/>
        </w:numPr>
        <w:rPr/>
      </w:pPr>
      <w:bookmarkStart w:id="78" w:name="__RefHeading___Toc2078407_2749589250"/>
      <w:bookmarkStart w:id="79" w:name="_Toc30"/>
      <w:bookmarkEnd w:id="78"/>
      <w:r>
        <w:rPr>
          <w:rtl w:val="true"/>
        </w:rPr>
        <w:t>السیِّد عبد الله شُبَّر فی جلاء العیون</w:t>
      </w:r>
      <w:r>
        <w:rPr>
          <w:rtl w:val="true"/>
        </w:rPr>
        <w:t>:</w:t>
      </w:r>
      <w:bookmarkEnd w:id="79"/>
    </w:p>
    <w:p>
      <w:pPr>
        <w:pStyle w:val="BookText"/>
        <w:rPr/>
      </w:pPr>
      <w:r>
        <w:rPr>
          <w:rFonts w:ascii="Amiri" w:hAnsi="Amiri" w:eastAsia="Amiri" w:cs="Amiri"/>
          <w:color w:val="111111"/>
          <w:sz w:val="28"/>
          <w:sz w:val="28"/>
          <w:szCs w:val="28"/>
          <w:rtl w:val="true"/>
          <w:lang w:bidi="ar-SA"/>
        </w:rPr>
        <w:t>ثم یدعی ایضاً السیِّد عبد الله شُبَّر فی جلاء العیون ینقل القصة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ما یورد أنَّ هذا الکتاب هو کتاب جلاء العیون للعلامة المجلسی ولکن بصیاغة ٍ أخری وببیانٍ آخر، ثم بالأخیر یأتی بالقصة ویقول أنقلها عن البحار وینقلها من دون تعلیق، إذن العهدة علی من رواها</w:t>
      </w:r>
      <w:r>
        <w:rPr>
          <w:rFonts w:eastAsia="IRNazanin" w:cs="IRNazanin"/>
          <w:color w:val="111111"/>
          <w:sz w:val="28"/>
          <w:szCs w:val="28"/>
          <w:rtl w:val="true"/>
          <w:lang w:bidi="fa-IR"/>
        </w:rPr>
        <w:t>.</w:t>
      </w:r>
    </w:p>
    <w:p>
      <w:pPr>
        <w:pStyle w:val="Heading3"/>
        <w:numPr>
          <w:ilvl w:val="2"/>
          <w:numId w:val="1"/>
        </w:numPr>
        <w:rPr/>
      </w:pPr>
      <w:bookmarkStart w:id="80" w:name="__RefHeading___Toc2078409_2749589250"/>
      <w:bookmarkStart w:id="81" w:name="_Toc31"/>
      <w:bookmarkEnd w:id="80"/>
      <w:r>
        <w:rPr>
          <w:rtl w:val="true"/>
        </w:rPr>
        <w:t>الحر العاملی فی إثبات الهداة</w:t>
      </w:r>
      <w:r>
        <w:rPr>
          <w:rtl w:val="true"/>
        </w:rPr>
        <w:t>:</w:t>
      </w:r>
      <w:bookmarkEnd w:id="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وتنسب القصة للحر العاملی فی إثبات الهداة، ولو راجعتم هذا الکتاب تجدون أنَّ الحر العاملی ینقل سطراً ثم یقول بتمامها فی مؤلَّف بحار الأنوار،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اقتصرت منها علی محل الحاجة</w:t>
      </w:r>
      <w:r>
        <w:rPr>
          <w:rFonts w:eastAsia="IRNazanin" w:cs="IRNazanin"/>
          <w:color w:val="111111"/>
          <w:sz w:val="28"/>
          <w:szCs w:val="28"/>
          <w:rtl w:val="true"/>
          <w:lang w:bidi="fa-IR"/>
        </w:rPr>
        <w:t xml:space="preserve">. </w:t>
      </w:r>
      <w:bookmarkStart w:id="82" w:name="pg3266_20813"/>
    </w:p>
    <w:p>
      <w:pPr>
        <w:pStyle w:val="Heading3"/>
        <w:numPr>
          <w:ilvl w:val="2"/>
          <w:numId w:val="1"/>
        </w:numPr>
        <w:rPr/>
      </w:pPr>
      <w:bookmarkStart w:id="83" w:name="__RefHeading___Toc2078411_2749589250"/>
      <w:bookmarkStart w:id="84" w:name="_Toc32"/>
      <w:bookmarkEnd w:id="82"/>
      <w:bookmarkEnd w:id="83"/>
      <w:r>
        <w:rPr>
          <w:rtl w:val="true"/>
        </w:rPr>
        <w:t>الأردبیلی فی حدیقة الشیعة</w:t>
      </w:r>
      <w:r>
        <w:rPr>
          <w:rtl w:val="true"/>
        </w:rPr>
        <w:t>:</w:t>
      </w:r>
      <w:bookmarkEnd w:id="84"/>
    </w:p>
    <w:p>
      <w:pPr>
        <w:pStyle w:val="BookText"/>
        <w:rPr/>
      </w:pPr>
      <w:r>
        <w:rPr>
          <w:rFonts w:ascii="IRNazanin" w:hAnsi="IRNazanin" w:eastAsia="IRNazanin"/>
          <w:color w:val="111111"/>
          <w:sz w:val="28"/>
          <w:sz w:val="28"/>
          <w:szCs w:val="28"/>
          <w:rtl w:val="true"/>
          <w:lang w:bidi="fa-IR"/>
        </w:rPr>
        <w:t>وینسبون ذکر القصة للأردبیلی فی حدیقة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أنَّ النزاع الکلام و فی نسبة الکتاب الیه أو لغیره، وقد أشار المرحوم الطهرانی رحمه الله لذلک فی الذریعة وتبنی رأیاً بعدم نسبة الکتاب للأردبیلی، ولذلک نری من المناسب أن نذکر کلام العلاَّمة الطهرانی رحمه الله حول هذا الکتاب ومناقشة کونه للأردبیلی أو لغیره لما فی ذلک من فائدة فی معرفة أبعاد وواقع تلک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الطهرانی رحمه الله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المطبوعة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الرسالة فی رد الصوفیة جزء من الحدیقة أم ملحقة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الأولی أنَّ الشیخ الحر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اللؤلؤة المتوفی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ینسبانه إلی المحقق الأردبیلی فیکون تألیفه قبل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فیها الأدربیلی، ولکن المیر معصوم علی المتوفی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 طرائق الحقائق عن المحقق المتوفی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نفیه عنه ونسبته إلی المولی معز الدین الأردستانی، ونقل أیضاً عن المولی محمود الخراسانی أنَّ الحدیقة أُلِّفت فی الهند ثم ألحق بها رد الصوفیة ونسبت إلی المولی الأردبیلی فیکون تألیفه فی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المجلسی أیضاً نفیه عن الأردبیلی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نری النافین له عن الأردبیلی أقرب إلی زمان التألیف من المثبتین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نجد نسخة من الحدیقة یکون تاریخها قبل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نسخة منها منسوبة إلی المولی الأردبیلی </w:t>
      </w:r>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عشرین سنة بعد التألیف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أنَّ نهضة الفقهاء ضد التصوف إنَّما اتسعت نطاقها فی النصف الثانی من القرن الحادی عشر وما بعده حتی دعی العلامة المجلسی إلی تبرئة والده عن التصوف وأمَّا قبل ذلک التاریخ فقد کان التصوف هی طریقة رجال البلاط ومذهب الحکومة وما کان لأحدٍ حق الاعتراض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الرسالة ملحقة بالکتاب قطعاً، لأن الکتاب أمَّا أن یکون لمعز الدین الأردستانی کما یدعیه هو، وهو منکر لکون الرسالة جزء من کتابه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یکون للمحقق الأردبیلی القائل بوحدة الوجود فی حاشیته علی شرح التجرید والقائل بوحدة الوجود لا یعترض علی الصوفیة بمثل هذه الاعتراضات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فیمکننا أن نستنتج مما مضی أنَّ المهوسین ضد التصوف وضد المجلسیین الذین أبدعوا سبع عشرة رسالة فی ذم أبی مسلم، وألَّفوا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المشربین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کتبوا رسالة مستقلة فی رد الصوفیة رآها العلامة النوری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المستدرک 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أدرجوها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الأردستانی، وغیروا مواضع من الکتاب ونسبوها إلی المولی المقدَّس الأردبیلی للإستفادة من مکانته فی قلوب الجماهیر من الناس، وإلاَّ فبعیدٌ جداً عن مثل المحقق أنَّ یؤلف کتاباً فیه مسائل کمسألة الجزیرة الخضراء مع ذلک الاشتباه العظیم فی سندها بما یُضحک الثکلی</w:t>
      </w:r>
      <w:r>
        <w:rPr>
          <w:rFonts w:eastAsia="IRNazanin" w:cs="IRNazanin"/>
          <w:color w:val="111111"/>
          <w:sz w:val="28"/>
          <w:szCs w:val="28"/>
          <w:rtl w:val="true"/>
          <w:lang w:bidi="fa-IR"/>
        </w:rPr>
        <w:t xml:space="preserve">. » </w:t>
      </w:r>
      <w:r>
        <w:rPr>
          <w:rStyle w:val="FootnoteAnchor"/>
          <w:rtl w:val="true"/>
        </w:rPr>
        <w:footnoteReference w:id="55"/>
      </w:r>
      <w:bookmarkStart w:id="85" w:name="pg3266_20815"/>
    </w:p>
    <w:p>
      <w:pPr>
        <w:pStyle w:val="Heading3"/>
        <w:numPr>
          <w:ilvl w:val="2"/>
          <w:numId w:val="1"/>
        </w:numPr>
        <w:rPr/>
      </w:pPr>
      <w:bookmarkStart w:id="86" w:name="__RefHeading___Toc2078413_2749589250"/>
      <w:bookmarkStart w:id="87" w:name="_Toc33"/>
      <w:bookmarkEnd w:id="85"/>
      <w:bookmarkEnd w:id="86"/>
      <w:r>
        <w:rPr>
          <w:rtl w:val="true"/>
        </w:rPr>
        <w:t>النهاوندی فی العبقری الحسان</w:t>
      </w:r>
      <w:r>
        <w:rPr>
          <w:rtl w:val="true"/>
        </w:rPr>
        <w:t>:</w:t>
      </w:r>
      <w:bookmarkEnd w:id="87"/>
    </w:p>
    <w:p>
      <w:pPr>
        <w:pStyle w:val="BookText"/>
        <w:rPr/>
      </w:pPr>
      <w:r>
        <w:rPr>
          <w:rFonts w:ascii="IRNazanin" w:hAnsi="IRNazanin" w:eastAsia="IRNazanin"/>
          <w:color w:val="111111"/>
          <w:sz w:val="28"/>
          <w:sz w:val="28"/>
          <w:szCs w:val="28"/>
          <w:rtl w:val="true"/>
          <w:lang w:bidi="fa-IR"/>
        </w:rPr>
        <w:t>ونسبوها أیضاً للنهاوندی فی العبقری الحسان، وهو معاصر من الخطباء المعروفین توفی قبل فتره، ونقله لقصة معینة لا یدل علی تنبیهٍ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المصادر</w:t>
      </w:r>
      <w:r>
        <w:rPr>
          <w:rFonts w:eastAsia="IRNazanin" w:cs="IRNazanin"/>
          <w:color w:val="111111"/>
          <w:sz w:val="28"/>
          <w:szCs w:val="28"/>
          <w:rtl w:val="true"/>
          <w:lang w:bidi="fa-IR"/>
        </w:rPr>
        <w:t>.</w:t>
      </w:r>
    </w:p>
    <w:p>
      <w:pPr>
        <w:pStyle w:val="Heading2"/>
        <w:numPr>
          <w:ilvl w:val="1"/>
          <w:numId w:val="1"/>
        </w:numPr>
        <w:rPr/>
      </w:pPr>
      <w:bookmarkStart w:id="88" w:name="__RefHeading___Toc2078415_2749589250"/>
      <w:bookmarkStart w:id="89" w:name="_Toc34"/>
      <w:bookmarkEnd w:id="88"/>
      <w:r>
        <w:rPr>
          <w:rtl w:val="true"/>
        </w:rPr>
        <w:t>المناقشة السندیة للقصة المعروفة</w:t>
      </w:r>
      <w:bookmarkEnd w:id="89"/>
    </w:p>
    <w:p>
      <w:pPr>
        <w:pStyle w:val="Heading3"/>
        <w:numPr>
          <w:ilvl w:val="2"/>
          <w:numId w:val="1"/>
        </w:numPr>
        <w:rPr/>
      </w:pPr>
      <w:bookmarkStart w:id="90" w:name="__RefHeading___Toc2078417_2749589250"/>
      <w:bookmarkStart w:id="91" w:name="_Toc35"/>
      <w:bookmarkEnd w:id="90"/>
      <w:r>
        <w:rPr>
          <w:rtl w:val="true"/>
        </w:rPr>
        <w:t>المناقشة فی علی بن فاضل والطیبی</w:t>
      </w:r>
      <w:r>
        <w:rPr>
          <w:rtl w:val="true"/>
        </w:rPr>
        <w:t>:</w:t>
      </w:r>
      <w:bookmarkEnd w:id="91"/>
    </w:p>
    <w:p>
      <w:pPr>
        <w:pStyle w:val="BookText"/>
        <w:rPr/>
      </w:pPr>
      <w:r>
        <w:rPr>
          <w:rFonts w:ascii="IRNazanin" w:hAnsi="IRNazanin" w:eastAsia="IRNazanin"/>
          <w:color w:val="111111"/>
          <w:sz w:val="28"/>
          <w:sz w:val="28"/>
          <w:szCs w:val="28"/>
          <w:rtl w:val="true"/>
          <w:lang w:bidi="fa-IR"/>
        </w:rPr>
        <w:t>بالنسبة إلی علی بن فاضل الذی لم یوثقه أحد من معاصریه، وإن حصل له توثیق فإنَّما هو ممن تأخر عنه بمئات السنین ولعلهم استندوا فی توثیقهم له علی روایة الجزیرة الخضراء نفسها کما استظهر ذلک العلاَّمة السید جعفر مرتضی العاملی فی کتابه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فالنتیجة أنَّ علی بن فاضل غیر معروف، وکذلک الفضل بن یحیی الطیبی فإنَّه غیر معروف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أنَّ القصة کانت فی عصر العلاَّمة الحلی وقد أُلقیت بمحضر من العلماء والعلاَّمة عنده مؤلفات فی الرجال والفقه وغیر ذلک ولم یُبقِ شاردة إلاَّ بحثها وتکلم عنها ولم یذکر علی بن فاضل والطیبی بتوثیق ولا بتضعیف فتأمل، وکذا إبن داود الذی انتهی من تألیف کتابه فی الرجال فی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لم نره یذکر الروایة ولا الراوی، وکذلک السید إبن طاووس اذله مؤلفات فی الرجال ومع ذلک لم نجده یتعرض للقصة </w:t>
      </w:r>
      <w:bookmarkStart w:id="92" w:name="pg3266_20816"/>
    </w:p>
    <w:p>
      <w:pPr>
        <w:pStyle w:val="BookText"/>
        <w:rPr/>
      </w:pPr>
      <w:bookmarkEnd w:id="92"/>
      <w:r>
        <w:rPr>
          <w:rFonts w:ascii="IRNazanin" w:hAnsi="IRNazanin" w:eastAsia="IRNazanin"/>
          <w:color w:val="111111"/>
          <w:sz w:val="28"/>
          <w:sz w:val="28"/>
          <w:szCs w:val="28"/>
          <w:rtl w:val="true"/>
          <w:lang w:bidi="fa-IR"/>
        </w:rPr>
        <w:t>أو لرواتها من قریب أو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أیضاً بنفس ما قاله ناقل القصة الشیخ فضل بن الشیخ یحیی الطیبی حیث قال بعد لقائه الشیخ علی بن فاضل المازندرانی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وطلبت منه شرح ما حدَّث به الرجلان الفاضلان العالمان العاملان الشیخ شمس الدین والشیخ جلال الدین الحلیان المذکوران سابقاً عفی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لی القصة من أولها إلی آخرها بحضور السید الجلیل السید فخر الدین نزیل الحلة صاحب الدار، وحضور جماعة من علماء الحلة والأطراف، قد کانوا أتوا لزیارة الشیخ المذکور وفقه الله، وکان ذلک فی الیوم الحادی عشر من شهر شوال سنة تسع وتسعین وستمائة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قوله هذا أن مثل هذه القصة المهمة التی تثبت – لو صحَّت – موضعاً للإمام علیه السلام، ونائباً خاصاً له علیه السلام وما إلی ذلک، وتثبت أیضاً أنَّ فی هذه الجزیرة من یستلم تعالیمه وأحکامه من الإمام علیه السلام مباشرةً، قد نُقلت بمحضر السید الجلیل فخر الدین الحسن بن علی الموسوی وبحضور جماعة من علماء الحلة والأطراف ومع ذلک لا نجد ولو واحد ممن نُقلت القصة أمامهم قد اهتم بالقصة أو رواها أو رویت عنه، فلماذا اختص الطیبی من بین الحاضرین بالاهتمام بها ونقلها؟ ولماذا نُقلت عنه بالخصوص؟</w:t>
      </w:r>
    </w:p>
    <w:p>
      <w:pPr>
        <w:pStyle w:val="Heading3"/>
        <w:numPr>
          <w:ilvl w:val="2"/>
          <w:numId w:val="1"/>
        </w:numPr>
        <w:rPr/>
      </w:pPr>
      <w:bookmarkStart w:id="93" w:name="__RefHeading___Toc2078419_2749589250"/>
      <w:bookmarkStart w:id="94" w:name="_Toc36"/>
      <w:bookmarkEnd w:id="93"/>
      <w:r>
        <w:rPr>
          <w:rtl w:val="true"/>
        </w:rPr>
        <w:t>المناقشة السندیة للقصة غیر المعروفة</w:t>
      </w:r>
      <w:r>
        <w:rPr>
          <w:rtl w:val="true"/>
        </w:rPr>
        <w:t>:</w:t>
      </w:r>
      <w:bookmarkEnd w:id="9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عندنا إشکال سندی فی القصة غیر المعروفة – القصة الثانیة – وهذا </w:t>
      </w:r>
    </w:p>
    <w:p>
      <w:pPr>
        <w:pStyle w:val="BookText"/>
        <w:rPr/>
      </w:pPr>
      <w:r>
        <w:rPr>
          <w:rFonts w:ascii="IRNazanin" w:hAnsi="IRNazanin" w:eastAsia="IRNazanin"/>
          <w:color w:val="111111"/>
          <w:sz w:val="28"/>
          <w:sz w:val="28"/>
          <w:szCs w:val="28"/>
          <w:rtl w:val="true"/>
          <w:lang w:bidi="fa-IR"/>
        </w:rPr>
        <w:t xml:space="preserve">الإشکال یتعلق بکتاب التعازی، وهو لمحمد بن علی بن الحسن بن عبد الرحمن العلوی الحسینی، والطریق له هو سعید بن أحمد عن عثمان بن عبد الباقی عن کمال الدین سنة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الطهرانی رحمه الله فی الذریعة یذکر طریق القصة عن المستدرک للنوری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نسخة منه – کتب التعازی – فی الخزانة الرّضویة فاستنسخ عنها شیخنا العلامة النّوری نسخة بخطه وینقل عنه فی مستدرکه، وفی أوله ذکر طریق الروایة عن مؤلفه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الجلیل العفیف أبو العباس أحمد بن الحسین بن وجه المجاور قراءة علیه فی داره بمشهد مولانا أمیر المؤمنین علیه السلام فی شهر الله سنة إحدی وسبعین وخمسمایة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الشیخ الأجل الأمیر أبو عبد الله محمد بن أحمد بن شهریار الخازن بالغری فی ربیع الأول سنة ست عشرة وخمسمایة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حدثنا الشریف النقیب أبو الحسین زید بن ناصر الحسینی رحمه الله فی شوال سنة ثلاث وأربعین وأربعمایة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أمیر المؤمنین علیه السلام قال حدثنا الشریف أبو عبد الله محمد بن علی بن الحسن بن عبد الرحمن العلوی عن علی بن العباس البجلّی</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لاحظ أنَّ القصة حدثت فی سنة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والسامع سمع الکتاب عن مؤلفه سنة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مئة سنة بین الکتاب والقصة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القصة أُلحقت بالکتاب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ألحقها؟ ومتی ألحقها؟ إنَّ القول بهذا یزید الإشکال ولا یحله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 العلاَّمة الطهرانی رحمه الله کتاب التعازی فی الذریعة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ما یتعلّق بالتعزیة والتسلیة مبتدئاً فیه بذکر وفاة النبی صلی الله علیه و آله و سلم وما ناله بعد موت أولاده، وألحق بآخره ذکر أولاد الحجة علیه السلام، وهو للشریف الزاهد أبی عبد الله محمد بن علی بن الحسن بن عبد الرحمن العلوی الحسینی، کانت نسخة منه فی الخزانة الرّضویة فاستنسخ عنها شیخنا العلاَّمة النّوری نسخة بخطه وینقل عنه فی مستدرکه</w:t>
      </w:r>
      <w:r>
        <w:rPr>
          <w:rFonts w:eastAsia="IRNazanin" w:cs="IRNazanin"/>
          <w:color w:val="111111"/>
          <w:sz w:val="28"/>
          <w:szCs w:val="28"/>
          <w:rtl w:val="true"/>
          <w:lang w:bidi="fa-IR"/>
        </w:rPr>
        <w:t xml:space="preserve">. » </w:t>
      </w:r>
      <w:r>
        <w:rPr>
          <w:rStyle w:val="FootnoteAnchor"/>
          <w:rtl w:val="true"/>
        </w:rPr>
        <w:footnoteReference w:id="5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ویعلِّق الطهرانی رحمه الله علی القصة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یظهر من مجموع هذه الحکایة الطویلة أنَّ الجزیرة الخضراء هی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یُصرِّح به فی آخر الحکایة، وقد حکی خصوصیات تلک الجزیرة من أدعی أنَّه رآها بعینه، وهو الرجل الجلیل الذی لم یُعلم إسمه ولم یُعرف شخصه قبل مجلس نقله وکان ضیف الوزیر عون الدین یحیی بن هبیرة الذی مات فی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ومکرَّماً عنده، وکانت ضیافة الوزیر له مع جمع آخرین فی إحدی لیالی شهر الصیام قبل وفاة الوزیر بسنین، وکان الوزیر یُکثر إکرامه فی تلک اللیلة ویقرب مجلسه ویصغی إلیه ویسمع قوله دون سائر الحاضرین، فحکی الرجل کیفیة وصوله إلی الجزیرة مع أبیه وجمعٌ آخرین من تجار النصاری والمسلمین مفصلاً، فسمعه منه الجماعة ولما تم کلامه خرج الوزیر إلی خلوة وکلب واحداً واحداً من الجماعة وأخذ منهم العهد والمیثاق بعدم نقل الحکایة لأحدٍ ما </w:t>
      </w:r>
    </w:p>
    <w:p>
      <w:pPr>
        <w:pStyle w:val="BookText"/>
        <w:rPr/>
      </w:pPr>
      <w:r>
        <w:rPr>
          <w:rFonts w:ascii="IRNazanin" w:hAnsi="IRNazanin" w:eastAsia="IRNazanin"/>
          <w:color w:val="111111"/>
          <w:sz w:val="28"/>
          <w:sz w:val="28"/>
          <w:szCs w:val="28"/>
          <w:rtl w:val="true"/>
          <w:lang w:bidi="fa-IR"/>
        </w:rPr>
        <w:t xml:space="preserve">دام حیاً، فکان إذا اجتمع أحد الجماعة مع صاحبه یشیر إلیه بلیلة شهر رمضان، ولم یُعِد أحد منهم حرفاً من الحکایة حتی هلک الوزیر، وقد حکی هذه الخصوصیات أحد حُضّار المجلس، السامعین للحکایة والمتعهدین بعدم نقلها فی حیاة الوزیر وهو الشیخ العالم کمال الدین أحمد بن محمد بن یحیی الأنباری، حکاها فی داره بمدینة السلام بغداد للشیخ العالم أبی القاسم بن أبی عمرو عثمان بن عبد الباقی بن أحمد الدمشقی، وهذا الشیخ أبو القاسم رواه للشیخ المقری خطیر الدین حمزة بن المسیب بن الحارث، ورواه خطیر الدین فی داره فی الظفریة بمدینة السلام أیضاً للعالم الحافظ حجة الإسلام سعید بن أحمد بن الرحنی، وقد وجدت هذه الحکایة بهذا الإسناد یعنی بروایة سعید بن أحمد عن خطیر الدین عن الشیخ أبی القاسم عن کمال الدین الأنباری أنَّه قال کنت فی مجلس الوزیر یحیی بن هبیرة إلی آخر القضیة، وقد کانت الحکایة بإسنادها المذکور مکتوبة فی آخر نسخة من کتاب التعازی عن أبی الحسن علی بن العباس بن الولید البجلی المعانی، والمعانی هذا هو من مشایخ أبی الفرج الأصفهانی الذی توفی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مشایخ أبی المفضل الشیبانی الذی 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فظهر أنَّ عصر مؤلف التعازی المعاصر لأبی الفرج وأبی المفضل مقدم علی عصر الوزیر إبن هبیرة بما یقرب من مئتی سنة، فلیست هذه الحکایة جزء من کتاب التعازی</w:t>
      </w:r>
      <w:r>
        <w:rPr>
          <w:rFonts w:eastAsia="IRNazanin" w:cs="IRNazanin"/>
          <w:color w:val="111111"/>
          <w:sz w:val="28"/>
          <w:szCs w:val="28"/>
          <w:rtl w:val="true"/>
          <w:lang w:bidi="fa-IR"/>
        </w:rPr>
        <w:t xml:space="preserve">. » </w:t>
      </w:r>
      <w:r>
        <w:rPr>
          <w:rStyle w:val="FootnoteAnchor"/>
          <w:rtl w:val="true"/>
        </w:rPr>
        <w:footnoteReference w:id="5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ویشکل علی من وقع فی هذا الخطأ ونسب القصة إلی کتاب التعازی، </w:t>
      </w:r>
    </w:p>
    <w:p>
      <w:pPr>
        <w:pStyle w:val="BookText"/>
        <w:rPr/>
      </w:pPr>
      <w:r>
        <w:rPr>
          <w:rFonts w:ascii="IRNazanin" w:hAnsi="IRNazanin" w:eastAsia="IRNazanin"/>
          <w:color w:val="111111"/>
          <w:sz w:val="28"/>
          <w:sz w:val="28"/>
          <w:szCs w:val="28"/>
          <w:rtl w:val="true"/>
          <w:lang w:bidi="fa-IR"/>
        </w:rPr>
        <w:t>وممن وقع فی هذا الخطأ النوری فی الخاتمة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الذی یُذکر فیه بلاد أولاد الحجة من خواص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الدفاع عنه بأن یکون مراده أنَّه من مختصات هذه النسخة التی وجدها– لکن هذا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الاشتباه حصل لمؤلف کتاب الأربعین الذی یقول عنه آغا بزرک الطهرانی رحمه الله أنَّه من أصحابنا المجتهدین حیث نسب هذه القصة إلی العلوی مؤلف کتاب التعازی وکان منشأ هذه النسبة أنَّه رأی هذه النسخة من التعازی المکتوب فی آخرها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وحصل هذا الاشتباه لنعمة الله الجزائری، وحصل لعلی بن فتح الله الکاشانی علی ما نقله عنه صاحب الأنوار النعمانیة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وحصل هذا الخطأ للنوری مضافاً إلی کتابه المستدرک فی کتابه جنة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کیف الحل؟</w:t>
      </w:r>
    </w:p>
    <w:p>
      <w:pPr>
        <w:pStyle w:val="BookText"/>
        <w:rPr/>
      </w:pPr>
      <w:r>
        <w:rPr>
          <w:rFonts w:ascii="IRNazanin" w:hAnsi="IRNazanin" w:eastAsia="IRNazanin"/>
          <w:color w:val="111111"/>
          <w:sz w:val="28"/>
          <w:sz w:val="28"/>
          <w:szCs w:val="28"/>
          <w:rtl w:val="true"/>
          <w:lang w:bidi="fa-IR"/>
        </w:rPr>
        <w:t>نقول أنَّه ملحق وهذه الزیادة حصلت مؤخراً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ویشیر العلاَّمة الطهرانی لهذا المعنی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وألحق بآخره ذکر بلاد أولاد الحجة علیه السلام </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وقع فی سندها أغلاط فی تواریخ روایاته لأن المقتفی لأمر الله استوزر الوزیر إبن هبیرة فی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فی وزارته إلی موته، وبعده استوزر المستنجد إلی أن توفی الوزیر فی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5" w:name="pg3266_20821"/>
    </w:p>
    <w:p>
      <w:pPr>
        <w:pStyle w:val="BookText"/>
        <w:rPr/>
      </w:pPr>
      <w:bookmarkEnd w:id="95"/>
      <w:r>
        <w:rPr>
          <w:rFonts w:ascii="IRNazanin" w:hAnsi="IRNazanin" w:eastAsia="IRNazanin"/>
          <w:color w:val="111111"/>
          <w:sz w:val="28"/>
          <w:sz w:val="28"/>
          <w:szCs w:val="28"/>
          <w:rtl w:val="true"/>
          <w:lang w:bidi="fa-IR"/>
        </w:rPr>
        <w:t xml:space="preserve">وحدَّث کمال الدین الأنباری بهذه الحکایة بعد وفاة الوزیر خوفاً من توعیده کما صرَّح به فی آخر الحکایة فیکون تواریخ روایاته بعد وفاة الوزیر لا محالة –‌ای بعد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ثم قال الطهرانی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لم تصل هذه الحکایة إلینا إلاَّ بالوِجادة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أن یورد المرحوم الطهرانی الإشکالات السندیة وعدم مطابقة التواریخ یشیر إلی کلام أستاذه النوری أنَّه قال فی جنة المأوی بعد ذکر هذه القصة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أیضاً السید الجلیل علی بن عبد الحمید النیلی فی کتاب السلطان المفرِّج عن أهل الإیمان،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ولم أظفر بنسخته ولعل التواریخ فیه صحیحة، وذکر أنَّ البیّاضی أورد مختصر الحکایة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رأی العلامة الطهرانی أن الحکایة لم تصل إلینا إلاَّ بالوجادة وذکرنا نص ما ذکره رحمه الله</w:t>
      </w:r>
      <w:r>
        <w:rPr>
          <w:rFonts w:eastAsia="IRNazanin" w:cs="IRNazanin"/>
          <w:color w:val="111111"/>
          <w:sz w:val="28"/>
          <w:szCs w:val="28"/>
          <w:rtl w:val="true"/>
          <w:lang w:bidi="fa-IR"/>
        </w:rPr>
        <w:t>.</w:t>
      </w:r>
    </w:p>
    <w:p>
      <w:pPr>
        <w:pStyle w:val="Heading3"/>
        <w:numPr>
          <w:ilvl w:val="2"/>
          <w:numId w:val="1"/>
        </w:numPr>
        <w:rPr/>
      </w:pPr>
      <w:bookmarkStart w:id="96" w:name="__RefHeading___Toc2078421_2749589250"/>
      <w:bookmarkStart w:id="97" w:name="_Toc37"/>
      <w:bookmarkEnd w:id="96"/>
      <w:r>
        <w:rPr>
          <w:rtl w:val="true"/>
        </w:rPr>
        <w:t>رأی العلامة الشعرانی</w:t>
      </w:r>
      <w:r>
        <w:rPr>
          <w:rtl w:val="true"/>
        </w:rPr>
        <w:t>:</w:t>
      </w:r>
      <w:bookmarkEnd w:id="97"/>
    </w:p>
    <w:p>
      <w:pPr>
        <w:pStyle w:val="BookText"/>
        <w:rPr/>
      </w:pPr>
      <w:r>
        <w:rPr>
          <w:rFonts w:ascii="IRNazanin" w:hAnsi="IRNazanin" w:eastAsia="IRNazanin"/>
          <w:color w:val="111111"/>
          <w:sz w:val="28"/>
          <w:sz w:val="28"/>
          <w:szCs w:val="28"/>
          <w:rtl w:val="true"/>
          <w:lang w:bidi="fa-IR"/>
        </w:rPr>
        <w:t>رأینا أن الآراء مختلفة فی قصة الجزیرة الخضراء وإن کان الأکثرون علی نفی هذه القصة فهذا هو العلاّمة الشعرانی فی تعلیقاته المخطوطة فی الرد علی فصل الخطاب للنوری یتعرض للجزیرة الخضراء فیقول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الجزیرة الخضراء من بلاد الأندلس والحکایة موضوعة لا ریب فیه،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سافر من المشرق إلی المغرب الأقصی علی عهد </w:t>
      </w:r>
      <w:bookmarkStart w:id="98" w:name="pg3266_20822"/>
    </w:p>
    <w:p>
      <w:pPr>
        <w:pStyle w:val="BookText"/>
        <w:rPr/>
      </w:pPr>
      <w:bookmarkEnd w:id="98"/>
      <w:r>
        <w:rPr>
          <w:rFonts w:ascii="IRNazanin" w:hAnsi="IRNazanin" w:eastAsia="IRNazanin"/>
          <w:color w:val="111111"/>
          <w:sz w:val="28"/>
          <w:sz w:val="28"/>
          <w:szCs w:val="28"/>
          <w:rtl w:val="true"/>
          <w:lang w:bidi="fa-IR"/>
        </w:rPr>
        <w:t>السلاطین العبیدیین قبل أن یملکوا مصر، فإن المهدی الفاطمی کان ابتداء ملکه من المغرب الأقصی وملک بعده أولاده هناک ومن بلادهم الجزیرة الخضراء، وحکی هذا المسافر دولة أولاد المهدی الفاطمی فحمله بعض العوام الشیعة الإثنی عشریة علی صاحب الأمر</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کما أن السید المرعشی النجفی تغمده الله برحمته له تقریض علی کتاب الجزیرة الخضراء لمهدی بور، کأنه یُفهم منه تأییده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المؤلف ألَّف کتاب الجزیرة الخضراء وذکر قصة الجزیرة وانطباقها علی ذلک المثلث لوجود الأمارات والصفات المذکورة للخضراء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أخانا الأکبر وصدیقنا الأعز آیة الله المیلانی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إنکار أصل القضیة بالجزم والحتم مشکل وإثباتها أیضاً من طریق هذه القصة مشکل فلا یُنسب إلینا لا نفیها ولا إثباتها</w:t>
      </w:r>
      <w:r>
        <w:rPr>
          <w:rFonts w:eastAsia="IRNazanin" w:cs="IRNazanin"/>
          <w:color w:val="111111"/>
          <w:sz w:val="28"/>
          <w:szCs w:val="28"/>
          <w:rtl w:val="true"/>
          <w:lang w:bidi="fa-IR"/>
        </w:rPr>
        <w:t>».</w:t>
      </w:r>
    </w:p>
    <w:p>
      <w:pPr>
        <w:pStyle w:val="Heading3"/>
        <w:numPr>
          <w:ilvl w:val="2"/>
          <w:numId w:val="1"/>
        </w:numPr>
        <w:rPr/>
      </w:pPr>
      <w:bookmarkStart w:id="99" w:name="__RefHeading___Toc2078423_2749589250"/>
      <w:bookmarkStart w:id="100" w:name="_Toc38"/>
      <w:bookmarkEnd w:id="99"/>
      <w:r>
        <w:rPr>
          <w:rtl w:val="true"/>
        </w:rPr>
        <w:t>الإشکالات الدلالیة</w:t>
      </w:r>
      <w:r>
        <w:rPr>
          <w:rtl w:val="true"/>
        </w:rPr>
        <w:t>:</w:t>
      </w:r>
      <w:bookmarkEnd w:id="100"/>
    </w:p>
    <w:p>
      <w:pPr>
        <w:pStyle w:val="BookText"/>
        <w:rPr/>
      </w:pPr>
      <w:r>
        <w:rPr>
          <w:rFonts w:ascii="IRNazanin" w:hAnsi="IRNazanin" w:eastAsia="IRNazanin"/>
          <w:color w:val="111111"/>
          <w:sz w:val="28"/>
          <w:sz w:val="28"/>
          <w:szCs w:val="28"/>
          <w:rtl w:val="true"/>
          <w:lang w:bidi="fa-IR"/>
        </w:rPr>
        <w:t>هناک إشکالات فی المتن نعبر عنها بالإشکالات الهامشیة التی یمکن التغاضی عنها وإشکالات أساسیة لا یمکن غض النظر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الهامشیة فهی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التناقض فی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نقل التستری أنّ المسافة بین الجزیرة الخضراء والقریة التی مرض فیها علی بن فاضل خمسة عشر یوماً، یومان فی الصحراء والباقی فی القری والمدن، ولکن فی نقل المجلسی والبحرانی المسافة خمسة وعشرون یوماً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عدد الأمراء وأصحاب المهدی علیه السلام المتواجدین فی الجزیرة ثلاثمائة علی ما نقل البحار، وثلاثمائة وأحد عشر علی ما نقل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ذکر لعلماء الشیعة فی الجزیرة إلاَّ خمس بنقل المجلسی فی البحار، وثلاثة بنقل البحرانی فی کتاب تبصرة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العلماء الذین لهم ذکر وعنوان فی الجزیرة هو جعفر بن سعید الحلی بنقل المجلسی، وجعفر بن إسماعیل الحلی بنقل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الذی سلکه فی البحر ستة عشر یوماً بنقل المجلسی وستة أیام بنقل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الهدایا التی استلمها علی بن فاضل من شمس الدین هی القمح الشعیر وباعها بمئة وأربعین دیناراً – ذهب – بنقل المجلسی، وخمسة وعشرون درهم فضة بنقل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المبلغ الذی استلمه علی بن فاضل من شمس الدین خمسة دراهم وأمره بالاحتفاظ بها للبرکة علی ما عن المجلسی، وأما عن البحرانی فلم یسلمه‌ای مبلغ قائلاً له لم نسمح بدخول العملة ولا خروجها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مدة إقامة علی بن فاضل فی القریة التی کان أهلها شیعة وتصلهم الأرزاق من الجزیرة کانت أربعین یوماً بنقل المجلسی، وأسبوعاً بنقل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یعد من أقوی الإشکالات وهو أنها وجادة والکل یقول وجدت فی خزائن أمیر المؤمنین، ولیس سماع وحینئذٍ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وجدوا نسخة واحدة؟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نسختین؟ </w:t>
      </w:r>
      <w:bookmarkStart w:id="101" w:name="pg3266_20824"/>
    </w:p>
    <w:p>
      <w:pPr>
        <w:pStyle w:val="BookText"/>
        <w:rPr/>
      </w:pPr>
      <w:bookmarkEnd w:id="101"/>
      <w:r>
        <w:rPr>
          <w:rFonts w:ascii="Amiri" w:hAnsi="Amiri" w:eastAsia="Amiri" w:cs="Amiri"/>
          <w:color w:val="111111"/>
          <w:sz w:val="28"/>
          <w:sz w:val="28"/>
          <w:szCs w:val="28"/>
          <w:rtl w:val="true"/>
          <w:lang w:bidi="ar-SA"/>
        </w:rPr>
        <w:t>أم ثلاثة؟</w:t>
      </w:r>
    </w:p>
    <w:p>
      <w:pPr>
        <w:pStyle w:val="BookText"/>
        <w:rPr/>
      </w:pPr>
      <w:r>
        <w:rPr>
          <w:rFonts w:ascii="IRNazanin" w:hAnsi="IRNazanin" w:eastAsia="IRNazanin"/>
          <w:color w:val="111111"/>
          <w:sz w:val="28"/>
          <w:sz w:val="28"/>
          <w:szCs w:val="28"/>
          <w:rtl w:val="true"/>
          <w:lang w:bidi="fa-IR"/>
        </w:rPr>
        <w:t>وإذا کانت النسخة الموجودة واحدة فعلامَ هذا الخلاف</w:t>
      </w:r>
      <w:r>
        <w:rPr>
          <w:rFonts w:eastAsia="IRNazanin" w:cs="IRNazanin"/>
          <w:color w:val="111111"/>
          <w:sz w:val="28"/>
          <w:szCs w:val="28"/>
          <w:rtl w:val="true"/>
          <w:lang w:bidi="fa-IR"/>
        </w:rPr>
        <w:t>.</w:t>
      </w:r>
    </w:p>
    <w:p>
      <w:pPr>
        <w:pStyle w:val="Heading3"/>
        <w:numPr>
          <w:ilvl w:val="2"/>
          <w:numId w:val="1"/>
        </w:numPr>
        <w:rPr/>
      </w:pPr>
      <w:bookmarkStart w:id="102" w:name="__RefHeading___Toc2078425_2749589250"/>
      <w:bookmarkStart w:id="103" w:name="_Toc39"/>
      <w:bookmarkEnd w:id="102"/>
      <w:r>
        <w:rPr>
          <w:rtl w:val="true"/>
        </w:rPr>
        <w:t>الإشکالات الأساسیة</w:t>
      </w:r>
      <w:r>
        <w:rPr>
          <w:rtl w:val="true"/>
        </w:rPr>
        <w:t>:</w:t>
      </w:r>
      <w:bookmarkEnd w:id="103"/>
    </w:p>
    <w:p>
      <w:pPr>
        <w:pStyle w:val="BookText"/>
        <w:rPr/>
      </w:pPr>
      <w:r>
        <w:rPr>
          <w:rFonts w:ascii="IRNazanin" w:hAnsi="IRNazanin" w:eastAsia="IRNazanin"/>
          <w:color w:val="111111"/>
          <w:sz w:val="28"/>
          <w:sz w:val="28"/>
          <w:szCs w:val="28"/>
          <w:rtl w:val="true"/>
          <w:lang w:bidi="fa-IR"/>
        </w:rPr>
        <w:t>ولو تغاضینا عن کل هذه الإشکالات تبقی عندنا الإشکالات الأساسیة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إشتمال القصة علی ما یُخالف معتقداتنا کمسألة تحریف القرآن، یقول علی بن فاضل فی القصة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أری بعض الآیات غیر مرتبطة بما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ویجیبه السید شمس الدین العالم بأن أبا بکر هو الذی بدأ بحذف بعض ما لا یتوافق معه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وأسقطوا ما کان فیه من المثالب التی صدرت منهم، بعد وفاة سید المرسلین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تری الآیات غیر مرتبطة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الحذف والتحریف مخالف للآیات القرآنیة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شدة عنایة المسلمین بحفظ القرآن تتنافی مع الحذف والتحریف إذ لم یکن عدد الحُفَّاظ بقلیل بل فی معرکة صفین شارک مع أمیر المؤمنین ثلاثون ألف قاریء وهکذا کان وضع المسلمین، فهل خفی الحذف علی کثیر منهم أم کلهم؟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الترتیب الفعلی للقرآن لیس هو الترتیب النزولی وهذا الترتیب علی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بعض المفسرین کالعلاَّمة الطباطبائی فی المیزان کان بأمر النبی صلی الله علیه و آله و سلم </w:t>
      </w:r>
      <w:r>
        <w:rPr>
          <w:rStyle w:val="FootnoteAnchor"/>
          <w:rtl w:val="true"/>
        </w:rPr>
        <w:footnoteReference w:id="64"/>
      </w:r>
      <w:r>
        <w:rPr>
          <w:rFonts w:ascii="IRNazanin" w:hAnsi="IRNazanin" w:eastAsia="IRNazanin"/>
          <w:color w:val="111111"/>
          <w:sz w:val="28"/>
          <w:sz w:val="28"/>
          <w:szCs w:val="28"/>
          <w:rtl w:val="true"/>
          <w:lang w:bidi="fa-IR"/>
        </w:rPr>
        <w:t>فعدم التناسب لا یدل علی الحذف، لکن عند المجلسی أنَّ هذا الترتیب لیس من فعل المعصوم</w:t>
      </w:r>
      <w:r>
        <w:rPr>
          <w:rStyle w:val="FootnoteAnchor"/>
          <w:rtl w:val="true"/>
        </w:rPr>
        <w:footnoteReference w:id="65"/>
      </w:r>
      <w:r>
        <w:rPr>
          <w:rFonts w:ascii="IRNazanin" w:hAnsi="IRNazanin" w:eastAsia="IRNazanin"/>
          <w:color w:val="111111"/>
          <w:sz w:val="28"/>
          <w:sz w:val="28"/>
          <w:szCs w:val="28"/>
          <w:rtl w:val="true"/>
          <w:lang w:bidi="fa-IR"/>
        </w:rPr>
        <w:t>، وسواء علی رأی السید العلاَّمة أو علی رأی المجلسی فالنتیجة واحدة وهی أنَّ عدم الترابط أعم من الحذف بل لا یدل علی الحذف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نحن أیضاً مع من یقول أنَّ القرآن الذی جمعه علی علیه السلام هو الآن موجود عند المهدی علیه السلام لکن لیس معناه أنًَّ الموجود فعلاً بین أیدینا محرَّف بل إنَّ ذلک القرآن الذی جمعه علی علیه السلام قرآن مع التفسیر والتأویل والبیانات والتوضیحات کما صرَّح بذلک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البیان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التناقض الموجود بین الصدر والذیل إذ فی الصدر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وأسقطوا ما کان فیه من المثالب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الذیل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هذا القرآن، فلا شک ولا شبهة فی صحته، وإنما کلام الله سبحانه هکذا صدر عن صاحب الامر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القصة وردت أسماء منها أبو عبیدة عامر بن الجراح، وعثمان، وسعد بن أبی وقاص ومعاویة بن أبی سفیان، وعبد الرحمان بن عوف، وطلحة بن عبید الله، وأبو سعید الخدری، وحسان بن ثابت، وجماعات المسلمین الذین جمعوا هذا القرآن فناداهم إبن أبی قحافة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عنده قرآن من آیة أو سورة فلیأت بها، مع أنَّ الوارد فی الروایات أنَّ زید بن ثابت هو الذی جمع القرآن بأمرٍ من الحکومة ثم إبن مسعود ثم أُبی بن کعب ثم معاذ بن جبل – الذی کان من القرّاء – وفی القصة لا ذکر لهم بل ذکرت أسماء من لم یجمعوا القرآن ولم یکونوا من القرّاء قطعاً</w:t>
      </w:r>
      <w:r>
        <w:rPr>
          <w:rFonts w:eastAsia="IRNazanin" w:cs="IRNazanin"/>
          <w:color w:val="111111"/>
          <w:sz w:val="28"/>
          <w:szCs w:val="28"/>
          <w:rtl w:val="true"/>
          <w:lang w:bidi="fa-IR"/>
        </w:rPr>
        <w:t>.</w:t>
      </w:r>
      <w:r>
        <w:rPr>
          <w:rStyle w:val="FootnoteAnchor"/>
          <w:rtl w:val="true"/>
        </w:rPr>
        <w:footnoteReference w:id="6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القصة أن علی بن فاضل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کلما قرأت شیئاً </w:t>
      </w:r>
    </w:p>
    <w:p>
      <w:pPr>
        <w:pStyle w:val="BookText"/>
        <w:rPr/>
      </w:pPr>
      <w:r>
        <w:rPr>
          <w:rFonts w:ascii="IRNazanin" w:hAnsi="IRNazanin" w:eastAsia="IRNazanin"/>
          <w:color w:val="111111"/>
          <w:sz w:val="28"/>
          <w:sz w:val="28"/>
          <w:szCs w:val="28"/>
          <w:rtl w:val="true"/>
          <w:lang w:bidi="fa-IR"/>
        </w:rPr>
        <w:t>فیه خلاف بین القرّاء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حمزة کذا، و قرأ الکسائی کذا، وقرأ عاصم کذا، وأبو عمرو بن کثیر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شمس الدین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 نعرف هؤلاء، وإنما القرآن نزل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حجَّ رسول الله صلی الله علیه و آله و سلم حجة الوداع، نزل علیه الروح الأمین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إتلُ علیَّ القرآن حتی أعرفک أوائل السور، وأواخرها، وشأن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النبی صلی الله علیه و آله و سلم القرآن من أوله إلی آخره، فکان کلما مرَّ بموضع فیه اختلاف بیَّنه له جبرئیل علیه السلام، وأمیر المؤمنین علیه السلام یکتب ذاک فی درج من آدم فالجمیع قراءة أمیر المؤمنین ووصی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ترد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 الله علیه و آله و سلم کان یقرأ وجبرئیل کان یصحح له، فلِمَ لا یکون قراءة النبی صلی الله علیه و آله و سلم ؟ حینئذ ولِمَ لا یکون قراءة جبرئیل؟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قول شمس الدین أنَّ القرآن نزل علی سبعة أحرف مردود إذ فی مقابله روایات تدل علی أنَّ القرآن واحد نزل من عند الواحد، إنَّما الاختلاف یجیء من عند الرواة، ومن ذلک ما أورده الشیخ الکلینی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الحسین بن محمد، عن علی بن محمد، عن الوشاء، عن جمیل بن دراج، عن محمد بن مسلم،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واحد نزل من عند واحد ولکن الاختلاف یجیء من قبل الرواة</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وورد بنفس المضمون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 عن أبیه، عن ابن أبی عمیر، عن عمر بن أذینة،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سبعة أحرف،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أعداء الله ولکنَّه نزل علی حرف واحد من عند الواحد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ورد فی القصة أن القراءات سبعة مع أنَّ القراءة واحدة، ولو تنازلنا فالقراءات عشرة کما صرَّح به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سبعة؟</w:t>
      </w:r>
    </w:p>
    <w:p>
      <w:pPr>
        <w:pStyle w:val="BookText"/>
        <w:rPr/>
      </w:pPr>
      <w:r>
        <w:rPr>
          <w:rFonts w:ascii="IRNazanin" w:hAnsi="IRNazanin" w:eastAsia="IRNazanin"/>
          <w:color w:val="111111"/>
          <w:sz w:val="28"/>
          <w:sz w:val="28"/>
          <w:szCs w:val="28"/>
          <w:rtl w:val="true"/>
          <w:lang w:bidi="fa-IR"/>
        </w:rPr>
        <w:t xml:space="preserve">فی هذه القصة کلما مرَّ بموضع فیه اختلاف بیَّنه له، فهل هذا مرتبط بأوائل السور وأواخرها وشأن نزولها، فإن کان هکذا فلا ربط له بالقراءة فلِمَ یقول شمس الدین ویشیر إلی اختلاف القراءات، وإن کان المقصود اختلاف الآیات فنقول هذا هو معنی تحریف القرآن، والمصیبة الأعظم أنَّ التحریف یکون قد وقع فی عهد الرسول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إهانة للنبی صلی الله علیه و آله و سلم – والعیاذ بالله – واعتراف وإقرار لتخطئته صلی الله علیه و آله و سلم، وهذا نظیر إسطورة الغرانیق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فی شأن النزول وأوائل السور وأواخرها خلاف واختلاف حتی ینزل جبرئیل لحل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المحقق التستری صاحب القاموس بما حاصله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حسّان بن ثابت بعنوان أحد القرّاء هذا دلیل علی اختلاف هذه القصة لأن حسّان کان شاعراً والمعروفون من القرّاء إبن مسعود وأُبی بن کعب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رؤیة الإمام فی الغیبة الکبری فی هذه القصة یُشیر إلی أنَّ من إدّعی الرؤیة فکذبوه لکن شمس الدین فی مقام الإجابة یقول هذه الروایة زمنیة مرتبطة بعهد العباسیین أما الیوم فی هذا الزمان وتطاول المدة فقد أیس الأعداء فلا یقدروا علی الوصول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فنقول فی مقام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هذه علة الغیبة وعدم الرؤیة بل هی سر من أسرار الله عز وجل، وأمَّا الخوف من الأعداء فهی حکمة من حکم الغیبة وهذه الحکمة لا زالت قائمة،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إنَّ دعوی رؤیة الإمام فی الغیبة الکبری مخالفة للروایات وصریح کلام الشیخ جعفر کاشف الغطاء فی کتابه الحق المبین فی تصویب المجتهدین وتخطئة الجهّال الإخباریین، یتهجم علی مدعی الرؤیة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اعتمادهم علی کل روایة حتی أنَّ بعض فضلائهم رأی فی بعض الکتب المهجورة الموضوعة لذکر ما یرویه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 وکأنه لم یرَ الأخبار الدالة علی عدم وقوع الرؤیة من أحد بعد الغیبة الکبری ولا تتبع کلمات العلماء الدالة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التناقض فی دعوی إمکان رؤیة الإمام وعدمه فإنَّ شمس الدین حینما سأله السائل هل رأیت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حدیثه ورأی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موردٍ آخر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سیدی أما یمکن النظر إلی جماله وبهائه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اعلم یا أخی أن کل مؤمن مخلص یمکن أن یری الإمام ولا یعرفه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مسألة دعوی النیابة الخاصة لیست بالأمر الهیِّن فلعلمائنا </w:t>
      </w:r>
    </w:p>
    <w:p>
      <w:pPr>
        <w:pStyle w:val="BookText"/>
        <w:rPr/>
      </w:pPr>
      <w:r>
        <w:rPr>
          <w:rFonts w:ascii="IRNazanin" w:hAnsi="IRNazanin" w:eastAsia="IRNazanin"/>
          <w:color w:val="111111"/>
          <w:sz w:val="28"/>
          <w:sz w:val="28"/>
          <w:szCs w:val="28"/>
          <w:rtl w:val="true"/>
          <w:lang w:bidi="fa-IR"/>
        </w:rPr>
        <w:t>موقف صلب وقاسی ممن یدَّعی النیابة الخاصة بعد النائب الرابع فقد حکم إبن قولویه وهو أستاذ الأساتذة بکفر وضلالة من یدعی ذلک</w:t>
      </w:r>
      <w:r>
        <w:rPr>
          <w:rStyle w:val="FootnoteAnchor"/>
          <w:rtl w:val="true"/>
        </w:rPr>
        <w:footnoteReference w:id="70"/>
      </w:r>
      <w:r>
        <w:rPr>
          <w:rFonts w:ascii="IRNazanin" w:hAnsi="IRNazanin" w:eastAsia="IRNazanin"/>
          <w:color w:val="111111"/>
          <w:sz w:val="28"/>
          <w:sz w:val="28"/>
          <w:szCs w:val="28"/>
          <w:rtl w:val="true"/>
          <w:lang w:bidi="fa-IR"/>
        </w:rPr>
        <w:t>، ولم یرد الطوسی أحد من علمائنا فی هذه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دعوی وجود الأهل والعیال والأولاد للمهدی علیه السلام مع أنه لم یکن عندنا إثباتات بل الأدلة علی خلافه فعن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رویتم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لا تدرون ما معناه</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ورد فی جمال الأسبوع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ولاة عهده والأئمة من ولده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وورد فی فقرة أخری من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أعطه فی نفسه وأهله وولده وذریته وأمته وجمیع رعیته ما تقر به عینه</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نشکل فنقول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السند ضعیف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یمکن الحمل علی وجود الأولاد فیما بعد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یطلع علی موضعه أحد من ولده ولا غیره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 فی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بنفس السند وردت فی غیبة النعمانی ولکن لیس فیها هذه العبارة بل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المولی الذی یلی أمره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کما أنَّه ورد للشیخ الطوسی حدیث آخر لیس فیه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فاضل فی الجمعة الثانیة سمع ورأی عسکراً </w:t>
      </w:r>
    </w:p>
    <w:p>
      <w:pPr>
        <w:pStyle w:val="BookText"/>
        <w:rPr/>
      </w:pPr>
      <w:r>
        <w:rPr>
          <w:rFonts w:ascii="IRNazanin" w:hAnsi="IRNazanin" w:eastAsia="IRNazanin"/>
          <w:color w:val="111111"/>
          <w:sz w:val="28"/>
          <w:sz w:val="28"/>
          <w:szCs w:val="28"/>
          <w:rtl w:val="true"/>
          <w:lang w:bidi="fa-IR"/>
        </w:rPr>
        <w:t xml:space="preserve">وسأل عنهم فأجابه السید بأنهم ینتظرون المهدی فسأل عن العدد فقال عددهم ثلاثمائة فقط، وبعد تکملة العدد سیظهر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القصة وقعت عام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هـ، ألم یکتمل العدد إلی الیوم؟</w:t>
      </w:r>
    </w:p>
    <w:p>
      <w:pPr>
        <w:pStyle w:val="BookText"/>
        <w:rPr/>
      </w:pPr>
      <w:r>
        <w:rPr>
          <w:rFonts w:ascii="IRNazanin" w:hAnsi="IRNazanin" w:eastAsia="IRNazanin"/>
          <w:color w:val="111111"/>
          <w:sz w:val="28"/>
          <w:sz w:val="28"/>
          <w:szCs w:val="28"/>
          <w:rtl w:val="true"/>
          <w:lang w:bidi="fa-IR"/>
        </w:rPr>
        <w:t>فی الروایات إنَّ الأصحاب متفرقون وذلک یتنافی مع 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فاضل یقول سألت عن مذهب هؤلاء ومنشأ هذا المذهب فأجابه أن أبا ذر هو الذی أوصل هذا المذهب إلینا، وهذا أیضاً لا یتطابق مع الواقع التاریخی إذ لم یُذکر أنَّ أبا ذر قد دخل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المطاف نقول إنَّ مکان الإمام المهدی علیه السلام ومسکنه فی عصر الغیبة علی ما فی الروایات أنَّه فی طیبة، وتوجد مجموعة من الروایات تدل علی هذا المعنی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أورده الشیخ الکلینی رحمه الله فی الکافی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الحسن بن علی الوشاء، عن علی بن أبی حمزة،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لصاحب هذا الامر من غیبة ولابد له فی غیبته من عزلة، ونعم المنزل طیبة</w:t>
      </w:r>
      <w:r>
        <w:rPr>
          <w:rStyle w:val="FootnoteAnchor"/>
          <w:rtl w:val="true"/>
        </w:rPr>
        <w:footnoteReference w:id="77"/>
      </w:r>
      <w:r>
        <w:rPr>
          <w:rFonts w:ascii="IRNazanin" w:hAnsi="IRNazanin" w:eastAsia="IRNazanin"/>
          <w:color w:val="111111"/>
          <w:sz w:val="28"/>
          <w:sz w:val="28"/>
          <w:szCs w:val="28"/>
          <w:rtl w:val="true"/>
          <w:lang w:bidi="fa-IR"/>
        </w:rPr>
        <w:t>وما بثلاثین من وحشة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أورده الشیخ الکلینی رحمه الله فی الکافی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إسحاق،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محمد</w:t>
      </w:r>
      <w:r>
        <w:rPr>
          <w:rStyle w:val="FootnoteAnchor"/>
          <w:rtl w:val="true"/>
        </w:rPr>
        <w:footnoteReference w:id="79"/>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جلالتک تمنعنی من مسألتک، فتأذن لی أن أسألک؟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بک حدث فأین أسأل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وآخر ما نصل إلیه بعد عرض هاتین القصتین والإطلاع علی المصادر التی نقلتهما ومناقشتها بما مر آنفاً یمکننا الجزم بأن دعوی عدم الوصول إلی الجزیرة الخضراء والإطلاع علی أحوالها هو أمر أقرب إلی الخیال منه إلی الواقع، ولو تنزلنا وسلمنا بوجود هذه الجزیرة وسلمنا أیضاً بإمکان الوصول إلیها بالشکل الذی بینته القصتان فلا نتنزل ولا نسلِّم بأن هذه الجزیرة هی جزیرة الإمام علیه السلام أو جزیرة أبنائه وأنَّ أبناء الإمام علیه السلام هم أمراء هذه الجزیرة وقداتها لما یؤدی ذلک إلی الکثیر من الاشکالات والمشاکل التی تعرضنا لبعضها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 عرضه حول موضوع الجزیرة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حرره بیده العاصیة المذنبة أقل العباد وأضعف الطلبة عامر الزرفی بجوار الحرم الطاهر للسیدة الجلیلة فاطمة المعصومة علیها السلام الله فی عش آل محمد مدینة قم المقدسة فی یوم الأحد الثالث من شهر شعبان لسنة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الشریفة علی مهاجرها آلاف التحیة والسلام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إعادة النظر فیه وطباعته جوار سفیر الحسین مسلم بن عقیل علیه السلام فی مدینة الکوفة المقدسة بید المُقرِر فی یوم الثلاثاء آخر شهر رجب الأصب لسنة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الشریفة علی مهاجرها آلاف التحیة والسلام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الکتاب الذی بین یدیک عزیزی القارئ هو سلسلة من المحاضرات و الدروس التی القائها سماحتة فی الدورات التخصصیة الصیفیة التی نظمّها هذا المرکز المبارک فی سنه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القاها علی بعض الطلبة و الاساتذة الفضلاء القادمین من مدینة النجف الاشرف و قد قام سماحة المحقق حجة الاسلام الشیخ عامر الزرفی بتقریرها و کتابتها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بالطبع فان هناک محاضرات و دروس اخری القیت فی هذه الدورات الصیفیة قام بتقریرها سماحة الشیخ الزرفی سوف تاخذ طریقها للنشر فی القریب العاجل باذن الله تعالی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تعرف حجم الافتراء لأجل إثبات المدّعی، یقولون هذه الروایة صححها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فنسأل أین ؟ وصححها الحر العاملی ونسألهم أیضاً أین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 أن نشیر هنا إلی أن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فی‌ای مورد أورد هذه القصة وبعد‌ای من المطالب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رحمه الله فی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یبدأ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من رآه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خبر سعد بن عبد الله ورؤیته للقائم ومسائله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الغیبة وکیفیة إنتفاع الناس به فی غیبته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التمحیص والنهی عن التوقیت وحصول البداء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إنتظار الفرج ومدح الشیعة فی زمان الغیبة وما ینبغی فعله فی ذلک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إدّعی الرؤیة فی الغیبة الکبری وأنه یشهد ویری الناس ولا یرونه، وسائر أحواله علیه السلام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فی ذکر من رآه علیه السلام فی الغیبة الکبری قریباً من زماننا، یقول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رسالة مشتهرة بقصة الجزیرة الخضراء فی البحر الأبیض أحببت إیرادها لاشتمالها علی ذکر من رآه، ولما فیه من الغرائب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أفردت لها باباً لأنی لم أظفر به فی الأصول المعتبرة ولنذکرها بعینها کما وجدتها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ملخص ما أحببنا إیراده وستأتیک التفاصیل والمناقشات فی المتن إن شاء الله تعالی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یرید أصول الفقه وأصول الدین، وأما ما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تصحیف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هو القاهرة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والارزاق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صعد علی الساحل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یقتضی وجود نواب خاصین للإمام علیه السلام فی زمن الغیبة الکبری والمعلوم بل الثابت قطعاً أنه لا بوجد نواب خاصین له علیه السلام فی زمن الغیبة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الاصل المطبوع والقیاس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غار فی الامر غورا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دقق النظر فیه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یطلق ویراد به ما یتعامل به من الدینار والدرهم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الحجج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للحجاج شاذ اللسان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جنة المأوی مطبوع مع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بحار الأنوار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المیرزا النوری فی جنة المأوی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الحکایة الثالثة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کشکول المحدث البحرانی، منه رحمه الله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 الحلق والصفوف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انتقضت وتفرقت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حضر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 والصحیح ما فی الصلب ومعناه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أکثر أهل المجلس وکل منهم وضع یده علی خاصرته، من طول الجلوس وکسالته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أن تلک المدن قد جعلت فیها لدیدة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الروضة الخضراء الزهراء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الناخدا، مأخوذ من الفارسیة ومعناه معروف والربان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الملاحین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 السفینة، وقلعنا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رفعنا وأصلحنا الشراع لتسیر السفینة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 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دربهان بن أحمد، کذا فی کشکول الشیخ یوسف البحرینی، منه رحمه الله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 قال الشیخ الأستاذ حفظه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تعرضت لقائمة بأسماء الولاة والحوادث، ومن قُتل ومن دُفن ومن شُیّع هناک مما یدل علی أنها منطقة مسکونة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النوری رحمه الله فی کتاب جنة المأوی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هذه الحکایة مختصراً الشیخ زین الدین علی بن یونس العاملی البیاضی فی الفصل الخامس عشر من الباب الحادی عشر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أحسن کتاب صُنِّف فی الإمامة عن کمال الدین الأنباری الخ وهو صاحب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المفتوح إلی ما قیل فی النفس 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نقلها العلامة المجلسی بتمامها فی 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السید الأجل علی بن طاووس، فی أواخر کتاب جمال الأسبوع، وهو الجزء الرابع من السمات والمهمات بعد سوقه الصلوات المهدویة المعروفة التی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المنتجب فی المیثاق، وفی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علی ولیک وولاة عهدک والأئمة من ولده، وزد فی أعمارهم، وزد فی آجالهم، وبلغهم أقصی آمالهم دینا ودنیا وآخرة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والدعاء الآخر مروی عن الرضا علیه السلام یدعی به فی الغیبة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ادفع عن 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ولاة عهدک فی الأئمة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کلام له فی شرح هذه الفقرة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ووجدت روایة متصلة الإسناد بأن للمهدی صلوات الله علیه أولاد جماعة ولاة فی أطراف بلاد البحر، علی غایة عظیمة من صفات الأبرار، والظاهر، بل المقطوع أنه إشارة إلی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السید الجلیل علی بن عبد الحمید النیلی فی کتاب السلطان المفرج عن أهل الإیمان، عن الشیخ الأجل الأمجد الحافظ حجة الإسلام سعید الدین رضی البغدادی، عن الشیخ الأجل خطیر الدین حمزة بن الحارث بمدینة السلام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المحدث الجزائری فی الأنوار عن المولی الفاضل الملقب بالرضا علی بن فتح الله الکاشانی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الشریف الزاهد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السید المرتضی رحمه الله تعالی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بحر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السید محمد صادق بحر العلوم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الشیخ الأستاذ حفظه الله تعالی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الحر العاملی فی أمل الآمل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مجد الدین الفضل بن یحیی بن علی بن المظفر بن الطیبی الکاتب بواسط فاضل عالم جلیل یروی کتاب کشف الغمة عن مؤلفه علی بن عیسی الإربلی بخطه وقابله وسمعه عن مؤلفه وله منه إجازة سنة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الذریعة للطهرانی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 الطهرانی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 الطهرانی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المامقانی رحمه الله فی مقباس الهدایة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الوِجادة من طرق تحمل الحدیث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 بکسر الواو – مصدر وَجَدَ یَجِد، مولَّد غیر مسموع من العرب الموثوق بعربیتهم، وفی البدایة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إنّما ولَّده العلماء بلفظ الوِجادة لما أُخذ من العلم من صحیفةٍ من غیر سُماعٍ ولا إجازة ولا مناولة، حیث وجدوا العرب قد فرَّقوا بین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للتمییز بین المعانی المختلفة فإنهم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ضالته وِجداناً – بکسر الواو – وإجداناً – بالهمزة المکسورة – ووجد مطلوبه وجوداً، وفی الغضب مُوجِدَة وجِدة، وفی الغناء –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کما فی الدرایة – وُجْداً – مثلث الواو – وجدة، وقُریء بالثلاثة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أسکنوهن من حیث سکنتم من وجدکم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الحب وَجْداً، فلما رأی المولدون مصادر هذا الفعل مختلفة بسبب إختلاف المعانی ولَّدوا لهذا المعنی الوِجادة للتمییز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 هذا الضرب من أخذ الحدیث وتحمله هو أن یجد إنسان کتاباً أو حدیثاً بخط راویه غیر معاصر له کان، أو معاصراً لم یلقه، أو لقیه ولکن لم یسمع منه هذا الواجد ولا له منه إجازة ولا نحوها فله أن یقول وجدت أو قرأت بخط فلان أو فی متاب فلان بخطه حدثنا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ویسوق باقی الإسناد والمتن، أو یقول وجدت بخط فلان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الذی استمر علیه العمل قدیماً وحدیثاً، وهو منقطع مرسل ولکن فیه شوب اتصال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فلان، وربما دلَّس بعضهم فذکر الذی وجد بخطه، وقال فیه عن فلان أو قال فلان، وذلک تدلیس قبیح إن أوهم سماعه، وجازف بعضهم فأطلق فی هذا حدثنا وأخبرنا وهو غلط منکر لم یجوزه أحد ممن یعتمد علیه، کما صرح بذلک فی البدایة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ذکروا أن هذا کله إذا وثق بأنه خط المذکور أو کتابه، وأما إذا لم یتحقق الواجد الخط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عن فلان أو وجدت فی کتاب أخبرنی فلان أنه بخط فلان إن کان أخبره به أحد، وفی کتاب ظننت أنه بخط فلان أو فی کتاب ذکر کاتبه أنه فلان أو قیل بخط فلان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نقل من نسخة موثوق بها فی الصحة بأن قابلها هو أو ثقة علی وجه یوثق بها المصنف من العلماء قال فی نقله من تلک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فلان، وسمّی ذلک المصنف، وإن لم یثق بالنسخة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عن فلان أنه ذکر کذا، أو وجدت فی نسخة ن الکتاب الفلانی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أشبه ذلک من العبارات، ما صرَّح بذلک فی البدایة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 ولنعم 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تسامح أکثر الناس فی هذه الأعصار بإطلاق اللفظ الجازم فی ذلک من غیر تحرٍ وتثبت، فیطالع أحدهم کتاباً منسوباً إلی منصفٍ معین، وینقل منه عنه من غیر أن یثق بصحة النسخة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فلان، أو ذکر فلان کذا، وهو کما تری مسامحة فی الدین، والصواب ما ذکر، نعم إن کان الناقل فطناً متقناً یعرف الساقط من الکتاب والمغیر منه والمصحف وتأمل ووثق بالعبارة کان المرجو له جواز إطلاق اللفظ الجازم فیما یحکیه من ذلک، والظاهر أنّه إلی هذا استراح کثیر من المصنفین فیما نقلوه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قد عرفت ذلک کله 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خلاف بینهم – کما فی البدایة وغیرها – فی منع الروایة بالوجادة المجردة لفقد الأخبار فیها الذی هو المدار فی صحة الروایة عن شخص، نعم لو اقترنت بالإجازة بأن کان الموجود خطه حیاً وأجازه أو أجازه غیره عنه ولو بوسائط فلا إشکال فی جواز الروایة، لأن الإجازة إخبار إجمالی،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الکتابة بعد لحوقها بمنزلة القول نظیر ما ذکروا فی الوصیة والإقرار، من أن کتابة الموصی والمُقِر لیست وصیة ولا إقراراً إلاَّ إذا لحق بها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وصیتی وإقراری فقول المُجیز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أجزت لک أن تروی عنی کتابی هذا أو الکتب الفلانیة معناه أن هذه روایتی إروها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نوقش فی دلالته لغةً علی ذلک فلا یکاد ینکر قضاء العرف بذلک، فما توهمه بعضهم من عدم جواز الروایة بالوجادة حتی مع لحوق الإجازة لا وجه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وقع الخلاف بین المحدثین والأصولیین فی جواز العمل بالوجادة الموثوق بها من دون إجازة علی قولین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الفراغ من کونها أنزل وجوه التحمل، حتی أن من وجوه القدح التی عدّوها لمحمد بن سنان المشهور أنَّه روی بعض الأخبار بالوجادة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وهو المنقول عن جمع منهم الشافعی ونظار أصحابه، وعن بعض المحققین التعبیر بوجوب العمل بها، وهو مراد الباقین بالجواز فإن منْ جوَّز العمل بها أوجبه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وهو المعزی إلی معظم المحدثین والفقهاء المالکیین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 هذا الکلام یخص القصة الثانیة وبعدها یذکر ما یدمج فیه القصتین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 هذا الکلام یخص القصة الثانیة وبعدها یذکر ما یدمج فیه القصتین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 الطهرانی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الشیعة – الطهرانی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 الطهرانی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 الطهرانی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الجزیرة الخضراء ومثلث – السید جعفر مرتضی العاملی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 الطهرانی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 الطهرانی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 الطهرانی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 الطهرانی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 الطهرانی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للنوری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ویک نکتة لحسن زادة آملی، ص</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العلاَّمة رحمه الله فی الرد علی من یدَّعی دخول نساء النبی صلی لله علیه وآله فی آیة التطهیر 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مدفوع بنص الکتاب علی شمولها – آیة التطهیر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لهنّ – نساء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کوقوع الآیة فی سیاق خطابهن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الشأن کل الشأن فی اتصال الآیة بما قبلها من الآیات فهذه الأحادیث علی کثرتها البالغة ناصَّة فی نزول الآیة وحدها، ولم یرد حتی فی روایة واحدة نزول هذه الآیة فی ضمن آیات نساء النبی ولا ذکره أحد حتی القائل باختصاص الآیة بأزواج النبی کما ینسب إلی عکرمة وعروة، فالآیة لم تکن بحسب النزول جزء من آیات نساء النبی ولا متصلة بها وإنَّما وضعت بینها إمّا بأمرٍ من النبی صلی الله علیه وآله وسلم أو عند التألیف بعد الرحلة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العلاَّمة المجلسی بعض الأدلة علی أن آیة التطهیر نزلت فی أهل الکساء الخمسة، ثم ذکر ما أورده بعض المخالفین ورده علیهم بما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الآیة علی ما مر فی بعض الروایات إنَّما نزلت بعد دعوة النبی لهم – علی وفاطمة والحسن والحسین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یعطیه ما وعده فیهم، وقد سأل الله أن یذهب عنهم الرجس ویطهرهم لا أن یرید ذلک منهم ویکلفهم بطاعته، فلو کان المراد هذا النوع من الإرادة لکان نزول الآیة فی الحقیقة رداً لدعوة النبی صلی الله علیه واله لا إجابة لها، وبطلانه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المخالفون عن هذا الدلیل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نسلم أن الآیة نزلت فیهم بل المراد بها أزواجه لکون الخطاب فی سابقها ولا حقها متوجها إلیهن، ویرد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المنع بمجرده بعد ورود تلک الروایات المتواترة من المخالف والمؤالف غیر مسموع وأما السند فمردود بما ستقف علیه فی کتاب القرآن مما سننقل من روایات الفریقین أن ترتیب القرآن الذی بیننا لیس من فعل المعصوم حتی لا یتطرق إلیه الغلط</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إحیاء آثار الإمام الخوئی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سماحة الشیخ الأستاذ حفظه الله علی هذه الفقرة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نرید أن نقول أنَّ القرآن جمعه هؤلاء لأن رأینا هو رأی الإمام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القرآن جُمع علی عهد الرسول الأکرم صلی الله علیه وآله، ولکن تعرضنا لهذه الأسماء تبعاً للروایات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الکلینی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الکلینی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 الطوسی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ذُکر فی هذین المصدرین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أخبرنی الشیخ أبو عبد الله محمد بن محمد بن النعمان، عن أبی الحسن علی بن بلال المهلبی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القاسم جعفر بن محمد بن قولویه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أبو دلف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أحاطه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فکنا نعرفه ملحداً ثم أظهر الغلو، ثم جن وسلسل، ثم صار مفوضاً وما عرفناه قط إذا حضر فی مشهد إلا استخف به، ولا عرفته الشیعة إلا مدة یسیرة، والجماعة تتبرأ منه وممن یومی إلیه وینمس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کنا وجهنا إلی أبی بکر البغدادی لما ادَّعی له هذا ما ادَّعاه، فأنکر ذلک وحلف علیه، فقبلنا ذلک منه، فلما دخل بغداد مال إلیه وعدل عن الطائفة وأوصی إلیه، لم نشک أنه علی مذهبه، فلعنَّاه وبرئنا منه، لانَّ عندنا أن کل من ادَّعی الأمر بعد السمری رحمه الله فهو کافر منمس ضال مضل، وبالله التوفیق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ترجمه علی بن ابی حمزه البطائنی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 السید إبن طاووس الحسنی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 السید إبن طاووس الحسنی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ونص الحدیث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إدریس، عن علی بن محمد، عن الفضل بن شاذان، عن عبد الله بن جبلة، عن عبد الله بن المستنیر، عن المفضل 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لصاحب هذا الأمر غیبتین إحداهما تطول حتی یقول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ویقول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ویقول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حتی لا یبقی علی أمره من أصحابه إلا نفر یسیر لا یطلع علی موضعه أحد من ولده ولا غیره إلا المولی الذی یلی أمره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 النعمانی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بنی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فارس حسون کریم، ونص الحدیث فیها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وأخبرنا 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القاسم بن محمد بن الحسن بن حازم من کتابه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عبیس بن هشام، عن عبد الله بن جبلة، عن إبراهیم بن المستنیر عن المفضل بن عمر الجعفی،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لصاحب هذا الأمر غیبتین إحداهما تطول حتی یقول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وبعضهم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فلا یبقی علی أمره من أصحابه إلا نفر یسیر، لا یطلع علی موضعه أحد من ولیّ ولا غیره إلا المولی الذی یلی أمره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إبراهیم بن المستنیر، 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لصاحب هذا الأمر غیبتین إحداهما أطول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وبعض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فلا یبقی علی أمره إلا نفر یسیر من أصحابه، ولا یطلع أحد علی موضعه وأمره، ولا غیره إلی المولی الذی یلی أمره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المدینة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الإمام الحسن العسکری علیه السلام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16488</Words>
  <Characters>72586</Characters>
  <CharactersWithSpaces>88553</CharactersWithSpaces>
  <Paragraphs>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2026-08-17T21:49:23Z</dcterms:created>
  <dc:creator>ghaemiyeh.com</dc:creator>
  <dc:description/>
  <dc:language>en-US</dc:language>
  <cp:lastModifiedBy/>
  <dcterms:modified xsi:type="dcterms:W3CDTF">2026-08-18T01:19:25Z</dcterms:modified>
  <cp:revision>1</cp:revision>
  <dc:subject/>
  <dc:title>الجزیره الخضراء عرض و نقد</dc:title>
</cp:coreProperties>
</file>

<file path=docProps/custom.xml><?xml version="1.0" encoding="utf-8"?>
<Properties xmlns="http://schemas.openxmlformats.org/officeDocument/2006/custom-properties" xmlns:vt="http://schemas.openxmlformats.org/officeDocument/2006/docPropsVTypes"/>
</file>