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Faith - Practice And History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31295_3804643083">
            <w:r>
              <w:rPr>
                <w:webHidden/>
                <w:rStyle w:val="IndexLink"/>
              </w:rPr>
              <w:t>BOOK ID</w:t>
              <w:tab/>
              <w:t>11</w:t>
            </w:r>
          </w:hyperlink>
        </w:p>
        <w:p>
          <w:pPr>
            <w:pStyle w:val="Contents2"/>
            <w:tabs>
              <w:tab w:val="clear" w:pos="8743"/>
              <w:tab w:val="right" w:pos="9026" w:leader="dot"/>
            </w:tabs>
            <w:bidi w:val="0"/>
            <w:rPr/>
          </w:pPr>
          <w:hyperlink w:anchor="__RefHeading___Toc4131297_3804643083">
            <w:r>
              <w:rPr>
                <w:webHidden/>
                <w:rStyle w:val="IndexLink"/>
              </w:rPr>
              <w:t>point</w:t>
              <w:tab/>
              <w:t>11</w:t>
            </w:r>
          </w:hyperlink>
        </w:p>
        <w:p>
          <w:pPr>
            <w:pStyle w:val="Contents2"/>
            <w:tabs>
              <w:tab w:val="clear" w:pos="8743"/>
              <w:tab w:val="right" w:pos="9026" w:leader="dot"/>
            </w:tabs>
            <w:bidi w:val="0"/>
            <w:rPr/>
          </w:pPr>
          <w:hyperlink w:anchor="__RefHeading___Toc4131299_3804643083">
            <w:r>
              <w:rPr>
                <w:webHidden/>
                <w:rStyle w:val="IndexLink"/>
              </w:rPr>
              <w:t>Preface</w:t>
              <w:tab/>
              <w:t>11</w:t>
            </w:r>
          </w:hyperlink>
        </w:p>
        <w:p>
          <w:pPr>
            <w:pStyle w:val="Contents2"/>
            <w:tabs>
              <w:tab w:val="clear" w:pos="8743"/>
              <w:tab w:val="right" w:pos="9026" w:leader="dot"/>
            </w:tabs>
            <w:bidi w:val="0"/>
            <w:rPr/>
          </w:pPr>
          <w:hyperlink w:anchor="__RefHeading___Toc4131301_3804643083">
            <w:r>
              <w:rPr>
                <w:webHidden/>
                <w:rStyle w:val="IndexLink"/>
              </w:rPr>
              <w:t>Part 1: Beliefs</w:t>
              <w:tab/>
              <w:t>13</w:t>
            </w:r>
          </w:hyperlink>
        </w:p>
        <w:p>
          <w:pPr>
            <w:pStyle w:val="Contents2"/>
            <w:tabs>
              <w:tab w:val="clear" w:pos="8743"/>
              <w:tab w:val="right" w:pos="9026" w:leader="dot"/>
            </w:tabs>
            <w:bidi w:val="0"/>
            <w:rPr/>
          </w:pPr>
          <w:hyperlink w:anchor="__RefHeading___Toc4131303_3804643083">
            <w:r>
              <w:rPr>
                <w:webHidden/>
                <w:rStyle w:val="IndexLink"/>
              </w:rPr>
              <w:t>Lesson 1: Why Religion?</w:t>
              <w:tab/>
              <w:t>13</w:t>
            </w:r>
          </w:hyperlink>
        </w:p>
        <w:p>
          <w:pPr>
            <w:pStyle w:val="Contents3"/>
            <w:tabs>
              <w:tab w:val="clear" w:pos="8459"/>
              <w:tab w:val="right" w:pos="9026" w:leader="dot"/>
            </w:tabs>
            <w:bidi w:val="0"/>
            <w:rPr/>
          </w:pPr>
          <w:hyperlink w:anchor="__RefHeading___Toc4131305_3804643083">
            <w:r>
              <w:rPr>
                <w:webHidden/>
                <w:rStyle w:val="IndexLink"/>
              </w:rPr>
              <w:t>1. Why Study Religion?</w:t>
              <w:tab/>
              <w:t>13</w:t>
            </w:r>
          </w:hyperlink>
        </w:p>
        <w:p>
          <w:pPr>
            <w:pStyle w:val="Contents4"/>
            <w:tabs>
              <w:tab w:val="clear" w:pos="8176"/>
              <w:tab w:val="right" w:pos="9026" w:leader="dot"/>
            </w:tabs>
            <w:bidi w:val="0"/>
            <w:rPr/>
          </w:pPr>
          <w:hyperlink w:anchor="__RefHeading___Toc4131307_3804643083">
            <w:r>
              <w:rPr>
                <w:webHidden/>
                <w:rStyle w:val="IndexLink"/>
              </w:rPr>
              <w:t>point</w:t>
              <w:tab/>
              <w:t>13</w:t>
            </w:r>
          </w:hyperlink>
        </w:p>
        <w:p>
          <w:pPr>
            <w:pStyle w:val="Contents4"/>
            <w:tabs>
              <w:tab w:val="clear" w:pos="8176"/>
              <w:tab w:val="right" w:pos="9026" w:leader="dot"/>
            </w:tabs>
            <w:bidi w:val="0"/>
            <w:rPr/>
          </w:pPr>
          <w:hyperlink w:anchor="__RefHeading___Toc4131309_3804643083">
            <w:r>
              <w:rPr>
                <w:webHidden/>
                <w:rStyle w:val="IndexLink"/>
              </w:rPr>
              <w:t>(A) Love of Knowledge</w:t>
              <w:tab/>
              <w:t>13</w:t>
            </w:r>
          </w:hyperlink>
        </w:p>
        <w:p>
          <w:pPr>
            <w:pStyle w:val="Contents4"/>
            <w:tabs>
              <w:tab w:val="clear" w:pos="8176"/>
              <w:tab w:val="right" w:pos="9026" w:leader="dot"/>
            </w:tabs>
            <w:bidi w:val="0"/>
            <w:rPr/>
          </w:pPr>
          <w:hyperlink w:anchor="__RefHeading___Toc4131311_3804643083">
            <w:r>
              <w:rPr>
                <w:webHidden/>
                <w:rStyle w:val="IndexLink"/>
              </w:rPr>
              <w:t>(B) The Sense of Thankfulness</w:t>
              <w:tab/>
              <w:t>14</w:t>
            </w:r>
          </w:hyperlink>
        </w:p>
        <w:p>
          <w:pPr>
            <w:pStyle w:val="Contents4"/>
            <w:tabs>
              <w:tab w:val="clear" w:pos="8176"/>
              <w:tab w:val="right" w:pos="9026" w:leader="dot"/>
            </w:tabs>
            <w:bidi w:val="0"/>
            <w:rPr/>
          </w:pPr>
          <w:hyperlink w:anchor="__RefHeading___Toc4131313_3804643083">
            <w:r>
              <w:rPr>
                <w:webHidden/>
                <w:rStyle w:val="IndexLink"/>
              </w:rPr>
              <w:t>(C) Preventing Possible Danger</w:t>
              <w:tab/>
              <w:t>14</w:t>
            </w:r>
          </w:hyperlink>
        </w:p>
        <w:p>
          <w:pPr>
            <w:pStyle w:val="Contents3"/>
            <w:tabs>
              <w:tab w:val="clear" w:pos="8459"/>
              <w:tab w:val="right" w:pos="9026" w:leader="dot"/>
            </w:tabs>
            <w:bidi w:val="0"/>
            <w:rPr/>
          </w:pPr>
          <w:hyperlink w:anchor="__RefHeading___Toc4131315_3804643083">
            <w:r>
              <w:rPr>
                <w:webHidden/>
                <w:rStyle w:val="IndexLink"/>
              </w:rPr>
              <w:t>2. Some Necessary Qualities of Religion</w:t>
              <w:tab/>
              <w:t>17</w:t>
            </w:r>
          </w:hyperlink>
        </w:p>
        <w:p>
          <w:pPr>
            <w:pStyle w:val="Contents4"/>
            <w:tabs>
              <w:tab w:val="clear" w:pos="8176"/>
              <w:tab w:val="right" w:pos="9026" w:leader="dot"/>
            </w:tabs>
            <w:bidi w:val="0"/>
            <w:rPr/>
          </w:pPr>
          <w:hyperlink w:anchor="__RefHeading___Toc4131317_3804643083">
            <w:r>
              <w:rPr>
                <w:webHidden/>
                <w:rStyle w:val="IndexLink"/>
              </w:rPr>
              <w:t>point</w:t>
              <w:tab/>
              <w:t>17</w:t>
            </w:r>
          </w:hyperlink>
        </w:p>
        <w:p>
          <w:pPr>
            <w:pStyle w:val="Contents4"/>
            <w:tabs>
              <w:tab w:val="clear" w:pos="8176"/>
              <w:tab w:val="right" w:pos="9026" w:leader="dot"/>
            </w:tabs>
            <w:bidi w:val="0"/>
            <w:rPr/>
          </w:pPr>
          <w:hyperlink w:anchor="__RefHeading___Toc4131319_3804643083">
            <w:r>
              <w:rPr>
                <w:webHidden/>
                <w:rStyle w:val="IndexLink"/>
              </w:rPr>
              <w:t>(a) It must satisfy the intelligence and intellect of human beings.</w:t>
              <w:tab/>
              <w:t>17</w:t>
            </w:r>
          </w:hyperlink>
        </w:p>
        <w:p>
          <w:pPr>
            <w:pStyle w:val="Contents4"/>
            <w:tabs>
              <w:tab w:val="clear" w:pos="8176"/>
              <w:tab w:val="right" w:pos="9026" w:leader="dot"/>
            </w:tabs>
            <w:bidi w:val="0"/>
            <w:rPr/>
          </w:pPr>
          <w:hyperlink w:anchor="__RefHeading___Toc4131321_3804643083">
            <w:r>
              <w:rPr>
                <w:webHidden/>
                <w:rStyle w:val="IndexLink"/>
              </w:rPr>
              <w:t>(b) It must teach and demonstrate dignity of human beings.</w:t>
              <w:tab/>
              <w:t>17</w:t>
            </w:r>
          </w:hyperlink>
        </w:p>
        <w:p>
          <w:pPr>
            <w:pStyle w:val="Contents4"/>
            <w:tabs>
              <w:tab w:val="clear" w:pos="8176"/>
              <w:tab w:val="right" w:pos="9026" w:leader="dot"/>
            </w:tabs>
            <w:bidi w:val="0"/>
            <w:rPr/>
          </w:pPr>
          <w:hyperlink w:anchor="__RefHeading___Toc4131323_3804643083">
            <w:r>
              <w:rPr>
                <w:webHidden/>
                <w:rStyle w:val="IndexLink"/>
              </w:rPr>
              <w:t>(c) It must be a complete guide to develop the body, mind and spirit of humans as a whole.</w:t>
              <w:tab/>
              <w:t>17</w:t>
            </w:r>
          </w:hyperlink>
        </w:p>
        <w:p>
          <w:pPr>
            <w:pStyle w:val="Contents4"/>
            <w:tabs>
              <w:tab w:val="clear" w:pos="8176"/>
              <w:tab w:val="right" w:pos="9026" w:leader="dot"/>
            </w:tabs>
            <w:bidi w:val="0"/>
            <w:rPr/>
          </w:pPr>
          <w:hyperlink w:anchor="__RefHeading___Toc4131325_3804643083">
            <w:r>
              <w:rPr>
                <w:webHidden/>
                <w:rStyle w:val="IndexLink"/>
              </w:rPr>
              <w:t>(d) It must conform with human nature.</w:t>
              <w:tab/>
              <w:t>17</w:t>
            </w:r>
          </w:hyperlink>
        </w:p>
        <w:p>
          <w:pPr>
            <w:pStyle w:val="Contents4"/>
            <w:tabs>
              <w:tab w:val="clear" w:pos="8176"/>
              <w:tab w:val="right" w:pos="9026" w:leader="dot"/>
            </w:tabs>
            <w:bidi w:val="0"/>
            <w:rPr/>
          </w:pPr>
          <w:hyperlink w:anchor="__RefHeading___Toc4131327_3804643083">
            <w:r>
              <w:rPr>
                <w:webHidden/>
                <w:rStyle w:val="IndexLink"/>
              </w:rPr>
              <w:t>(e) It should not be a tool in the hands of oppressors to suppress the masses.</w:t>
              <w:tab/>
              <w:t>18</w:t>
            </w:r>
          </w:hyperlink>
        </w:p>
        <w:p>
          <w:pPr>
            <w:pStyle w:val="Contents3"/>
            <w:tabs>
              <w:tab w:val="clear" w:pos="8459"/>
              <w:tab w:val="right" w:pos="9026" w:leader="dot"/>
            </w:tabs>
            <w:bidi w:val="0"/>
            <w:rPr/>
          </w:pPr>
          <w:hyperlink w:anchor="__RefHeading___Toc4131329_3804643083">
            <w:r>
              <w:rPr>
                <w:webHidden/>
                <w:rStyle w:val="IndexLink"/>
              </w:rPr>
              <w:t>Question Paper For Lesson 1</w:t>
              <w:tab/>
              <w:t>18</w:t>
            </w:r>
          </w:hyperlink>
        </w:p>
        <w:p>
          <w:pPr>
            <w:pStyle w:val="Contents2"/>
            <w:tabs>
              <w:tab w:val="clear" w:pos="8743"/>
              <w:tab w:val="right" w:pos="9026" w:leader="dot"/>
            </w:tabs>
            <w:bidi w:val="0"/>
            <w:rPr/>
          </w:pPr>
          <w:hyperlink w:anchor="__RefHeading___Toc4131331_3804643083">
            <w:r>
              <w:rPr>
                <w:webHidden/>
                <w:rStyle w:val="IndexLink"/>
              </w:rPr>
              <w:t>Lesson 2: Ways Of Knowing God</w:t>
              <w:tab/>
              <w:t>19</w:t>
            </w:r>
          </w:hyperlink>
        </w:p>
        <w:p>
          <w:pPr>
            <w:pStyle w:val="Contents3"/>
            <w:tabs>
              <w:tab w:val="clear" w:pos="8459"/>
              <w:tab w:val="right" w:pos="9026" w:leader="dot"/>
            </w:tabs>
            <w:bidi w:val="0"/>
            <w:rPr/>
          </w:pPr>
          <w:hyperlink w:anchor="__RefHeading___Toc4131333_3804643083">
            <w:r>
              <w:rPr>
                <w:webHidden/>
                <w:rStyle w:val="IndexLink"/>
              </w:rPr>
              <w:t>point</w:t>
              <w:tab/>
              <w:t>19</w:t>
            </w:r>
          </w:hyperlink>
        </w:p>
        <w:p>
          <w:pPr>
            <w:pStyle w:val="Contents3"/>
            <w:tabs>
              <w:tab w:val="clear" w:pos="8459"/>
              <w:tab w:val="right" w:pos="9026" w:leader="dot"/>
            </w:tabs>
            <w:bidi w:val="0"/>
            <w:rPr/>
          </w:pPr>
          <w:hyperlink w:anchor="__RefHeading___Toc4131335_3804643083">
            <w:r>
              <w:rPr>
                <w:webHidden/>
                <w:rStyle w:val="IndexLink"/>
              </w:rPr>
              <w:t>First Method: The Inner Way</w:t>
              <w:tab/>
              <w:t>19</w:t>
            </w:r>
          </w:hyperlink>
        </w:p>
        <w:p>
          <w:pPr>
            <w:pStyle w:val="Contents3"/>
            <w:tabs>
              <w:tab w:val="clear" w:pos="8459"/>
              <w:tab w:val="right" w:pos="9026" w:leader="dot"/>
            </w:tabs>
            <w:bidi w:val="0"/>
            <w:rPr/>
          </w:pPr>
          <w:hyperlink w:anchor="__RefHeading___Toc4131337_3804643083">
            <w:r>
              <w:rPr>
                <w:webHidden/>
                <w:rStyle w:val="IndexLink"/>
              </w:rPr>
              <w:t>Second Method: Experiment Beyond Sensation</w:t>
              <w:tab/>
              <w:t>20</w:t>
            </w:r>
          </w:hyperlink>
        </w:p>
        <w:p>
          <w:pPr>
            <w:pStyle w:val="Contents4"/>
            <w:tabs>
              <w:tab w:val="clear" w:pos="8176"/>
              <w:tab w:val="right" w:pos="9026" w:leader="dot"/>
            </w:tabs>
            <w:bidi w:val="0"/>
            <w:rPr/>
          </w:pPr>
          <w:hyperlink w:anchor="__RefHeading___Toc4131339_3804643083">
            <w:r>
              <w:rPr>
                <w:webHidden/>
                <w:rStyle w:val="IndexLink"/>
              </w:rPr>
              <w:t>point</w:t>
              <w:tab/>
              <w:t>20</w:t>
            </w:r>
          </w:hyperlink>
        </w:p>
        <w:p>
          <w:pPr>
            <w:pStyle w:val="Contents4"/>
            <w:tabs>
              <w:tab w:val="clear" w:pos="8176"/>
              <w:tab w:val="right" w:pos="9026" w:leader="dot"/>
            </w:tabs>
            <w:bidi w:val="0"/>
            <w:rPr/>
          </w:pPr>
          <w:hyperlink w:anchor="__RefHeading___Toc4131341_3804643083">
            <w:r>
              <w:rPr>
                <w:webHidden/>
                <w:rStyle w:val="IndexLink"/>
              </w:rPr>
              <w:t>Nature and Scope of this Method</w:t>
              <w:tab/>
              <w:t>21</w:t>
            </w:r>
          </w:hyperlink>
        </w:p>
        <w:p>
          <w:pPr>
            <w:pStyle w:val="Contents3"/>
            <w:tabs>
              <w:tab w:val="clear" w:pos="8459"/>
              <w:tab w:val="right" w:pos="9026" w:leader="dot"/>
            </w:tabs>
            <w:bidi w:val="0"/>
            <w:rPr/>
          </w:pPr>
          <w:hyperlink w:anchor="__RefHeading___Toc4131343_3804643083">
            <w:r>
              <w:rPr>
                <w:webHidden/>
                <w:rStyle w:val="IndexLink"/>
              </w:rPr>
              <w:t>Question Paper For Lesson 2</w:t>
              <w:tab/>
              <w:t>25</w:t>
            </w:r>
          </w:hyperlink>
        </w:p>
        <w:p>
          <w:pPr>
            <w:pStyle w:val="Contents2"/>
            <w:tabs>
              <w:tab w:val="clear" w:pos="8743"/>
              <w:tab w:val="right" w:pos="9026" w:leader="dot"/>
            </w:tabs>
            <w:bidi w:val="0"/>
            <w:rPr/>
          </w:pPr>
          <w:hyperlink w:anchor="__RefHeading___Toc4131345_3804643083">
            <w:r>
              <w:rPr>
                <w:webHidden/>
                <w:rStyle w:val="IndexLink"/>
              </w:rPr>
              <w:t>Lesson 3: Design In The Universe</w:t>
              <w:tab/>
              <w:t>26</w:t>
            </w:r>
          </w:hyperlink>
        </w:p>
        <w:p>
          <w:pPr>
            <w:pStyle w:val="Contents3"/>
            <w:tabs>
              <w:tab w:val="clear" w:pos="8459"/>
              <w:tab w:val="right" w:pos="9026" w:leader="dot"/>
            </w:tabs>
            <w:bidi w:val="0"/>
            <w:rPr/>
          </w:pPr>
          <w:hyperlink w:anchor="__RefHeading___Toc4131347_3804643083">
            <w:r>
              <w:rPr>
                <w:webHidden/>
                <w:rStyle w:val="IndexLink"/>
              </w:rPr>
              <w:t>point</w:t>
              <w:tab/>
              <w:t>26</w:t>
            </w:r>
          </w:hyperlink>
        </w:p>
        <w:p>
          <w:pPr>
            <w:pStyle w:val="Contents3"/>
            <w:tabs>
              <w:tab w:val="clear" w:pos="8459"/>
              <w:tab w:val="right" w:pos="9026" w:leader="dot"/>
            </w:tabs>
            <w:bidi w:val="0"/>
            <w:rPr/>
          </w:pPr>
          <w:hyperlink w:anchor="__RefHeading___Toc4131349_3804643083">
            <w:r>
              <w:rPr>
                <w:webHidden/>
                <w:rStyle w:val="IndexLink"/>
              </w:rPr>
              <w:t>Question Paper For Lesson 3</w:t>
              <w:tab/>
              <w:t>31</w:t>
            </w:r>
          </w:hyperlink>
        </w:p>
        <w:p>
          <w:pPr>
            <w:pStyle w:val="Contents2"/>
            <w:tabs>
              <w:tab w:val="clear" w:pos="8743"/>
              <w:tab w:val="right" w:pos="9026" w:leader="dot"/>
            </w:tabs>
            <w:bidi w:val="0"/>
            <w:rPr/>
          </w:pPr>
          <w:hyperlink w:anchor="__RefHeading___Toc4131351_3804643083">
            <w:r>
              <w:rPr>
                <w:webHidden/>
                <w:rStyle w:val="IndexLink"/>
              </w:rPr>
              <w:t>Lesson 4: More About God</w:t>
              <w:tab/>
              <w:t>32</w:t>
            </w:r>
          </w:hyperlink>
        </w:p>
        <w:p>
          <w:pPr>
            <w:pStyle w:val="Contents3"/>
            <w:tabs>
              <w:tab w:val="clear" w:pos="8459"/>
              <w:tab w:val="right" w:pos="9026" w:leader="dot"/>
            </w:tabs>
            <w:bidi w:val="0"/>
            <w:rPr/>
          </w:pPr>
          <w:hyperlink w:anchor="__RefHeading___Toc4131353_3804643083">
            <w:r>
              <w:rPr>
                <w:webHidden/>
                <w:rStyle w:val="IndexLink"/>
              </w:rPr>
              <w:t>1. The Eternal Need For God</w:t>
              <w:tab/>
              <w:t>32</w:t>
            </w:r>
          </w:hyperlink>
        </w:p>
        <w:p>
          <w:pPr>
            <w:pStyle w:val="Contents3"/>
            <w:tabs>
              <w:tab w:val="clear" w:pos="8459"/>
              <w:tab w:val="right" w:pos="9026" w:leader="dot"/>
            </w:tabs>
            <w:bidi w:val="0"/>
            <w:rPr/>
          </w:pPr>
          <w:hyperlink w:anchor="__RefHeading___Toc4131355_3804643083">
            <w:r>
              <w:rPr>
                <w:webHidden/>
                <w:rStyle w:val="IndexLink"/>
              </w:rPr>
              <w:t>2. God Occupies No Space</w:t>
              <w:tab/>
              <w:t>34</w:t>
            </w:r>
          </w:hyperlink>
        </w:p>
        <w:p>
          <w:pPr>
            <w:pStyle w:val="Contents4"/>
            <w:tabs>
              <w:tab w:val="clear" w:pos="8176"/>
              <w:tab w:val="right" w:pos="9026" w:leader="dot"/>
            </w:tabs>
            <w:bidi w:val="0"/>
            <w:rPr/>
          </w:pPr>
          <w:hyperlink w:anchor="__RefHeading___Toc4131357_3804643083">
            <w:r>
              <w:rPr>
                <w:webHidden/>
                <w:rStyle w:val="IndexLink"/>
              </w:rPr>
              <w:t>point</w:t>
              <w:tab/>
              <w:t>34</w:t>
            </w:r>
          </w:hyperlink>
        </w:p>
        <w:p>
          <w:pPr>
            <w:pStyle w:val="Contents4"/>
            <w:tabs>
              <w:tab w:val="clear" w:pos="8176"/>
              <w:tab w:val="right" w:pos="9026" w:leader="dot"/>
            </w:tabs>
            <w:bidi w:val="0"/>
            <w:rPr/>
          </w:pPr>
          <w:hyperlink w:anchor="__RefHeading___Toc4131359_3804643083">
            <w:r>
              <w:rPr>
                <w:webHidden/>
                <w:rStyle w:val="IndexLink"/>
              </w:rPr>
              <w:t>Does God Have a Center?</w:t>
              <w:tab/>
              <w:t>35</w:t>
            </w:r>
          </w:hyperlink>
        </w:p>
        <w:p>
          <w:pPr>
            <w:pStyle w:val="Contents3"/>
            <w:tabs>
              <w:tab w:val="clear" w:pos="8459"/>
              <w:tab w:val="right" w:pos="9026" w:leader="dot"/>
            </w:tabs>
            <w:bidi w:val="0"/>
            <w:rPr/>
          </w:pPr>
          <w:hyperlink w:anchor="__RefHeading___Toc4131361_3804643083">
            <w:r>
              <w:rPr>
                <w:webHidden/>
                <w:rStyle w:val="IndexLink"/>
              </w:rPr>
              <w:t>3. Is God Visible?</w:t>
              <w:tab/>
              <w:t>36</w:t>
            </w:r>
          </w:hyperlink>
        </w:p>
        <w:p>
          <w:pPr>
            <w:pStyle w:val="Contents3"/>
            <w:tabs>
              <w:tab w:val="clear" w:pos="8459"/>
              <w:tab w:val="right" w:pos="9026" w:leader="dot"/>
            </w:tabs>
            <w:bidi w:val="0"/>
            <w:rPr/>
          </w:pPr>
          <w:hyperlink w:anchor="__RefHeading___Toc4131363_3804643083">
            <w:r>
              <w:rPr>
                <w:webHidden/>
                <w:rStyle w:val="IndexLink"/>
              </w:rPr>
              <w:t>4. God Is In Need Of Nothing</w:t>
              <w:tab/>
              <w:t>36</w:t>
            </w:r>
          </w:hyperlink>
        </w:p>
        <w:p>
          <w:pPr>
            <w:pStyle w:val="Contents3"/>
            <w:tabs>
              <w:tab w:val="clear" w:pos="8459"/>
              <w:tab w:val="right" w:pos="9026" w:leader="dot"/>
            </w:tabs>
            <w:bidi w:val="0"/>
            <w:rPr/>
          </w:pPr>
          <w:hyperlink w:anchor="__RefHeading___Toc4131365_3804643083">
            <w:r>
              <w:rPr>
                <w:webHidden/>
                <w:rStyle w:val="IndexLink"/>
              </w:rPr>
              <w:t>5. God's Omniscience</w:t>
              <w:tab/>
              <w:t>38</w:t>
            </w:r>
          </w:hyperlink>
        </w:p>
        <w:p>
          <w:pPr>
            <w:pStyle w:val="Contents4"/>
            <w:tabs>
              <w:tab w:val="clear" w:pos="8176"/>
              <w:tab w:val="right" w:pos="9026" w:leader="dot"/>
            </w:tabs>
            <w:bidi w:val="0"/>
            <w:rPr/>
          </w:pPr>
          <w:hyperlink w:anchor="__RefHeading___Toc4131367_3804643083">
            <w:r>
              <w:rPr>
                <w:webHidden/>
                <w:rStyle w:val="IndexLink"/>
              </w:rPr>
              <w:t>point</w:t>
              <w:tab/>
              <w:t>38</w:t>
            </w:r>
          </w:hyperlink>
        </w:p>
        <w:p>
          <w:pPr>
            <w:pStyle w:val="Contents4"/>
            <w:tabs>
              <w:tab w:val="clear" w:pos="8176"/>
              <w:tab w:val="right" w:pos="9026" w:leader="dot"/>
            </w:tabs>
            <w:bidi w:val="0"/>
            <w:rPr/>
          </w:pPr>
          <w:hyperlink w:anchor="__RefHeading___Toc4131369_3804643083">
            <w:r>
              <w:rPr>
                <w:webHidden/>
                <w:rStyle w:val="IndexLink"/>
              </w:rPr>
              <w:t>The Basis Of God’s Knowledge</w:t>
              <w:tab/>
              <w:t>40</w:t>
            </w:r>
          </w:hyperlink>
        </w:p>
        <w:p>
          <w:pPr>
            <w:pStyle w:val="Contents4"/>
            <w:tabs>
              <w:tab w:val="clear" w:pos="8176"/>
              <w:tab w:val="right" w:pos="9026" w:leader="dot"/>
            </w:tabs>
            <w:bidi w:val="0"/>
            <w:rPr/>
          </w:pPr>
          <w:hyperlink w:anchor="__RefHeading___Toc4131371_3804643083">
            <w:r>
              <w:rPr>
                <w:webHidden/>
                <w:rStyle w:val="IndexLink"/>
              </w:rPr>
              <w:t>The Difference Between Creator and Maker</w:t>
              <w:tab/>
              <w:t>40</w:t>
            </w:r>
          </w:hyperlink>
        </w:p>
        <w:p>
          <w:pPr>
            <w:pStyle w:val="Contents3"/>
            <w:tabs>
              <w:tab w:val="clear" w:pos="8459"/>
              <w:tab w:val="right" w:pos="9026" w:leader="dot"/>
            </w:tabs>
            <w:bidi w:val="0"/>
            <w:rPr/>
          </w:pPr>
          <w:hyperlink w:anchor="__RefHeading___Toc4131373_3804643083">
            <w:r>
              <w:rPr>
                <w:webHidden/>
                <w:rStyle w:val="IndexLink"/>
              </w:rPr>
              <w:t>Question Paper On Lesson 4</w:t>
              <w:tab/>
              <w:t>42</w:t>
            </w:r>
          </w:hyperlink>
        </w:p>
        <w:p>
          <w:pPr>
            <w:pStyle w:val="Contents2"/>
            <w:tabs>
              <w:tab w:val="clear" w:pos="8743"/>
              <w:tab w:val="right" w:pos="9026" w:leader="dot"/>
            </w:tabs>
            <w:bidi w:val="0"/>
            <w:rPr/>
          </w:pPr>
          <w:hyperlink w:anchor="__RefHeading___Toc4131375_3804643083">
            <w:r>
              <w:rPr>
                <w:webHidden/>
                <w:rStyle w:val="IndexLink"/>
              </w:rPr>
              <w:t>Lesson 5: The One and Only God</w:t>
              <w:tab/>
              <w:t>42</w:t>
            </w:r>
          </w:hyperlink>
        </w:p>
        <w:p>
          <w:pPr>
            <w:pStyle w:val="Contents3"/>
            <w:tabs>
              <w:tab w:val="clear" w:pos="8459"/>
              <w:tab w:val="right" w:pos="9026" w:leader="dot"/>
            </w:tabs>
            <w:bidi w:val="0"/>
            <w:rPr/>
          </w:pPr>
          <w:hyperlink w:anchor="__RefHeading___Toc4131377_3804643083">
            <w:r>
              <w:rPr>
                <w:webHidden/>
                <w:rStyle w:val="IndexLink"/>
              </w:rPr>
              <w:t>point</w:t>
              <w:tab/>
              <w:t>42</w:t>
            </w:r>
          </w:hyperlink>
        </w:p>
        <w:p>
          <w:pPr>
            <w:pStyle w:val="Contents3"/>
            <w:tabs>
              <w:tab w:val="clear" w:pos="8459"/>
              <w:tab w:val="right" w:pos="9026" w:leader="dot"/>
            </w:tabs>
            <w:bidi w:val="0"/>
            <w:rPr/>
          </w:pPr>
          <w:hyperlink w:anchor="__RefHeading___Toc4131379_3804643083">
            <w:r>
              <w:rPr>
                <w:webHidden/>
                <w:rStyle w:val="IndexLink"/>
              </w:rPr>
              <w:t>Question Paper On Lesson 5</w:t>
              <w:tab/>
              <w:t>46</w:t>
            </w:r>
          </w:hyperlink>
        </w:p>
        <w:p>
          <w:pPr>
            <w:pStyle w:val="Contents2"/>
            <w:tabs>
              <w:tab w:val="clear" w:pos="8743"/>
              <w:tab w:val="right" w:pos="9026" w:leader="dot"/>
            </w:tabs>
            <w:bidi w:val="0"/>
            <w:rPr/>
          </w:pPr>
          <w:hyperlink w:anchor="__RefHeading___Toc4131381_3804643083">
            <w:r>
              <w:rPr>
                <w:webHidden/>
                <w:rStyle w:val="IndexLink"/>
              </w:rPr>
              <w:t>Lesson 6: Tawhīd and Sifāt</w:t>
              <w:tab/>
              <w:t>47</w:t>
            </w:r>
          </w:hyperlink>
        </w:p>
        <w:p>
          <w:pPr>
            <w:pStyle w:val="Contents3"/>
            <w:tabs>
              <w:tab w:val="clear" w:pos="8459"/>
              <w:tab w:val="right" w:pos="9026" w:leader="dot"/>
            </w:tabs>
            <w:bidi w:val="0"/>
            <w:rPr/>
          </w:pPr>
          <w:hyperlink w:anchor="__RefHeading___Toc4131383_3804643083">
            <w:r>
              <w:rPr>
                <w:webHidden/>
                <w:rStyle w:val="IndexLink"/>
              </w:rPr>
              <w:t>1. Tawhīd: Monotheism</w:t>
              <w:tab/>
              <w:t>47</w:t>
            </w:r>
          </w:hyperlink>
        </w:p>
        <w:p>
          <w:pPr>
            <w:pStyle w:val="Contents4"/>
            <w:tabs>
              <w:tab w:val="clear" w:pos="8176"/>
              <w:tab w:val="right" w:pos="9026" w:leader="dot"/>
            </w:tabs>
            <w:bidi w:val="0"/>
            <w:rPr/>
          </w:pPr>
          <w:hyperlink w:anchor="__RefHeading___Toc4131385_3804643083">
            <w:r>
              <w:rPr>
                <w:webHidden/>
                <w:rStyle w:val="IndexLink"/>
              </w:rPr>
              <w:t>point</w:t>
              <w:tab/>
              <w:t>47</w:t>
            </w:r>
          </w:hyperlink>
        </w:p>
        <w:p>
          <w:pPr>
            <w:pStyle w:val="Contents4"/>
            <w:tabs>
              <w:tab w:val="clear" w:pos="8176"/>
              <w:tab w:val="right" w:pos="9026" w:leader="dot"/>
            </w:tabs>
            <w:bidi w:val="0"/>
            <w:rPr/>
          </w:pPr>
          <w:hyperlink w:anchor="__RefHeading___Toc4131387_3804643083">
            <w:r>
              <w:rPr>
                <w:webHidden/>
                <w:rStyle w:val="IndexLink"/>
              </w:rPr>
              <w:t>The Message of Tawhīd:</w:t>
              <w:tab/>
              <w:t>47</w:t>
            </w:r>
          </w:hyperlink>
        </w:p>
        <w:p>
          <w:pPr>
            <w:pStyle w:val="Contents3"/>
            <w:tabs>
              <w:tab w:val="clear" w:pos="8459"/>
              <w:tab w:val="right" w:pos="9026" w:leader="dot"/>
            </w:tabs>
            <w:bidi w:val="0"/>
            <w:rPr/>
          </w:pPr>
          <w:hyperlink w:anchor="__RefHeading___Toc4131389_3804643083">
            <w:r>
              <w:rPr>
                <w:webHidden/>
                <w:rStyle w:val="IndexLink"/>
              </w:rPr>
              <w:t>2. Sifāt: the Attributes of God</w:t>
              <w:tab/>
              <w:t>48</w:t>
            </w:r>
          </w:hyperlink>
        </w:p>
        <w:p>
          <w:pPr>
            <w:pStyle w:val="Contents4"/>
            <w:tabs>
              <w:tab w:val="clear" w:pos="8176"/>
              <w:tab w:val="right" w:pos="9026" w:leader="dot"/>
            </w:tabs>
            <w:bidi w:val="0"/>
            <w:rPr/>
          </w:pPr>
          <w:hyperlink w:anchor="__RefHeading___Toc4131391_3804643083">
            <w:r>
              <w:rPr>
                <w:webHidden/>
                <w:rStyle w:val="IndexLink"/>
              </w:rPr>
              <w:t>point</w:t>
              <w:tab/>
              <w:t>48</w:t>
            </w:r>
          </w:hyperlink>
        </w:p>
        <w:p>
          <w:pPr>
            <w:pStyle w:val="Contents4"/>
            <w:tabs>
              <w:tab w:val="clear" w:pos="8176"/>
              <w:tab w:val="right" w:pos="9026" w:leader="dot"/>
            </w:tabs>
            <w:bidi w:val="0"/>
            <w:rPr/>
          </w:pPr>
          <w:hyperlink w:anchor="__RefHeading___Toc4131393_3804643083">
            <w:r>
              <w:rPr>
                <w:webHidden/>
                <w:rStyle w:val="IndexLink"/>
              </w:rPr>
              <w:t>(A) The Positive Attributes (As-Sifāt Ath-Thubutiyyah)</w:t>
              <w:tab/>
              <w:t>48</w:t>
            </w:r>
          </w:hyperlink>
        </w:p>
        <w:p>
          <w:pPr>
            <w:pStyle w:val="Contents4"/>
            <w:tabs>
              <w:tab w:val="clear" w:pos="8176"/>
              <w:tab w:val="right" w:pos="9026" w:leader="dot"/>
            </w:tabs>
            <w:bidi w:val="0"/>
            <w:rPr/>
          </w:pPr>
          <w:hyperlink w:anchor="__RefHeading___Toc4131395_3804643083">
            <w:r>
              <w:rPr>
                <w:webHidden/>
                <w:rStyle w:val="IndexLink"/>
              </w:rPr>
              <w:t>(B) The Negative Attributes (As-Sifāt As-Salbiyyah)</w:t>
              <w:tab/>
              <w:t>49</w:t>
            </w:r>
          </w:hyperlink>
        </w:p>
        <w:p>
          <w:pPr>
            <w:pStyle w:val="Contents3"/>
            <w:tabs>
              <w:tab w:val="clear" w:pos="8459"/>
              <w:tab w:val="right" w:pos="9026" w:leader="dot"/>
            </w:tabs>
            <w:bidi w:val="0"/>
            <w:rPr/>
          </w:pPr>
          <w:hyperlink w:anchor="__RefHeading___Toc4131397_3804643083">
            <w:r>
              <w:rPr>
                <w:webHidden/>
                <w:rStyle w:val="IndexLink"/>
              </w:rPr>
              <w:t>Question Paper on Lesson 6</w:t>
              <w:tab/>
              <w:t>51</w:t>
            </w:r>
          </w:hyperlink>
        </w:p>
        <w:p>
          <w:pPr>
            <w:pStyle w:val="Contents2"/>
            <w:tabs>
              <w:tab w:val="clear" w:pos="8743"/>
              <w:tab w:val="right" w:pos="9026" w:leader="dot"/>
            </w:tabs>
            <w:bidi w:val="0"/>
            <w:rPr/>
          </w:pPr>
          <w:hyperlink w:anchor="__RefHeading___Toc4131399_3804643083">
            <w:r>
              <w:rPr>
                <w:webHidden/>
                <w:rStyle w:val="IndexLink"/>
              </w:rPr>
              <w:t>Lesson 7: The Justice Of God</w:t>
              <w:tab/>
              <w:t>52</w:t>
            </w:r>
          </w:hyperlink>
        </w:p>
        <w:p>
          <w:pPr>
            <w:pStyle w:val="Contents3"/>
            <w:tabs>
              <w:tab w:val="clear" w:pos="8459"/>
              <w:tab w:val="right" w:pos="9026" w:leader="dot"/>
            </w:tabs>
            <w:bidi w:val="0"/>
            <w:rPr/>
          </w:pPr>
          <w:hyperlink w:anchor="__RefHeading___Toc4131401_3804643083">
            <w:r>
              <w:rPr>
                <w:webHidden/>
                <w:rStyle w:val="IndexLink"/>
              </w:rPr>
              <w:t>1. God’s Justice</w:t>
              <w:tab/>
              <w:t>52</w:t>
            </w:r>
          </w:hyperlink>
        </w:p>
        <w:p>
          <w:pPr>
            <w:pStyle w:val="Contents3"/>
            <w:tabs>
              <w:tab w:val="clear" w:pos="8459"/>
              <w:tab w:val="right" w:pos="9026" w:leader="dot"/>
            </w:tabs>
            <w:bidi w:val="0"/>
            <w:rPr/>
          </w:pPr>
          <w:hyperlink w:anchor="__RefHeading___Toc4131403_3804643083">
            <w:r>
              <w:rPr>
                <w:webHidden/>
                <w:rStyle w:val="IndexLink"/>
              </w:rPr>
              <w:t>2. What is Justice?</w:t>
              <w:tab/>
              <w:t>53</w:t>
            </w:r>
          </w:hyperlink>
        </w:p>
        <w:p>
          <w:pPr>
            <w:pStyle w:val="Contents3"/>
            <w:tabs>
              <w:tab w:val="clear" w:pos="8459"/>
              <w:tab w:val="right" w:pos="9026" w:leader="dot"/>
            </w:tabs>
            <w:bidi w:val="0"/>
            <w:rPr/>
          </w:pPr>
          <w:hyperlink w:anchor="__RefHeading___Toc4131405_3804643083">
            <w:r>
              <w:rPr>
                <w:webHidden/>
                <w:rStyle w:val="IndexLink"/>
              </w:rPr>
              <w:t>3. The Vicissitudes in the Life of Man</w:t>
              <w:tab/>
              <w:t>55</w:t>
            </w:r>
          </w:hyperlink>
        </w:p>
        <w:p>
          <w:pPr>
            <w:pStyle w:val="Contents4"/>
            <w:tabs>
              <w:tab w:val="clear" w:pos="8176"/>
              <w:tab w:val="right" w:pos="9026" w:leader="dot"/>
            </w:tabs>
            <w:bidi w:val="0"/>
            <w:rPr/>
          </w:pPr>
          <w:hyperlink w:anchor="__RefHeading___Toc4131407_3804643083">
            <w:r>
              <w:rPr>
                <w:webHidden/>
                <w:rStyle w:val="IndexLink"/>
              </w:rPr>
              <w:t>point</w:t>
              <w:tab/>
              <w:t>55</w:t>
            </w:r>
          </w:hyperlink>
        </w:p>
        <w:p>
          <w:pPr>
            <w:pStyle w:val="Contents4"/>
            <w:tabs>
              <w:tab w:val="clear" w:pos="8176"/>
              <w:tab w:val="right" w:pos="9026" w:leader="dot"/>
            </w:tabs>
            <w:bidi w:val="0"/>
            <w:rPr/>
          </w:pPr>
          <w:hyperlink w:anchor="__RefHeading___Toc4131409_3804643083">
            <w:r>
              <w:rPr>
                <w:webHidden/>
                <w:rStyle w:val="IndexLink"/>
              </w:rPr>
              <w:t>Question Paper on Lesson 7</w:t>
              <w:tab/>
              <w:t>60</w:t>
            </w:r>
          </w:hyperlink>
        </w:p>
        <w:p>
          <w:pPr>
            <w:pStyle w:val="Contents2"/>
            <w:tabs>
              <w:tab w:val="clear" w:pos="8743"/>
              <w:tab w:val="right" w:pos="9026" w:leader="dot"/>
            </w:tabs>
            <w:bidi w:val="0"/>
            <w:rPr/>
          </w:pPr>
          <w:hyperlink w:anchor="__RefHeading___Toc4131411_3804643083">
            <w:r>
              <w:rPr>
                <w:webHidden/>
                <w:rStyle w:val="IndexLink"/>
              </w:rPr>
              <w:t>Lesson 8: Prophets and Human Guidance</w:t>
              <w:tab/>
              <w:t>62</w:t>
            </w:r>
          </w:hyperlink>
        </w:p>
        <w:p>
          <w:pPr>
            <w:pStyle w:val="Contents3"/>
            <w:tabs>
              <w:tab w:val="clear" w:pos="8459"/>
              <w:tab w:val="right" w:pos="9026" w:leader="dot"/>
            </w:tabs>
            <w:bidi w:val="0"/>
            <w:rPr/>
          </w:pPr>
          <w:hyperlink w:anchor="__RefHeading___Toc4131413_3804643083">
            <w:r>
              <w:rPr>
                <w:webHidden/>
                <w:rStyle w:val="IndexLink"/>
              </w:rPr>
              <w:t>1. The Purpose of Life</w:t>
              <w:tab/>
              <w:t>62</w:t>
            </w:r>
          </w:hyperlink>
        </w:p>
        <w:p>
          <w:pPr>
            <w:pStyle w:val="Contents3"/>
            <w:tabs>
              <w:tab w:val="clear" w:pos="8459"/>
              <w:tab w:val="right" w:pos="9026" w:leader="dot"/>
            </w:tabs>
            <w:bidi w:val="0"/>
            <w:rPr/>
          </w:pPr>
          <w:hyperlink w:anchor="__RefHeading___Toc4131415_3804643083">
            <w:r>
              <w:rPr>
                <w:webHidden/>
                <w:rStyle w:val="IndexLink"/>
              </w:rPr>
              <w:t>2. Human Conscience</w:t>
              <w:tab/>
              <w:t>63</w:t>
            </w:r>
          </w:hyperlink>
        </w:p>
        <w:p>
          <w:pPr>
            <w:pStyle w:val="Contents3"/>
            <w:tabs>
              <w:tab w:val="clear" w:pos="8459"/>
              <w:tab w:val="right" w:pos="9026" w:leader="dot"/>
            </w:tabs>
            <w:bidi w:val="0"/>
            <w:rPr/>
          </w:pPr>
          <w:hyperlink w:anchor="__RefHeading___Toc4131417_3804643083">
            <w:r>
              <w:rPr>
                <w:webHidden/>
                <w:rStyle w:val="IndexLink"/>
              </w:rPr>
              <w:t>3. Human Intelligence</w:t>
              <w:tab/>
              <w:t>64</w:t>
            </w:r>
          </w:hyperlink>
        </w:p>
        <w:p>
          <w:pPr>
            <w:pStyle w:val="Contents3"/>
            <w:tabs>
              <w:tab w:val="clear" w:pos="8459"/>
              <w:tab w:val="right" w:pos="9026" w:leader="dot"/>
            </w:tabs>
            <w:bidi w:val="0"/>
            <w:rPr/>
          </w:pPr>
          <w:hyperlink w:anchor="__RefHeading___Toc4131419_3804643083">
            <w:r>
              <w:rPr>
                <w:webHidden/>
                <w:rStyle w:val="IndexLink"/>
              </w:rPr>
              <w:t>4. The Divine Guidance</w:t>
              <w:tab/>
              <w:t>65</w:t>
            </w:r>
          </w:hyperlink>
        </w:p>
        <w:p>
          <w:pPr>
            <w:pStyle w:val="Contents4"/>
            <w:tabs>
              <w:tab w:val="clear" w:pos="8176"/>
              <w:tab w:val="right" w:pos="9026" w:leader="dot"/>
            </w:tabs>
            <w:bidi w:val="0"/>
            <w:rPr/>
          </w:pPr>
          <w:hyperlink w:anchor="__RefHeading___Toc4131421_3804643083">
            <w:r>
              <w:rPr>
                <w:webHidden/>
                <w:rStyle w:val="IndexLink"/>
              </w:rPr>
              <w:t>point</w:t>
              <w:tab/>
              <w:t>65</w:t>
            </w:r>
          </w:hyperlink>
        </w:p>
        <w:p>
          <w:pPr>
            <w:pStyle w:val="Contents4"/>
            <w:tabs>
              <w:tab w:val="clear" w:pos="8176"/>
              <w:tab w:val="right" w:pos="9026" w:leader="dot"/>
            </w:tabs>
            <w:bidi w:val="0"/>
            <w:rPr/>
          </w:pPr>
          <w:hyperlink w:anchor="__RefHeading___Toc4131423_3804643083">
            <w:r>
              <w:rPr>
                <w:webHidden/>
                <w:rStyle w:val="IndexLink"/>
              </w:rPr>
              <w:t>The Need for Prophets and Messengers:</w:t>
              <w:tab/>
              <w:t>65</w:t>
            </w:r>
          </w:hyperlink>
        </w:p>
        <w:p>
          <w:pPr>
            <w:pStyle w:val="Contents4"/>
            <w:tabs>
              <w:tab w:val="clear" w:pos="8176"/>
              <w:tab w:val="right" w:pos="9026" w:leader="dot"/>
            </w:tabs>
            <w:bidi w:val="0"/>
            <w:rPr/>
          </w:pPr>
          <w:hyperlink w:anchor="__RefHeading___Toc4131425_3804643083">
            <w:r>
              <w:rPr>
                <w:webHidden/>
                <w:rStyle w:val="IndexLink"/>
              </w:rPr>
              <w:t>The Distinctions of the Divine Guidance:</w:t>
              <w:tab/>
              <w:t>66</w:t>
            </w:r>
          </w:hyperlink>
        </w:p>
        <w:p>
          <w:pPr>
            <w:pStyle w:val="Contents3"/>
            <w:tabs>
              <w:tab w:val="clear" w:pos="8459"/>
              <w:tab w:val="right" w:pos="9026" w:leader="dot"/>
            </w:tabs>
            <w:bidi w:val="0"/>
            <w:rPr/>
          </w:pPr>
          <w:hyperlink w:anchor="__RefHeading___Toc4131427_3804643083">
            <w:r>
              <w:rPr>
                <w:webHidden/>
                <w:rStyle w:val="IndexLink"/>
              </w:rPr>
              <w:t>5. Role of Miracles in Prophethood</w:t>
              <w:tab/>
              <w:t>66</w:t>
            </w:r>
          </w:hyperlink>
        </w:p>
        <w:p>
          <w:pPr>
            <w:pStyle w:val="Contents4"/>
            <w:tabs>
              <w:tab w:val="clear" w:pos="8176"/>
              <w:tab w:val="right" w:pos="9026" w:leader="dot"/>
            </w:tabs>
            <w:bidi w:val="0"/>
            <w:rPr/>
          </w:pPr>
          <w:hyperlink w:anchor="__RefHeading___Toc4131429_3804643083">
            <w:r>
              <w:rPr>
                <w:webHidden/>
                <w:rStyle w:val="IndexLink"/>
              </w:rPr>
              <w:t>point</w:t>
              <w:tab/>
              <w:t>66</w:t>
            </w:r>
          </w:hyperlink>
        </w:p>
        <w:p>
          <w:pPr>
            <w:pStyle w:val="Contents4"/>
            <w:tabs>
              <w:tab w:val="clear" w:pos="8176"/>
              <w:tab w:val="right" w:pos="9026" w:leader="dot"/>
            </w:tabs>
            <w:bidi w:val="0"/>
            <w:rPr/>
          </w:pPr>
          <w:hyperlink w:anchor="__RefHeading___Toc4131431_3804643083">
            <w:r>
              <w:rPr>
                <w:webHidden/>
                <w:rStyle w:val="IndexLink"/>
              </w:rPr>
              <w:t>What are Miracles?</w:t>
              <w:tab/>
              <w:t>67</w:t>
            </w:r>
          </w:hyperlink>
        </w:p>
        <w:p>
          <w:pPr>
            <w:pStyle w:val="Contents4"/>
            <w:tabs>
              <w:tab w:val="clear" w:pos="8176"/>
              <w:tab w:val="right" w:pos="9026" w:leader="dot"/>
            </w:tabs>
            <w:bidi w:val="0"/>
            <w:rPr/>
          </w:pPr>
          <w:hyperlink w:anchor="__RefHeading___Toc4131433_3804643083">
            <w:r>
              <w:rPr>
                <w:webHidden/>
                <w:rStyle w:val="IndexLink"/>
              </w:rPr>
              <w:t>Question Paper on Lesson 8</w:t>
              <w:tab/>
              <w:t>68</w:t>
            </w:r>
          </w:hyperlink>
        </w:p>
        <w:p>
          <w:pPr>
            <w:pStyle w:val="Contents2"/>
            <w:tabs>
              <w:tab w:val="clear" w:pos="8743"/>
              <w:tab w:val="right" w:pos="9026" w:leader="dot"/>
            </w:tabs>
            <w:bidi w:val="0"/>
            <w:rPr/>
          </w:pPr>
          <w:hyperlink w:anchor="__RefHeading___Toc4131435_3804643083">
            <w:r>
              <w:rPr>
                <w:webHidden/>
                <w:rStyle w:val="IndexLink"/>
              </w:rPr>
              <w:t>Lesson 9: The Purity Of The Prophets</w:t>
              <w:tab/>
              <w:t>69</w:t>
            </w:r>
          </w:hyperlink>
        </w:p>
        <w:p>
          <w:pPr>
            <w:pStyle w:val="Contents3"/>
            <w:tabs>
              <w:tab w:val="clear" w:pos="8459"/>
              <w:tab w:val="right" w:pos="9026" w:leader="dot"/>
            </w:tabs>
            <w:bidi w:val="0"/>
            <w:rPr/>
          </w:pPr>
          <w:hyperlink w:anchor="__RefHeading___Toc4131437_3804643083">
            <w:r>
              <w:rPr>
                <w:webHidden/>
                <w:rStyle w:val="IndexLink"/>
              </w:rPr>
              <w:t>1. Why must the Prophets be Ma‘sūm?</w:t>
              <w:tab/>
              <w:t>69</w:t>
            </w:r>
          </w:hyperlink>
        </w:p>
        <w:p>
          <w:pPr>
            <w:pStyle w:val="Contents4"/>
            <w:tabs>
              <w:tab w:val="clear" w:pos="8176"/>
              <w:tab w:val="right" w:pos="9026" w:leader="dot"/>
            </w:tabs>
            <w:bidi w:val="0"/>
            <w:rPr/>
          </w:pPr>
          <w:hyperlink w:anchor="__RefHeading___Toc4131439_3804643083">
            <w:r>
              <w:rPr>
                <w:webHidden/>
                <w:rStyle w:val="IndexLink"/>
              </w:rPr>
              <w:t>point</w:t>
              <w:tab/>
              <w:t>69</w:t>
            </w:r>
          </w:hyperlink>
        </w:p>
        <w:p>
          <w:pPr>
            <w:pStyle w:val="Contents4"/>
            <w:tabs>
              <w:tab w:val="clear" w:pos="8176"/>
              <w:tab w:val="right" w:pos="9026" w:leader="dot"/>
            </w:tabs>
            <w:bidi w:val="0"/>
            <w:rPr/>
          </w:pPr>
          <w:hyperlink w:anchor="__RefHeading___Toc4131441_3804643083">
            <w:r>
              <w:rPr>
                <w:webHidden/>
                <w:rStyle w:val="IndexLink"/>
              </w:rPr>
              <w:t>(A) The Principle Of Instruction</w:t>
              <w:tab/>
              <w:t>70</w:t>
            </w:r>
          </w:hyperlink>
        </w:p>
        <w:p>
          <w:pPr>
            <w:pStyle w:val="Contents4"/>
            <w:tabs>
              <w:tab w:val="clear" w:pos="8176"/>
              <w:tab w:val="right" w:pos="9026" w:leader="dot"/>
            </w:tabs>
            <w:bidi w:val="0"/>
            <w:rPr/>
          </w:pPr>
          <w:hyperlink w:anchor="__RefHeading___Toc4131443_3804643083">
            <w:r>
              <w:rPr>
                <w:webHidden/>
                <w:rStyle w:val="IndexLink"/>
              </w:rPr>
              <w:t>(B) Confidence and Acceptance</w:t>
              <w:tab/>
              <w:t>71</w:t>
            </w:r>
          </w:hyperlink>
        </w:p>
        <w:p>
          <w:pPr>
            <w:pStyle w:val="Contents3"/>
            <w:tabs>
              <w:tab w:val="clear" w:pos="8459"/>
              <w:tab w:val="right" w:pos="9026" w:leader="dot"/>
            </w:tabs>
            <w:bidi w:val="0"/>
            <w:rPr/>
          </w:pPr>
          <w:hyperlink w:anchor="__RefHeading___Toc4131445_3804643083">
            <w:r>
              <w:rPr>
                <w:webHidden/>
                <w:rStyle w:val="IndexLink"/>
              </w:rPr>
              <w:t>2. How can a person be Ma‘sūm?</w:t>
              <w:tab/>
              <w:t>72</w:t>
            </w:r>
          </w:hyperlink>
        </w:p>
        <w:p>
          <w:pPr>
            <w:pStyle w:val="Contents4"/>
            <w:tabs>
              <w:tab w:val="clear" w:pos="8176"/>
              <w:tab w:val="right" w:pos="9026" w:leader="dot"/>
            </w:tabs>
            <w:bidi w:val="0"/>
            <w:rPr/>
          </w:pPr>
          <w:hyperlink w:anchor="__RefHeading___Toc4131447_3804643083">
            <w:r>
              <w:rPr>
                <w:webHidden/>
                <w:rStyle w:val="IndexLink"/>
              </w:rPr>
              <w:t>(A) Real Love Of God:</w:t>
              <w:tab/>
              <w:t>72</w:t>
            </w:r>
          </w:hyperlink>
        </w:p>
        <w:p>
          <w:pPr>
            <w:pStyle w:val="Contents4"/>
            <w:tabs>
              <w:tab w:val="clear" w:pos="8176"/>
              <w:tab w:val="right" w:pos="9026" w:leader="dot"/>
            </w:tabs>
            <w:bidi w:val="0"/>
            <w:rPr/>
          </w:pPr>
          <w:hyperlink w:anchor="__RefHeading___Toc4131449_3804643083">
            <w:r>
              <w:rPr>
                <w:webHidden/>
                <w:rStyle w:val="IndexLink"/>
              </w:rPr>
              <w:t>(B) The Deep and Perfect Insight of The Prophets</w:t>
              <w:tab/>
              <w:t>74</w:t>
            </w:r>
          </w:hyperlink>
        </w:p>
        <w:p>
          <w:pPr>
            <w:pStyle w:val="Contents3"/>
            <w:tabs>
              <w:tab w:val="clear" w:pos="8459"/>
              <w:tab w:val="right" w:pos="9026" w:leader="dot"/>
            </w:tabs>
            <w:bidi w:val="0"/>
            <w:rPr/>
          </w:pPr>
          <w:hyperlink w:anchor="__RefHeading___Toc4131451_3804643083">
            <w:r>
              <w:rPr>
                <w:webHidden/>
                <w:rStyle w:val="IndexLink"/>
              </w:rPr>
              <w:t>Question Paper on Lesson 9</w:t>
              <w:tab/>
              <w:t>75</w:t>
            </w:r>
          </w:hyperlink>
        </w:p>
        <w:p>
          <w:pPr>
            <w:pStyle w:val="Contents4"/>
            <w:tabs>
              <w:tab w:val="clear" w:pos="8176"/>
              <w:tab w:val="right" w:pos="9026" w:leader="dot"/>
            </w:tabs>
            <w:bidi w:val="0"/>
            <w:rPr/>
          </w:pPr>
          <w:hyperlink w:anchor="__RefHeading___Toc4131453_3804643083">
            <w:r>
              <w:rPr>
                <w:webHidden/>
                <w:rStyle w:val="IndexLink"/>
              </w:rPr>
              <w:t>point</w:t>
              <w:tab/>
              <w:t>75</w:t>
            </w:r>
          </w:hyperlink>
        </w:p>
        <w:p>
          <w:pPr>
            <w:pStyle w:val="Contents4"/>
            <w:tabs>
              <w:tab w:val="clear" w:pos="8176"/>
              <w:tab w:val="right" w:pos="9026" w:leader="dot"/>
            </w:tabs>
            <w:bidi w:val="0"/>
            <w:rPr/>
          </w:pPr>
          <w:hyperlink w:anchor="__RefHeading___Toc4131455_3804643083">
            <w:r>
              <w:rPr>
                <w:webHidden/>
                <w:rStyle w:val="IndexLink"/>
              </w:rPr>
              <w:t>Question Paper on Lesson 10</w:t>
              <w:tab/>
              <w:t>78</w:t>
            </w:r>
          </w:hyperlink>
        </w:p>
        <w:p>
          <w:pPr>
            <w:pStyle w:val="Contents2"/>
            <w:tabs>
              <w:tab w:val="clear" w:pos="8743"/>
              <w:tab w:val="right" w:pos="9026" w:leader="dot"/>
            </w:tabs>
            <w:bidi w:val="0"/>
            <w:rPr/>
          </w:pPr>
          <w:hyperlink w:anchor="__RefHeading___Toc4131457_3804643083">
            <w:r>
              <w:rPr>
                <w:webHidden/>
                <w:rStyle w:val="IndexLink"/>
              </w:rPr>
              <w:t>Lesson 10: Prophets and Scriptures</w:t>
              <w:tab/>
              <w:t>81</w:t>
            </w:r>
          </w:hyperlink>
        </w:p>
        <w:p>
          <w:pPr>
            <w:pStyle w:val="Contents2"/>
            <w:tabs>
              <w:tab w:val="clear" w:pos="8743"/>
              <w:tab w:val="right" w:pos="9026" w:leader="dot"/>
            </w:tabs>
            <w:bidi w:val="0"/>
            <w:rPr/>
          </w:pPr>
          <w:hyperlink w:anchor="__RefHeading___Toc4131459_3804643083">
            <w:r>
              <w:rPr>
                <w:webHidden/>
                <w:rStyle w:val="IndexLink"/>
              </w:rPr>
              <w:t>Lesson 11: Prophet Muhammad (peace be upon him)</w:t>
              <w:tab/>
              <w:t>81</w:t>
            </w:r>
          </w:hyperlink>
        </w:p>
        <w:p>
          <w:pPr>
            <w:pStyle w:val="Contents3"/>
            <w:tabs>
              <w:tab w:val="clear" w:pos="8459"/>
              <w:tab w:val="right" w:pos="9026" w:leader="dot"/>
            </w:tabs>
            <w:bidi w:val="0"/>
            <w:rPr/>
          </w:pPr>
          <w:hyperlink w:anchor="__RefHeading___Toc4131461_3804643083">
            <w:r>
              <w:rPr>
                <w:webHidden/>
                <w:rStyle w:val="IndexLink"/>
              </w:rPr>
              <w:t>point</w:t>
              <w:tab/>
              <w:t>81</w:t>
            </w:r>
          </w:hyperlink>
        </w:p>
        <w:p>
          <w:pPr>
            <w:pStyle w:val="Contents3"/>
            <w:tabs>
              <w:tab w:val="clear" w:pos="8459"/>
              <w:tab w:val="right" w:pos="9026" w:leader="dot"/>
            </w:tabs>
            <w:bidi w:val="0"/>
            <w:rPr/>
          </w:pPr>
          <w:hyperlink w:anchor="__RefHeading___Toc4131463_3804643083">
            <w:r>
              <w:rPr>
                <w:webHidden/>
                <w:rStyle w:val="IndexLink"/>
              </w:rPr>
              <w:t>1. Arabia at the Prophet’s Birth</w:t>
              <w:tab/>
              <w:t>81</w:t>
            </w:r>
          </w:hyperlink>
        </w:p>
        <w:p>
          <w:pPr>
            <w:pStyle w:val="Contents3"/>
            <w:tabs>
              <w:tab w:val="clear" w:pos="8459"/>
              <w:tab w:val="right" w:pos="9026" w:leader="dot"/>
            </w:tabs>
            <w:bidi w:val="0"/>
            <w:rPr/>
          </w:pPr>
          <w:hyperlink w:anchor="__RefHeading___Toc4131465_3804643083">
            <w:r>
              <w:rPr>
                <w:webHidden/>
                <w:rStyle w:val="IndexLink"/>
              </w:rPr>
              <w:t>2. The Birth of the Prophet of Islam</w:t>
              <w:tab/>
              <w:t>82</w:t>
            </w:r>
          </w:hyperlink>
        </w:p>
        <w:p>
          <w:pPr>
            <w:pStyle w:val="Contents3"/>
            <w:tabs>
              <w:tab w:val="clear" w:pos="8459"/>
              <w:tab w:val="right" w:pos="9026" w:leader="dot"/>
            </w:tabs>
            <w:bidi w:val="0"/>
            <w:rPr/>
          </w:pPr>
          <w:hyperlink w:anchor="__RefHeading___Toc4131467_3804643083">
            <w:r>
              <w:rPr>
                <w:webHidden/>
                <w:rStyle w:val="IndexLink"/>
              </w:rPr>
              <w:t>3. Commencement of the Mission</w:t>
              <w:tab/>
              <w:t>83</w:t>
            </w:r>
          </w:hyperlink>
        </w:p>
        <w:p>
          <w:pPr>
            <w:pStyle w:val="Contents3"/>
            <w:tabs>
              <w:tab w:val="clear" w:pos="8459"/>
              <w:tab w:val="right" w:pos="9026" w:leader="dot"/>
            </w:tabs>
            <w:bidi w:val="0"/>
            <w:rPr/>
          </w:pPr>
          <w:hyperlink w:anchor="__RefHeading___Toc4131469_3804643083">
            <w:r>
              <w:rPr>
                <w:webHidden/>
                <w:rStyle w:val="IndexLink"/>
              </w:rPr>
              <w:t>4. The Prophet’s Migration (Hijrah)</w:t>
              <w:tab/>
              <w:t>86</w:t>
            </w:r>
          </w:hyperlink>
        </w:p>
        <w:p>
          <w:pPr>
            <w:pStyle w:val="Contents3"/>
            <w:tabs>
              <w:tab w:val="clear" w:pos="8459"/>
              <w:tab w:val="right" w:pos="9026" w:leader="dot"/>
            </w:tabs>
            <w:bidi w:val="0"/>
            <w:rPr/>
          </w:pPr>
          <w:hyperlink w:anchor="__RefHeading___Toc4131471_3804643083">
            <w:r>
              <w:rPr>
                <w:webHidden/>
                <w:rStyle w:val="IndexLink"/>
              </w:rPr>
              <w:t>Question Paper on Lesson 11</w:t>
              <w:tab/>
              <w:t>87</w:t>
            </w:r>
          </w:hyperlink>
        </w:p>
        <w:p>
          <w:pPr>
            <w:pStyle w:val="Contents2"/>
            <w:tabs>
              <w:tab w:val="clear" w:pos="8743"/>
              <w:tab w:val="right" w:pos="9026" w:leader="dot"/>
            </w:tabs>
            <w:bidi w:val="0"/>
            <w:rPr/>
          </w:pPr>
          <w:hyperlink w:anchor="__RefHeading___Toc4131473_3804643083">
            <w:r>
              <w:rPr>
                <w:webHidden/>
                <w:rStyle w:val="IndexLink"/>
              </w:rPr>
              <w:t>Lesson 12: Al-Qur’ān :The Miracle of Islam</w:t>
              <w:tab/>
              <w:t>89</w:t>
            </w:r>
          </w:hyperlink>
        </w:p>
        <w:p>
          <w:pPr>
            <w:pStyle w:val="Contents3"/>
            <w:tabs>
              <w:tab w:val="clear" w:pos="8459"/>
              <w:tab w:val="right" w:pos="9026" w:leader="dot"/>
            </w:tabs>
            <w:bidi w:val="0"/>
            <w:rPr/>
          </w:pPr>
          <w:hyperlink w:anchor="__RefHeading___Toc4131475_3804643083">
            <w:r>
              <w:rPr>
                <w:webHidden/>
                <w:rStyle w:val="IndexLink"/>
              </w:rPr>
              <w:t>1. Prophets and Miracles</w:t>
              <w:tab/>
              <w:t>89</w:t>
            </w:r>
          </w:hyperlink>
        </w:p>
        <w:p>
          <w:pPr>
            <w:pStyle w:val="Contents3"/>
            <w:tabs>
              <w:tab w:val="clear" w:pos="8459"/>
              <w:tab w:val="right" w:pos="9026" w:leader="dot"/>
            </w:tabs>
            <w:bidi w:val="0"/>
            <w:rPr/>
          </w:pPr>
          <w:hyperlink w:anchor="__RefHeading___Toc4131477_3804643083">
            <w:r>
              <w:rPr>
                <w:webHidden/>
                <w:rStyle w:val="IndexLink"/>
              </w:rPr>
              <w:t>2. Al-Qur’ān : the Everlasting Miracle</w:t>
              <w:tab/>
              <w:t>89</w:t>
            </w:r>
          </w:hyperlink>
        </w:p>
        <w:p>
          <w:pPr>
            <w:pStyle w:val="Contents4"/>
            <w:tabs>
              <w:tab w:val="clear" w:pos="8176"/>
              <w:tab w:val="right" w:pos="9026" w:leader="dot"/>
            </w:tabs>
            <w:bidi w:val="0"/>
            <w:rPr/>
          </w:pPr>
          <w:hyperlink w:anchor="__RefHeading___Toc4131479_3804643083">
            <w:r>
              <w:rPr>
                <w:webHidden/>
                <w:rStyle w:val="IndexLink"/>
              </w:rPr>
              <w:t>point</w:t>
              <w:tab/>
              <w:t>89</w:t>
            </w:r>
          </w:hyperlink>
        </w:p>
        <w:p>
          <w:pPr>
            <w:pStyle w:val="Contents4"/>
            <w:tabs>
              <w:tab w:val="clear" w:pos="8176"/>
              <w:tab w:val="right" w:pos="9026" w:leader="dot"/>
            </w:tabs>
            <w:bidi w:val="0"/>
            <w:rPr/>
          </w:pPr>
          <w:hyperlink w:anchor="__RefHeading___Toc4131481_3804643083">
            <w:r>
              <w:rPr>
                <w:webHidden/>
                <w:rStyle w:val="IndexLink"/>
              </w:rPr>
              <w:t>(A) The Eloquence Of The Qur’ān</w:t>
              <w:tab/>
              <w:t>90</w:t>
            </w:r>
          </w:hyperlink>
        </w:p>
        <w:p>
          <w:pPr>
            <w:pStyle w:val="Contents4"/>
            <w:tabs>
              <w:tab w:val="clear" w:pos="8176"/>
              <w:tab w:val="right" w:pos="9026" w:leader="dot"/>
            </w:tabs>
            <w:bidi w:val="0"/>
            <w:rPr/>
          </w:pPr>
          <w:hyperlink w:anchor="__RefHeading___Toc4131483_3804643083">
            <w:r>
              <w:rPr>
                <w:webHidden/>
                <w:rStyle w:val="IndexLink"/>
              </w:rPr>
              <w:t>(B) Harmonisation of its Themes</w:t>
              <w:tab/>
              <w:t>93</w:t>
            </w:r>
          </w:hyperlink>
        </w:p>
        <w:p>
          <w:pPr>
            <w:pStyle w:val="Contents4"/>
            <w:tabs>
              <w:tab w:val="clear" w:pos="8176"/>
              <w:tab w:val="right" w:pos="9026" w:leader="dot"/>
            </w:tabs>
            <w:bidi w:val="0"/>
            <w:rPr/>
          </w:pPr>
          <w:hyperlink w:anchor="__RefHeading___Toc4131485_3804643083">
            <w:r>
              <w:rPr>
                <w:webHidden/>
                <w:rStyle w:val="IndexLink"/>
              </w:rPr>
              <w:t>(C) Scientific Revelations</w:t>
              <w:tab/>
              <w:t>94</w:t>
            </w:r>
          </w:hyperlink>
        </w:p>
        <w:p>
          <w:pPr>
            <w:pStyle w:val="Contents3"/>
            <w:tabs>
              <w:tab w:val="clear" w:pos="8459"/>
              <w:tab w:val="right" w:pos="9026" w:leader="dot"/>
            </w:tabs>
            <w:bidi w:val="0"/>
            <w:rPr/>
          </w:pPr>
          <w:hyperlink w:anchor="__RefHeading___Toc4131487_3804643083">
            <w:r>
              <w:rPr>
                <w:webHidden/>
                <w:rStyle w:val="IndexLink"/>
              </w:rPr>
              <w:t>Question Paper on Lesson 12</w:t>
              <w:tab/>
              <w:t>97</w:t>
            </w:r>
          </w:hyperlink>
        </w:p>
        <w:p>
          <w:pPr>
            <w:pStyle w:val="Contents2"/>
            <w:tabs>
              <w:tab w:val="clear" w:pos="8743"/>
              <w:tab w:val="right" w:pos="9026" w:leader="dot"/>
            </w:tabs>
            <w:bidi w:val="0"/>
            <w:rPr/>
          </w:pPr>
          <w:hyperlink w:anchor="__RefHeading___Toc4131489_3804643083">
            <w:r>
              <w:rPr>
                <w:webHidden/>
                <w:rStyle w:val="IndexLink"/>
              </w:rPr>
              <w:t>Lesson 13: The Last Message and The Last Prophet</w:t>
              <w:tab/>
              <w:t>99</w:t>
            </w:r>
          </w:hyperlink>
        </w:p>
        <w:p>
          <w:pPr>
            <w:pStyle w:val="Contents3"/>
            <w:tabs>
              <w:tab w:val="clear" w:pos="8459"/>
              <w:tab w:val="right" w:pos="9026" w:leader="dot"/>
            </w:tabs>
            <w:bidi w:val="0"/>
            <w:rPr/>
          </w:pPr>
          <w:hyperlink w:anchor="__RefHeading___Toc4131491_3804643083">
            <w:r>
              <w:rPr>
                <w:webHidden/>
                <w:rStyle w:val="IndexLink"/>
              </w:rPr>
              <w:t>1. Muhammad, the Last Prophet</w:t>
              <w:tab/>
              <w:t>99</w:t>
            </w:r>
          </w:hyperlink>
        </w:p>
        <w:p>
          <w:pPr>
            <w:pStyle w:val="Contents3"/>
            <w:tabs>
              <w:tab w:val="clear" w:pos="8459"/>
              <w:tab w:val="right" w:pos="9026" w:leader="dot"/>
            </w:tabs>
            <w:bidi w:val="0"/>
            <w:rPr/>
          </w:pPr>
          <w:hyperlink w:anchor="__RefHeading___Toc4131493_3804643083">
            <w:r>
              <w:rPr>
                <w:webHidden/>
                <w:rStyle w:val="IndexLink"/>
              </w:rPr>
              <w:t>2. The Universality of Islam</w:t>
              <w:tab/>
              <w:t>100</w:t>
            </w:r>
          </w:hyperlink>
        </w:p>
        <w:p>
          <w:pPr>
            <w:pStyle w:val="Contents4"/>
            <w:tabs>
              <w:tab w:val="clear" w:pos="8176"/>
              <w:tab w:val="right" w:pos="9026" w:leader="dot"/>
            </w:tabs>
            <w:bidi w:val="0"/>
            <w:rPr/>
          </w:pPr>
          <w:hyperlink w:anchor="__RefHeading___Toc4131495_3804643083">
            <w:r>
              <w:rPr>
                <w:webHidden/>
                <w:rStyle w:val="IndexLink"/>
              </w:rPr>
              <w:t>point</w:t>
              <w:tab/>
              <w:t>100</w:t>
            </w:r>
          </w:hyperlink>
        </w:p>
        <w:p>
          <w:pPr>
            <w:pStyle w:val="Contents4"/>
            <w:tabs>
              <w:tab w:val="clear" w:pos="8176"/>
              <w:tab w:val="right" w:pos="9026" w:leader="dot"/>
            </w:tabs>
            <w:bidi w:val="0"/>
            <w:rPr/>
          </w:pPr>
          <w:hyperlink w:anchor="__RefHeading___Toc4131497_3804643083">
            <w:r>
              <w:rPr>
                <w:webHidden/>
                <w:rStyle w:val="IndexLink"/>
              </w:rPr>
              <w:t>(A) The God of Islam</w:t>
              <w:tab/>
              <w:t>100</w:t>
            </w:r>
          </w:hyperlink>
        </w:p>
        <w:p>
          <w:pPr>
            <w:pStyle w:val="Contents4"/>
            <w:tabs>
              <w:tab w:val="clear" w:pos="8176"/>
              <w:tab w:val="right" w:pos="9026" w:leader="dot"/>
            </w:tabs>
            <w:bidi w:val="0"/>
            <w:rPr/>
          </w:pPr>
          <w:hyperlink w:anchor="__RefHeading___Toc4131499_3804643083">
            <w:r>
              <w:rPr>
                <w:webHidden/>
                <w:rStyle w:val="IndexLink"/>
              </w:rPr>
              <w:t>(B) Equality In Islam</w:t>
              <w:tab/>
              <w:t>101</w:t>
            </w:r>
          </w:hyperlink>
        </w:p>
        <w:p>
          <w:pPr>
            <w:pStyle w:val="Contents4"/>
            <w:tabs>
              <w:tab w:val="clear" w:pos="8176"/>
              <w:tab w:val="right" w:pos="9026" w:leader="dot"/>
            </w:tabs>
            <w:bidi w:val="0"/>
            <w:rPr/>
          </w:pPr>
          <w:hyperlink w:anchor="__RefHeading___Toc4131501_3804643083">
            <w:r>
              <w:rPr>
                <w:webHidden/>
                <w:rStyle w:val="IndexLink"/>
              </w:rPr>
              <w:t>(C) Islam and Freedom of Thought</w:t>
              <w:tab/>
              <w:t>101</w:t>
            </w:r>
          </w:hyperlink>
        </w:p>
        <w:p>
          <w:pPr>
            <w:pStyle w:val="Contents4"/>
            <w:tabs>
              <w:tab w:val="clear" w:pos="8176"/>
              <w:tab w:val="right" w:pos="9026" w:leader="dot"/>
            </w:tabs>
            <w:bidi w:val="0"/>
            <w:rPr/>
          </w:pPr>
          <w:hyperlink w:anchor="__RefHeading___Toc4131503_3804643083">
            <w:r>
              <w:rPr>
                <w:webHidden/>
                <w:rStyle w:val="IndexLink"/>
              </w:rPr>
              <w:t>(D) Islam and Knowledge</w:t>
              <w:tab/>
              <w:t>102</w:t>
            </w:r>
          </w:hyperlink>
        </w:p>
        <w:p>
          <w:pPr>
            <w:pStyle w:val="Contents4"/>
            <w:tabs>
              <w:tab w:val="clear" w:pos="8176"/>
              <w:tab w:val="right" w:pos="9026" w:leader="dot"/>
            </w:tabs>
            <w:bidi w:val="0"/>
            <w:rPr/>
          </w:pPr>
          <w:hyperlink w:anchor="__RefHeading___Toc4131505_3804643083">
            <w:r>
              <w:rPr>
                <w:webHidden/>
                <w:rStyle w:val="IndexLink"/>
              </w:rPr>
              <w:t>(E) Islam’s Concept of Life</w:t>
              <w:tab/>
              <w:t>104</w:t>
            </w:r>
          </w:hyperlink>
        </w:p>
        <w:p>
          <w:pPr>
            <w:pStyle w:val="Contents4"/>
            <w:tabs>
              <w:tab w:val="clear" w:pos="8176"/>
              <w:tab w:val="right" w:pos="9026" w:leader="dot"/>
            </w:tabs>
            <w:bidi w:val="0"/>
            <w:rPr/>
          </w:pPr>
          <w:hyperlink w:anchor="__RefHeading___Toc4131507_3804643083">
            <w:r>
              <w:rPr>
                <w:webHidden/>
                <w:rStyle w:val="IndexLink"/>
              </w:rPr>
              <w:t>(F) Islamic Laws and Change in Lifestyle</w:t>
              <w:tab/>
              <w:t>105</w:t>
            </w:r>
          </w:hyperlink>
        </w:p>
        <w:p>
          <w:pPr>
            <w:pStyle w:val="Contents3"/>
            <w:tabs>
              <w:tab w:val="clear" w:pos="8459"/>
              <w:tab w:val="right" w:pos="9026" w:leader="dot"/>
            </w:tabs>
            <w:bidi w:val="0"/>
            <w:rPr/>
          </w:pPr>
          <w:hyperlink w:anchor="__RefHeading___Toc4131509_3804643083">
            <w:r>
              <w:rPr>
                <w:webHidden/>
                <w:rStyle w:val="IndexLink"/>
              </w:rPr>
              <w:t>3. The Continuation of Divine Assistance</w:t>
              <w:tab/>
              <w:t>106</w:t>
            </w:r>
          </w:hyperlink>
        </w:p>
        <w:p>
          <w:pPr>
            <w:pStyle w:val="Contents3"/>
            <w:tabs>
              <w:tab w:val="clear" w:pos="8459"/>
              <w:tab w:val="right" w:pos="9026" w:leader="dot"/>
            </w:tabs>
            <w:bidi w:val="0"/>
            <w:rPr/>
          </w:pPr>
          <w:hyperlink w:anchor="__RefHeading___Toc4131511_3804643083">
            <w:r>
              <w:rPr>
                <w:webHidden/>
                <w:rStyle w:val="IndexLink"/>
              </w:rPr>
              <w:t>Question Paper on Lesson 13</w:t>
              <w:tab/>
              <w:t>106</w:t>
            </w:r>
          </w:hyperlink>
        </w:p>
        <w:p>
          <w:pPr>
            <w:pStyle w:val="Contents2"/>
            <w:tabs>
              <w:tab w:val="clear" w:pos="8743"/>
              <w:tab w:val="right" w:pos="9026" w:leader="dot"/>
            </w:tabs>
            <w:bidi w:val="0"/>
            <w:rPr/>
          </w:pPr>
          <w:hyperlink w:anchor="__RefHeading___Toc4131513_3804643083">
            <w:r>
              <w:rPr>
                <w:webHidden/>
                <w:rStyle w:val="IndexLink"/>
              </w:rPr>
              <w:t>Lesson 14: The Imāmat: Succession to the Prophet</w:t>
              <w:tab/>
              <w:t>107</w:t>
            </w:r>
          </w:hyperlink>
        </w:p>
        <w:p>
          <w:pPr>
            <w:pStyle w:val="Contents3"/>
            <w:tabs>
              <w:tab w:val="clear" w:pos="8459"/>
              <w:tab w:val="right" w:pos="9026" w:leader="dot"/>
            </w:tabs>
            <w:bidi w:val="0"/>
            <w:rPr/>
          </w:pPr>
          <w:hyperlink w:anchor="__RefHeading___Toc4131515_3804643083">
            <w:r>
              <w:rPr>
                <w:webHidden/>
                <w:rStyle w:val="IndexLink"/>
              </w:rPr>
              <w:t>1. Introduction</w:t>
              <w:tab/>
              <w:t>107</w:t>
            </w:r>
          </w:hyperlink>
        </w:p>
        <w:p>
          <w:pPr>
            <w:pStyle w:val="Contents3"/>
            <w:tabs>
              <w:tab w:val="clear" w:pos="8459"/>
              <w:tab w:val="right" w:pos="9026" w:leader="dot"/>
            </w:tabs>
            <w:bidi w:val="0"/>
            <w:rPr/>
          </w:pPr>
          <w:hyperlink w:anchor="__RefHeading___Toc4131517_3804643083">
            <w:r>
              <w:rPr>
                <w:webHidden/>
                <w:rStyle w:val="IndexLink"/>
              </w:rPr>
              <w:t>2. Is the Qur’ān not Sufficient?</w:t>
              <w:tab/>
              <w:t>109</w:t>
            </w:r>
          </w:hyperlink>
        </w:p>
        <w:p>
          <w:pPr>
            <w:pStyle w:val="Contents3"/>
            <w:tabs>
              <w:tab w:val="clear" w:pos="8459"/>
              <w:tab w:val="right" w:pos="9026" w:leader="dot"/>
            </w:tabs>
            <w:bidi w:val="0"/>
            <w:rPr/>
          </w:pPr>
          <w:hyperlink w:anchor="__RefHeading___Toc4131519_3804643083">
            <w:r>
              <w:rPr>
                <w:webHidden/>
                <w:rStyle w:val="IndexLink"/>
              </w:rPr>
              <w:t>Question Paper on Lesson 14</w:t>
              <w:tab/>
              <w:t>115</w:t>
            </w:r>
          </w:hyperlink>
        </w:p>
        <w:p>
          <w:pPr>
            <w:pStyle w:val="Contents2"/>
            <w:tabs>
              <w:tab w:val="clear" w:pos="8743"/>
              <w:tab w:val="right" w:pos="9026" w:leader="dot"/>
            </w:tabs>
            <w:bidi w:val="0"/>
            <w:rPr/>
          </w:pPr>
          <w:hyperlink w:anchor="__RefHeading___Toc4131521_3804643083">
            <w:r>
              <w:rPr>
                <w:webHidden/>
                <w:rStyle w:val="IndexLink"/>
              </w:rPr>
              <w:t>Lesson 15: Amir Al-Mu’minīn ‘Ali: The Chosen Successor of the Prophet</w:t>
              <w:tab/>
              <w:t>116</w:t>
            </w:r>
          </w:hyperlink>
        </w:p>
        <w:p>
          <w:pPr>
            <w:pStyle w:val="Contents3"/>
            <w:tabs>
              <w:tab w:val="clear" w:pos="8459"/>
              <w:tab w:val="right" w:pos="9026" w:leader="dot"/>
            </w:tabs>
            <w:bidi w:val="0"/>
            <w:rPr/>
          </w:pPr>
          <w:hyperlink w:anchor="__RefHeading___Toc4131523_3804643083">
            <w:r>
              <w:rPr>
                <w:webHidden/>
                <w:rStyle w:val="IndexLink"/>
              </w:rPr>
              <w:t>1. The Successor of the Prophet</w:t>
              <w:tab/>
              <w:t>116</w:t>
            </w:r>
          </w:hyperlink>
        </w:p>
        <w:p>
          <w:pPr>
            <w:pStyle w:val="Contents3"/>
            <w:tabs>
              <w:tab w:val="clear" w:pos="8459"/>
              <w:tab w:val="right" w:pos="9026" w:leader="dot"/>
            </w:tabs>
            <w:bidi w:val="0"/>
            <w:rPr/>
          </w:pPr>
          <w:hyperlink w:anchor="__RefHeading___Toc4131525_3804643083">
            <w:r>
              <w:rPr>
                <w:webHidden/>
                <w:rStyle w:val="IndexLink"/>
              </w:rPr>
              <w:t>2. The First Leader</w:t>
              <w:tab/>
              <w:t>117</w:t>
            </w:r>
          </w:hyperlink>
        </w:p>
        <w:p>
          <w:pPr>
            <w:pStyle w:val="Contents3"/>
            <w:tabs>
              <w:tab w:val="clear" w:pos="8459"/>
              <w:tab w:val="right" w:pos="9026" w:leader="dot"/>
            </w:tabs>
            <w:bidi w:val="0"/>
            <w:rPr/>
          </w:pPr>
          <w:hyperlink w:anchor="__RefHeading___Toc4131527_3804643083">
            <w:r>
              <w:rPr>
                <w:webHidden/>
                <w:rStyle w:val="IndexLink"/>
              </w:rPr>
              <w:t>3. The Historical Hadīth of Ghadīr</w:t>
              <w:tab/>
              <w:t>119</w:t>
            </w:r>
          </w:hyperlink>
        </w:p>
        <w:p>
          <w:pPr>
            <w:pStyle w:val="Contents4"/>
            <w:tabs>
              <w:tab w:val="clear" w:pos="8176"/>
              <w:tab w:val="right" w:pos="9026" w:leader="dot"/>
            </w:tabs>
            <w:bidi w:val="0"/>
            <w:rPr/>
          </w:pPr>
          <w:hyperlink w:anchor="__RefHeading___Toc4131529_3804643083">
            <w:r>
              <w:rPr>
                <w:webHidden/>
                <w:rStyle w:val="IndexLink"/>
              </w:rPr>
              <w:t>point</w:t>
              <w:tab/>
              <w:t>119</w:t>
            </w:r>
          </w:hyperlink>
        </w:p>
        <w:p>
          <w:pPr>
            <w:pStyle w:val="Contents4"/>
            <w:tabs>
              <w:tab w:val="clear" w:pos="8176"/>
              <w:tab w:val="right" w:pos="9026" w:leader="dot"/>
            </w:tabs>
            <w:bidi w:val="0"/>
            <w:rPr/>
          </w:pPr>
          <w:hyperlink w:anchor="__RefHeading___Toc4131531_3804643083">
            <w:r>
              <w:rPr>
                <w:webHidden/>
                <w:rStyle w:val="IndexLink"/>
              </w:rPr>
              <w:t>(A) The Authenticity of the Hadīth of Ghadīr</w:t>
              <w:tab/>
              <w:t>122</w:t>
            </w:r>
          </w:hyperlink>
        </w:p>
        <w:p>
          <w:pPr>
            <w:pStyle w:val="Contents4"/>
            <w:tabs>
              <w:tab w:val="clear" w:pos="8176"/>
              <w:tab w:val="right" w:pos="9026" w:leader="dot"/>
            </w:tabs>
            <w:bidi w:val="0"/>
            <w:rPr/>
          </w:pPr>
          <w:hyperlink w:anchor="__RefHeading___Toc4131533_3804643083">
            <w:r>
              <w:rPr>
                <w:webHidden/>
                <w:rStyle w:val="IndexLink"/>
              </w:rPr>
              <w:t>(B) The Meaning of “Mawla” in the Hadīth of Ghadīr</w:t>
              <w:tab/>
              <w:t>122</w:t>
            </w:r>
          </w:hyperlink>
        </w:p>
        <w:p>
          <w:pPr>
            <w:pStyle w:val="Contents3"/>
            <w:tabs>
              <w:tab w:val="clear" w:pos="8459"/>
              <w:tab w:val="right" w:pos="9026" w:leader="dot"/>
            </w:tabs>
            <w:bidi w:val="0"/>
            <w:rPr/>
          </w:pPr>
          <w:hyperlink w:anchor="__RefHeading___Toc4131535_3804643083">
            <w:r>
              <w:rPr>
                <w:webHidden/>
                <w:rStyle w:val="IndexLink"/>
              </w:rPr>
              <w:t>Question Paper on Lesson 15</w:t>
              <w:tab/>
              <w:t>124</w:t>
            </w:r>
          </w:hyperlink>
        </w:p>
        <w:p>
          <w:pPr>
            <w:pStyle w:val="Contents2"/>
            <w:tabs>
              <w:tab w:val="clear" w:pos="8743"/>
              <w:tab w:val="right" w:pos="9026" w:leader="dot"/>
            </w:tabs>
            <w:bidi w:val="0"/>
            <w:rPr/>
          </w:pPr>
          <w:hyperlink w:anchor="__RefHeading___Toc4131537_3804643083">
            <w:r>
              <w:rPr>
                <w:webHidden/>
                <w:rStyle w:val="IndexLink"/>
              </w:rPr>
              <w:t>Lesson 16: Khilāfat and Consultation (a review of Saqifah)</w:t>
              <w:tab/>
              <w:t>125</w:t>
            </w:r>
          </w:hyperlink>
        </w:p>
        <w:p>
          <w:pPr>
            <w:pStyle w:val="Contents3"/>
            <w:tabs>
              <w:tab w:val="clear" w:pos="8459"/>
              <w:tab w:val="right" w:pos="9026" w:leader="dot"/>
            </w:tabs>
            <w:bidi w:val="0"/>
            <w:rPr/>
          </w:pPr>
          <w:hyperlink w:anchor="__RefHeading___Toc4131539_3804643083">
            <w:r>
              <w:rPr>
                <w:webHidden/>
                <w:rStyle w:val="IndexLink"/>
              </w:rPr>
              <w:t>1. The Authority of the Prophet</w:t>
              <w:tab/>
              <w:t>125</w:t>
            </w:r>
          </w:hyperlink>
        </w:p>
        <w:p>
          <w:pPr>
            <w:pStyle w:val="Contents3"/>
            <w:tabs>
              <w:tab w:val="clear" w:pos="8459"/>
              <w:tab w:val="right" w:pos="9026" w:leader="dot"/>
            </w:tabs>
            <w:bidi w:val="0"/>
            <w:rPr/>
          </w:pPr>
          <w:hyperlink w:anchor="__RefHeading___Toc4131541_3804643083">
            <w:r>
              <w:rPr>
                <w:webHidden/>
                <w:rStyle w:val="IndexLink"/>
              </w:rPr>
              <w:t>2. Is the Prophet Subject to the Opinion of the Majority?</w:t>
              <w:tab/>
              <w:t>126</w:t>
            </w:r>
          </w:hyperlink>
        </w:p>
        <w:p>
          <w:pPr>
            <w:pStyle w:val="Contents3"/>
            <w:tabs>
              <w:tab w:val="clear" w:pos="8459"/>
              <w:tab w:val="right" w:pos="9026" w:leader="dot"/>
            </w:tabs>
            <w:bidi w:val="0"/>
            <w:rPr/>
          </w:pPr>
          <w:hyperlink w:anchor="__RefHeading___Toc4131543_3804643083">
            <w:r>
              <w:rPr>
                <w:webHidden/>
                <w:rStyle w:val="IndexLink"/>
              </w:rPr>
              <w:t>3. Did Consultation Take Place after the Prophet’s Death?</w:t>
              <w:tab/>
              <w:t>128</w:t>
            </w:r>
          </w:hyperlink>
        </w:p>
        <w:p>
          <w:pPr>
            <w:pStyle w:val="Contents4"/>
            <w:tabs>
              <w:tab w:val="clear" w:pos="8176"/>
              <w:tab w:val="right" w:pos="9026" w:leader="dot"/>
            </w:tabs>
            <w:bidi w:val="0"/>
            <w:rPr/>
          </w:pPr>
          <w:hyperlink w:anchor="__RefHeading___Toc4131545_3804643083">
            <w:r>
              <w:rPr>
                <w:webHidden/>
                <w:rStyle w:val="IndexLink"/>
              </w:rPr>
              <w:t>point</w:t>
              <w:tab/>
              <w:t>128</w:t>
            </w:r>
          </w:hyperlink>
        </w:p>
        <w:p>
          <w:pPr>
            <w:pStyle w:val="Contents4"/>
            <w:tabs>
              <w:tab w:val="clear" w:pos="8176"/>
              <w:tab w:val="right" w:pos="9026" w:leader="dot"/>
            </w:tabs>
            <w:bidi w:val="0"/>
            <w:rPr/>
          </w:pPr>
          <w:hyperlink w:anchor="__RefHeading___Toc4131547_3804643083">
            <w:r>
              <w:rPr>
                <w:webHidden/>
                <w:rStyle w:val="IndexLink"/>
              </w:rPr>
              <w:t>(A) Brief Look at Saqifah</w:t>
              <w:tab/>
              <w:t>128</w:t>
            </w:r>
          </w:hyperlink>
        </w:p>
        <w:p>
          <w:pPr>
            <w:pStyle w:val="Contents4"/>
            <w:tabs>
              <w:tab w:val="clear" w:pos="8176"/>
              <w:tab w:val="right" w:pos="9026" w:leader="dot"/>
            </w:tabs>
            <w:bidi w:val="0"/>
            <w:rPr/>
          </w:pPr>
          <w:hyperlink w:anchor="__RefHeading___Toc4131549_3804643083">
            <w:r>
              <w:rPr>
                <w:webHidden/>
                <w:rStyle w:val="IndexLink"/>
              </w:rPr>
              <w:t>A Short Review of Saqifah:</w:t>
              <w:tab/>
              <w:t>130</w:t>
            </w:r>
          </w:hyperlink>
        </w:p>
        <w:p>
          <w:pPr>
            <w:pStyle w:val="Contents3"/>
            <w:tabs>
              <w:tab w:val="clear" w:pos="8459"/>
              <w:tab w:val="right" w:pos="9026" w:leader="dot"/>
            </w:tabs>
            <w:bidi w:val="0"/>
            <w:rPr/>
          </w:pPr>
          <w:hyperlink w:anchor="__RefHeading___Toc4131551_3804643083">
            <w:r>
              <w:rPr>
                <w:webHidden/>
                <w:rStyle w:val="IndexLink"/>
              </w:rPr>
              <w:t>Question Paper on Lesson 16</w:t>
              <w:tab/>
              <w:t>131</w:t>
            </w:r>
          </w:hyperlink>
        </w:p>
        <w:p>
          <w:pPr>
            <w:pStyle w:val="Contents2"/>
            <w:tabs>
              <w:tab w:val="clear" w:pos="8743"/>
              <w:tab w:val="right" w:pos="9026" w:leader="dot"/>
            </w:tabs>
            <w:bidi w:val="0"/>
            <w:rPr/>
          </w:pPr>
          <w:hyperlink w:anchor="__RefHeading___Toc4131553_3804643083">
            <w:r>
              <w:rPr>
                <w:webHidden/>
                <w:rStyle w:val="IndexLink"/>
              </w:rPr>
              <w:t>Lesson 17: Twelve Caliphs Or Imams</w:t>
              <w:tab/>
              <w:t>132</w:t>
            </w:r>
          </w:hyperlink>
        </w:p>
        <w:p>
          <w:pPr>
            <w:pStyle w:val="Contents3"/>
            <w:tabs>
              <w:tab w:val="clear" w:pos="8459"/>
              <w:tab w:val="right" w:pos="9026" w:leader="dot"/>
            </w:tabs>
            <w:bidi w:val="0"/>
            <w:rPr/>
          </w:pPr>
          <w:hyperlink w:anchor="__RefHeading___Toc4131555_3804643083">
            <w:r>
              <w:rPr>
                <w:webHidden/>
                <w:rStyle w:val="IndexLink"/>
              </w:rPr>
              <w:t>1. The Hadith on Twelve Imams</w:t>
              <w:tab/>
              <w:t>132</w:t>
            </w:r>
          </w:hyperlink>
        </w:p>
        <w:p>
          <w:pPr>
            <w:pStyle w:val="Contents3"/>
            <w:tabs>
              <w:tab w:val="clear" w:pos="8459"/>
              <w:tab w:val="right" w:pos="9026" w:leader="dot"/>
            </w:tabs>
            <w:bidi w:val="0"/>
            <w:rPr/>
          </w:pPr>
          <w:hyperlink w:anchor="__RefHeading___Toc4131557_3804643083">
            <w:r>
              <w:rPr>
                <w:webHidden/>
                <w:rStyle w:val="IndexLink"/>
              </w:rPr>
              <w:t>2. A Few Facts About the Twelve Imams</w:t>
              <w:tab/>
              <w:t>134</w:t>
            </w:r>
          </w:hyperlink>
        </w:p>
        <w:p>
          <w:pPr>
            <w:pStyle w:val="Contents3"/>
            <w:tabs>
              <w:tab w:val="clear" w:pos="8459"/>
              <w:tab w:val="right" w:pos="9026" w:leader="dot"/>
            </w:tabs>
            <w:bidi w:val="0"/>
            <w:rPr/>
          </w:pPr>
          <w:hyperlink w:anchor="__RefHeading___Toc4131559_3804643083">
            <w:r>
              <w:rPr>
                <w:webHidden/>
                <w:rStyle w:val="IndexLink"/>
              </w:rPr>
              <w:t>Question Paper on Lesson 17</w:t>
              <w:tab/>
              <w:t>136</w:t>
            </w:r>
          </w:hyperlink>
        </w:p>
        <w:p>
          <w:pPr>
            <w:pStyle w:val="Contents2"/>
            <w:tabs>
              <w:tab w:val="clear" w:pos="8743"/>
              <w:tab w:val="right" w:pos="9026" w:leader="dot"/>
            </w:tabs>
            <w:bidi w:val="0"/>
            <w:rPr/>
          </w:pPr>
          <w:hyperlink w:anchor="__RefHeading___Toc4131561_3804643083">
            <w:r>
              <w:rPr>
                <w:webHidden/>
                <w:rStyle w:val="IndexLink"/>
              </w:rPr>
              <w:t>Lesson 18: The Twelfth Imam: Muhammad al-Mahdi (a.s.)</w:t>
              <w:tab/>
              <w:t>137</w:t>
            </w:r>
          </w:hyperlink>
        </w:p>
        <w:p>
          <w:pPr>
            <w:pStyle w:val="Contents3"/>
            <w:tabs>
              <w:tab w:val="clear" w:pos="8459"/>
              <w:tab w:val="right" w:pos="9026" w:leader="dot"/>
            </w:tabs>
            <w:bidi w:val="0"/>
            <w:rPr/>
          </w:pPr>
          <w:hyperlink w:anchor="__RefHeading___Toc4131563_3804643083">
            <w:r>
              <w:rPr>
                <w:webHidden/>
                <w:rStyle w:val="IndexLink"/>
              </w:rPr>
              <w:t>point</w:t>
              <w:tab/>
              <w:t>137</w:t>
            </w:r>
          </w:hyperlink>
        </w:p>
        <w:p>
          <w:pPr>
            <w:pStyle w:val="Contents3"/>
            <w:tabs>
              <w:tab w:val="clear" w:pos="8459"/>
              <w:tab w:val="right" w:pos="9026" w:leader="dot"/>
            </w:tabs>
            <w:bidi w:val="0"/>
            <w:rPr/>
          </w:pPr>
          <w:hyperlink w:anchor="__RefHeading___Toc4131565_3804643083">
            <w:r>
              <w:rPr>
                <w:webHidden/>
                <w:rStyle w:val="IndexLink"/>
              </w:rPr>
              <w:t>1. Belief in Al-Mahdi and the Universal Reform</w:t>
              <w:tab/>
              <w:t>137</w:t>
            </w:r>
          </w:hyperlink>
        </w:p>
        <w:p>
          <w:pPr>
            <w:pStyle w:val="Contents3"/>
            <w:tabs>
              <w:tab w:val="clear" w:pos="8459"/>
              <w:tab w:val="right" w:pos="9026" w:leader="dot"/>
            </w:tabs>
            <w:bidi w:val="0"/>
            <w:rPr/>
          </w:pPr>
          <w:hyperlink w:anchor="__RefHeading___Toc4131567_3804643083">
            <w:r>
              <w:rPr>
                <w:webHidden/>
                <w:rStyle w:val="IndexLink"/>
              </w:rPr>
              <w:t>2. The Qur’ān and the Belief in al-Mahdi</w:t>
              <w:tab/>
              <w:t>138</w:t>
            </w:r>
          </w:hyperlink>
        </w:p>
        <w:p>
          <w:pPr>
            <w:pStyle w:val="Contents3"/>
            <w:tabs>
              <w:tab w:val="clear" w:pos="8459"/>
              <w:tab w:val="right" w:pos="9026" w:leader="dot"/>
            </w:tabs>
            <w:bidi w:val="0"/>
            <w:rPr/>
          </w:pPr>
          <w:hyperlink w:anchor="__RefHeading___Toc4131569_3804643083">
            <w:r>
              <w:rPr>
                <w:webHidden/>
                <w:rStyle w:val="IndexLink"/>
              </w:rPr>
              <w:t>3. Belief in the Mahdi and Sunni Authorities</w:t>
              <w:tab/>
              <w:t>139</w:t>
            </w:r>
          </w:hyperlink>
        </w:p>
        <w:p>
          <w:pPr>
            <w:pStyle w:val="Contents3"/>
            <w:tabs>
              <w:tab w:val="clear" w:pos="8459"/>
              <w:tab w:val="right" w:pos="9026" w:leader="dot"/>
            </w:tabs>
            <w:bidi w:val="0"/>
            <w:rPr/>
          </w:pPr>
          <w:hyperlink w:anchor="__RefHeading___Toc4131571_3804643083">
            <w:r>
              <w:rPr>
                <w:webHidden/>
                <w:rStyle w:val="IndexLink"/>
              </w:rPr>
              <w:t>4. The Hidden Reformer</w:t>
              <w:tab/>
              <w:t>139</w:t>
            </w:r>
          </w:hyperlink>
        </w:p>
        <w:p>
          <w:pPr>
            <w:pStyle w:val="Contents3"/>
            <w:tabs>
              <w:tab w:val="clear" w:pos="8459"/>
              <w:tab w:val="right" w:pos="9026" w:leader="dot"/>
            </w:tabs>
            <w:bidi w:val="0"/>
            <w:rPr/>
          </w:pPr>
          <w:hyperlink w:anchor="__RefHeading___Toc4131573_3804643083">
            <w:r>
              <w:rPr>
                <w:webHidden/>
                <w:rStyle w:val="IndexLink"/>
              </w:rPr>
              <w:t>5. The Length of al-Mahdi’s Life</w:t>
              <w:tab/>
              <w:t>141</w:t>
            </w:r>
          </w:hyperlink>
        </w:p>
        <w:p>
          <w:pPr>
            <w:pStyle w:val="Contents3"/>
            <w:tabs>
              <w:tab w:val="clear" w:pos="8459"/>
              <w:tab w:val="right" w:pos="9026" w:leader="dot"/>
            </w:tabs>
            <w:bidi w:val="0"/>
            <w:rPr/>
          </w:pPr>
          <w:hyperlink w:anchor="__RefHeading___Toc4131575_3804643083">
            <w:r>
              <w:rPr>
                <w:webHidden/>
                <w:rStyle w:val="IndexLink"/>
              </w:rPr>
              <w:t>Question Paper on Lesson 18</w:t>
              <w:tab/>
              <w:t>142</w:t>
            </w:r>
          </w:hyperlink>
        </w:p>
        <w:p>
          <w:pPr>
            <w:pStyle w:val="Contents2"/>
            <w:tabs>
              <w:tab w:val="clear" w:pos="8743"/>
              <w:tab w:val="right" w:pos="9026" w:leader="dot"/>
            </w:tabs>
            <w:bidi w:val="0"/>
            <w:rPr/>
          </w:pPr>
          <w:hyperlink w:anchor="__RefHeading___Toc4131577_3804643083">
            <w:r>
              <w:rPr>
                <w:webHidden/>
                <w:rStyle w:val="IndexLink"/>
              </w:rPr>
              <w:t>Lesson 19: The Return and Resurrection (Al-Ma‘ād and Al-Qiyāmah)</w:t>
              <w:tab/>
              <w:t>143</w:t>
            </w:r>
          </w:hyperlink>
        </w:p>
        <w:p>
          <w:pPr>
            <w:pStyle w:val="Contents3"/>
            <w:tabs>
              <w:tab w:val="clear" w:pos="8459"/>
              <w:tab w:val="right" w:pos="9026" w:leader="dot"/>
            </w:tabs>
            <w:bidi w:val="0"/>
            <w:rPr/>
          </w:pPr>
          <w:hyperlink w:anchor="__RefHeading___Toc4131579_3804643083">
            <w:r>
              <w:rPr>
                <w:webHidden/>
                <w:rStyle w:val="IndexLink"/>
              </w:rPr>
              <w:t>point</w:t>
              <w:tab/>
              <w:t>143</w:t>
            </w:r>
          </w:hyperlink>
        </w:p>
        <w:p>
          <w:pPr>
            <w:pStyle w:val="Contents3"/>
            <w:tabs>
              <w:tab w:val="clear" w:pos="8459"/>
              <w:tab w:val="right" w:pos="9026" w:leader="dot"/>
            </w:tabs>
            <w:bidi w:val="0"/>
            <w:rPr/>
          </w:pPr>
          <w:hyperlink w:anchor="__RefHeading___Toc4131581_3804643083">
            <w:r>
              <w:rPr>
                <w:webHidden/>
                <w:rStyle w:val="IndexLink"/>
              </w:rPr>
              <w:t>1. The Wisdom and Justice of God</w:t>
              <w:tab/>
              <w:t>144</w:t>
            </w:r>
          </w:hyperlink>
        </w:p>
        <w:p>
          <w:pPr>
            <w:pStyle w:val="Contents3"/>
            <w:tabs>
              <w:tab w:val="clear" w:pos="8459"/>
              <w:tab w:val="right" w:pos="9026" w:leader="dot"/>
            </w:tabs>
            <w:bidi w:val="0"/>
            <w:rPr/>
          </w:pPr>
          <w:hyperlink w:anchor="__RefHeading___Toc4131583_3804643083">
            <w:r>
              <w:rPr>
                <w:webHidden/>
                <w:rStyle w:val="IndexLink"/>
              </w:rPr>
              <w:t>2. The Return in Islam</w:t>
              <w:tab/>
              <w:t>145</w:t>
            </w:r>
          </w:hyperlink>
        </w:p>
        <w:p>
          <w:pPr>
            <w:pStyle w:val="Contents3"/>
            <w:tabs>
              <w:tab w:val="clear" w:pos="8459"/>
              <w:tab w:val="right" w:pos="9026" w:leader="dot"/>
            </w:tabs>
            <w:bidi w:val="0"/>
            <w:rPr/>
          </w:pPr>
          <w:hyperlink w:anchor="__RefHeading___Toc4131585_3804643083">
            <w:r>
              <w:rPr>
                <w:webHidden/>
                <w:rStyle w:val="IndexLink"/>
              </w:rPr>
              <w:t>Question Paper on Lesson 19</w:t>
              <w:tab/>
              <w:t>147</w:t>
            </w:r>
          </w:hyperlink>
        </w:p>
        <w:p>
          <w:pPr>
            <w:pStyle w:val="Contents2"/>
            <w:tabs>
              <w:tab w:val="clear" w:pos="8743"/>
              <w:tab w:val="right" w:pos="9026" w:leader="dot"/>
            </w:tabs>
            <w:bidi w:val="0"/>
            <w:rPr/>
          </w:pPr>
          <w:hyperlink w:anchor="__RefHeading___Toc4131587_3804643083">
            <w:r>
              <w:rPr>
                <w:webHidden/>
                <w:rStyle w:val="IndexLink"/>
              </w:rPr>
              <w:t>Lesson 20: After Death</w:t>
              <w:tab/>
              <w:t>148</w:t>
            </w:r>
          </w:hyperlink>
        </w:p>
        <w:p>
          <w:pPr>
            <w:pStyle w:val="Contents3"/>
            <w:tabs>
              <w:tab w:val="clear" w:pos="8459"/>
              <w:tab w:val="right" w:pos="9026" w:leader="dot"/>
            </w:tabs>
            <w:bidi w:val="0"/>
            <w:rPr/>
          </w:pPr>
          <w:hyperlink w:anchor="__RefHeading___Toc4131589_3804643083">
            <w:r>
              <w:rPr>
                <w:webHidden/>
                <w:rStyle w:val="IndexLink"/>
              </w:rPr>
              <w:t>point</w:t>
              <w:tab/>
              <w:t>148</w:t>
            </w:r>
          </w:hyperlink>
        </w:p>
        <w:p>
          <w:pPr>
            <w:pStyle w:val="Contents3"/>
            <w:tabs>
              <w:tab w:val="clear" w:pos="8459"/>
              <w:tab w:val="right" w:pos="9026" w:leader="dot"/>
            </w:tabs>
            <w:bidi w:val="0"/>
            <w:rPr/>
          </w:pPr>
          <w:hyperlink w:anchor="__RefHeading___Toc4131591_3804643083">
            <w:r>
              <w:rPr>
                <w:webHidden/>
                <w:rStyle w:val="IndexLink"/>
              </w:rPr>
              <w:t>1. Purgatory (Barzakh)</w:t>
              <w:tab/>
              <w:t>148</w:t>
            </w:r>
          </w:hyperlink>
        </w:p>
        <w:p>
          <w:pPr>
            <w:pStyle w:val="Contents3"/>
            <w:tabs>
              <w:tab w:val="clear" w:pos="8459"/>
              <w:tab w:val="right" w:pos="9026" w:leader="dot"/>
            </w:tabs>
            <w:bidi w:val="0"/>
            <w:rPr/>
          </w:pPr>
          <w:hyperlink w:anchor="__RefHeading___Toc4131593_3804643083">
            <w:r>
              <w:rPr>
                <w:webHidden/>
                <w:rStyle w:val="IndexLink"/>
              </w:rPr>
              <w:t>2. The Questioning in the Grave</w:t>
              <w:tab/>
              <w:t>149</w:t>
            </w:r>
          </w:hyperlink>
        </w:p>
        <w:p>
          <w:pPr>
            <w:pStyle w:val="Contents3"/>
            <w:tabs>
              <w:tab w:val="clear" w:pos="8459"/>
              <w:tab w:val="right" w:pos="9026" w:leader="dot"/>
            </w:tabs>
            <w:bidi w:val="0"/>
            <w:rPr/>
          </w:pPr>
          <w:hyperlink w:anchor="__RefHeading___Toc4131595_3804643083">
            <w:r>
              <w:rPr>
                <w:webHidden/>
                <w:rStyle w:val="IndexLink"/>
              </w:rPr>
              <w:t>3. The Torment of the Grave</w:t>
              <w:tab/>
              <w:t>149</w:t>
            </w:r>
          </w:hyperlink>
        </w:p>
        <w:p>
          <w:pPr>
            <w:pStyle w:val="Contents3"/>
            <w:tabs>
              <w:tab w:val="clear" w:pos="8459"/>
              <w:tab w:val="right" w:pos="9026" w:leader="dot"/>
            </w:tabs>
            <w:bidi w:val="0"/>
            <w:rPr/>
          </w:pPr>
          <w:hyperlink w:anchor="__RefHeading___Toc4131597_3804643083">
            <w:r>
              <w:rPr>
                <w:webHidden/>
                <w:rStyle w:val="IndexLink"/>
              </w:rPr>
              <w:t>4. The Paradise and Hell in the Qur’ān</w:t>
              <w:tab/>
              <w:t>150</w:t>
            </w:r>
          </w:hyperlink>
        </w:p>
        <w:p>
          <w:pPr>
            <w:pStyle w:val="Contents3"/>
            <w:tabs>
              <w:tab w:val="clear" w:pos="8459"/>
              <w:tab w:val="right" w:pos="9026" w:leader="dot"/>
            </w:tabs>
            <w:bidi w:val="0"/>
            <w:rPr/>
          </w:pPr>
          <w:hyperlink w:anchor="__RefHeading___Toc4131599_3804643083">
            <w:r>
              <w:rPr>
                <w:webHidden/>
                <w:rStyle w:val="IndexLink"/>
              </w:rPr>
              <w:t>Question Paper on Lesson 20</w:t>
              <w:tab/>
              <w:t>152</w:t>
            </w:r>
          </w:hyperlink>
        </w:p>
        <w:p>
          <w:pPr>
            <w:pStyle w:val="Contents2"/>
            <w:tabs>
              <w:tab w:val="clear" w:pos="8743"/>
              <w:tab w:val="right" w:pos="9026" w:leader="dot"/>
            </w:tabs>
            <w:bidi w:val="0"/>
            <w:rPr/>
          </w:pPr>
          <w:hyperlink w:anchor="__RefHeading___Toc4131601_3804643083">
            <w:r>
              <w:rPr>
                <w:webHidden/>
                <w:rStyle w:val="IndexLink"/>
              </w:rPr>
              <w:t>Part 2: Laws and Ethics</w:t>
              <w:tab/>
              <w:t>153</w:t>
            </w:r>
          </w:hyperlink>
        </w:p>
        <w:p>
          <w:pPr>
            <w:pStyle w:val="Contents2"/>
            <w:tabs>
              <w:tab w:val="clear" w:pos="8743"/>
              <w:tab w:val="right" w:pos="9026" w:leader="dot"/>
            </w:tabs>
            <w:bidi w:val="0"/>
            <w:rPr/>
          </w:pPr>
          <w:hyperlink w:anchor="__RefHeading___Toc4131603_3804643083">
            <w:r>
              <w:rPr>
                <w:webHidden/>
                <w:rStyle w:val="IndexLink"/>
              </w:rPr>
              <w:t>Lesson 21: The Shari‘a</w:t>
              <w:tab/>
              <w:t>153</w:t>
            </w:r>
          </w:hyperlink>
        </w:p>
        <w:p>
          <w:pPr>
            <w:pStyle w:val="Contents3"/>
            <w:tabs>
              <w:tab w:val="clear" w:pos="8459"/>
              <w:tab w:val="right" w:pos="9026" w:leader="dot"/>
            </w:tabs>
            <w:bidi w:val="0"/>
            <w:rPr/>
          </w:pPr>
          <w:hyperlink w:anchor="__RefHeading___Toc4131605_3804643083">
            <w:r>
              <w:rPr>
                <w:webHidden/>
                <w:rStyle w:val="IndexLink"/>
              </w:rPr>
              <w:t>1. The Place of Shari‘a in Islam</w:t>
              <w:tab/>
              <w:t>153</w:t>
            </w:r>
          </w:hyperlink>
        </w:p>
        <w:p>
          <w:pPr>
            <w:pStyle w:val="Contents3"/>
            <w:tabs>
              <w:tab w:val="clear" w:pos="8459"/>
              <w:tab w:val="right" w:pos="9026" w:leader="dot"/>
            </w:tabs>
            <w:bidi w:val="0"/>
            <w:rPr/>
          </w:pPr>
          <w:hyperlink w:anchor="__RefHeading___Toc4131607_3804643083">
            <w:r>
              <w:rPr>
                <w:webHidden/>
                <w:rStyle w:val="IndexLink"/>
              </w:rPr>
              <w:t>2. The Need for the Sharī‘a</w:t>
              <w:tab/>
              <w:t>154</w:t>
            </w:r>
          </w:hyperlink>
        </w:p>
        <w:p>
          <w:pPr>
            <w:pStyle w:val="Contents3"/>
            <w:tabs>
              <w:tab w:val="clear" w:pos="8459"/>
              <w:tab w:val="right" w:pos="9026" w:leader="dot"/>
            </w:tabs>
            <w:bidi w:val="0"/>
            <w:rPr/>
          </w:pPr>
          <w:hyperlink w:anchor="__RefHeading___Toc4131609_3804643083">
            <w:r>
              <w:rPr>
                <w:webHidden/>
                <w:rStyle w:val="IndexLink"/>
              </w:rPr>
              <w:t>3. The Superiority of God-made Laws over Man-made Laws</w:t>
              <w:tab/>
              <w:t>156</w:t>
            </w:r>
          </w:hyperlink>
        </w:p>
        <w:p>
          <w:pPr>
            <w:pStyle w:val="Contents3"/>
            <w:tabs>
              <w:tab w:val="clear" w:pos="8459"/>
              <w:tab w:val="right" w:pos="9026" w:leader="dot"/>
            </w:tabs>
            <w:bidi w:val="0"/>
            <w:rPr/>
          </w:pPr>
          <w:hyperlink w:anchor="__RefHeading___Toc4131611_3804643083">
            <w:r>
              <w:rPr>
                <w:webHidden/>
                <w:rStyle w:val="IndexLink"/>
              </w:rPr>
              <w:t>Question Paper on Lesson 21</w:t>
              <w:tab/>
              <w:t>158</w:t>
            </w:r>
          </w:hyperlink>
        </w:p>
        <w:p>
          <w:pPr>
            <w:pStyle w:val="Contents2"/>
            <w:tabs>
              <w:tab w:val="clear" w:pos="8743"/>
              <w:tab w:val="right" w:pos="9026" w:leader="dot"/>
            </w:tabs>
            <w:bidi w:val="0"/>
            <w:rPr/>
          </w:pPr>
          <w:hyperlink w:anchor="__RefHeading___Toc4131613_3804643083">
            <w:r>
              <w:rPr>
                <w:webHidden/>
                <w:rStyle w:val="IndexLink"/>
              </w:rPr>
              <w:t>Lesson 22: Sources Of The Sharī‘a</w:t>
              <w:tab/>
              <w:t>158</w:t>
            </w:r>
          </w:hyperlink>
        </w:p>
        <w:p>
          <w:pPr>
            <w:pStyle w:val="Contents3"/>
            <w:tabs>
              <w:tab w:val="clear" w:pos="8459"/>
              <w:tab w:val="right" w:pos="9026" w:leader="dot"/>
            </w:tabs>
            <w:bidi w:val="0"/>
            <w:rPr/>
          </w:pPr>
          <w:hyperlink w:anchor="__RefHeading___Toc4131615_3804643083">
            <w:r>
              <w:rPr>
                <w:webHidden/>
                <w:rStyle w:val="IndexLink"/>
              </w:rPr>
              <w:t>1. The Qur’ān and the Sunna of the Prophet</w:t>
              <w:tab/>
              <w:t>158</w:t>
            </w:r>
          </w:hyperlink>
        </w:p>
        <w:p>
          <w:pPr>
            <w:pStyle w:val="Contents3"/>
            <w:tabs>
              <w:tab w:val="clear" w:pos="8459"/>
              <w:tab w:val="right" w:pos="9026" w:leader="dot"/>
            </w:tabs>
            <w:bidi w:val="0"/>
            <w:rPr/>
          </w:pPr>
          <w:hyperlink w:anchor="__RefHeading___Toc4131617_3804643083">
            <w:r>
              <w:rPr>
                <w:webHidden/>
                <w:rStyle w:val="IndexLink"/>
              </w:rPr>
              <w:t>2. The Example of the Imams</w:t>
              <w:tab/>
              <w:t>160</w:t>
            </w:r>
          </w:hyperlink>
        </w:p>
        <w:p>
          <w:pPr>
            <w:pStyle w:val="Contents3"/>
            <w:tabs>
              <w:tab w:val="clear" w:pos="8459"/>
              <w:tab w:val="right" w:pos="9026" w:leader="dot"/>
            </w:tabs>
            <w:bidi w:val="0"/>
            <w:rPr/>
          </w:pPr>
          <w:hyperlink w:anchor="__RefHeading___Toc4131619_3804643083">
            <w:r>
              <w:rPr>
                <w:webHidden/>
                <w:rStyle w:val="IndexLink"/>
              </w:rPr>
              <w:t>Question Paper on Lesson 22</w:t>
              <w:tab/>
              <w:t>165</w:t>
            </w:r>
          </w:hyperlink>
        </w:p>
        <w:p>
          <w:pPr>
            <w:pStyle w:val="Contents2"/>
            <w:tabs>
              <w:tab w:val="clear" w:pos="8743"/>
              <w:tab w:val="right" w:pos="9026" w:leader="dot"/>
            </w:tabs>
            <w:bidi w:val="0"/>
            <w:rPr/>
          </w:pPr>
          <w:hyperlink w:anchor="__RefHeading___Toc4131621_3804643083">
            <w:r>
              <w:rPr>
                <w:webHidden/>
                <w:rStyle w:val="IndexLink"/>
              </w:rPr>
              <w:t>Lesson 23: Ijtihād, Taqlid and Ihtiyāt</w:t>
              <w:tab/>
              <w:t>165</w:t>
            </w:r>
          </w:hyperlink>
        </w:p>
        <w:p>
          <w:pPr>
            <w:pStyle w:val="Contents3"/>
            <w:tabs>
              <w:tab w:val="clear" w:pos="8459"/>
              <w:tab w:val="right" w:pos="9026" w:leader="dot"/>
            </w:tabs>
            <w:bidi w:val="0"/>
            <w:rPr/>
          </w:pPr>
          <w:hyperlink w:anchor="__RefHeading___Toc4131623_3804643083">
            <w:r>
              <w:rPr>
                <w:webHidden/>
                <w:rStyle w:val="IndexLink"/>
              </w:rPr>
              <w:t>1. Introduction</w:t>
              <w:tab/>
              <w:t>165</w:t>
            </w:r>
          </w:hyperlink>
        </w:p>
        <w:p>
          <w:pPr>
            <w:pStyle w:val="Contents3"/>
            <w:tabs>
              <w:tab w:val="clear" w:pos="8459"/>
              <w:tab w:val="right" w:pos="9026" w:leader="dot"/>
            </w:tabs>
            <w:bidi w:val="0"/>
            <w:rPr/>
          </w:pPr>
          <w:hyperlink w:anchor="__RefHeading___Toc4131625_3804643083">
            <w:r>
              <w:rPr>
                <w:webHidden/>
                <w:rStyle w:val="IndexLink"/>
              </w:rPr>
              <w:t>2. Ijtihād</w:t>
              <w:tab/>
              <w:t>166</w:t>
            </w:r>
          </w:hyperlink>
        </w:p>
        <w:p>
          <w:pPr>
            <w:pStyle w:val="Contents3"/>
            <w:tabs>
              <w:tab w:val="clear" w:pos="8459"/>
              <w:tab w:val="right" w:pos="9026" w:leader="dot"/>
            </w:tabs>
            <w:bidi w:val="0"/>
            <w:rPr/>
          </w:pPr>
          <w:hyperlink w:anchor="__RefHeading___Toc4131627_3804643083">
            <w:r>
              <w:rPr>
                <w:webHidden/>
                <w:rStyle w:val="IndexLink"/>
              </w:rPr>
              <w:t>3. Taqlīd</w:t>
              <w:tab/>
              <w:t>168</w:t>
            </w:r>
          </w:hyperlink>
        </w:p>
        <w:p>
          <w:pPr>
            <w:pStyle w:val="Contents4"/>
            <w:tabs>
              <w:tab w:val="clear" w:pos="8176"/>
              <w:tab w:val="right" w:pos="9026" w:leader="dot"/>
            </w:tabs>
            <w:bidi w:val="0"/>
            <w:rPr/>
          </w:pPr>
          <w:hyperlink w:anchor="__RefHeading___Toc4131629_3804643083">
            <w:r>
              <w:rPr>
                <w:webHidden/>
                <w:rStyle w:val="IndexLink"/>
              </w:rPr>
              <w:t>point</w:t>
              <w:tab/>
              <w:t>168</w:t>
            </w:r>
          </w:hyperlink>
        </w:p>
        <w:p>
          <w:pPr>
            <w:pStyle w:val="Contents4"/>
            <w:tabs>
              <w:tab w:val="clear" w:pos="8176"/>
              <w:tab w:val="right" w:pos="9026" w:leader="dot"/>
            </w:tabs>
            <w:bidi w:val="0"/>
            <w:rPr/>
          </w:pPr>
          <w:hyperlink w:anchor="__RefHeading___Toc4131631_3804643083">
            <w:r>
              <w:rPr>
                <w:webHidden/>
                <w:rStyle w:val="IndexLink"/>
              </w:rPr>
              <w:t>(A) Is Taqlīd Reasonable?</w:t>
              <w:tab/>
              <w:t>169</w:t>
            </w:r>
          </w:hyperlink>
        </w:p>
        <w:p>
          <w:pPr>
            <w:pStyle w:val="Contents4"/>
            <w:tabs>
              <w:tab w:val="clear" w:pos="8176"/>
              <w:tab w:val="right" w:pos="9026" w:leader="dot"/>
            </w:tabs>
            <w:bidi w:val="0"/>
            <w:rPr/>
          </w:pPr>
          <w:hyperlink w:anchor="__RefHeading___Toc4131633_3804643083">
            <w:r>
              <w:rPr>
                <w:webHidden/>
                <w:rStyle w:val="IndexLink"/>
              </w:rPr>
              <w:t>(B) Support from the Qur’ān and Sunnah</w:t>
              <w:tab/>
              <w:t>170</w:t>
            </w:r>
          </w:hyperlink>
        </w:p>
        <w:p>
          <w:pPr>
            <w:pStyle w:val="Contents3"/>
            <w:tabs>
              <w:tab w:val="clear" w:pos="8459"/>
              <w:tab w:val="right" w:pos="9026" w:leader="dot"/>
            </w:tabs>
            <w:bidi w:val="0"/>
            <w:rPr/>
          </w:pPr>
          <w:hyperlink w:anchor="__RefHeading___Toc4131635_3804643083">
            <w:r>
              <w:rPr>
                <w:webHidden/>
                <w:rStyle w:val="IndexLink"/>
              </w:rPr>
              <w:t>4. Ihtiyāt</w:t>
              <w:tab/>
              <w:t>173</w:t>
            </w:r>
          </w:hyperlink>
        </w:p>
        <w:p>
          <w:pPr>
            <w:pStyle w:val="Contents3"/>
            <w:tabs>
              <w:tab w:val="clear" w:pos="8459"/>
              <w:tab w:val="right" w:pos="9026" w:leader="dot"/>
            </w:tabs>
            <w:bidi w:val="0"/>
            <w:rPr/>
          </w:pPr>
          <w:hyperlink w:anchor="__RefHeading___Toc4131637_3804643083">
            <w:r>
              <w:rPr>
                <w:webHidden/>
                <w:rStyle w:val="IndexLink"/>
              </w:rPr>
              <w:t>Question Paper on Lesson 23</w:t>
              <w:tab/>
              <w:t>174</w:t>
            </w:r>
          </w:hyperlink>
        </w:p>
        <w:p>
          <w:pPr>
            <w:pStyle w:val="Contents2"/>
            <w:tabs>
              <w:tab w:val="clear" w:pos="8743"/>
              <w:tab w:val="right" w:pos="9026" w:leader="dot"/>
            </w:tabs>
            <w:bidi w:val="0"/>
            <w:rPr/>
          </w:pPr>
          <w:hyperlink w:anchor="__RefHeading___Toc4131639_3804643083">
            <w:r>
              <w:rPr>
                <w:webHidden/>
                <w:rStyle w:val="IndexLink"/>
              </w:rPr>
              <w:t>Lesson 24: More About The Sharī‘a</w:t>
              <w:tab/>
              <w:t>174</w:t>
            </w:r>
          </w:hyperlink>
        </w:p>
        <w:p>
          <w:pPr>
            <w:pStyle w:val="Contents3"/>
            <w:tabs>
              <w:tab w:val="clear" w:pos="8459"/>
              <w:tab w:val="right" w:pos="9026" w:leader="dot"/>
            </w:tabs>
            <w:bidi w:val="0"/>
            <w:rPr/>
          </w:pPr>
          <w:hyperlink w:anchor="__RefHeading___Toc4131641_3804643083">
            <w:r>
              <w:rPr>
                <w:webHidden/>
                <w:rStyle w:val="IndexLink"/>
              </w:rPr>
              <w:t>point</w:t>
              <w:tab/>
              <w:t>174</w:t>
            </w:r>
          </w:hyperlink>
        </w:p>
        <w:p>
          <w:pPr>
            <w:pStyle w:val="Contents3"/>
            <w:tabs>
              <w:tab w:val="clear" w:pos="8459"/>
              <w:tab w:val="right" w:pos="9026" w:leader="dot"/>
            </w:tabs>
            <w:bidi w:val="0"/>
            <w:rPr/>
          </w:pPr>
          <w:hyperlink w:anchor="__RefHeading___Toc4131643_3804643083">
            <w:r>
              <w:rPr>
                <w:webHidden/>
                <w:rStyle w:val="IndexLink"/>
              </w:rPr>
              <w:t>1. The Roots and Branches of Religion</w:t>
              <w:tab/>
              <w:t>175</w:t>
            </w:r>
          </w:hyperlink>
        </w:p>
        <w:p>
          <w:pPr>
            <w:pStyle w:val="Contents3"/>
            <w:tabs>
              <w:tab w:val="clear" w:pos="8459"/>
              <w:tab w:val="right" w:pos="9026" w:leader="dot"/>
            </w:tabs>
            <w:bidi w:val="0"/>
            <w:rPr/>
          </w:pPr>
          <w:hyperlink w:anchor="__RefHeading___Toc4131645_3804643083">
            <w:r>
              <w:rPr>
                <w:webHidden/>
                <w:rStyle w:val="IndexLink"/>
              </w:rPr>
              <w:t>2. The Classification of Sharī‘a Laws</w:t>
              <w:tab/>
              <w:t>176</w:t>
            </w:r>
          </w:hyperlink>
        </w:p>
        <w:p>
          <w:pPr>
            <w:pStyle w:val="Contents3"/>
            <w:tabs>
              <w:tab w:val="clear" w:pos="8459"/>
              <w:tab w:val="right" w:pos="9026" w:leader="dot"/>
            </w:tabs>
            <w:bidi w:val="0"/>
            <w:rPr/>
          </w:pPr>
          <w:hyperlink w:anchor="__RefHeading___Toc4131647_3804643083">
            <w:r>
              <w:rPr>
                <w:webHidden/>
                <w:rStyle w:val="IndexLink"/>
              </w:rPr>
              <w:t>3. The Five Types of Decrees</w:t>
              <w:tab/>
              <w:t>177</w:t>
            </w:r>
          </w:hyperlink>
        </w:p>
        <w:p>
          <w:pPr>
            <w:pStyle w:val="Contents3"/>
            <w:tabs>
              <w:tab w:val="clear" w:pos="8459"/>
              <w:tab w:val="right" w:pos="9026" w:leader="dot"/>
            </w:tabs>
            <w:bidi w:val="0"/>
            <w:rPr/>
          </w:pPr>
          <w:hyperlink w:anchor="__RefHeading___Toc4131649_3804643083">
            <w:r>
              <w:rPr>
                <w:webHidden/>
                <w:rStyle w:val="IndexLink"/>
              </w:rPr>
              <w:t>Question Paper on Lesson 24</w:t>
              <w:tab/>
              <w:t>179</w:t>
            </w:r>
          </w:hyperlink>
        </w:p>
        <w:p>
          <w:pPr>
            <w:pStyle w:val="Contents2"/>
            <w:tabs>
              <w:tab w:val="clear" w:pos="8743"/>
              <w:tab w:val="right" w:pos="9026" w:leader="dot"/>
            </w:tabs>
            <w:bidi w:val="0"/>
            <w:rPr/>
          </w:pPr>
          <w:hyperlink w:anchor="__RefHeading___Toc4131651_3804643083">
            <w:r>
              <w:rPr>
                <w:webHidden/>
                <w:rStyle w:val="IndexLink"/>
              </w:rPr>
              <w:t>Lesson 25: Islam’s Spiritual Program (1)</w:t>
              <w:tab/>
              <w:t>179</w:t>
            </w:r>
          </w:hyperlink>
        </w:p>
        <w:p>
          <w:pPr>
            <w:pStyle w:val="Contents3"/>
            <w:tabs>
              <w:tab w:val="clear" w:pos="8459"/>
              <w:tab w:val="right" w:pos="9026" w:leader="dot"/>
            </w:tabs>
            <w:bidi w:val="0"/>
            <w:rPr/>
          </w:pPr>
          <w:hyperlink w:anchor="__RefHeading___Toc4131653_3804643083">
            <w:r>
              <w:rPr>
                <w:webHidden/>
                <w:rStyle w:val="IndexLink"/>
              </w:rPr>
              <w:t>1. Introduction</w:t>
              <w:tab/>
              <w:t>179</w:t>
            </w:r>
          </w:hyperlink>
        </w:p>
        <w:p>
          <w:pPr>
            <w:pStyle w:val="Contents3"/>
            <w:tabs>
              <w:tab w:val="clear" w:pos="8459"/>
              <w:tab w:val="right" w:pos="9026" w:leader="dot"/>
            </w:tabs>
            <w:bidi w:val="0"/>
            <w:rPr/>
          </w:pPr>
          <w:hyperlink w:anchor="__RefHeading___Toc4131655_3804643083">
            <w:r>
              <w:rPr>
                <w:webHidden/>
                <w:rStyle w:val="IndexLink"/>
              </w:rPr>
              <w:t>2. Purpose of Creation</w:t>
              <w:tab/>
              <w:t>180</w:t>
            </w:r>
          </w:hyperlink>
        </w:p>
        <w:p>
          <w:pPr>
            <w:pStyle w:val="Contents3"/>
            <w:tabs>
              <w:tab w:val="clear" w:pos="8459"/>
              <w:tab w:val="right" w:pos="9026" w:leader="dot"/>
            </w:tabs>
            <w:bidi w:val="0"/>
            <w:rPr/>
          </w:pPr>
          <w:hyperlink w:anchor="__RefHeading___Toc4131657_3804643083">
            <w:r>
              <w:rPr>
                <w:webHidden/>
                <w:rStyle w:val="IndexLink"/>
              </w:rPr>
              <w:t>3. Program for Spiritual Training</w:t>
              <w:tab/>
              <w:t>182</w:t>
            </w:r>
          </w:hyperlink>
        </w:p>
        <w:p>
          <w:pPr>
            <w:pStyle w:val="Contents4"/>
            <w:tabs>
              <w:tab w:val="clear" w:pos="8176"/>
              <w:tab w:val="right" w:pos="9026" w:leader="dot"/>
            </w:tabs>
            <w:bidi w:val="0"/>
            <w:rPr/>
          </w:pPr>
          <w:hyperlink w:anchor="__RefHeading___Toc4131659_3804643083">
            <w:r>
              <w:rPr>
                <w:webHidden/>
                <w:rStyle w:val="IndexLink"/>
              </w:rPr>
              <w:t>point</w:t>
              <w:tab/>
              <w:t>182</w:t>
            </w:r>
          </w:hyperlink>
        </w:p>
        <w:p>
          <w:pPr>
            <w:pStyle w:val="Contents4"/>
            <w:tabs>
              <w:tab w:val="clear" w:pos="8176"/>
              <w:tab w:val="right" w:pos="9026" w:leader="dot"/>
            </w:tabs>
            <w:bidi w:val="0"/>
            <w:rPr/>
          </w:pPr>
          <w:hyperlink w:anchor="__RefHeading___Toc4131661_3804643083">
            <w:r>
              <w:rPr>
                <w:webHidden/>
                <w:rStyle w:val="IndexLink"/>
              </w:rPr>
              <w:t>(A) The Annual Spiritual Training</w:t>
              <w:tab/>
              <w:t>182</w:t>
            </w:r>
          </w:hyperlink>
        </w:p>
        <w:p>
          <w:pPr>
            <w:pStyle w:val="Contents3"/>
            <w:tabs>
              <w:tab w:val="clear" w:pos="8459"/>
              <w:tab w:val="right" w:pos="9026" w:leader="dot"/>
            </w:tabs>
            <w:bidi w:val="0"/>
            <w:rPr/>
          </w:pPr>
          <w:hyperlink w:anchor="__RefHeading___Toc4131663_3804643083">
            <w:r>
              <w:rPr>
                <w:webHidden/>
                <w:rStyle w:val="IndexLink"/>
              </w:rPr>
              <w:t>Question Paper on Lesson 25</w:t>
              <w:tab/>
              <w:t>184</w:t>
            </w:r>
          </w:hyperlink>
        </w:p>
        <w:p>
          <w:pPr>
            <w:pStyle w:val="Contents2"/>
            <w:tabs>
              <w:tab w:val="clear" w:pos="8743"/>
              <w:tab w:val="right" w:pos="9026" w:leader="dot"/>
            </w:tabs>
            <w:bidi w:val="0"/>
            <w:rPr/>
          </w:pPr>
          <w:hyperlink w:anchor="__RefHeading___Toc4131665_3804643083">
            <w:r>
              <w:rPr>
                <w:webHidden/>
                <w:rStyle w:val="IndexLink"/>
              </w:rPr>
              <w:t>Lesson 26: Islam’s Spiritual Program (2)</w:t>
              <w:tab/>
              <w:t>185</w:t>
            </w:r>
          </w:hyperlink>
        </w:p>
        <w:p>
          <w:pPr>
            <w:pStyle w:val="Contents3"/>
            <w:tabs>
              <w:tab w:val="clear" w:pos="8459"/>
              <w:tab w:val="right" w:pos="9026" w:leader="dot"/>
            </w:tabs>
            <w:bidi w:val="0"/>
            <w:rPr/>
          </w:pPr>
          <w:hyperlink w:anchor="__RefHeading___Toc4131667_3804643083">
            <w:r>
              <w:rPr>
                <w:webHidden/>
                <w:rStyle w:val="IndexLink"/>
              </w:rPr>
              <w:t>(B) The Daily Spiritual Training</w:t>
              <w:tab/>
              <w:t>185</w:t>
            </w:r>
          </w:hyperlink>
        </w:p>
        <w:p>
          <w:pPr>
            <w:pStyle w:val="Contents4"/>
            <w:tabs>
              <w:tab w:val="clear" w:pos="8176"/>
              <w:tab w:val="right" w:pos="9026" w:leader="dot"/>
            </w:tabs>
            <w:bidi w:val="0"/>
            <w:rPr/>
          </w:pPr>
          <w:hyperlink w:anchor="__RefHeading___Toc4131669_3804643083">
            <w:r>
              <w:rPr>
                <w:webHidden/>
                <w:rStyle w:val="IndexLink"/>
              </w:rPr>
              <w:t>point</w:t>
              <w:tab/>
              <w:t>185</w:t>
            </w:r>
          </w:hyperlink>
        </w:p>
        <w:p>
          <w:pPr>
            <w:pStyle w:val="Contents4"/>
            <w:tabs>
              <w:tab w:val="clear" w:pos="8176"/>
              <w:tab w:val="right" w:pos="9026" w:leader="dot"/>
            </w:tabs>
            <w:bidi w:val="0"/>
            <w:rPr/>
          </w:pPr>
          <w:hyperlink w:anchor="__RefHeading___Toc4131671_3804643083">
            <w:r>
              <w:rPr>
                <w:webHidden/>
                <w:rStyle w:val="IndexLink"/>
              </w:rPr>
              <w:t>(i) Wudhu: Reminder of Spiritual Purity</w:t>
              <w:tab/>
              <w:t>187</w:t>
            </w:r>
          </w:hyperlink>
        </w:p>
        <w:p>
          <w:pPr>
            <w:pStyle w:val="Contents4"/>
            <w:tabs>
              <w:tab w:val="clear" w:pos="8176"/>
              <w:tab w:val="right" w:pos="9026" w:leader="dot"/>
            </w:tabs>
            <w:bidi w:val="0"/>
            <w:rPr/>
          </w:pPr>
          <w:hyperlink w:anchor="__RefHeading___Toc4131673_3804643083">
            <w:r>
              <w:rPr>
                <w:webHidden/>
                <w:rStyle w:val="IndexLink"/>
              </w:rPr>
              <w:t>(ii) Salāt Helps in Spiritual Training</w:t>
              <w:tab/>
              <w:t>190</w:t>
            </w:r>
          </w:hyperlink>
        </w:p>
        <w:p>
          <w:pPr>
            <w:pStyle w:val="Contents4"/>
            <w:tabs>
              <w:tab w:val="clear" w:pos="8176"/>
              <w:tab w:val="right" w:pos="9026" w:leader="dot"/>
            </w:tabs>
            <w:bidi w:val="0"/>
            <w:rPr/>
          </w:pPr>
          <w:hyperlink w:anchor="__RefHeading___Toc4131675_3804643083">
            <w:r>
              <w:rPr>
                <w:webHidden/>
                <w:rStyle w:val="IndexLink"/>
              </w:rPr>
              <w:t>(iii) Sajdah: Daily Reminder of the Purpose of Life</w:t>
              <w:tab/>
              <w:t>191</w:t>
            </w:r>
          </w:hyperlink>
        </w:p>
        <w:p>
          <w:pPr>
            <w:pStyle w:val="Contents3"/>
            <w:tabs>
              <w:tab w:val="clear" w:pos="8459"/>
              <w:tab w:val="right" w:pos="9026" w:leader="dot"/>
            </w:tabs>
            <w:bidi w:val="0"/>
            <w:rPr/>
          </w:pPr>
          <w:hyperlink w:anchor="__RefHeading___Toc4131677_3804643083">
            <w:r>
              <w:rPr>
                <w:webHidden/>
                <w:rStyle w:val="IndexLink"/>
              </w:rPr>
              <w:t>Question Paper on Lesson 26</w:t>
              <w:tab/>
              <w:t>192</w:t>
            </w:r>
          </w:hyperlink>
        </w:p>
        <w:p>
          <w:pPr>
            <w:pStyle w:val="Contents2"/>
            <w:tabs>
              <w:tab w:val="clear" w:pos="8743"/>
              <w:tab w:val="right" w:pos="9026" w:leader="dot"/>
            </w:tabs>
            <w:bidi w:val="0"/>
            <w:rPr/>
          </w:pPr>
          <w:hyperlink w:anchor="__RefHeading___Toc4131679_3804643083">
            <w:r>
              <w:rPr>
                <w:webHidden/>
                <w:rStyle w:val="IndexLink"/>
              </w:rPr>
              <w:t>Lesson 27: The Islamic Community (1)</w:t>
              <w:tab/>
              <w:t>193</w:t>
            </w:r>
          </w:hyperlink>
        </w:p>
        <w:p>
          <w:pPr>
            <w:pStyle w:val="Contents3"/>
            <w:tabs>
              <w:tab w:val="clear" w:pos="8459"/>
              <w:tab w:val="right" w:pos="9026" w:leader="dot"/>
            </w:tabs>
            <w:bidi w:val="0"/>
            <w:rPr/>
          </w:pPr>
          <w:hyperlink w:anchor="__RefHeading___Toc4131681_3804643083">
            <w:r>
              <w:rPr>
                <w:webHidden/>
                <w:rStyle w:val="IndexLink"/>
              </w:rPr>
              <w:t>1. The Brotherhood of Islam</w:t>
              <w:tab/>
              <w:t>193</w:t>
            </w:r>
          </w:hyperlink>
        </w:p>
        <w:p>
          <w:pPr>
            <w:pStyle w:val="Contents3"/>
            <w:tabs>
              <w:tab w:val="clear" w:pos="8459"/>
              <w:tab w:val="right" w:pos="9026" w:leader="dot"/>
            </w:tabs>
            <w:bidi w:val="0"/>
            <w:rPr/>
          </w:pPr>
          <w:hyperlink w:anchor="__RefHeading___Toc4131683_3804643083">
            <w:r>
              <w:rPr>
                <w:webHidden/>
                <w:rStyle w:val="IndexLink"/>
              </w:rPr>
              <w:t>2. The Prophet and Islamic Brotherhood</w:t>
              <w:tab/>
              <w:t>194</w:t>
            </w:r>
          </w:hyperlink>
        </w:p>
        <w:p>
          <w:pPr>
            <w:pStyle w:val="Contents3"/>
            <w:tabs>
              <w:tab w:val="clear" w:pos="8459"/>
              <w:tab w:val="right" w:pos="9026" w:leader="dot"/>
            </w:tabs>
            <w:bidi w:val="0"/>
            <w:rPr/>
          </w:pPr>
          <w:hyperlink w:anchor="__RefHeading___Toc4131685_3804643083">
            <w:r>
              <w:rPr>
                <w:webHidden/>
                <w:rStyle w:val="IndexLink"/>
              </w:rPr>
              <w:t>3. The Moral Rights of Brotherhood</w:t>
              <w:tab/>
              <w:t>196</w:t>
            </w:r>
          </w:hyperlink>
        </w:p>
        <w:p>
          <w:pPr>
            <w:pStyle w:val="Contents3"/>
            <w:tabs>
              <w:tab w:val="clear" w:pos="8459"/>
              <w:tab w:val="right" w:pos="9026" w:leader="dot"/>
            </w:tabs>
            <w:bidi w:val="0"/>
            <w:rPr/>
          </w:pPr>
          <w:hyperlink w:anchor="__RefHeading___Toc4131687_3804643083">
            <w:r>
              <w:rPr>
                <w:webHidden/>
                <w:rStyle w:val="IndexLink"/>
              </w:rPr>
              <w:t>Question Paper on Lesson 27</w:t>
              <w:tab/>
              <w:t>199</w:t>
            </w:r>
          </w:hyperlink>
        </w:p>
        <w:p>
          <w:pPr>
            <w:pStyle w:val="Contents2"/>
            <w:tabs>
              <w:tab w:val="clear" w:pos="8743"/>
              <w:tab w:val="right" w:pos="9026" w:leader="dot"/>
            </w:tabs>
            <w:bidi w:val="0"/>
            <w:rPr/>
          </w:pPr>
          <w:hyperlink w:anchor="__RefHeading___Toc4131689_3804643083">
            <w:r>
              <w:rPr>
                <w:webHidden/>
                <w:rStyle w:val="IndexLink"/>
              </w:rPr>
              <w:t>Lesson 28: The Islamic Community (2)</w:t>
              <w:tab/>
              <w:t>199</w:t>
            </w:r>
          </w:hyperlink>
        </w:p>
        <w:p>
          <w:pPr>
            <w:pStyle w:val="Contents3"/>
            <w:tabs>
              <w:tab w:val="clear" w:pos="8459"/>
              <w:tab w:val="right" w:pos="9026" w:leader="dot"/>
            </w:tabs>
            <w:bidi w:val="0"/>
            <w:rPr/>
          </w:pPr>
          <w:hyperlink w:anchor="__RefHeading___Toc4131691_3804643083">
            <w:r>
              <w:rPr>
                <w:webHidden/>
                <w:rStyle w:val="IndexLink"/>
              </w:rPr>
              <w:t>1. Equality of Believers</w:t>
              <w:tab/>
              <w:t>199</w:t>
            </w:r>
          </w:hyperlink>
        </w:p>
        <w:p>
          <w:pPr>
            <w:pStyle w:val="Contents4"/>
            <w:tabs>
              <w:tab w:val="clear" w:pos="8176"/>
              <w:tab w:val="right" w:pos="9026" w:leader="dot"/>
            </w:tabs>
            <w:bidi w:val="0"/>
            <w:rPr/>
          </w:pPr>
          <w:hyperlink w:anchor="__RefHeading___Toc4131693_3804643083">
            <w:r>
              <w:rPr>
                <w:webHidden/>
                <w:rStyle w:val="IndexLink"/>
              </w:rPr>
              <w:t>(A) The Concept</w:t>
              <w:tab/>
              <w:t>199</w:t>
            </w:r>
          </w:hyperlink>
        </w:p>
        <w:p>
          <w:pPr>
            <w:pStyle w:val="Contents4"/>
            <w:tabs>
              <w:tab w:val="clear" w:pos="8176"/>
              <w:tab w:val="right" w:pos="9026" w:leader="dot"/>
            </w:tabs>
            <w:bidi w:val="0"/>
            <w:rPr/>
          </w:pPr>
          <w:hyperlink w:anchor="__RefHeading___Toc4131695_3804643083">
            <w:r>
              <w:rPr>
                <w:webHidden/>
                <w:rStyle w:val="IndexLink"/>
              </w:rPr>
              <w:t>(B) Examples From History</w:t>
              <w:tab/>
              <w:t>200</w:t>
            </w:r>
          </w:hyperlink>
        </w:p>
        <w:p>
          <w:pPr>
            <w:pStyle w:val="Contents4"/>
            <w:tabs>
              <w:tab w:val="clear" w:pos="8176"/>
              <w:tab w:val="right" w:pos="9026" w:leader="dot"/>
            </w:tabs>
            <w:bidi w:val="0"/>
            <w:rPr/>
          </w:pPr>
          <w:hyperlink w:anchor="__RefHeading___Toc4131697_3804643083">
            <w:r>
              <w:rPr>
                <w:webHidden/>
                <w:rStyle w:val="IndexLink"/>
              </w:rPr>
              <w:t>(C) Promotion of Equality and Brotherhood</w:t>
              <w:tab/>
              <w:t>205</w:t>
            </w:r>
          </w:hyperlink>
        </w:p>
        <w:p>
          <w:pPr>
            <w:pStyle w:val="Contents3"/>
            <w:tabs>
              <w:tab w:val="clear" w:pos="8459"/>
              <w:tab w:val="right" w:pos="9026" w:leader="dot"/>
            </w:tabs>
            <w:bidi w:val="0"/>
            <w:rPr/>
          </w:pPr>
          <w:hyperlink w:anchor="__RefHeading___Toc4131699_3804643083">
            <w:r>
              <w:rPr>
                <w:webHidden/>
                <w:rStyle w:val="IndexLink"/>
              </w:rPr>
              <w:t>Question Paper on Lesson 28</w:t>
              <w:tab/>
              <w:t>209</w:t>
            </w:r>
          </w:hyperlink>
        </w:p>
        <w:p>
          <w:pPr>
            <w:pStyle w:val="Contents2"/>
            <w:tabs>
              <w:tab w:val="clear" w:pos="8743"/>
              <w:tab w:val="right" w:pos="9026" w:leader="dot"/>
            </w:tabs>
            <w:bidi w:val="0"/>
            <w:rPr/>
          </w:pPr>
          <w:hyperlink w:anchor="__RefHeading___Toc4131701_3804643083">
            <w:r>
              <w:rPr>
                <w:webHidden/>
                <w:rStyle w:val="IndexLink"/>
              </w:rPr>
              <w:t>Lesson 29: The Islamic Community (3)</w:t>
              <w:tab/>
              <w:t>210</w:t>
            </w:r>
          </w:hyperlink>
        </w:p>
        <w:p>
          <w:pPr>
            <w:pStyle w:val="Contents3"/>
            <w:tabs>
              <w:tab w:val="clear" w:pos="8459"/>
              <w:tab w:val="right" w:pos="9026" w:leader="dot"/>
            </w:tabs>
            <w:bidi w:val="0"/>
            <w:rPr/>
          </w:pPr>
          <w:hyperlink w:anchor="__RefHeading___Toc4131703_3804643083">
            <w:r>
              <w:rPr>
                <w:webHidden/>
                <w:rStyle w:val="IndexLink"/>
              </w:rPr>
              <w:t>1. Bidding The Good and Forbidding The Evil</w:t>
              <w:tab/>
              <w:t>210</w:t>
            </w:r>
          </w:hyperlink>
        </w:p>
        <w:p>
          <w:pPr>
            <w:pStyle w:val="Contents3"/>
            <w:tabs>
              <w:tab w:val="clear" w:pos="8459"/>
              <w:tab w:val="right" w:pos="9026" w:leader="dot"/>
            </w:tabs>
            <w:bidi w:val="0"/>
            <w:rPr/>
          </w:pPr>
          <w:hyperlink w:anchor="__RefHeading___Toc4131705_3804643083">
            <w:r>
              <w:rPr>
                <w:webHidden/>
                <w:rStyle w:val="IndexLink"/>
              </w:rPr>
              <w:t>2. Importance of Amr and Nahi</w:t>
              <w:tab/>
              <w:t>210</w:t>
            </w:r>
          </w:hyperlink>
        </w:p>
        <w:p>
          <w:pPr>
            <w:pStyle w:val="Contents3"/>
            <w:tabs>
              <w:tab w:val="clear" w:pos="8459"/>
              <w:tab w:val="right" w:pos="9026" w:leader="dot"/>
            </w:tabs>
            <w:bidi w:val="0"/>
            <w:rPr/>
          </w:pPr>
          <w:hyperlink w:anchor="__RefHeading___Toc4131707_3804643083">
            <w:r>
              <w:rPr>
                <w:webHidden/>
                <w:rStyle w:val="IndexLink"/>
              </w:rPr>
              <w:t>3. Amr and Nahi: An Expression of Brotherhood</w:t>
              <w:tab/>
              <w:t>212</w:t>
            </w:r>
          </w:hyperlink>
        </w:p>
        <w:p>
          <w:pPr>
            <w:pStyle w:val="Contents3"/>
            <w:tabs>
              <w:tab w:val="clear" w:pos="8459"/>
              <w:tab w:val="right" w:pos="9026" w:leader="dot"/>
            </w:tabs>
            <w:bidi w:val="0"/>
            <w:rPr/>
          </w:pPr>
          <w:hyperlink w:anchor="__RefHeading___Toc4131709_3804643083">
            <w:r>
              <w:rPr>
                <w:webHidden/>
                <w:rStyle w:val="IndexLink"/>
              </w:rPr>
              <w:t>4. Conditions and Levels of Amr and Nahi</w:t>
              <w:tab/>
              <w:t>213</w:t>
            </w:r>
          </w:hyperlink>
        </w:p>
        <w:p>
          <w:pPr>
            <w:pStyle w:val="Contents3"/>
            <w:tabs>
              <w:tab w:val="clear" w:pos="8459"/>
              <w:tab w:val="right" w:pos="9026" w:leader="dot"/>
            </w:tabs>
            <w:bidi w:val="0"/>
            <w:rPr/>
          </w:pPr>
          <w:hyperlink w:anchor="__RefHeading___Toc4131711_3804643083">
            <w:r>
              <w:rPr>
                <w:webHidden/>
                <w:rStyle w:val="IndexLink"/>
              </w:rPr>
              <w:t>Question Paper on Lesson 29</w:t>
              <w:tab/>
              <w:t>215</w:t>
            </w:r>
          </w:hyperlink>
        </w:p>
        <w:p>
          <w:pPr>
            <w:pStyle w:val="Contents2"/>
            <w:tabs>
              <w:tab w:val="clear" w:pos="8743"/>
              <w:tab w:val="right" w:pos="9026" w:leader="dot"/>
            </w:tabs>
            <w:bidi w:val="0"/>
            <w:rPr/>
          </w:pPr>
          <w:hyperlink w:anchor="__RefHeading___Toc4131713_3804643083">
            <w:r>
              <w:rPr>
                <w:webHidden/>
                <w:rStyle w:val="IndexLink"/>
              </w:rPr>
              <w:t>Lesson 30: Islamic Economic System (1)</w:t>
              <w:tab/>
              <w:t>215</w:t>
            </w:r>
          </w:hyperlink>
        </w:p>
        <w:p>
          <w:pPr>
            <w:pStyle w:val="Contents3"/>
            <w:tabs>
              <w:tab w:val="clear" w:pos="8459"/>
              <w:tab w:val="right" w:pos="9026" w:leader="dot"/>
            </w:tabs>
            <w:bidi w:val="0"/>
            <w:rPr/>
          </w:pPr>
          <w:hyperlink w:anchor="__RefHeading___Toc4131715_3804643083">
            <w:r>
              <w:rPr>
                <w:webHidden/>
                <w:rStyle w:val="IndexLink"/>
              </w:rPr>
              <w:t>1. The Middle Path</w:t>
              <w:tab/>
              <w:t>215</w:t>
            </w:r>
          </w:hyperlink>
        </w:p>
        <w:p>
          <w:pPr>
            <w:pStyle w:val="Contents3"/>
            <w:tabs>
              <w:tab w:val="clear" w:pos="8459"/>
              <w:tab w:val="right" w:pos="9026" w:leader="dot"/>
            </w:tabs>
            <w:bidi w:val="0"/>
            <w:rPr/>
          </w:pPr>
          <w:hyperlink w:anchor="__RefHeading___Toc4131717_3804643083">
            <w:r>
              <w:rPr>
                <w:webHidden/>
                <w:rStyle w:val="IndexLink"/>
              </w:rPr>
              <w:t>2. The Economic Equality</w:t>
              <w:tab/>
              <w:t>219</w:t>
            </w:r>
          </w:hyperlink>
        </w:p>
        <w:p>
          <w:pPr>
            <w:pStyle w:val="Contents4"/>
            <w:tabs>
              <w:tab w:val="clear" w:pos="8176"/>
              <w:tab w:val="right" w:pos="9026" w:leader="dot"/>
            </w:tabs>
            <w:bidi w:val="0"/>
            <w:rPr/>
          </w:pPr>
          <w:hyperlink w:anchor="__RefHeading___Toc4131719_3804643083">
            <w:r>
              <w:rPr>
                <w:webHidden/>
                <w:rStyle w:val="IndexLink"/>
              </w:rPr>
              <w:t>point</w:t>
              <w:tab/>
              <w:t>219</w:t>
            </w:r>
          </w:hyperlink>
        </w:p>
        <w:p>
          <w:pPr>
            <w:pStyle w:val="Contents4"/>
            <w:tabs>
              <w:tab w:val="clear" w:pos="8176"/>
              <w:tab w:val="right" w:pos="9026" w:leader="dot"/>
            </w:tabs>
            <w:bidi w:val="0"/>
            <w:rPr/>
          </w:pPr>
          <w:hyperlink w:anchor="__RefHeading___Toc4131721_3804643083">
            <w:r>
              <w:rPr>
                <w:webHidden/>
                <w:rStyle w:val="IndexLink"/>
              </w:rPr>
              <w:t>On Individual Level:</w:t>
              <w:tab/>
              <w:t>219</w:t>
            </w:r>
          </w:hyperlink>
        </w:p>
        <w:p>
          <w:pPr>
            <w:pStyle w:val="Contents4"/>
            <w:tabs>
              <w:tab w:val="clear" w:pos="8176"/>
              <w:tab w:val="right" w:pos="9026" w:leader="dot"/>
            </w:tabs>
            <w:bidi w:val="0"/>
            <w:rPr/>
          </w:pPr>
          <w:hyperlink w:anchor="__RefHeading___Toc4131723_3804643083">
            <w:r>
              <w:rPr>
                <w:webHidden/>
                <w:rStyle w:val="IndexLink"/>
              </w:rPr>
              <w:t>On Collective Level:</w:t>
              <w:tab/>
              <w:t>220</w:t>
            </w:r>
          </w:hyperlink>
        </w:p>
        <w:p>
          <w:pPr>
            <w:pStyle w:val="Contents3"/>
            <w:tabs>
              <w:tab w:val="clear" w:pos="8459"/>
              <w:tab w:val="right" w:pos="9026" w:leader="dot"/>
            </w:tabs>
            <w:bidi w:val="0"/>
            <w:rPr/>
          </w:pPr>
          <w:hyperlink w:anchor="__RefHeading___Toc4131725_3804643083">
            <w:r>
              <w:rPr>
                <w:webHidden/>
                <w:rStyle w:val="IndexLink"/>
              </w:rPr>
              <w:t>Question Paper on Lesson 30</w:t>
              <w:tab/>
              <w:t>221</w:t>
            </w:r>
          </w:hyperlink>
        </w:p>
        <w:p>
          <w:pPr>
            <w:pStyle w:val="Contents2"/>
            <w:tabs>
              <w:tab w:val="clear" w:pos="8743"/>
              <w:tab w:val="right" w:pos="9026" w:leader="dot"/>
            </w:tabs>
            <w:bidi w:val="0"/>
            <w:rPr/>
          </w:pPr>
          <w:hyperlink w:anchor="__RefHeading___Toc4131727_3804643083">
            <w:r>
              <w:rPr>
                <w:webHidden/>
                <w:rStyle w:val="IndexLink"/>
              </w:rPr>
              <w:t>Lesson 31: Islamic Economic System (2)</w:t>
              <w:tab/>
              <w:t>222</w:t>
            </w:r>
          </w:hyperlink>
        </w:p>
        <w:p>
          <w:pPr>
            <w:pStyle w:val="Contents3"/>
            <w:tabs>
              <w:tab w:val="clear" w:pos="8459"/>
              <w:tab w:val="right" w:pos="9026" w:leader="dot"/>
            </w:tabs>
            <w:bidi w:val="0"/>
            <w:rPr/>
          </w:pPr>
          <w:hyperlink w:anchor="__RefHeading___Toc4131729_3804643083">
            <w:r>
              <w:rPr>
                <w:webHidden/>
                <w:rStyle w:val="IndexLink"/>
              </w:rPr>
              <w:t>1. Importance of Zakāt</w:t>
              <w:tab/>
              <w:t>222</w:t>
            </w:r>
          </w:hyperlink>
        </w:p>
        <w:p>
          <w:pPr>
            <w:pStyle w:val="Contents3"/>
            <w:tabs>
              <w:tab w:val="clear" w:pos="8459"/>
              <w:tab w:val="right" w:pos="9026" w:leader="dot"/>
            </w:tabs>
            <w:bidi w:val="0"/>
            <w:rPr/>
          </w:pPr>
          <w:hyperlink w:anchor="__RefHeading___Toc4131731_3804643083">
            <w:r>
              <w:rPr>
                <w:webHidden/>
                <w:rStyle w:val="IndexLink"/>
              </w:rPr>
              <w:t>2. Obligatory Zakāt</w:t>
              <w:tab/>
              <w:t>223</w:t>
            </w:r>
          </w:hyperlink>
        </w:p>
        <w:p>
          <w:pPr>
            <w:pStyle w:val="Contents4"/>
            <w:tabs>
              <w:tab w:val="clear" w:pos="8176"/>
              <w:tab w:val="right" w:pos="9026" w:leader="dot"/>
            </w:tabs>
            <w:bidi w:val="0"/>
            <w:rPr/>
          </w:pPr>
          <w:hyperlink w:anchor="__RefHeading___Toc4131733_3804643083">
            <w:r>
              <w:rPr>
                <w:webHidden/>
                <w:rStyle w:val="IndexLink"/>
              </w:rPr>
              <w:t>(A) Sharing The Natural Resources</w:t>
              <w:tab/>
              <w:t>223</w:t>
            </w:r>
          </w:hyperlink>
        </w:p>
        <w:p>
          <w:pPr>
            <w:pStyle w:val="Contents4"/>
            <w:tabs>
              <w:tab w:val="clear" w:pos="8176"/>
              <w:tab w:val="right" w:pos="9026" w:leader="dot"/>
            </w:tabs>
            <w:bidi w:val="0"/>
            <w:rPr/>
          </w:pPr>
          <w:hyperlink w:anchor="__RefHeading___Toc4131735_3804643083">
            <w:r>
              <w:rPr>
                <w:webHidden/>
                <w:rStyle w:val="IndexLink"/>
              </w:rPr>
              <w:t>(B) Zakātu ’L-Fitra: Sharing On The Day Of ‘Iddu ’L-Fitr:</w:t>
              <w:tab/>
              <w:t>224</w:t>
            </w:r>
          </w:hyperlink>
        </w:p>
        <w:p>
          <w:pPr>
            <w:pStyle w:val="Contents4"/>
            <w:tabs>
              <w:tab w:val="clear" w:pos="8176"/>
              <w:tab w:val="right" w:pos="9026" w:leader="dot"/>
            </w:tabs>
            <w:bidi w:val="0"/>
            <w:rPr/>
          </w:pPr>
          <w:hyperlink w:anchor="__RefHeading___Toc4131737_3804643083">
            <w:r>
              <w:rPr>
                <w:webHidden/>
                <w:rStyle w:val="IndexLink"/>
              </w:rPr>
              <w:t>3. Recommended Zakāt</w:t>
              <w:tab/>
              <w:t>225</w:t>
            </w:r>
          </w:hyperlink>
        </w:p>
        <w:p>
          <w:pPr>
            <w:pStyle w:val="Contents4"/>
            <w:tabs>
              <w:tab w:val="clear" w:pos="8176"/>
              <w:tab w:val="right" w:pos="9026" w:leader="dot"/>
            </w:tabs>
            <w:bidi w:val="0"/>
            <w:rPr/>
          </w:pPr>
          <w:hyperlink w:anchor="__RefHeading___Toc4131739_3804643083">
            <w:r>
              <w:rPr>
                <w:webHidden/>
                <w:rStyle w:val="IndexLink"/>
              </w:rPr>
              <w:t>4. The Usage of Zakāt Fund</w:t>
              <w:tab/>
              <w:t>225</w:t>
            </w:r>
          </w:hyperlink>
        </w:p>
        <w:p>
          <w:pPr>
            <w:pStyle w:val="Contents3"/>
            <w:tabs>
              <w:tab w:val="clear" w:pos="8459"/>
              <w:tab w:val="right" w:pos="9026" w:leader="dot"/>
            </w:tabs>
            <w:bidi w:val="0"/>
            <w:rPr/>
          </w:pPr>
          <w:hyperlink w:anchor="__RefHeading___Toc4131741_3804643083">
            <w:r>
              <w:rPr>
                <w:webHidden/>
                <w:rStyle w:val="IndexLink"/>
              </w:rPr>
              <w:t>Question Paper on Lesson 31</w:t>
              <w:tab/>
              <w:t>226</w:t>
            </w:r>
          </w:hyperlink>
        </w:p>
        <w:p>
          <w:pPr>
            <w:pStyle w:val="Contents2"/>
            <w:tabs>
              <w:tab w:val="clear" w:pos="8743"/>
              <w:tab w:val="right" w:pos="9026" w:leader="dot"/>
            </w:tabs>
            <w:bidi w:val="0"/>
            <w:rPr/>
          </w:pPr>
          <w:hyperlink w:anchor="__RefHeading___Toc4131743_3804643083">
            <w:r>
              <w:rPr>
                <w:webHidden/>
                <w:rStyle w:val="IndexLink"/>
              </w:rPr>
              <w:t>Lesson 32: Islamic Economic System (3)</w:t>
              <w:tab/>
              <w:t>227</w:t>
            </w:r>
          </w:hyperlink>
        </w:p>
        <w:p>
          <w:pPr>
            <w:pStyle w:val="Contents3"/>
            <w:tabs>
              <w:tab w:val="clear" w:pos="8459"/>
              <w:tab w:val="right" w:pos="9026" w:leader="dot"/>
            </w:tabs>
            <w:bidi w:val="0"/>
            <w:rPr/>
          </w:pPr>
          <w:hyperlink w:anchor="__RefHeading___Toc4131745_3804643083">
            <w:r>
              <w:rPr>
                <w:webHidden/>
                <w:rStyle w:val="IndexLink"/>
              </w:rPr>
              <w:t>1. Khums in the Qur’ān and History</w:t>
              <w:tab/>
              <w:t>227</w:t>
            </w:r>
          </w:hyperlink>
        </w:p>
        <w:p>
          <w:pPr>
            <w:pStyle w:val="Contents4"/>
            <w:tabs>
              <w:tab w:val="clear" w:pos="8176"/>
              <w:tab w:val="right" w:pos="9026" w:leader="dot"/>
            </w:tabs>
            <w:bidi w:val="0"/>
            <w:rPr/>
          </w:pPr>
          <w:hyperlink w:anchor="__RefHeading___Toc4131747_3804643083">
            <w:r>
              <w:rPr>
                <w:webHidden/>
                <w:rStyle w:val="IndexLink"/>
              </w:rPr>
              <w:t>point</w:t>
              <w:tab/>
              <w:t>227</w:t>
            </w:r>
          </w:hyperlink>
        </w:p>
        <w:p>
          <w:pPr>
            <w:pStyle w:val="Contents4"/>
            <w:tabs>
              <w:tab w:val="clear" w:pos="8176"/>
              <w:tab w:val="right" w:pos="9026" w:leader="dot"/>
            </w:tabs>
            <w:bidi w:val="0"/>
            <w:rPr/>
          </w:pPr>
          <w:hyperlink w:anchor="__RefHeading___Toc4131749_3804643083">
            <w:r>
              <w:rPr>
                <w:webHidden/>
                <w:rStyle w:val="IndexLink"/>
              </w:rPr>
              <w:t>(A) The Meaning Of “Ghanimtum”</w:t>
              <w:tab/>
              <w:t>228</w:t>
            </w:r>
          </w:hyperlink>
        </w:p>
        <w:p>
          <w:pPr>
            <w:pStyle w:val="Contents4"/>
            <w:tabs>
              <w:tab w:val="clear" w:pos="8176"/>
              <w:tab w:val="right" w:pos="9026" w:leader="dot"/>
            </w:tabs>
            <w:bidi w:val="0"/>
            <w:rPr/>
          </w:pPr>
          <w:hyperlink w:anchor="__RefHeading___Toc4131751_3804643083">
            <w:r>
              <w:rPr>
                <w:webHidden/>
                <w:rStyle w:val="IndexLink"/>
              </w:rPr>
              <w:t>(B) The History Of Khums</w:t>
              <w:tab/>
              <w:t>229</w:t>
            </w:r>
          </w:hyperlink>
        </w:p>
        <w:p>
          <w:pPr>
            <w:pStyle w:val="Contents4"/>
            <w:tabs>
              <w:tab w:val="clear" w:pos="8176"/>
              <w:tab w:val="right" w:pos="9026" w:leader="dot"/>
            </w:tabs>
            <w:bidi w:val="0"/>
            <w:rPr/>
          </w:pPr>
          <w:hyperlink w:anchor="__RefHeading___Toc4131753_3804643083">
            <w:r>
              <w:rPr>
                <w:webHidden/>
                <w:rStyle w:val="IndexLink"/>
              </w:rPr>
              <w:t>(C) The Islamic Laws</w:t>
              <w:tab/>
              <w:t>229</w:t>
            </w:r>
          </w:hyperlink>
        </w:p>
        <w:p>
          <w:pPr>
            <w:pStyle w:val="Contents4"/>
            <w:tabs>
              <w:tab w:val="clear" w:pos="8176"/>
              <w:tab w:val="right" w:pos="9026" w:leader="dot"/>
            </w:tabs>
            <w:bidi w:val="0"/>
            <w:rPr/>
          </w:pPr>
          <w:hyperlink w:anchor="__RefHeading___Toc4131755_3804643083">
            <w:r>
              <w:rPr>
                <w:webHidden/>
                <w:rStyle w:val="IndexLink"/>
              </w:rPr>
              <w:t>(D) The Interpretation Of The Qur'ān</w:t>
              <w:tab/>
              <w:t>229</w:t>
            </w:r>
          </w:hyperlink>
        </w:p>
        <w:p>
          <w:pPr>
            <w:pStyle w:val="Contents3"/>
            <w:tabs>
              <w:tab w:val="clear" w:pos="8459"/>
              <w:tab w:val="right" w:pos="9026" w:leader="dot"/>
            </w:tabs>
            <w:bidi w:val="0"/>
            <w:rPr/>
          </w:pPr>
          <w:hyperlink w:anchor="__RefHeading___Toc4131757_3804643083">
            <w:r>
              <w:rPr>
                <w:webHidden/>
                <w:rStyle w:val="IndexLink"/>
              </w:rPr>
              <w:t>Question Paper on Lesson 32</w:t>
              <w:tab/>
              <w:t>232</w:t>
            </w:r>
          </w:hyperlink>
        </w:p>
        <w:p>
          <w:pPr>
            <w:pStyle w:val="Contents2"/>
            <w:tabs>
              <w:tab w:val="clear" w:pos="8743"/>
              <w:tab w:val="right" w:pos="9026" w:leader="dot"/>
            </w:tabs>
            <w:bidi w:val="0"/>
            <w:rPr/>
          </w:pPr>
          <w:hyperlink w:anchor="__RefHeading___Toc4131759_3804643083">
            <w:r>
              <w:rPr>
                <w:webHidden/>
                <w:rStyle w:val="IndexLink"/>
              </w:rPr>
              <w:t>Lesson 33: Family Life In Islam (1)</w:t>
              <w:tab/>
              <w:t>234</w:t>
            </w:r>
          </w:hyperlink>
        </w:p>
        <w:p>
          <w:pPr>
            <w:pStyle w:val="Contents3"/>
            <w:tabs>
              <w:tab w:val="clear" w:pos="8459"/>
              <w:tab w:val="right" w:pos="9026" w:leader="dot"/>
            </w:tabs>
            <w:bidi w:val="0"/>
            <w:rPr/>
          </w:pPr>
          <w:hyperlink w:anchor="__RefHeading___Toc4131761_3804643083">
            <w:r>
              <w:rPr>
                <w:webHidden/>
                <w:rStyle w:val="IndexLink"/>
              </w:rPr>
              <w:t>1. Introduction</w:t>
              <w:tab/>
              <w:t>234</w:t>
            </w:r>
          </w:hyperlink>
        </w:p>
        <w:p>
          <w:pPr>
            <w:pStyle w:val="Contents3"/>
            <w:tabs>
              <w:tab w:val="clear" w:pos="8459"/>
              <w:tab w:val="right" w:pos="9026" w:leader="dot"/>
            </w:tabs>
            <w:bidi w:val="0"/>
            <w:rPr/>
          </w:pPr>
          <w:hyperlink w:anchor="__RefHeading___Toc4131763_3804643083">
            <w:r>
              <w:rPr>
                <w:webHidden/>
                <w:rStyle w:val="IndexLink"/>
              </w:rPr>
              <w:t>2. Extended and Nuclear Family Systems</w:t>
              <w:tab/>
              <w:t>234</w:t>
            </w:r>
          </w:hyperlink>
        </w:p>
        <w:p>
          <w:pPr>
            <w:pStyle w:val="Contents4"/>
            <w:tabs>
              <w:tab w:val="clear" w:pos="8176"/>
              <w:tab w:val="right" w:pos="9026" w:leader="dot"/>
            </w:tabs>
            <w:bidi w:val="0"/>
            <w:rPr/>
          </w:pPr>
          <w:hyperlink w:anchor="__RefHeading___Toc4131765_3804643083">
            <w:r>
              <w:rPr>
                <w:webHidden/>
                <w:rStyle w:val="IndexLink"/>
              </w:rPr>
              <w:t>point</w:t>
              <w:tab/>
              <w:t>234</w:t>
            </w:r>
          </w:hyperlink>
        </w:p>
        <w:p>
          <w:pPr>
            <w:pStyle w:val="Contents4"/>
            <w:tabs>
              <w:tab w:val="clear" w:pos="8176"/>
              <w:tab w:val="right" w:pos="9026" w:leader="dot"/>
            </w:tabs>
            <w:bidi w:val="0"/>
            <w:rPr/>
          </w:pPr>
          <w:hyperlink w:anchor="__RefHeading___Toc4131767_3804643083">
            <w:r>
              <w:rPr>
                <w:webHidden/>
                <w:rStyle w:val="IndexLink"/>
              </w:rPr>
              <w:t>Extended Family System</w:t>
              <w:tab/>
              <w:t>234</w:t>
            </w:r>
          </w:hyperlink>
        </w:p>
        <w:p>
          <w:pPr>
            <w:pStyle w:val="Contents4"/>
            <w:tabs>
              <w:tab w:val="clear" w:pos="8176"/>
              <w:tab w:val="right" w:pos="9026" w:leader="dot"/>
            </w:tabs>
            <w:bidi w:val="0"/>
            <w:rPr/>
          </w:pPr>
          <w:hyperlink w:anchor="__RefHeading___Toc4131769_3804643083">
            <w:r>
              <w:rPr>
                <w:webHidden/>
                <w:rStyle w:val="IndexLink"/>
              </w:rPr>
              <w:t>Nuclear Family System:</w:t>
              <w:tab/>
              <w:t>235</w:t>
            </w:r>
          </w:hyperlink>
        </w:p>
        <w:p>
          <w:pPr>
            <w:pStyle w:val="Contents3"/>
            <w:tabs>
              <w:tab w:val="clear" w:pos="8459"/>
              <w:tab w:val="right" w:pos="9026" w:leader="dot"/>
            </w:tabs>
            <w:bidi w:val="0"/>
            <w:rPr/>
          </w:pPr>
          <w:hyperlink w:anchor="__RefHeading___Toc4131771_3804643083">
            <w:r>
              <w:rPr>
                <w:webHidden/>
                <w:rStyle w:val="IndexLink"/>
              </w:rPr>
              <w:t>3. The Islamic View</w:t>
              <w:tab/>
              <w:t>235</w:t>
            </w:r>
          </w:hyperlink>
        </w:p>
        <w:p>
          <w:pPr>
            <w:pStyle w:val="Contents3"/>
            <w:tabs>
              <w:tab w:val="clear" w:pos="8459"/>
              <w:tab w:val="right" w:pos="9026" w:leader="dot"/>
            </w:tabs>
            <w:bidi w:val="0"/>
            <w:rPr/>
          </w:pPr>
          <w:hyperlink w:anchor="__RefHeading___Toc4131773_3804643083">
            <w:r>
              <w:rPr>
                <w:webHidden/>
                <w:rStyle w:val="IndexLink"/>
              </w:rPr>
              <w:t>4. Examples in History</w:t>
              <w:tab/>
              <w:t>237</w:t>
            </w:r>
          </w:hyperlink>
        </w:p>
        <w:p>
          <w:pPr>
            <w:pStyle w:val="Contents3"/>
            <w:tabs>
              <w:tab w:val="clear" w:pos="8459"/>
              <w:tab w:val="right" w:pos="9026" w:leader="dot"/>
            </w:tabs>
            <w:bidi w:val="0"/>
            <w:rPr/>
          </w:pPr>
          <w:hyperlink w:anchor="__RefHeading___Toc4131775_3804643083">
            <w:r>
              <w:rPr>
                <w:webHidden/>
                <w:rStyle w:val="IndexLink"/>
              </w:rPr>
              <w:t>Question Paper on Lesson 33</w:t>
              <w:tab/>
              <w:t>238</w:t>
            </w:r>
          </w:hyperlink>
        </w:p>
        <w:p>
          <w:pPr>
            <w:pStyle w:val="Contents2"/>
            <w:tabs>
              <w:tab w:val="clear" w:pos="8743"/>
              <w:tab w:val="right" w:pos="9026" w:leader="dot"/>
            </w:tabs>
            <w:bidi w:val="0"/>
            <w:rPr/>
          </w:pPr>
          <w:hyperlink w:anchor="__RefHeading___Toc4131777_3804643083">
            <w:r>
              <w:rPr>
                <w:webHidden/>
                <w:rStyle w:val="IndexLink"/>
              </w:rPr>
              <w:t>Lesson 34: Family Life In Islam (2)</w:t>
              <w:tab/>
              <w:t>238</w:t>
            </w:r>
          </w:hyperlink>
        </w:p>
        <w:p>
          <w:pPr>
            <w:pStyle w:val="Contents3"/>
            <w:tabs>
              <w:tab w:val="clear" w:pos="8459"/>
              <w:tab w:val="right" w:pos="9026" w:leader="dot"/>
            </w:tabs>
            <w:bidi w:val="0"/>
            <w:rPr/>
          </w:pPr>
          <w:hyperlink w:anchor="__RefHeading___Toc4131779_3804643083">
            <w:r>
              <w:rPr>
                <w:webHidden/>
                <w:rStyle w:val="IndexLink"/>
              </w:rPr>
              <w:t>1. Children’s Status and Rights</w:t>
              <w:tab/>
              <w:t>238</w:t>
            </w:r>
          </w:hyperlink>
        </w:p>
        <w:p>
          <w:pPr>
            <w:pStyle w:val="Contents3"/>
            <w:tabs>
              <w:tab w:val="clear" w:pos="8459"/>
              <w:tab w:val="right" w:pos="9026" w:leader="dot"/>
            </w:tabs>
            <w:bidi w:val="0"/>
            <w:rPr/>
          </w:pPr>
          <w:hyperlink w:anchor="__RefHeading___Toc4131781_3804643083">
            <w:r>
              <w:rPr>
                <w:webHidden/>
                <w:rStyle w:val="IndexLink"/>
              </w:rPr>
              <w:t>2. Some Basic Rights</w:t>
              <w:tab/>
              <w:t>239</w:t>
            </w:r>
          </w:hyperlink>
        </w:p>
        <w:p>
          <w:pPr>
            <w:pStyle w:val="Contents3"/>
            <w:tabs>
              <w:tab w:val="clear" w:pos="8459"/>
              <w:tab w:val="right" w:pos="9026" w:leader="dot"/>
            </w:tabs>
            <w:bidi w:val="0"/>
            <w:rPr/>
          </w:pPr>
          <w:hyperlink w:anchor="__RefHeading___Toc4131783_3804643083">
            <w:r>
              <w:rPr>
                <w:webHidden/>
                <w:rStyle w:val="IndexLink"/>
              </w:rPr>
              <w:t>3. Three Stages of Life</w:t>
              <w:tab/>
              <w:t>240</w:t>
            </w:r>
          </w:hyperlink>
        </w:p>
        <w:p>
          <w:pPr>
            <w:pStyle w:val="Contents4"/>
            <w:tabs>
              <w:tab w:val="clear" w:pos="8176"/>
              <w:tab w:val="right" w:pos="9026" w:leader="dot"/>
            </w:tabs>
            <w:bidi w:val="0"/>
            <w:rPr/>
          </w:pPr>
          <w:hyperlink w:anchor="__RefHeading___Toc4131785_3804643083">
            <w:r>
              <w:rPr>
                <w:webHidden/>
                <w:rStyle w:val="IndexLink"/>
              </w:rPr>
              <w:t>point</w:t>
              <w:tab/>
              <w:t>240</w:t>
            </w:r>
          </w:hyperlink>
        </w:p>
        <w:p>
          <w:pPr>
            <w:pStyle w:val="Contents4"/>
            <w:tabs>
              <w:tab w:val="clear" w:pos="8176"/>
              <w:tab w:val="right" w:pos="9026" w:leader="dot"/>
            </w:tabs>
            <w:bidi w:val="0"/>
            <w:rPr/>
          </w:pPr>
          <w:hyperlink w:anchor="__RefHeading___Toc4131787_3804643083">
            <w:r>
              <w:rPr>
                <w:webHidden/>
                <w:rStyle w:val="IndexLink"/>
              </w:rPr>
              <w:t>The First Stage: from birth to age seven</w:t>
              <w:tab/>
              <w:t>241</w:t>
            </w:r>
          </w:hyperlink>
        </w:p>
        <w:p>
          <w:pPr>
            <w:pStyle w:val="Contents4"/>
            <w:tabs>
              <w:tab w:val="clear" w:pos="8176"/>
              <w:tab w:val="right" w:pos="9026" w:leader="dot"/>
            </w:tabs>
            <w:bidi w:val="0"/>
            <w:rPr/>
          </w:pPr>
          <w:hyperlink w:anchor="__RefHeading___Toc4131789_3804643083">
            <w:r>
              <w:rPr>
                <w:webHidden/>
                <w:rStyle w:val="IndexLink"/>
              </w:rPr>
              <w:t>The Second Stage: from age eight to fourteen.</w:t>
              <w:tab/>
              <w:t>242</w:t>
            </w:r>
          </w:hyperlink>
        </w:p>
        <w:p>
          <w:pPr>
            <w:pStyle w:val="Contents4"/>
            <w:tabs>
              <w:tab w:val="clear" w:pos="8176"/>
              <w:tab w:val="right" w:pos="9026" w:leader="dot"/>
            </w:tabs>
            <w:bidi w:val="0"/>
            <w:rPr/>
          </w:pPr>
          <w:hyperlink w:anchor="__RefHeading___Toc4131791_3804643083">
            <w:r>
              <w:rPr>
                <w:webHidden/>
                <w:rStyle w:val="IndexLink"/>
              </w:rPr>
              <w:t>The Third Stage: from age fifteen to twenty-one.</w:t>
              <w:tab/>
              <w:t>243</w:t>
            </w:r>
          </w:hyperlink>
        </w:p>
        <w:p>
          <w:pPr>
            <w:pStyle w:val="Contents3"/>
            <w:tabs>
              <w:tab w:val="clear" w:pos="8459"/>
              <w:tab w:val="right" w:pos="9026" w:leader="dot"/>
            </w:tabs>
            <w:bidi w:val="0"/>
            <w:rPr/>
          </w:pPr>
          <w:hyperlink w:anchor="__RefHeading___Toc4131793_3804643083">
            <w:r>
              <w:rPr>
                <w:webHidden/>
                <w:rStyle w:val="IndexLink"/>
              </w:rPr>
              <w:t>Question Paper on Lesson 34</w:t>
              <w:tab/>
              <w:t>245</w:t>
            </w:r>
          </w:hyperlink>
        </w:p>
        <w:p>
          <w:pPr>
            <w:pStyle w:val="Contents2"/>
            <w:tabs>
              <w:tab w:val="clear" w:pos="8743"/>
              <w:tab w:val="right" w:pos="9026" w:leader="dot"/>
            </w:tabs>
            <w:bidi w:val="0"/>
            <w:rPr/>
          </w:pPr>
          <w:hyperlink w:anchor="__RefHeading___Toc4131795_3804643083">
            <w:r>
              <w:rPr>
                <w:webHidden/>
                <w:rStyle w:val="IndexLink"/>
              </w:rPr>
              <w:t>Lesson 35: Family Life In Islam (3)</w:t>
              <w:tab/>
              <w:t>245</w:t>
            </w:r>
          </w:hyperlink>
        </w:p>
        <w:p>
          <w:pPr>
            <w:pStyle w:val="Contents3"/>
            <w:tabs>
              <w:tab w:val="clear" w:pos="8459"/>
              <w:tab w:val="right" w:pos="9026" w:leader="dot"/>
            </w:tabs>
            <w:bidi w:val="0"/>
            <w:rPr/>
          </w:pPr>
          <w:hyperlink w:anchor="__RefHeading___Toc4131797_3804643083">
            <w:r>
              <w:rPr>
                <w:webHidden/>
                <w:rStyle w:val="IndexLink"/>
              </w:rPr>
              <w:t>1. Parents’ Status</w:t>
              <w:tab/>
              <w:t>245</w:t>
            </w:r>
          </w:hyperlink>
        </w:p>
        <w:p>
          <w:pPr>
            <w:pStyle w:val="Contents4"/>
            <w:tabs>
              <w:tab w:val="clear" w:pos="8176"/>
              <w:tab w:val="right" w:pos="9026" w:leader="dot"/>
            </w:tabs>
            <w:bidi w:val="0"/>
            <w:rPr/>
          </w:pPr>
          <w:hyperlink w:anchor="__RefHeading___Toc4131799_3804643083">
            <w:r>
              <w:rPr>
                <w:webHidden/>
                <w:rStyle w:val="IndexLink"/>
              </w:rPr>
              <w:t>(A) Father</w:t>
              <w:tab/>
              <w:t>245</w:t>
            </w:r>
          </w:hyperlink>
        </w:p>
        <w:p>
          <w:pPr>
            <w:pStyle w:val="Contents4"/>
            <w:tabs>
              <w:tab w:val="clear" w:pos="8176"/>
              <w:tab w:val="right" w:pos="9026" w:leader="dot"/>
            </w:tabs>
            <w:bidi w:val="0"/>
            <w:rPr/>
          </w:pPr>
          <w:hyperlink w:anchor="__RefHeading___Toc4131801_3804643083">
            <w:r>
              <w:rPr>
                <w:webHidden/>
                <w:rStyle w:val="IndexLink"/>
              </w:rPr>
              <w:t>(B) Mother</w:t>
              <w:tab/>
              <w:t>246</w:t>
            </w:r>
          </w:hyperlink>
        </w:p>
        <w:p>
          <w:pPr>
            <w:pStyle w:val="Contents3"/>
            <w:tabs>
              <w:tab w:val="clear" w:pos="8459"/>
              <w:tab w:val="right" w:pos="9026" w:leader="dot"/>
            </w:tabs>
            <w:bidi w:val="0"/>
            <w:rPr/>
          </w:pPr>
          <w:hyperlink w:anchor="__RefHeading___Toc4131803_3804643083">
            <w:r>
              <w:rPr>
                <w:webHidden/>
                <w:rStyle w:val="IndexLink"/>
              </w:rPr>
              <w:t>2. Parents’ Rights in the Qur’ān</w:t>
              <w:tab/>
              <w:t>248</w:t>
            </w:r>
          </w:hyperlink>
        </w:p>
        <w:p>
          <w:pPr>
            <w:pStyle w:val="Contents3"/>
            <w:tabs>
              <w:tab w:val="clear" w:pos="8459"/>
              <w:tab w:val="right" w:pos="9026" w:leader="dot"/>
            </w:tabs>
            <w:bidi w:val="0"/>
            <w:rPr/>
          </w:pPr>
          <w:hyperlink w:anchor="__RefHeading___Toc4131805_3804643083">
            <w:r>
              <w:rPr>
                <w:webHidden/>
                <w:rStyle w:val="IndexLink"/>
              </w:rPr>
              <w:t>3. Importance of Silatu ’r-Rahm</w:t>
              <w:tab/>
              <w:t>250</w:t>
            </w:r>
          </w:hyperlink>
        </w:p>
        <w:p>
          <w:pPr>
            <w:pStyle w:val="Contents4"/>
            <w:tabs>
              <w:tab w:val="clear" w:pos="8176"/>
              <w:tab w:val="right" w:pos="9026" w:leader="dot"/>
            </w:tabs>
            <w:bidi w:val="0"/>
            <w:rPr/>
          </w:pPr>
          <w:hyperlink w:anchor="__RefHeading___Toc4131807_3804643083">
            <w:r>
              <w:rPr>
                <w:webHidden/>
                <w:rStyle w:val="IndexLink"/>
              </w:rPr>
              <w:t>point</w:t>
              <w:tab/>
              <w:t>250</w:t>
            </w:r>
          </w:hyperlink>
        </w:p>
        <w:p>
          <w:pPr>
            <w:pStyle w:val="Contents4"/>
            <w:tabs>
              <w:tab w:val="clear" w:pos="8176"/>
              <w:tab w:val="right" w:pos="9026" w:leader="dot"/>
            </w:tabs>
            <w:bidi w:val="0"/>
            <w:rPr/>
          </w:pPr>
          <w:hyperlink w:anchor="__RefHeading___Toc4131809_3804643083">
            <w:r>
              <w:rPr>
                <w:webHidden/>
                <w:rStyle w:val="IndexLink"/>
              </w:rPr>
              <w:t>The Positive Aspect</w:t>
              <w:tab/>
              <w:t>250</w:t>
            </w:r>
          </w:hyperlink>
        </w:p>
        <w:p>
          <w:pPr>
            <w:pStyle w:val="Contents4"/>
            <w:tabs>
              <w:tab w:val="clear" w:pos="8176"/>
              <w:tab w:val="right" w:pos="9026" w:leader="dot"/>
            </w:tabs>
            <w:bidi w:val="0"/>
            <w:rPr/>
          </w:pPr>
          <w:hyperlink w:anchor="__RefHeading___Toc4131811_3804643083">
            <w:r>
              <w:rPr>
                <w:webHidden/>
                <w:rStyle w:val="IndexLink"/>
              </w:rPr>
              <w:t>The Negative Aspect</w:t>
              <w:tab/>
              <w:t>251</w:t>
            </w:r>
          </w:hyperlink>
        </w:p>
        <w:p>
          <w:pPr>
            <w:pStyle w:val="Contents4"/>
            <w:tabs>
              <w:tab w:val="clear" w:pos="8176"/>
              <w:tab w:val="right" w:pos="9026" w:leader="dot"/>
            </w:tabs>
            <w:bidi w:val="0"/>
            <w:rPr/>
          </w:pPr>
          <w:hyperlink w:anchor="__RefHeading___Toc4131813_3804643083">
            <w:r>
              <w:rPr>
                <w:webHidden/>
                <w:rStyle w:val="IndexLink"/>
              </w:rPr>
              <w:t>The Methods of Silatu 'r-Rahm</w:t>
              <w:tab/>
              <w:t>252</w:t>
            </w:r>
          </w:hyperlink>
        </w:p>
        <w:p>
          <w:pPr>
            <w:pStyle w:val="Contents3"/>
            <w:tabs>
              <w:tab w:val="clear" w:pos="8459"/>
              <w:tab w:val="right" w:pos="9026" w:leader="dot"/>
            </w:tabs>
            <w:bidi w:val="0"/>
            <w:rPr/>
          </w:pPr>
          <w:hyperlink w:anchor="__RefHeading___Toc4131815_3804643083">
            <w:r>
              <w:rPr>
                <w:webHidden/>
                <w:rStyle w:val="IndexLink"/>
              </w:rPr>
              <w:t>Question Paper on Lesson 35</w:t>
              <w:tab/>
              <w:t>252</w:t>
            </w:r>
          </w:hyperlink>
        </w:p>
        <w:p>
          <w:pPr>
            <w:pStyle w:val="Contents2"/>
            <w:tabs>
              <w:tab w:val="clear" w:pos="8743"/>
              <w:tab w:val="right" w:pos="9026" w:leader="dot"/>
            </w:tabs>
            <w:bidi w:val="0"/>
            <w:rPr/>
          </w:pPr>
          <w:hyperlink w:anchor="__RefHeading___Toc4131817_3804643083">
            <w:r>
              <w:rPr>
                <w:webHidden/>
                <w:rStyle w:val="IndexLink"/>
              </w:rPr>
              <w:t>Part 3: History</w:t>
              <w:tab/>
              <w:t>253</w:t>
            </w:r>
          </w:hyperlink>
        </w:p>
        <w:p>
          <w:pPr>
            <w:pStyle w:val="Contents2"/>
            <w:tabs>
              <w:tab w:val="clear" w:pos="8743"/>
              <w:tab w:val="right" w:pos="9026" w:leader="dot"/>
            </w:tabs>
            <w:bidi w:val="0"/>
            <w:rPr/>
          </w:pPr>
          <w:hyperlink w:anchor="__RefHeading___Toc4131819_3804643083">
            <w:r>
              <w:rPr>
                <w:webHidden/>
                <w:rStyle w:val="IndexLink"/>
              </w:rPr>
              <w:t>Lesson 36: The Prophet of Islam (Muhammad al-Mustafa)</w:t>
              <w:tab/>
              <w:t>253</w:t>
            </w:r>
          </w:hyperlink>
        </w:p>
        <w:p>
          <w:pPr>
            <w:pStyle w:val="Contents3"/>
            <w:tabs>
              <w:tab w:val="clear" w:pos="8459"/>
              <w:tab w:val="right" w:pos="9026" w:leader="dot"/>
            </w:tabs>
            <w:bidi w:val="0"/>
            <w:rPr/>
          </w:pPr>
          <w:hyperlink w:anchor="__RefHeading___Toc4131821_3804643083">
            <w:r>
              <w:rPr>
                <w:webHidden/>
                <w:rStyle w:val="IndexLink"/>
              </w:rPr>
              <w:t>point</w:t>
              <w:tab/>
              <w:t>253</w:t>
            </w:r>
          </w:hyperlink>
        </w:p>
        <w:p>
          <w:pPr>
            <w:pStyle w:val="Contents3"/>
            <w:tabs>
              <w:tab w:val="clear" w:pos="8459"/>
              <w:tab w:val="right" w:pos="9026" w:leader="dot"/>
            </w:tabs>
            <w:bidi w:val="0"/>
            <w:rPr/>
          </w:pPr>
          <w:hyperlink w:anchor="__RefHeading___Toc4131823_3804643083">
            <w:r>
              <w:rPr>
                <w:webHidden/>
                <w:rStyle w:val="IndexLink"/>
              </w:rPr>
              <w:t>1. Birth to Bi‘that</w:t>
              <w:tab/>
              <w:t>253</w:t>
            </w:r>
          </w:hyperlink>
        </w:p>
        <w:p>
          <w:pPr>
            <w:pStyle w:val="Contents3"/>
            <w:tabs>
              <w:tab w:val="clear" w:pos="8459"/>
              <w:tab w:val="right" w:pos="9026" w:leader="dot"/>
            </w:tabs>
            <w:bidi w:val="0"/>
            <w:rPr/>
          </w:pPr>
          <w:hyperlink w:anchor="__RefHeading___Toc4131825_3804643083">
            <w:r>
              <w:rPr>
                <w:webHidden/>
                <w:rStyle w:val="IndexLink"/>
              </w:rPr>
              <w:t>2. The Beginning of the Mission</w:t>
              <w:tab/>
              <w:t>254</w:t>
            </w:r>
          </w:hyperlink>
        </w:p>
        <w:p>
          <w:pPr>
            <w:pStyle w:val="Contents3"/>
            <w:tabs>
              <w:tab w:val="clear" w:pos="8459"/>
              <w:tab w:val="right" w:pos="9026" w:leader="dot"/>
            </w:tabs>
            <w:bidi w:val="0"/>
            <w:rPr/>
          </w:pPr>
          <w:hyperlink w:anchor="__RefHeading___Toc4131827_3804643083">
            <w:r>
              <w:rPr>
                <w:webHidden/>
                <w:rStyle w:val="IndexLink"/>
              </w:rPr>
              <w:t>3. The Hijrah</w:t>
              <w:tab/>
              <w:t>259</w:t>
            </w:r>
          </w:hyperlink>
        </w:p>
        <w:p>
          <w:pPr>
            <w:pStyle w:val="Contents3"/>
            <w:tabs>
              <w:tab w:val="clear" w:pos="8459"/>
              <w:tab w:val="right" w:pos="9026" w:leader="dot"/>
            </w:tabs>
            <w:bidi w:val="0"/>
            <w:rPr/>
          </w:pPr>
          <w:hyperlink w:anchor="__RefHeading___Toc4131829_3804643083">
            <w:r>
              <w:rPr>
                <w:webHidden/>
                <w:rStyle w:val="IndexLink"/>
              </w:rPr>
              <w:t>4. Establishing an Islamic Community</w:t>
              <w:tab/>
              <w:t>259</w:t>
            </w:r>
          </w:hyperlink>
        </w:p>
        <w:p>
          <w:pPr>
            <w:pStyle w:val="Contents3"/>
            <w:tabs>
              <w:tab w:val="clear" w:pos="8459"/>
              <w:tab w:val="right" w:pos="9026" w:leader="dot"/>
            </w:tabs>
            <w:bidi w:val="0"/>
            <w:rPr/>
          </w:pPr>
          <w:hyperlink w:anchor="__RefHeading___Toc4131831_3804643083">
            <w:r>
              <w:rPr>
                <w:webHidden/>
                <w:rStyle w:val="IndexLink"/>
              </w:rPr>
              <w:t>5. Encounters on the Battlefields</w:t>
              <w:tab/>
              <w:t>260</w:t>
            </w:r>
          </w:hyperlink>
        </w:p>
        <w:p>
          <w:pPr>
            <w:pStyle w:val="Contents4"/>
            <w:tabs>
              <w:tab w:val="clear" w:pos="8176"/>
              <w:tab w:val="right" w:pos="9026" w:leader="dot"/>
            </w:tabs>
            <w:bidi w:val="0"/>
            <w:rPr/>
          </w:pPr>
          <w:hyperlink w:anchor="__RefHeading___Toc4131833_3804643083">
            <w:r>
              <w:rPr>
                <w:webHidden/>
                <w:rStyle w:val="IndexLink"/>
              </w:rPr>
              <w:t>point</w:t>
              <w:tab/>
              <w:t>260</w:t>
            </w:r>
          </w:hyperlink>
        </w:p>
        <w:p>
          <w:pPr>
            <w:pStyle w:val="Contents4"/>
            <w:tabs>
              <w:tab w:val="clear" w:pos="8176"/>
              <w:tab w:val="right" w:pos="9026" w:leader="dot"/>
            </w:tabs>
            <w:bidi w:val="0"/>
            <w:rPr/>
          </w:pPr>
          <w:hyperlink w:anchor="__RefHeading___Toc4131835_3804643083">
            <w:r>
              <w:rPr>
                <w:webHidden/>
                <w:rStyle w:val="IndexLink"/>
              </w:rPr>
              <w:t>(A) The Battle of Badr</w:t>
              <w:tab/>
              <w:t>261</w:t>
            </w:r>
          </w:hyperlink>
        </w:p>
        <w:p>
          <w:pPr>
            <w:pStyle w:val="Contents4"/>
            <w:tabs>
              <w:tab w:val="clear" w:pos="8176"/>
              <w:tab w:val="right" w:pos="9026" w:leader="dot"/>
            </w:tabs>
            <w:bidi w:val="0"/>
            <w:rPr/>
          </w:pPr>
          <w:hyperlink w:anchor="__RefHeading___Toc4131837_3804643083">
            <w:r>
              <w:rPr>
                <w:webHidden/>
                <w:rStyle w:val="IndexLink"/>
              </w:rPr>
              <w:t>(B) The Battle of Uhud:</w:t>
              <w:tab/>
              <w:t>261</w:t>
            </w:r>
          </w:hyperlink>
        </w:p>
        <w:p>
          <w:pPr>
            <w:pStyle w:val="Contents4"/>
            <w:tabs>
              <w:tab w:val="clear" w:pos="8176"/>
              <w:tab w:val="right" w:pos="9026" w:leader="dot"/>
            </w:tabs>
            <w:bidi w:val="0"/>
            <w:rPr/>
          </w:pPr>
          <w:hyperlink w:anchor="__RefHeading___Toc4131839_3804643083">
            <w:r>
              <w:rPr>
                <w:webHidden/>
                <w:rStyle w:val="IndexLink"/>
              </w:rPr>
              <w:t>(C) The Battle of Khandaq (Ahzab)</w:t>
              <w:tab/>
              <w:t>262</w:t>
            </w:r>
          </w:hyperlink>
        </w:p>
        <w:p>
          <w:pPr>
            <w:pStyle w:val="Contents4"/>
            <w:tabs>
              <w:tab w:val="clear" w:pos="8176"/>
              <w:tab w:val="right" w:pos="9026" w:leader="dot"/>
            </w:tabs>
            <w:bidi w:val="0"/>
            <w:rPr/>
          </w:pPr>
          <w:hyperlink w:anchor="__RefHeading___Toc4131841_3804643083">
            <w:r>
              <w:rPr>
                <w:webHidden/>
                <w:rStyle w:val="IndexLink"/>
              </w:rPr>
              <w:t>(D) The Bani Qurazah Battle</w:t>
              <w:tab/>
              <w:t>263</w:t>
            </w:r>
          </w:hyperlink>
        </w:p>
        <w:p>
          <w:pPr>
            <w:pStyle w:val="Contents4"/>
            <w:tabs>
              <w:tab w:val="clear" w:pos="8176"/>
              <w:tab w:val="right" w:pos="9026" w:leader="dot"/>
            </w:tabs>
            <w:bidi w:val="0"/>
            <w:rPr/>
          </w:pPr>
          <w:hyperlink w:anchor="__RefHeading___Toc4131843_3804643083">
            <w:r>
              <w:rPr>
                <w:webHidden/>
                <w:rStyle w:val="IndexLink"/>
              </w:rPr>
              <w:t>(E) The Bani Mustalaq War</w:t>
              <w:tab/>
              <w:t>263</w:t>
            </w:r>
          </w:hyperlink>
        </w:p>
        <w:p>
          <w:pPr>
            <w:pStyle w:val="Contents4"/>
            <w:tabs>
              <w:tab w:val="clear" w:pos="8176"/>
              <w:tab w:val="right" w:pos="9026" w:leader="dot"/>
            </w:tabs>
            <w:bidi w:val="0"/>
            <w:rPr/>
          </w:pPr>
          <w:hyperlink w:anchor="__RefHeading___Toc4131845_3804643083">
            <w:r>
              <w:rPr>
                <w:webHidden/>
                <w:rStyle w:val="IndexLink"/>
              </w:rPr>
              <w:t>(F) The Battle of Khaybar</w:t>
              <w:tab/>
              <w:t>263</w:t>
            </w:r>
          </w:hyperlink>
        </w:p>
        <w:p>
          <w:pPr>
            <w:pStyle w:val="Contents3"/>
            <w:tabs>
              <w:tab w:val="clear" w:pos="8459"/>
              <w:tab w:val="right" w:pos="9026" w:leader="dot"/>
            </w:tabs>
            <w:bidi w:val="0"/>
            <w:rPr/>
          </w:pPr>
          <w:hyperlink w:anchor="__RefHeading___Toc4131847_3804643083">
            <w:r>
              <w:rPr>
                <w:webHidden/>
                <w:rStyle w:val="IndexLink"/>
              </w:rPr>
              <w:t>6. The Treaty of Hudaybia and the Fall of Mecca</w:t>
              <w:tab/>
              <w:t>264</w:t>
            </w:r>
          </w:hyperlink>
        </w:p>
        <w:p>
          <w:pPr>
            <w:pStyle w:val="Contents3"/>
            <w:tabs>
              <w:tab w:val="clear" w:pos="8459"/>
              <w:tab w:val="right" w:pos="9026" w:leader="dot"/>
            </w:tabs>
            <w:bidi w:val="0"/>
            <w:rPr/>
          </w:pPr>
          <w:hyperlink w:anchor="__RefHeading___Toc4131849_3804643083">
            <w:r>
              <w:rPr>
                <w:webHidden/>
                <w:rStyle w:val="IndexLink"/>
              </w:rPr>
              <w:t>7. The Last Pilgrimage and Death</w:t>
              <w:tab/>
              <w:t>265</w:t>
            </w:r>
          </w:hyperlink>
        </w:p>
        <w:p>
          <w:pPr>
            <w:pStyle w:val="Contents3"/>
            <w:tabs>
              <w:tab w:val="clear" w:pos="8459"/>
              <w:tab w:val="right" w:pos="9026" w:leader="dot"/>
            </w:tabs>
            <w:bidi w:val="0"/>
            <w:rPr/>
          </w:pPr>
          <w:hyperlink w:anchor="__RefHeading___Toc4131851_3804643083">
            <w:r>
              <w:rPr>
                <w:webHidden/>
                <w:rStyle w:val="IndexLink"/>
              </w:rPr>
              <w:t>8. Lamartine’s Homage to the Prophet</w:t>
              <w:tab/>
              <w:t>266</w:t>
            </w:r>
          </w:hyperlink>
        </w:p>
        <w:p>
          <w:pPr>
            <w:pStyle w:val="Contents3"/>
            <w:tabs>
              <w:tab w:val="clear" w:pos="8459"/>
              <w:tab w:val="right" w:pos="9026" w:leader="dot"/>
            </w:tabs>
            <w:bidi w:val="0"/>
            <w:rPr/>
          </w:pPr>
          <w:hyperlink w:anchor="__RefHeading___Toc4131853_3804643083">
            <w:r>
              <w:rPr>
                <w:webHidden/>
                <w:rStyle w:val="IndexLink"/>
              </w:rPr>
              <w:t>Question Paper on Lesson 36</w:t>
              <w:tab/>
              <w:t>267</w:t>
            </w:r>
          </w:hyperlink>
        </w:p>
        <w:p>
          <w:pPr>
            <w:pStyle w:val="Contents2"/>
            <w:tabs>
              <w:tab w:val="clear" w:pos="8743"/>
              <w:tab w:val="right" w:pos="9026" w:leader="dot"/>
            </w:tabs>
            <w:bidi w:val="0"/>
            <w:rPr/>
          </w:pPr>
          <w:hyperlink w:anchor="__RefHeading___Toc4131855_3804643083">
            <w:r>
              <w:rPr>
                <w:webHidden/>
                <w:rStyle w:val="IndexLink"/>
              </w:rPr>
              <w:t>Lesson 37: The Best Of All Women (Fātimatu ’z-Zahrā’)</w:t>
              <w:tab/>
              <w:t>268</w:t>
            </w:r>
          </w:hyperlink>
        </w:p>
        <w:p>
          <w:pPr>
            <w:pStyle w:val="Contents3"/>
            <w:tabs>
              <w:tab w:val="clear" w:pos="8459"/>
              <w:tab w:val="right" w:pos="9026" w:leader="dot"/>
            </w:tabs>
            <w:bidi w:val="0"/>
            <w:rPr/>
          </w:pPr>
          <w:hyperlink w:anchor="__RefHeading___Toc4131857_3804643083">
            <w:r>
              <w:rPr>
                <w:webHidden/>
                <w:rStyle w:val="IndexLink"/>
              </w:rPr>
              <w:t>point</w:t>
              <w:tab/>
              <w:t>268</w:t>
            </w:r>
          </w:hyperlink>
        </w:p>
        <w:p>
          <w:pPr>
            <w:pStyle w:val="Contents3"/>
            <w:tabs>
              <w:tab w:val="clear" w:pos="8459"/>
              <w:tab w:val="right" w:pos="9026" w:leader="dot"/>
            </w:tabs>
            <w:bidi w:val="0"/>
            <w:rPr/>
          </w:pPr>
          <w:hyperlink w:anchor="__RefHeading___Toc4131859_3804643083">
            <w:r>
              <w:rPr>
                <w:webHidden/>
                <w:rStyle w:val="IndexLink"/>
              </w:rPr>
              <w:t>1. Birth to Hijra</w:t>
              <w:tab/>
              <w:t>269</w:t>
            </w:r>
          </w:hyperlink>
        </w:p>
        <w:p>
          <w:pPr>
            <w:pStyle w:val="Contents3"/>
            <w:tabs>
              <w:tab w:val="clear" w:pos="8459"/>
              <w:tab w:val="right" w:pos="9026" w:leader="dot"/>
            </w:tabs>
            <w:bidi w:val="0"/>
            <w:rPr/>
          </w:pPr>
          <w:hyperlink w:anchor="__RefHeading___Toc4131861_3804643083">
            <w:r>
              <w:rPr>
                <w:webHidden/>
                <w:rStyle w:val="IndexLink"/>
              </w:rPr>
              <w:t>2. Father and Daughter</w:t>
              <w:tab/>
              <w:t>272</w:t>
            </w:r>
          </w:hyperlink>
        </w:p>
        <w:p>
          <w:pPr>
            <w:pStyle w:val="Contents3"/>
            <w:tabs>
              <w:tab w:val="clear" w:pos="8459"/>
              <w:tab w:val="right" w:pos="9026" w:leader="dot"/>
            </w:tabs>
            <w:bidi w:val="0"/>
            <w:rPr/>
          </w:pPr>
          <w:hyperlink w:anchor="__RefHeading___Toc4131863_3804643083">
            <w:r>
              <w:rPr>
                <w:webHidden/>
                <w:rStyle w:val="IndexLink"/>
              </w:rPr>
              <w:t>3. Marriage to ‘Alī</w:t>
              <w:tab/>
              <w:t>272</w:t>
            </w:r>
          </w:hyperlink>
        </w:p>
        <w:p>
          <w:pPr>
            <w:pStyle w:val="Contents3"/>
            <w:tabs>
              <w:tab w:val="clear" w:pos="8459"/>
              <w:tab w:val="right" w:pos="9026" w:leader="dot"/>
            </w:tabs>
            <w:bidi w:val="0"/>
            <w:rPr/>
          </w:pPr>
          <w:hyperlink w:anchor="__RefHeading___Toc4131865_3804643083">
            <w:r>
              <w:rPr>
                <w:webHidden/>
                <w:rStyle w:val="IndexLink"/>
              </w:rPr>
              <w:t>4. Fātima’s Status in the Qur’ān and the Sunnah</w:t>
              <w:tab/>
              <w:t>273</w:t>
            </w:r>
          </w:hyperlink>
        </w:p>
        <w:p>
          <w:pPr>
            <w:pStyle w:val="Contents3"/>
            <w:tabs>
              <w:tab w:val="clear" w:pos="8459"/>
              <w:tab w:val="right" w:pos="9026" w:leader="dot"/>
            </w:tabs>
            <w:bidi w:val="0"/>
            <w:rPr/>
          </w:pPr>
          <w:hyperlink w:anchor="__RefHeading___Toc4131867_3804643083">
            <w:r>
              <w:rPr>
                <w:webHidden/>
                <w:rStyle w:val="IndexLink"/>
              </w:rPr>
              <w:t>5. After the Prophet</w:t>
              <w:tab/>
              <w:t>276</w:t>
            </w:r>
          </w:hyperlink>
        </w:p>
        <w:p>
          <w:pPr>
            <w:pStyle w:val="Contents3"/>
            <w:tabs>
              <w:tab w:val="clear" w:pos="8459"/>
              <w:tab w:val="right" w:pos="9026" w:leader="dot"/>
            </w:tabs>
            <w:bidi w:val="0"/>
            <w:rPr/>
          </w:pPr>
          <w:hyperlink w:anchor="__RefHeading___Toc4131869_3804643083">
            <w:r>
              <w:rPr>
                <w:webHidden/>
                <w:rStyle w:val="IndexLink"/>
              </w:rPr>
              <w:t>Question Paper on Lesson 37</w:t>
              <w:tab/>
              <w:t>277</w:t>
            </w:r>
          </w:hyperlink>
        </w:p>
        <w:p>
          <w:pPr>
            <w:pStyle w:val="Contents2"/>
            <w:tabs>
              <w:tab w:val="clear" w:pos="8743"/>
              <w:tab w:val="right" w:pos="9026" w:leader="dot"/>
            </w:tabs>
            <w:bidi w:val="0"/>
            <w:rPr/>
          </w:pPr>
          <w:hyperlink w:anchor="__RefHeading___Toc4131871_3804643083">
            <w:r>
              <w:rPr>
                <w:webHidden/>
                <w:rStyle w:val="IndexLink"/>
              </w:rPr>
              <w:t>Lesson 38: The First Imām (‘Alī bin Abi Tālib)</w:t>
              <w:tab/>
              <w:t>278</w:t>
            </w:r>
          </w:hyperlink>
        </w:p>
        <w:p>
          <w:pPr>
            <w:pStyle w:val="Contents3"/>
            <w:tabs>
              <w:tab w:val="clear" w:pos="8459"/>
              <w:tab w:val="right" w:pos="9026" w:leader="dot"/>
            </w:tabs>
            <w:bidi w:val="0"/>
            <w:rPr/>
          </w:pPr>
          <w:hyperlink w:anchor="__RefHeading___Toc4131873_3804643083">
            <w:r>
              <w:rPr>
                <w:webHidden/>
                <w:rStyle w:val="IndexLink"/>
              </w:rPr>
              <w:t>point</w:t>
              <w:tab/>
              <w:t>278</w:t>
            </w:r>
          </w:hyperlink>
        </w:p>
        <w:p>
          <w:pPr>
            <w:pStyle w:val="Contents3"/>
            <w:tabs>
              <w:tab w:val="clear" w:pos="8459"/>
              <w:tab w:val="right" w:pos="9026" w:leader="dot"/>
            </w:tabs>
            <w:bidi w:val="0"/>
            <w:rPr/>
          </w:pPr>
          <w:hyperlink w:anchor="__RefHeading___Toc4131875_3804643083">
            <w:r>
              <w:rPr>
                <w:webHidden/>
                <w:rStyle w:val="IndexLink"/>
              </w:rPr>
              <w:t>1. Birth to Bi‘that</w:t>
              <w:tab/>
              <w:t>278</w:t>
            </w:r>
          </w:hyperlink>
        </w:p>
        <w:p>
          <w:pPr>
            <w:pStyle w:val="Contents3"/>
            <w:tabs>
              <w:tab w:val="clear" w:pos="8459"/>
              <w:tab w:val="right" w:pos="9026" w:leader="dot"/>
            </w:tabs>
            <w:bidi w:val="0"/>
            <w:rPr/>
          </w:pPr>
          <w:hyperlink w:anchor="__RefHeading___Toc4131877_3804643083">
            <w:r>
              <w:rPr>
                <w:webHidden/>
                <w:rStyle w:val="IndexLink"/>
              </w:rPr>
              <w:t>2. Bi‘that to Hijrat</w:t>
              <w:tab/>
              <w:t>280</w:t>
            </w:r>
          </w:hyperlink>
        </w:p>
        <w:p>
          <w:pPr>
            <w:pStyle w:val="Contents3"/>
            <w:tabs>
              <w:tab w:val="clear" w:pos="8459"/>
              <w:tab w:val="right" w:pos="9026" w:leader="dot"/>
            </w:tabs>
            <w:bidi w:val="0"/>
            <w:rPr/>
          </w:pPr>
          <w:hyperlink w:anchor="__RefHeading___Toc4131879_3804643083">
            <w:r>
              <w:rPr>
                <w:webHidden/>
                <w:rStyle w:val="IndexLink"/>
              </w:rPr>
              <w:t>3. Hijrat to the Prophet’s Death</w:t>
              <w:tab/>
              <w:t>282</w:t>
            </w:r>
          </w:hyperlink>
        </w:p>
        <w:p>
          <w:pPr>
            <w:pStyle w:val="Contents3"/>
            <w:tabs>
              <w:tab w:val="clear" w:pos="8459"/>
              <w:tab w:val="right" w:pos="9026" w:leader="dot"/>
            </w:tabs>
            <w:bidi w:val="0"/>
            <w:rPr/>
          </w:pPr>
          <w:hyperlink w:anchor="__RefHeading___Toc4131881_3804643083">
            <w:r>
              <w:rPr>
                <w:webHidden/>
                <w:rStyle w:val="IndexLink"/>
              </w:rPr>
              <w:t>4. The Three Caliphs</w:t>
              <w:tab/>
              <w:t>284</w:t>
            </w:r>
          </w:hyperlink>
        </w:p>
        <w:p>
          <w:pPr>
            <w:pStyle w:val="Contents3"/>
            <w:tabs>
              <w:tab w:val="clear" w:pos="8459"/>
              <w:tab w:val="right" w:pos="9026" w:leader="dot"/>
            </w:tabs>
            <w:bidi w:val="0"/>
            <w:rPr/>
          </w:pPr>
          <w:hyperlink w:anchor="__RefHeading___Toc4131883_3804643083">
            <w:r>
              <w:rPr>
                <w:webHidden/>
                <w:rStyle w:val="IndexLink"/>
              </w:rPr>
              <w:t>5. Caliphate to Death</w:t>
              <w:tab/>
              <w:t>285</w:t>
            </w:r>
          </w:hyperlink>
        </w:p>
        <w:p>
          <w:pPr>
            <w:pStyle w:val="Contents3"/>
            <w:tabs>
              <w:tab w:val="clear" w:pos="8459"/>
              <w:tab w:val="right" w:pos="9026" w:leader="dot"/>
            </w:tabs>
            <w:bidi w:val="0"/>
            <w:rPr/>
          </w:pPr>
          <w:hyperlink w:anchor="__RefHeading___Toc4131885_3804643083">
            <w:r>
              <w:rPr>
                <w:webHidden/>
                <w:rStyle w:val="IndexLink"/>
              </w:rPr>
              <w:t>6. The Personality of ‘Alī</w:t>
              <w:tab/>
              <w:t>287</w:t>
            </w:r>
          </w:hyperlink>
        </w:p>
        <w:p>
          <w:pPr>
            <w:pStyle w:val="Contents3"/>
            <w:tabs>
              <w:tab w:val="clear" w:pos="8459"/>
              <w:tab w:val="right" w:pos="9026" w:leader="dot"/>
            </w:tabs>
            <w:bidi w:val="0"/>
            <w:rPr/>
          </w:pPr>
          <w:hyperlink w:anchor="__RefHeading___Toc4131887_3804643083">
            <w:r>
              <w:rPr>
                <w:webHidden/>
                <w:rStyle w:val="IndexLink"/>
              </w:rPr>
              <w:t>7. ‘Ali’s Last Words</w:t>
              <w:tab/>
              <w:t>289</w:t>
            </w:r>
          </w:hyperlink>
        </w:p>
        <w:p>
          <w:pPr>
            <w:pStyle w:val="Contents3"/>
            <w:tabs>
              <w:tab w:val="clear" w:pos="8459"/>
              <w:tab w:val="right" w:pos="9026" w:leader="dot"/>
            </w:tabs>
            <w:bidi w:val="0"/>
            <w:rPr/>
          </w:pPr>
          <w:hyperlink w:anchor="__RefHeading___Toc4131889_3804643083">
            <w:r>
              <w:rPr>
                <w:webHidden/>
                <w:rStyle w:val="IndexLink"/>
              </w:rPr>
              <w:t>Question Paper on Lesson 38</w:t>
              <w:tab/>
              <w:t>290</w:t>
            </w:r>
          </w:hyperlink>
        </w:p>
        <w:p>
          <w:pPr>
            <w:pStyle w:val="Contents2"/>
            <w:tabs>
              <w:tab w:val="clear" w:pos="8743"/>
              <w:tab w:val="right" w:pos="9026" w:leader="dot"/>
            </w:tabs>
            <w:bidi w:val="0"/>
            <w:rPr/>
          </w:pPr>
          <w:hyperlink w:anchor="__RefHeading___Toc4131891_3804643083">
            <w:r>
              <w:rPr>
                <w:webHidden/>
                <w:rStyle w:val="IndexLink"/>
              </w:rPr>
              <w:t>Lesson 39: The Second Imām (Hasan bin ‘Ali)</w:t>
              <w:tab/>
              <w:t>292</w:t>
            </w:r>
          </w:hyperlink>
        </w:p>
        <w:p>
          <w:pPr>
            <w:pStyle w:val="Contents3"/>
            <w:tabs>
              <w:tab w:val="clear" w:pos="8459"/>
              <w:tab w:val="right" w:pos="9026" w:leader="dot"/>
            </w:tabs>
            <w:bidi w:val="0"/>
            <w:rPr/>
          </w:pPr>
          <w:hyperlink w:anchor="__RefHeading___Toc4131893_3804643083">
            <w:r>
              <w:rPr>
                <w:webHidden/>
                <w:rStyle w:val="IndexLink"/>
              </w:rPr>
              <w:t>point</w:t>
              <w:tab/>
              <w:t>292</w:t>
            </w:r>
          </w:hyperlink>
        </w:p>
        <w:p>
          <w:pPr>
            <w:pStyle w:val="Contents3"/>
            <w:tabs>
              <w:tab w:val="clear" w:pos="8459"/>
              <w:tab w:val="right" w:pos="9026" w:leader="dot"/>
            </w:tabs>
            <w:bidi w:val="0"/>
            <w:rPr/>
          </w:pPr>
          <w:hyperlink w:anchor="__RefHeading___Toc4131895_3804643083">
            <w:r>
              <w:rPr>
                <w:webHidden/>
                <w:rStyle w:val="IndexLink"/>
              </w:rPr>
              <w:t>1. Birth and Early Life</w:t>
              <w:tab/>
              <w:t>292</w:t>
            </w:r>
          </w:hyperlink>
        </w:p>
        <w:p>
          <w:pPr>
            <w:pStyle w:val="Contents3"/>
            <w:tabs>
              <w:tab w:val="clear" w:pos="8459"/>
              <w:tab w:val="right" w:pos="9026" w:leader="dot"/>
            </w:tabs>
            <w:bidi w:val="0"/>
            <w:rPr/>
          </w:pPr>
          <w:hyperlink w:anchor="__RefHeading___Toc4131897_3804643083">
            <w:r>
              <w:rPr>
                <w:webHidden/>
                <w:rStyle w:val="IndexLink"/>
              </w:rPr>
              <w:t>2. With ‘Ali Amiru ’l-Mu’minīn</w:t>
              <w:tab/>
              <w:t>293</w:t>
            </w:r>
          </w:hyperlink>
        </w:p>
        <w:p>
          <w:pPr>
            <w:pStyle w:val="Contents3"/>
            <w:tabs>
              <w:tab w:val="clear" w:pos="8459"/>
              <w:tab w:val="right" w:pos="9026" w:leader="dot"/>
            </w:tabs>
            <w:bidi w:val="0"/>
            <w:rPr/>
          </w:pPr>
          <w:hyperlink w:anchor="__RefHeading___Toc4131899_3804643083">
            <w:r>
              <w:rPr>
                <w:webHidden/>
                <w:rStyle w:val="IndexLink"/>
              </w:rPr>
              <w:t>3. The Imamate of Hasan bin ‘Ali</w:t>
              <w:tab/>
              <w:t>294</w:t>
            </w:r>
          </w:hyperlink>
        </w:p>
        <w:p>
          <w:pPr>
            <w:pStyle w:val="Contents3"/>
            <w:tabs>
              <w:tab w:val="clear" w:pos="8459"/>
              <w:tab w:val="right" w:pos="9026" w:leader="dot"/>
            </w:tabs>
            <w:bidi w:val="0"/>
            <w:rPr/>
          </w:pPr>
          <w:hyperlink w:anchor="__RefHeading___Toc4131901_3804643083">
            <w:r>
              <w:rPr>
                <w:webHidden/>
                <w:rStyle w:val="IndexLink"/>
              </w:rPr>
              <w:t>4. His Noble Character</w:t>
              <w:tab/>
              <w:t>298</w:t>
            </w:r>
          </w:hyperlink>
        </w:p>
        <w:p>
          <w:pPr>
            <w:pStyle w:val="Contents3"/>
            <w:tabs>
              <w:tab w:val="clear" w:pos="8459"/>
              <w:tab w:val="right" w:pos="9026" w:leader="dot"/>
            </w:tabs>
            <w:bidi w:val="0"/>
            <w:rPr/>
          </w:pPr>
          <w:hyperlink w:anchor="__RefHeading___Toc4131903_3804643083">
            <w:r>
              <w:rPr>
                <w:webHidden/>
                <w:rStyle w:val="IndexLink"/>
              </w:rPr>
              <w:t>5. His Death</w:t>
              <w:tab/>
              <w:t>299</w:t>
            </w:r>
          </w:hyperlink>
        </w:p>
        <w:p>
          <w:pPr>
            <w:pStyle w:val="Contents3"/>
            <w:tabs>
              <w:tab w:val="clear" w:pos="8459"/>
              <w:tab w:val="right" w:pos="9026" w:leader="dot"/>
            </w:tabs>
            <w:bidi w:val="0"/>
            <w:rPr/>
          </w:pPr>
          <w:hyperlink w:anchor="__RefHeading___Toc4131905_3804643083">
            <w:r>
              <w:rPr>
                <w:webHidden/>
                <w:rStyle w:val="IndexLink"/>
              </w:rPr>
              <w:t>Question Paper on Lesson 39</w:t>
              <w:tab/>
              <w:t>300</w:t>
            </w:r>
          </w:hyperlink>
        </w:p>
        <w:p>
          <w:pPr>
            <w:pStyle w:val="Contents2"/>
            <w:tabs>
              <w:tab w:val="clear" w:pos="8743"/>
              <w:tab w:val="right" w:pos="9026" w:leader="dot"/>
            </w:tabs>
            <w:bidi w:val="0"/>
            <w:rPr/>
          </w:pPr>
          <w:hyperlink w:anchor="__RefHeading___Toc4131907_3804643083">
            <w:r>
              <w:rPr>
                <w:webHidden/>
                <w:rStyle w:val="IndexLink"/>
              </w:rPr>
              <w:t>Lesson 40: The Third Imām (Husayn bin ‘Alī)</w:t>
              <w:tab/>
              <w:t>301</w:t>
            </w:r>
          </w:hyperlink>
        </w:p>
        <w:p>
          <w:pPr>
            <w:pStyle w:val="Contents3"/>
            <w:tabs>
              <w:tab w:val="clear" w:pos="8459"/>
              <w:tab w:val="right" w:pos="9026" w:leader="dot"/>
            </w:tabs>
            <w:bidi w:val="0"/>
            <w:rPr/>
          </w:pPr>
          <w:hyperlink w:anchor="__RefHeading___Toc4131909_3804643083">
            <w:r>
              <w:rPr>
                <w:webHidden/>
                <w:rStyle w:val="IndexLink"/>
              </w:rPr>
              <w:t>point</w:t>
              <w:tab/>
              <w:t>301</w:t>
            </w:r>
          </w:hyperlink>
        </w:p>
        <w:p>
          <w:pPr>
            <w:pStyle w:val="Contents3"/>
            <w:tabs>
              <w:tab w:val="clear" w:pos="8459"/>
              <w:tab w:val="right" w:pos="9026" w:leader="dot"/>
            </w:tabs>
            <w:bidi w:val="0"/>
            <w:rPr/>
          </w:pPr>
          <w:hyperlink w:anchor="__RefHeading___Toc4131911_3804643083">
            <w:r>
              <w:rPr>
                <w:webHidden/>
                <w:rStyle w:val="IndexLink"/>
              </w:rPr>
              <w:t>1. Birth and Early Life</w:t>
              <w:tab/>
              <w:t>301</w:t>
            </w:r>
          </w:hyperlink>
        </w:p>
        <w:p>
          <w:pPr>
            <w:pStyle w:val="Contents3"/>
            <w:tabs>
              <w:tab w:val="clear" w:pos="8459"/>
              <w:tab w:val="right" w:pos="9026" w:leader="dot"/>
            </w:tabs>
            <w:bidi w:val="0"/>
            <w:rPr/>
          </w:pPr>
          <w:hyperlink w:anchor="__RefHeading___Toc4131913_3804643083">
            <w:r>
              <w:rPr>
                <w:webHidden/>
                <w:rStyle w:val="IndexLink"/>
              </w:rPr>
              <w:t>2. Mu‘āwiyah’s Rule</w:t>
              <w:tab/>
              <w:t>302</w:t>
            </w:r>
          </w:hyperlink>
        </w:p>
        <w:p>
          <w:pPr>
            <w:pStyle w:val="Contents3"/>
            <w:tabs>
              <w:tab w:val="clear" w:pos="8459"/>
              <w:tab w:val="right" w:pos="9026" w:leader="dot"/>
            </w:tabs>
            <w:bidi w:val="0"/>
            <w:rPr/>
          </w:pPr>
          <w:hyperlink w:anchor="__RefHeading___Toc4131915_3804643083">
            <w:r>
              <w:rPr>
                <w:webHidden/>
                <w:rStyle w:val="IndexLink"/>
              </w:rPr>
              <w:t>3. Yazīd’s demand for Bay‘ah</w:t>
              <w:tab/>
              <w:t>302</w:t>
            </w:r>
          </w:hyperlink>
        </w:p>
        <w:p>
          <w:pPr>
            <w:pStyle w:val="Contents3"/>
            <w:tabs>
              <w:tab w:val="clear" w:pos="8459"/>
              <w:tab w:val="right" w:pos="9026" w:leader="dot"/>
            </w:tabs>
            <w:bidi w:val="0"/>
            <w:rPr/>
          </w:pPr>
          <w:hyperlink w:anchor="__RefHeading___Toc4131917_3804643083">
            <w:r>
              <w:rPr>
                <w:webHidden/>
                <w:rStyle w:val="IndexLink"/>
              </w:rPr>
              <w:t>4. Towards Karbala</w:t>
              <w:tab/>
              <w:t>305</w:t>
            </w:r>
          </w:hyperlink>
        </w:p>
        <w:p>
          <w:pPr>
            <w:pStyle w:val="Contents3"/>
            <w:tabs>
              <w:tab w:val="clear" w:pos="8459"/>
              <w:tab w:val="right" w:pos="9026" w:leader="dot"/>
            </w:tabs>
            <w:bidi w:val="0"/>
            <w:rPr/>
          </w:pPr>
          <w:hyperlink w:anchor="__RefHeading___Toc4131919_3804643083">
            <w:r>
              <w:rPr>
                <w:webHidden/>
                <w:rStyle w:val="IndexLink"/>
              </w:rPr>
              <w:t>5. The Consequences of Karbala</w:t>
              <w:tab/>
              <w:t>308</w:t>
            </w:r>
          </w:hyperlink>
        </w:p>
        <w:p>
          <w:pPr>
            <w:pStyle w:val="Contents3"/>
            <w:tabs>
              <w:tab w:val="clear" w:pos="8459"/>
              <w:tab w:val="right" w:pos="9026" w:leader="dot"/>
            </w:tabs>
            <w:bidi w:val="0"/>
            <w:rPr/>
          </w:pPr>
          <w:hyperlink w:anchor="__RefHeading___Toc4131921_3804643083">
            <w:r>
              <w:rPr>
                <w:webHidden/>
                <w:rStyle w:val="IndexLink"/>
              </w:rPr>
              <w:t>Question Paper on Lesson 40</w:t>
              <w:tab/>
              <w:t>310</w:t>
            </w:r>
          </w:hyperlink>
        </w:p>
        <w:p>
          <w:pPr>
            <w:pStyle w:val="Contents2"/>
            <w:tabs>
              <w:tab w:val="clear" w:pos="8743"/>
              <w:tab w:val="right" w:pos="9026" w:leader="dot"/>
            </w:tabs>
            <w:bidi w:val="0"/>
            <w:rPr/>
          </w:pPr>
          <w:hyperlink w:anchor="__RefHeading___Toc4131923_3804643083">
            <w:r>
              <w:rPr>
                <w:webHidden/>
                <w:rStyle w:val="IndexLink"/>
              </w:rPr>
              <w:t>Lesson 41: The Fourth Imām (‘Alī ibn al-Husayn)</w:t>
              <w:tab/>
              <w:t>311</w:t>
            </w:r>
          </w:hyperlink>
        </w:p>
        <w:p>
          <w:pPr>
            <w:pStyle w:val="Contents3"/>
            <w:tabs>
              <w:tab w:val="clear" w:pos="8459"/>
              <w:tab w:val="right" w:pos="9026" w:leader="dot"/>
            </w:tabs>
            <w:bidi w:val="0"/>
            <w:rPr/>
          </w:pPr>
          <w:hyperlink w:anchor="__RefHeading___Toc4131925_3804643083">
            <w:r>
              <w:rPr>
                <w:webHidden/>
                <w:rStyle w:val="IndexLink"/>
              </w:rPr>
              <w:t>point</w:t>
              <w:tab/>
              <w:t>311</w:t>
            </w:r>
          </w:hyperlink>
        </w:p>
        <w:p>
          <w:pPr>
            <w:pStyle w:val="Contents3"/>
            <w:tabs>
              <w:tab w:val="clear" w:pos="8459"/>
              <w:tab w:val="right" w:pos="9026" w:leader="dot"/>
            </w:tabs>
            <w:bidi w:val="0"/>
            <w:rPr/>
          </w:pPr>
          <w:hyperlink w:anchor="__RefHeading___Toc4131927_3804643083">
            <w:r>
              <w:rPr>
                <w:webHidden/>
                <w:rStyle w:val="IndexLink"/>
              </w:rPr>
              <w:t>1. Birth and Early Life</w:t>
              <w:tab/>
              <w:t>311</w:t>
            </w:r>
          </w:hyperlink>
        </w:p>
        <w:p>
          <w:pPr>
            <w:pStyle w:val="Contents3"/>
            <w:tabs>
              <w:tab w:val="clear" w:pos="8459"/>
              <w:tab w:val="right" w:pos="9026" w:leader="dot"/>
            </w:tabs>
            <w:bidi w:val="0"/>
            <w:rPr/>
          </w:pPr>
          <w:hyperlink w:anchor="__RefHeading___Toc4131929_3804643083">
            <w:r>
              <w:rPr>
                <w:webHidden/>
                <w:rStyle w:val="IndexLink"/>
              </w:rPr>
              <w:t>2. Karbala and His Imamat</w:t>
              <w:tab/>
              <w:t>311</w:t>
            </w:r>
          </w:hyperlink>
        </w:p>
        <w:p>
          <w:pPr>
            <w:pStyle w:val="Contents3"/>
            <w:tabs>
              <w:tab w:val="clear" w:pos="8459"/>
              <w:tab w:val="right" w:pos="9026" w:leader="dot"/>
            </w:tabs>
            <w:bidi w:val="0"/>
            <w:rPr/>
          </w:pPr>
          <w:hyperlink w:anchor="__RefHeading___Toc4131931_3804643083">
            <w:r>
              <w:rPr>
                <w:webHidden/>
                <w:rStyle w:val="IndexLink"/>
              </w:rPr>
              <w:t>3. Jihād by Knowledge</w:t>
              <w:tab/>
              <w:t>314</w:t>
            </w:r>
          </w:hyperlink>
        </w:p>
        <w:p>
          <w:pPr>
            <w:pStyle w:val="Contents3"/>
            <w:tabs>
              <w:tab w:val="clear" w:pos="8459"/>
              <w:tab w:val="right" w:pos="9026" w:leader="dot"/>
            </w:tabs>
            <w:bidi w:val="0"/>
            <w:rPr/>
          </w:pPr>
          <w:hyperlink w:anchor="__RefHeading___Toc4131933_3804643083">
            <w:r>
              <w:rPr>
                <w:webHidden/>
                <w:rStyle w:val="IndexLink"/>
              </w:rPr>
              <w:t>4. Attitude of the Rulers</w:t>
              <w:tab/>
              <w:t>315</w:t>
            </w:r>
          </w:hyperlink>
        </w:p>
        <w:p>
          <w:pPr>
            <w:pStyle w:val="Contents3"/>
            <w:tabs>
              <w:tab w:val="clear" w:pos="8459"/>
              <w:tab w:val="right" w:pos="9026" w:leader="dot"/>
            </w:tabs>
            <w:bidi w:val="0"/>
            <w:rPr/>
          </w:pPr>
          <w:hyperlink w:anchor="__RefHeading___Toc4131935_3804643083">
            <w:r>
              <w:rPr>
                <w:webHidden/>
                <w:rStyle w:val="IndexLink"/>
              </w:rPr>
              <w:t>Question Paper on Lesson 41</w:t>
              <w:tab/>
              <w:t>317</w:t>
            </w:r>
          </w:hyperlink>
        </w:p>
        <w:p>
          <w:pPr>
            <w:pStyle w:val="Contents2"/>
            <w:tabs>
              <w:tab w:val="clear" w:pos="8743"/>
              <w:tab w:val="right" w:pos="9026" w:leader="dot"/>
            </w:tabs>
            <w:bidi w:val="0"/>
            <w:rPr/>
          </w:pPr>
          <w:hyperlink w:anchor="__RefHeading___Toc4131937_3804643083">
            <w:r>
              <w:rPr>
                <w:webHidden/>
                <w:rStyle w:val="IndexLink"/>
              </w:rPr>
              <w:t>Lesson 42: The Fifth Imām (Muhammad ibn ‘Alī)</w:t>
              <w:tab/>
              <w:t>318</w:t>
            </w:r>
          </w:hyperlink>
        </w:p>
        <w:p>
          <w:pPr>
            <w:pStyle w:val="Contents3"/>
            <w:tabs>
              <w:tab w:val="clear" w:pos="8459"/>
              <w:tab w:val="right" w:pos="9026" w:leader="dot"/>
            </w:tabs>
            <w:bidi w:val="0"/>
            <w:rPr/>
          </w:pPr>
          <w:hyperlink w:anchor="__RefHeading___Toc4131939_3804643083">
            <w:r>
              <w:rPr>
                <w:webHidden/>
                <w:rStyle w:val="IndexLink"/>
              </w:rPr>
              <w:t>point</w:t>
              <w:tab/>
              <w:t>318</w:t>
            </w:r>
          </w:hyperlink>
        </w:p>
        <w:p>
          <w:pPr>
            <w:pStyle w:val="Contents3"/>
            <w:tabs>
              <w:tab w:val="clear" w:pos="8459"/>
              <w:tab w:val="right" w:pos="9026" w:leader="dot"/>
            </w:tabs>
            <w:bidi w:val="0"/>
            <w:rPr/>
          </w:pPr>
          <w:hyperlink w:anchor="__RefHeading___Toc4131941_3804643083">
            <w:r>
              <w:rPr>
                <w:webHidden/>
                <w:rStyle w:val="IndexLink"/>
              </w:rPr>
              <w:t>1. Birth and Early Life</w:t>
              <w:tab/>
              <w:t>318</w:t>
            </w:r>
          </w:hyperlink>
        </w:p>
        <w:p>
          <w:pPr>
            <w:pStyle w:val="Contents3"/>
            <w:tabs>
              <w:tab w:val="clear" w:pos="8459"/>
              <w:tab w:val="right" w:pos="9026" w:leader="dot"/>
            </w:tabs>
            <w:bidi w:val="0"/>
            <w:rPr/>
          </w:pPr>
          <w:hyperlink w:anchor="__RefHeading___Toc4131943_3804643083">
            <w:r>
              <w:rPr>
                <w:webHidden/>
                <w:rStyle w:val="IndexLink"/>
              </w:rPr>
              <w:t>2. Continuation of Jihād by Knowledge</w:t>
              <w:tab/>
              <w:t>319</w:t>
            </w:r>
          </w:hyperlink>
        </w:p>
        <w:p>
          <w:pPr>
            <w:pStyle w:val="Contents3"/>
            <w:tabs>
              <w:tab w:val="clear" w:pos="8459"/>
              <w:tab w:val="right" w:pos="9026" w:leader="dot"/>
            </w:tabs>
            <w:bidi w:val="0"/>
            <w:rPr/>
          </w:pPr>
          <w:hyperlink w:anchor="__RefHeading___Toc4131945_3804643083">
            <w:r>
              <w:rPr>
                <w:webHidden/>
                <w:rStyle w:val="IndexLink"/>
              </w:rPr>
              <w:t>3. Some Distinguished Companions of the Imam</w:t>
              <w:tab/>
              <w:t>320</w:t>
            </w:r>
          </w:hyperlink>
        </w:p>
        <w:p>
          <w:pPr>
            <w:pStyle w:val="Contents3"/>
            <w:tabs>
              <w:tab w:val="clear" w:pos="8459"/>
              <w:tab w:val="right" w:pos="9026" w:leader="dot"/>
            </w:tabs>
            <w:bidi w:val="0"/>
            <w:rPr/>
          </w:pPr>
          <w:hyperlink w:anchor="__RefHeading___Toc4131947_3804643083">
            <w:r>
              <w:rPr>
                <w:webHidden/>
                <w:rStyle w:val="IndexLink"/>
              </w:rPr>
              <w:t>4. Attitude of the Rulers</w:t>
              <w:tab/>
              <w:t>321</w:t>
            </w:r>
          </w:hyperlink>
        </w:p>
        <w:p>
          <w:pPr>
            <w:pStyle w:val="Contents3"/>
            <w:tabs>
              <w:tab w:val="clear" w:pos="8459"/>
              <w:tab w:val="right" w:pos="9026" w:leader="dot"/>
            </w:tabs>
            <w:bidi w:val="0"/>
            <w:rPr/>
          </w:pPr>
          <w:hyperlink w:anchor="__RefHeading___Toc4131949_3804643083">
            <w:r>
              <w:rPr>
                <w:webHidden/>
                <w:rStyle w:val="IndexLink"/>
              </w:rPr>
              <w:t>5. Final Days and Death</w:t>
              <w:tab/>
              <w:t>322</w:t>
            </w:r>
          </w:hyperlink>
        </w:p>
        <w:p>
          <w:pPr>
            <w:pStyle w:val="Contents3"/>
            <w:tabs>
              <w:tab w:val="clear" w:pos="8459"/>
              <w:tab w:val="right" w:pos="9026" w:leader="dot"/>
            </w:tabs>
            <w:bidi w:val="0"/>
            <w:rPr/>
          </w:pPr>
          <w:hyperlink w:anchor="__RefHeading___Toc4131951_3804643083">
            <w:r>
              <w:rPr>
                <w:webHidden/>
                <w:rStyle w:val="IndexLink"/>
              </w:rPr>
              <w:t>Question Paper on Lesson 42</w:t>
              <w:tab/>
              <w:t>323</w:t>
            </w:r>
          </w:hyperlink>
        </w:p>
        <w:p>
          <w:pPr>
            <w:pStyle w:val="Contents2"/>
            <w:tabs>
              <w:tab w:val="clear" w:pos="8743"/>
              <w:tab w:val="right" w:pos="9026" w:leader="dot"/>
            </w:tabs>
            <w:bidi w:val="0"/>
            <w:rPr/>
          </w:pPr>
          <w:hyperlink w:anchor="__RefHeading___Toc4131953_3804643083">
            <w:r>
              <w:rPr>
                <w:webHidden/>
                <w:rStyle w:val="IndexLink"/>
              </w:rPr>
              <w:t>Lesson 43: The Sixth Imām (Ja‘far bin Muhammad)</w:t>
              <w:tab/>
              <w:t>324</w:t>
            </w:r>
          </w:hyperlink>
        </w:p>
        <w:p>
          <w:pPr>
            <w:pStyle w:val="Contents3"/>
            <w:tabs>
              <w:tab w:val="clear" w:pos="8459"/>
              <w:tab w:val="right" w:pos="9026" w:leader="dot"/>
            </w:tabs>
            <w:bidi w:val="0"/>
            <w:rPr/>
          </w:pPr>
          <w:hyperlink w:anchor="__RefHeading___Toc4131955_3804643083">
            <w:r>
              <w:rPr>
                <w:webHidden/>
                <w:rStyle w:val="IndexLink"/>
              </w:rPr>
              <w:t>point</w:t>
              <w:tab/>
              <w:t>324</w:t>
            </w:r>
          </w:hyperlink>
        </w:p>
        <w:p>
          <w:pPr>
            <w:pStyle w:val="Contents3"/>
            <w:tabs>
              <w:tab w:val="clear" w:pos="8459"/>
              <w:tab w:val="right" w:pos="9026" w:leader="dot"/>
            </w:tabs>
            <w:bidi w:val="0"/>
            <w:rPr/>
          </w:pPr>
          <w:hyperlink w:anchor="__RefHeading___Toc4131957_3804643083">
            <w:r>
              <w:rPr>
                <w:webHidden/>
                <w:rStyle w:val="IndexLink"/>
              </w:rPr>
              <w:t>1. Birth and Early Days</w:t>
              <w:tab/>
              <w:t>324</w:t>
            </w:r>
          </w:hyperlink>
        </w:p>
        <w:p>
          <w:pPr>
            <w:pStyle w:val="Contents3"/>
            <w:tabs>
              <w:tab w:val="clear" w:pos="8459"/>
              <w:tab w:val="right" w:pos="9026" w:leader="dot"/>
            </w:tabs>
            <w:bidi w:val="0"/>
            <w:rPr/>
          </w:pPr>
          <w:hyperlink w:anchor="__RefHeading___Toc4131959_3804643083">
            <w:r>
              <w:rPr>
                <w:webHidden/>
                <w:rStyle w:val="IndexLink"/>
              </w:rPr>
              <w:t>2. His Imamate: Continuation of Scholarly Jihād</w:t>
              <w:tab/>
              <w:t>324</w:t>
            </w:r>
          </w:hyperlink>
        </w:p>
        <w:p>
          <w:pPr>
            <w:pStyle w:val="Contents3"/>
            <w:tabs>
              <w:tab w:val="clear" w:pos="8459"/>
              <w:tab w:val="right" w:pos="9026" w:leader="dot"/>
            </w:tabs>
            <w:bidi w:val="0"/>
            <w:rPr/>
          </w:pPr>
          <w:hyperlink w:anchor="__RefHeading___Toc4131961_3804643083">
            <w:r>
              <w:rPr>
                <w:webHidden/>
                <w:rStyle w:val="IndexLink"/>
              </w:rPr>
              <w:t>3. Students and Companions</w:t>
              <w:tab/>
              <w:t>326</w:t>
            </w:r>
          </w:hyperlink>
        </w:p>
        <w:p>
          <w:pPr>
            <w:pStyle w:val="Contents3"/>
            <w:tabs>
              <w:tab w:val="clear" w:pos="8459"/>
              <w:tab w:val="right" w:pos="9026" w:leader="dot"/>
            </w:tabs>
            <w:bidi w:val="0"/>
            <w:rPr/>
          </w:pPr>
          <w:hyperlink w:anchor="__RefHeading___Toc4131963_3804643083">
            <w:r>
              <w:rPr>
                <w:webHidden/>
                <w:rStyle w:val="IndexLink"/>
              </w:rPr>
              <w:t>4. Rulers and their Attitude</w:t>
              <w:tab/>
              <w:t>327</w:t>
            </w:r>
          </w:hyperlink>
        </w:p>
        <w:p>
          <w:pPr>
            <w:pStyle w:val="Contents3"/>
            <w:tabs>
              <w:tab w:val="clear" w:pos="8459"/>
              <w:tab w:val="right" w:pos="9026" w:leader="dot"/>
            </w:tabs>
            <w:bidi w:val="0"/>
            <w:rPr/>
          </w:pPr>
          <w:hyperlink w:anchor="__RefHeading___Toc4131965_3804643083">
            <w:r>
              <w:rPr>
                <w:webHidden/>
                <w:rStyle w:val="IndexLink"/>
              </w:rPr>
              <w:t>5. Last Days and Death</w:t>
              <w:tab/>
              <w:t>328</w:t>
            </w:r>
          </w:hyperlink>
        </w:p>
        <w:p>
          <w:pPr>
            <w:pStyle w:val="Contents3"/>
            <w:tabs>
              <w:tab w:val="clear" w:pos="8459"/>
              <w:tab w:val="right" w:pos="9026" w:leader="dot"/>
            </w:tabs>
            <w:bidi w:val="0"/>
            <w:rPr/>
          </w:pPr>
          <w:hyperlink w:anchor="__RefHeading___Toc4131967_3804643083">
            <w:r>
              <w:rPr>
                <w:webHidden/>
                <w:rStyle w:val="IndexLink"/>
              </w:rPr>
              <w:t>Question Paper on Lesson 43</w:t>
              <w:tab/>
              <w:t>330</w:t>
            </w:r>
          </w:hyperlink>
        </w:p>
        <w:p>
          <w:pPr>
            <w:pStyle w:val="Contents2"/>
            <w:tabs>
              <w:tab w:val="clear" w:pos="8743"/>
              <w:tab w:val="right" w:pos="9026" w:leader="dot"/>
            </w:tabs>
            <w:bidi w:val="0"/>
            <w:rPr/>
          </w:pPr>
          <w:hyperlink w:anchor="__RefHeading___Toc4131969_3804643083">
            <w:r>
              <w:rPr>
                <w:webHidden/>
                <w:rStyle w:val="IndexLink"/>
              </w:rPr>
              <w:t>Lesson 44: The Seventh Imām (Musa ibn Ja‘far)</w:t>
              <w:tab/>
              <w:t>331</w:t>
            </w:r>
          </w:hyperlink>
        </w:p>
        <w:p>
          <w:pPr>
            <w:pStyle w:val="Contents3"/>
            <w:tabs>
              <w:tab w:val="clear" w:pos="8459"/>
              <w:tab w:val="right" w:pos="9026" w:leader="dot"/>
            </w:tabs>
            <w:bidi w:val="0"/>
            <w:rPr/>
          </w:pPr>
          <w:hyperlink w:anchor="__RefHeading___Toc4131971_3804643083">
            <w:r>
              <w:rPr>
                <w:webHidden/>
                <w:rStyle w:val="IndexLink"/>
              </w:rPr>
              <w:t>point</w:t>
              <w:tab/>
              <w:t>331</w:t>
            </w:r>
          </w:hyperlink>
        </w:p>
        <w:p>
          <w:pPr>
            <w:pStyle w:val="Contents3"/>
            <w:tabs>
              <w:tab w:val="clear" w:pos="8459"/>
              <w:tab w:val="right" w:pos="9026" w:leader="dot"/>
            </w:tabs>
            <w:bidi w:val="0"/>
            <w:rPr/>
          </w:pPr>
          <w:hyperlink w:anchor="__RefHeading___Toc4131973_3804643083">
            <w:r>
              <w:rPr>
                <w:webHidden/>
                <w:rStyle w:val="IndexLink"/>
              </w:rPr>
              <w:t>1. Birth</w:t>
              <w:tab/>
              <w:t>331</w:t>
            </w:r>
          </w:hyperlink>
        </w:p>
        <w:p>
          <w:pPr>
            <w:pStyle w:val="Contents3"/>
            <w:tabs>
              <w:tab w:val="clear" w:pos="8459"/>
              <w:tab w:val="right" w:pos="9026" w:leader="dot"/>
            </w:tabs>
            <w:bidi w:val="0"/>
            <w:rPr/>
          </w:pPr>
          <w:hyperlink w:anchor="__RefHeading___Toc4131975_3804643083">
            <w:r>
              <w:rPr>
                <w:webHidden/>
                <w:rStyle w:val="IndexLink"/>
              </w:rPr>
              <w:t>2. Political Circumstance of His Imamate</w:t>
              <w:tab/>
              <w:t>331</w:t>
            </w:r>
          </w:hyperlink>
        </w:p>
        <w:p>
          <w:pPr>
            <w:pStyle w:val="Contents3"/>
            <w:tabs>
              <w:tab w:val="clear" w:pos="8459"/>
              <w:tab w:val="right" w:pos="9026" w:leader="dot"/>
            </w:tabs>
            <w:bidi w:val="0"/>
            <w:rPr/>
          </w:pPr>
          <w:hyperlink w:anchor="__RefHeading___Toc4131977_3804643083">
            <w:r>
              <w:rPr>
                <w:webHidden/>
                <w:rStyle w:val="IndexLink"/>
              </w:rPr>
              <w:t>3. His Companions</w:t>
              <w:tab/>
              <w:t>333</w:t>
            </w:r>
          </w:hyperlink>
        </w:p>
        <w:p>
          <w:pPr>
            <w:pStyle w:val="Contents3"/>
            <w:tabs>
              <w:tab w:val="clear" w:pos="8459"/>
              <w:tab w:val="right" w:pos="9026" w:leader="dot"/>
            </w:tabs>
            <w:bidi w:val="0"/>
            <w:rPr/>
          </w:pPr>
          <w:hyperlink w:anchor="__RefHeading___Toc4131979_3804643083">
            <w:r>
              <w:rPr>
                <w:webHidden/>
                <w:rStyle w:val="IndexLink"/>
              </w:rPr>
              <w:t>4. Death in Prison</w:t>
              <w:tab/>
              <w:t>334</w:t>
            </w:r>
          </w:hyperlink>
        </w:p>
        <w:p>
          <w:pPr>
            <w:pStyle w:val="Contents3"/>
            <w:tabs>
              <w:tab w:val="clear" w:pos="8459"/>
              <w:tab w:val="right" w:pos="9026" w:leader="dot"/>
            </w:tabs>
            <w:bidi w:val="0"/>
            <w:rPr/>
          </w:pPr>
          <w:hyperlink w:anchor="__RefHeading___Toc4131981_3804643083">
            <w:r>
              <w:rPr>
                <w:webHidden/>
                <w:rStyle w:val="IndexLink"/>
              </w:rPr>
              <w:t>Question Paper on Lesson 44</w:t>
              <w:tab/>
              <w:t>336</w:t>
            </w:r>
          </w:hyperlink>
        </w:p>
        <w:p>
          <w:pPr>
            <w:pStyle w:val="Contents2"/>
            <w:tabs>
              <w:tab w:val="clear" w:pos="8743"/>
              <w:tab w:val="right" w:pos="9026" w:leader="dot"/>
            </w:tabs>
            <w:bidi w:val="0"/>
            <w:rPr/>
          </w:pPr>
          <w:hyperlink w:anchor="__RefHeading___Toc4131983_3804643083">
            <w:r>
              <w:rPr>
                <w:webHidden/>
                <w:rStyle w:val="IndexLink"/>
              </w:rPr>
              <w:t>Lesson 45: The Eighth Imām (‘Alī ibn Musa)</w:t>
              <w:tab/>
              <w:t>337</w:t>
            </w:r>
          </w:hyperlink>
        </w:p>
        <w:p>
          <w:pPr>
            <w:pStyle w:val="Contents3"/>
            <w:tabs>
              <w:tab w:val="clear" w:pos="8459"/>
              <w:tab w:val="right" w:pos="9026" w:leader="dot"/>
            </w:tabs>
            <w:bidi w:val="0"/>
            <w:rPr/>
          </w:pPr>
          <w:hyperlink w:anchor="__RefHeading___Toc4131985_3804643083">
            <w:r>
              <w:rPr>
                <w:webHidden/>
                <w:rStyle w:val="IndexLink"/>
              </w:rPr>
              <w:t>point</w:t>
              <w:tab/>
              <w:t>337</w:t>
            </w:r>
          </w:hyperlink>
        </w:p>
        <w:p>
          <w:pPr>
            <w:pStyle w:val="Contents3"/>
            <w:tabs>
              <w:tab w:val="clear" w:pos="8459"/>
              <w:tab w:val="right" w:pos="9026" w:leader="dot"/>
            </w:tabs>
            <w:bidi w:val="0"/>
            <w:rPr/>
          </w:pPr>
          <w:hyperlink w:anchor="__RefHeading___Toc4131987_3804643083">
            <w:r>
              <w:rPr>
                <w:webHidden/>
                <w:rStyle w:val="IndexLink"/>
              </w:rPr>
              <w:t>1. Birth</w:t>
              <w:tab/>
              <w:t>337</w:t>
            </w:r>
          </w:hyperlink>
        </w:p>
        <w:p>
          <w:pPr>
            <w:pStyle w:val="Contents3"/>
            <w:tabs>
              <w:tab w:val="clear" w:pos="8459"/>
              <w:tab w:val="right" w:pos="9026" w:leader="dot"/>
            </w:tabs>
            <w:bidi w:val="0"/>
            <w:rPr/>
          </w:pPr>
          <w:hyperlink w:anchor="__RefHeading___Toc4131989_3804643083">
            <w:r>
              <w:rPr>
                <w:webHidden/>
                <w:rStyle w:val="IndexLink"/>
              </w:rPr>
              <w:t>2. Political Circumstances of His Imamate</w:t>
              <w:tab/>
              <w:t>337</w:t>
            </w:r>
          </w:hyperlink>
        </w:p>
        <w:p>
          <w:pPr>
            <w:pStyle w:val="Contents3"/>
            <w:tabs>
              <w:tab w:val="clear" w:pos="8459"/>
              <w:tab w:val="right" w:pos="9026" w:leader="dot"/>
            </w:tabs>
            <w:bidi w:val="0"/>
            <w:rPr/>
          </w:pPr>
          <w:hyperlink w:anchor="__RefHeading___Toc4131991_3804643083">
            <w:r>
              <w:rPr>
                <w:webHidden/>
                <w:rStyle w:val="IndexLink"/>
              </w:rPr>
              <w:t>3. Imam ar-Ridha’s Historical Journey to Marw</w:t>
              <w:tab/>
              <w:t>339</w:t>
            </w:r>
          </w:hyperlink>
        </w:p>
        <w:p>
          <w:pPr>
            <w:pStyle w:val="Contents3"/>
            <w:tabs>
              <w:tab w:val="clear" w:pos="8459"/>
              <w:tab w:val="right" w:pos="9026" w:leader="dot"/>
            </w:tabs>
            <w:bidi w:val="0"/>
            <w:rPr/>
          </w:pPr>
          <w:hyperlink w:anchor="__RefHeading___Toc4131993_3804643083">
            <w:r>
              <w:rPr>
                <w:webHidden/>
                <w:rStyle w:val="IndexLink"/>
              </w:rPr>
              <w:t>4. Ma’mun’s Decision and Its Consequences</w:t>
              <w:tab/>
              <w:t>340</w:t>
            </w:r>
          </w:hyperlink>
        </w:p>
        <w:p>
          <w:pPr>
            <w:pStyle w:val="Contents3"/>
            <w:tabs>
              <w:tab w:val="clear" w:pos="8459"/>
              <w:tab w:val="right" w:pos="9026" w:leader="dot"/>
            </w:tabs>
            <w:bidi w:val="0"/>
            <w:rPr/>
          </w:pPr>
          <w:hyperlink w:anchor="__RefHeading___Toc4131995_3804643083">
            <w:r>
              <w:rPr>
                <w:webHidden/>
                <w:rStyle w:val="IndexLink"/>
              </w:rPr>
              <w:t>5. Words of Wisdom</w:t>
              <w:tab/>
              <w:t>342</w:t>
            </w:r>
          </w:hyperlink>
        </w:p>
        <w:p>
          <w:pPr>
            <w:pStyle w:val="Contents3"/>
            <w:tabs>
              <w:tab w:val="clear" w:pos="8459"/>
              <w:tab w:val="right" w:pos="9026" w:leader="dot"/>
            </w:tabs>
            <w:bidi w:val="0"/>
            <w:rPr/>
          </w:pPr>
          <w:hyperlink w:anchor="__RefHeading___Toc4131997_3804643083">
            <w:r>
              <w:rPr>
                <w:webHidden/>
                <w:rStyle w:val="IndexLink"/>
              </w:rPr>
              <w:t>Question Paper on Lesson 45</w:t>
              <w:tab/>
              <w:t>344</w:t>
            </w:r>
          </w:hyperlink>
        </w:p>
        <w:p>
          <w:pPr>
            <w:pStyle w:val="Contents2"/>
            <w:tabs>
              <w:tab w:val="clear" w:pos="8743"/>
              <w:tab w:val="right" w:pos="9026" w:leader="dot"/>
            </w:tabs>
            <w:bidi w:val="0"/>
            <w:rPr/>
          </w:pPr>
          <w:hyperlink w:anchor="__RefHeading___Toc4131999_3804643083">
            <w:r>
              <w:rPr>
                <w:webHidden/>
                <w:rStyle w:val="IndexLink"/>
              </w:rPr>
              <w:t>Lesson 46: The Ninth Imām (Muhammad bin ‘Alī)</w:t>
              <w:tab/>
              <w:t>345</w:t>
            </w:r>
          </w:hyperlink>
        </w:p>
        <w:p>
          <w:pPr>
            <w:pStyle w:val="Contents3"/>
            <w:tabs>
              <w:tab w:val="clear" w:pos="8459"/>
              <w:tab w:val="right" w:pos="9026" w:leader="dot"/>
            </w:tabs>
            <w:bidi w:val="0"/>
            <w:rPr/>
          </w:pPr>
          <w:hyperlink w:anchor="__RefHeading___Toc4132001_3804643083">
            <w:r>
              <w:rPr>
                <w:webHidden/>
                <w:rStyle w:val="IndexLink"/>
              </w:rPr>
              <w:t>point</w:t>
              <w:tab/>
              <w:t>345</w:t>
            </w:r>
          </w:hyperlink>
        </w:p>
        <w:p>
          <w:pPr>
            <w:pStyle w:val="Contents3"/>
            <w:tabs>
              <w:tab w:val="clear" w:pos="8459"/>
              <w:tab w:val="right" w:pos="9026" w:leader="dot"/>
            </w:tabs>
            <w:bidi w:val="0"/>
            <w:rPr/>
          </w:pPr>
          <w:hyperlink w:anchor="__RefHeading___Toc4132003_3804643083">
            <w:r>
              <w:rPr>
                <w:webHidden/>
                <w:rStyle w:val="IndexLink"/>
              </w:rPr>
              <w:t>1. Birth and Imamate in Childhood</w:t>
              <w:tab/>
              <w:t>345</w:t>
            </w:r>
          </w:hyperlink>
        </w:p>
        <w:p>
          <w:pPr>
            <w:pStyle w:val="Contents3"/>
            <w:tabs>
              <w:tab w:val="clear" w:pos="8459"/>
              <w:tab w:val="right" w:pos="9026" w:leader="dot"/>
            </w:tabs>
            <w:bidi w:val="0"/>
            <w:rPr/>
          </w:pPr>
          <w:hyperlink w:anchor="__RefHeading___Toc4132005_3804643083">
            <w:r>
              <w:rPr>
                <w:webHidden/>
                <w:rStyle w:val="IndexLink"/>
              </w:rPr>
              <w:t>2. Ma’mūn and Imam at-Taqi (a.s.)</w:t>
              <w:tab/>
              <w:t>346</w:t>
            </w:r>
          </w:hyperlink>
        </w:p>
        <w:p>
          <w:pPr>
            <w:pStyle w:val="Contents3"/>
            <w:tabs>
              <w:tab w:val="clear" w:pos="8459"/>
              <w:tab w:val="right" w:pos="9026" w:leader="dot"/>
            </w:tabs>
            <w:bidi w:val="0"/>
            <w:rPr/>
          </w:pPr>
          <w:hyperlink w:anchor="__RefHeading___Toc4132007_3804643083">
            <w:r>
              <w:rPr>
                <w:webHidden/>
                <w:rStyle w:val="IndexLink"/>
              </w:rPr>
              <w:t>3. Mu‘tasim’s Rule</w:t>
              <w:tab/>
              <w:t>351</w:t>
            </w:r>
          </w:hyperlink>
        </w:p>
        <w:p>
          <w:pPr>
            <w:pStyle w:val="Contents3"/>
            <w:tabs>
              <w:tab w:val="clear" w:pos="8459"/>
              <w:tab w:val="right" w:pos="9026" w:leader="dot"/>
            </w:tabs>
            <w:bidi w:val="0"/>
            <w:rPr/>
          </w:pPr>
          <w:hyperlink w:anchor="__RefHeading___Toc4132009_3804643083">
            <w:r>
              <w:rPr>
                <w:webHidden/>
                <w:rStyle w:val="IndexLink"/>
              </w:rPr>
              <w:t>Question Paper on Lesson 46</w:t>
              <w:tab/>
              <w:t>354</w:t>
            </w:r>
          </w:hyperlink>
        </w:p>
        <w:p>
          <w:pPr>
            <w:pStyle w:val="Contents2"/>
            <w:tabs>
              <w:tab w:val="clear" w:pos="8743"/>
              <w:tab w:val="right" w:pos="9026" w:leader="dot"/>
            </w:tabs>
            <w:bidi w:val="0"/>
            <w:rPr/>
          </w:pPr>
          <w:hyperlink w:anchor="__RefHeading___Toc4132011_3804643083">
            <w:r>
              <w:rPr>
                <w:webHidden/>
                <w:rStyle w:val="IndexLink"/>
              </w:rPr>
              <w:t>Lesson 47: The Tenth Imām (‘Alī ibn Muhammad)</w:t>
              <w:tab/>
              <w:t>354</w:t>
            </w:r>
          </w:hyperlink>
        </w:p>
        <w:p>
          <w:pPr>
            <w:pStyle w:val="Contents3"/>
            <w:tabs>
              <w:tab w:val="clear" w:pos="8459"/>
              <w:tab w:val="right" w:pos="9026" w:leader="dot"/>
            </w:tabs>
            <w:bidi w:val="0"/>
            <w:rPr/>
          </w:pPr>
          <w:hyperlink w:anchor="__RefHeading___Toc4132013_3804643083">
            <w:r>
              <w:rPr>
                <w:webHidden/>
                <w:rStyle w:val="IndexLink"/>
              </w:rPr>
              <w:t>point</w:t>
              <w:tab/>
              <w:t>354</w:t>
            </w:r>
          </w:hyperlink>
        </w:p>
        <w:p>
          <w:pPr>
            <w:pStyle w:val="Contents3"/>
            <w:tabs>
              <w:tab w:val="clear" w:pos="8459"/>
              <w:tab w:val="right" w:pos="9026" w:leader="dot"/>
            </w:tabs>
            <w:bidi w:val="0"/>
            <w:rPr/>
          </w:pPr>
          <w:hyperlink w:anchor="__RefHeading___Toc4132015_3804643083">
            <w:r>
              <w:rPr>
                <w:webHidden/>
                <w:rStyle w:val="IndexLink"/>
              </w:rPr>
              <w:t>1. Birth and Early Years</w:t>
              <w:tab/>
              <w:t>354</w:t>
            </w:r>
          </w:hyperlink>
        </w:p>
        <w:p>
          <w:pPr>
            <w:pStyle w:val="Contents3"/>
            <w:tabs>
              <w:tab w:val="clear" w:pos="8459"/>
              <w:tab w:val="right" w:pos="9026" w:leader="dot"/>
            </w:tabs>
            <w:bidi w:val="0"/>
            <w:rPr/>
          </w:pPr>
          <w:hyperlink w:anchor="__RefHeading___Toc4132017_3804643083">
            <w:r>
              <w:rPr>
                <w:webHidden/>
                <w:rStyle w:val="IndexLink"/>
              </w:rPr>
              <w:t>2. Rulers of the Time</w:t>
              <w:tab/>
              <w:t>355</w:t>
            </w:r>
          </w:hyperlink>
        </w:p>
        <w:p>
          <w:pPr>
            <w:pStyle w:val="Contents3"/>
            <w:tabs>
              <w:tab w:val="clear" w:pos="8459"/>
              <w:tab w:val="right" w:pos="9026" w:leader="dot"/>
            </w:tabs>
            <w:bidi w:val="0"/>
            <w:rPr/>
          </w:pPr>
          <w:hyperlink w:anchor="__RefHeading___Toc4132019_3804643083">
            <w:r>
              <w:rPr>
                <w:webHidden/>
                <w:rStyle w:val="IndexLink"/>
              </w:rPr>
              <w:t>3. Two Companions of the Imam</w:t>
              <w:tab/>
              <w:t>357</w:t>
            </w:r>
          </w:hyperlink>
        </w:p>
        <w:p>
          <w:pPr>
            <w:pStyle w:val="Contents3"/>
            <w:tabs>
              <w:tab w:val="clear" w:pos="8459"/>
              <w:tab w:val="right" w:pos="9026" w:leader="dot"/>
            </w:tabs>
            <w:bidi w:val="0"/>
            <w:rPr/>
          </w:pPr>
          <w:hyperlink w:anchor="__RefHeading___Toc4132021_3804643083">
            <w:r>
              <w:rPr>
                <w:webHidden/>
                <w:rStyle w:val="IndexLink"/>
              </w:rPr>
              <w:t>Question Paper on Lesson 47</w:t>
              <w:tab/>
              <w:t>361</w:t>
            </w:r>
          </w:hyperlink>
        </w:p>
        <w:p>
          <w:pPr>
            <w:pStyle w:val="Contents2"/>
            <w:tabs>
              <w:tab w:val="clear" w:pos="8743"/>
              <w:tab w:val="right" w:pos="9026" w:leader="dot"/>
            </w:tabs>
            <w:bidi w:val="0"/>
            <w:rPr/>
          </w:pPr>
          <w:hyperlink w:anchor="__RefHeading___Toc4132023_3804643083">
            <w:r>
              <w:rPr>
                <w:webHidden/>
                <w:rStyle w:val="IndexLink"/>
              </w:rPr>
              <w:t>Lesson 48: The Eleventh Imām (Hasan bin ‘Alī)</w:t>
              <w:tab/>
              <w:t>362</w:t>
            </w:r>
          </w:hyperlink>
        </w:p>
        <w:p>
          <w:pPr>
            <w:pStyle w:val="Contents3"/>
            <w:tabs>
              <w:tab w:val="clear" w:pos="8459"/>
              <w:tab w:val="right" w:pos="9026" w:leader="dot"/>
            </w:tabs>
            <w:bidi w:val="0"/>
            <w:rPr/>
          </w:pPr>
          <w:hyperlink w:anchor="__RefHeading___Toc4132025_3804643083">
            <w:r>
              <w:rPr>
                <w:webHidden/>
                <w:rStyle w:val="IndexLink"/>
              </w:rPr>
              <w:t>point</w:t>
              <w:tab/>
              <w:t>362</w:t>
            </w:r>
          </w:hyperlink>
        </w:p>
        <w:p>
          <w:pPr>
            <w:pStyle w:val="Contents3"/>
            <w:tabs>
              <w:tab w:val="clear" w:pos="8459"/>
              <w:tab w:val="right" w:pos="9026" w:leader="dot"/>
            </w:tabs>
            <w:bidi w:val="0"/>
            <w:rPr/>
          </w:pPr>
          <w:hyperlink w:anchor="__RefHeading___Toc4132027_3804643083">
            <w:r>
              <w:rPr>
                <w:webHidden/>
                <w:rStyle w:val="IndexLink"/>
              </w:rPr>
              <w:t>1. Birth and Early Years</w:t>
              <w:tab/>
              <w:t>362</w:t>
            </w:r>
          </w:hyperlink>
        </w:p>
        <w:p>
          <w:pPr>
            <w:pStyle w:val="Contents3"/>
            <w:tabs>
              <w:tab w:val="clear" w:pos="8459"/>
              <w:tab w:val="right" w:pos="9026" w:leader="dot"/>
            </w:tabs>
            <w:bidi w:val="0"/>
            <w:rPr/>
          </w:pPr>
          <w:hyperlink w:anchor="__RefHeading___Toc4132029_3804643083">
            <w:r>
              <w:rPr>
                <w:webHidden/>
                <w:rStyle w:val="IndexLink"/>
              </w:rPr>
              <w:t>2. Political Circumstances of His Imamate</w:t>
              <w:tab/>
              <w:t>362</w:t>
            </w:r>
          </w:hyperlink>
        </w:p>
        <w:p>
          <w:pPr>
            <w:pStyle w:val="Contents3"/>
            <w:tabs>
              <w:tab w:val="clear" w:pos="8459"/>
              <w:tab w:val="right" w:pos="9026" w:leader="dot"/>
            </w:tabs>
            <w:bidi w:val="0"/>
            <w:rPr/>
          </w:pPr>
          <w:hyperlink w:anchor="__RefHeading___Toc4132031_3804643083">
            <w:r>
              <w:rPr>
                <w:webHidden/>
                <w:rStyle w:val="IndexLink"/>
              </w:rPr>
              <w:t>3. The Miracle of Rain</w:t>
              <w:tab/>
              <w:t>363</w:t>
            </w:r>
          </w:hyperlink>
        </w:p>
        <w:p>
          <w:pPr>
            <w:pStyle w:val="Contents3"/>
            <w:tabs>
              <w:tab w:val="clear" w:pos="8459"/>
              <w:tab w:val="right" w:pos="9026" w:leader="dot"/>
            </w:tabs>
            <w:bidi w:val="0"/>
            <w:rPr/>
          </w:pPr>
          <w:hyperlink w:anchor="__RefHeading___Toc4132033_3804643083">
            <w:r>
              <w:rPr>
                <w:webHidden/>
                <w:rStyle w:val="IndexLink"/>
              </w:rPr>
              <w:t>4. Ishāq al-Kindi and the Qur’ān</w:t>
              <w:tab/>
              <w:t>365</w:t>
            </w:r>
          </w:hyperlink>
        </w:p>
        <w:p>
          <w:pPr>
            <w:pStyle w:val="Contents3"/>
            <w:tabs>
              <w:tab w:val="clear" w:pos="8459"/>
              <w:tab w:val="right" w:pos="9026" w:leader="dot"/>
            </w:tabs>
            <w:bidi w:val="0"/>
            <w:rPr/>
          </w:pPr>
          <w:hyperlink w:anchor="__RefHeading___Toc4132035_3804643083">
            <w:r>
              <w:rPr>
                <w:webHidden/>
                <w:rStyle w:val="IndexLink"/>
              </w:rPr>
              <w:t>5. Imam’s Letter to Ibn Bābawayh al-Qummi</w:t>
              <w:tab/>
              <w:t>366</w:t>
            </w:r>
          </w:hyperlink>
        </w:p>
        <w:p>
          <w:pPr>
            <w:pStyle w:val="Contents3"/>
            <w:tabs>
              <w:tab w:val="clear" w:pos="8459"/>
              <w:tab w:val="right" w:pos="9026" w:leader="dot"/>
            </w:tabs>
            <w:bidi w:val="0"/>
            <w:rPr/>
          </w:pPr>
          <w:hyperlink w:anchor="__RefHeading___Toc4132037_3804643083">
            <w:r>
              <w:rPr>
                <w:webHidden/>
                <w:rStyle w:val="IndexLink"/>
              </w:rPr>
              <w:t>6. Words of Wisdom</w:t>
              <w:tab/>
              <w:t>368</w:t>
            </w:r>
          </w:hyperlink>
        </w:p>
        <w:p>
          <w:pPr>
            <w:pStyle w:val="Contents3"/>
            <w:tabs>
              <w:tab w:val="clear" w:pos="8459"/>
              <w:tab w:val="right" w:pos="9026" w:leader="dot"/>
            </w:tabs>
            <w:bidi w:val="0"/>
            <w:rPr/>
          </w:pPr>
          <w:hyperlink w:anchor="__RefHeading___Toc4132039_3804643083">
            <w:r>
              <w:rPr>
                <w:webHidden/>
                <w:rStyle w:val="IndexLink"/>
              </w:rPr>
              <w:t>Question Paper on Lesson 48</w:t>
              <w:tab/>
              <w:t>369</w:t>
            </w:r>
          </w:hyperlink>
        </w:p>
        <w:p>
          <w:pPr>
            <w:pStyle w:val="Contents2"/>
            <w:tabs>
              <w:tab w:val="clear" w:pos="8743"/>
              <w:tab w:val="right" w:pos="9026" w:leader="dot"/>
            </w:tabs>
            <w:bidi w:val="0"/>
            <w:rPr/>
          </w:pPr>
          <w:hyperlink w:anchor="__RefHeading___Toc4132041_3804643083">
            <w:r>
              <w:rPr>
                <w:webHidden/>
                <w:rStyle w:val="IndexLink"/>
              </w:rPr>
              <w:t>Lesson 49: The Twelfth Imām (Muhammad al-Mahdi)</w:t>
              <w:tab/>
              <w:t>370</w:t>
            </w:r>
          </w:hyperlink>
        </w:p>
        <w:p>
          <w:pPr>
            <w:pStyle w:val="Contents3"/>
            <w:tabs>
              <w:tab w:val="clear" w:pos="8459"/>
              <w:tab w:val="right" w:pos="9026" w:leader="dot"/>
            </w:tabs>
            <w:bidi w:val="0"/>
            <w:rPr/>
          </w:pPr>
          <w:hyperlink w:anchor="__RefHeading___Toc4132043_3804643083">
            <w:r>
              <w:rPr>
                <w:webHidden/>
                <w:rStyle w:val="IndexLink"/>
              </w:rPr>
              <w:t>point</w:t>
              <w:tab/>
              <w:t>370</w:t>
            </w:r>
          </w:hyperlink>
        </w:p>
        <w:p>
          <w:pPr>
            <w:pStyle w:val="Contents3"/>
            <w:tabs>
              <w:tab w:val="clear" w:pos="8459"/>
              <w:tab w:val="right" w:pos="9026" w:leader="dot"/>
            </w:tabs>
            <w:bidi w:val="0"/>
            <w:rPr/>
          </w:pPr>
          <w:hyperlink w:anchor="__RefHeading___Toc4132045_3804643083">
            <w:r>
              <w:rPr>
                <w:webHidden/>
                <w:rStyle w:val="IndexLink"/>
              </w:rPr>
              <w:t>1. Birth and Early Life</w:t>
              <w:tab/>
              <w:t>370</w:t>
            </w:r>
          </w:hyperlink>
        </w:p>
        <w:p>
          <w:pPr>
            <w:pStyle w:val="Contents3"/>
            <w:tabs>
              <w:tab w:val="clear" w:pos="8459"/>
              <w:tab w:val="right" w:pos="9026" w:leader="dot"/>
            </w:tabs>
            <w:bidi w:val="0"/>
            <w:rPr/>
          </w:pPr>
          <w:hyperlink w:anchor="__RefHeading___Toc4132047_3804643083">
            <w:r>
              <w:rPr>
                <w:webHidden/>
                <w:rStyle w:val="IndexLink"/>
              </w:rPr>
              <w:t>2. The Imamat and Ghaybat</w:t>
              <w:tab/>
              <w:t>372</w:t>
            </w:r>
          </w:hyperlink>
        </w:p>
        <w:p>
          <w:pPr>
            <w:pStyle w:val="Contents3"/>
            <w:tabs>
              <w:tab w:val="clear" w:pos="8459"/>
              <w:tab w:val="right" w:pos="9026" w:leader="dot"/>
            </w:tabs>
            <w:bidi w:val="0"/>
            <w:rPr/>
          </w:pPr>
          <w:hyperlink w:anchor="__RefHeading___Toc4132049_3804643083">
            <w:r>
              <w:rPr>
                <w:webHidden/>
                <w:rStyle w:val="IndexLink"/>
              </w:rPr>
              <w:t>3. The Ghaybat Sughra</w:t>
              <w:tab/>
              <w:t>373</w:t>
            </w:r>
          </w:hyperlink>
        </w:p>
        <w:p>
          <w:pPr>
            <w:pStyle w:val="Contents3"/>
            <w:tabs>
              <w:tab w:val="clear" w:pos="8459"/>
              <w:tab w:val="right" w:pos="9026" w:leader="dot"/>
            </w:tabs>
            <w:bidi w:val="0"/>
            <w:rPr/>
          </w:pPr>
          <w:hyperlink w:anchor="__RefHeading___Toc4132051_3804643083">
            <w:r>
              <w:rPr>
                <w:webHidden/>
                <w:rStyle w:val="IndexLink"/>
              </w:rPr>
              <w:t>4. The Ghaybat Kubra</w:t>
              <w:tab/>
              <w:t>377</w:t>
            </w:r>
          </w:hyperlink>
        </w:p>
        <w:p>
          <w:pPr>
            <w:pStyle w:val="Contents3"/>
            <w:tabs>
              <w:tab w:val="clear" w:pos="8459"/>
              <w:tab w:val="right" w:pos="9026" w:leader="dot"/>
            </w:tabs>
            <w:bidi w:val="0"/>
            <w:rPr/>
          </w:pPr>
          <w:hyperlink w:anchor="__RefHeading___Toc4132053_3804643083">
            <w:r>
              <w:rPr>
                <w:webHidden/>
                <w:rStyle w:val="IndexLink"/>
              </w:rPr>
              <w:t>5. Appearance of al-Mahdi</w:t>
              <w:tab/>
              <w:t>378</w:t>
            </w:r>
          </w:hyperlink>
        </w:p>
        <w:p>
          <w:pPr>
            <w:pStyle w:val="Contents3"/>
            <w:tabs>
              <w:tab w:val="clear" w:pos="8459"/>
              <w:tab w:val="right" w:pos="9026" w:leader="dot"/>
            </w:tabs>
            <w:bidi w:val="0"/>
            <w:rPr/>
          </w:pPr>
          <w:hyperlink w:anchor="__RefHeading___Toc4132055_3804643083">
            <w:r>
              <w:rPr>
                <w:webHidden/>
                <w:rStyle w:val="IndexLink"/>
              </w:rPr>
              <w:t>Question Paper on Lesson 49</w:t>
              <w:tab/>
              <w:t>379</w:t>
            </w:r>
          </w:hyperlink>
        </w:p>
        <w:p>
          <w:pPr>
            <w:pStyle w:val="Contents2"/>
            <w:tabs>
              <w:tab w:val="clear" w:pos="8743"/>
              <w:tab w:val="right" w:pos="9026" w:leader="dot"/>
            </w:tabs>
            <w:bidi w:val="0"/>
            <w:rPr/>
          </w:pPr>
          <w:hyperlink w:anchor="__RefHeading___Toc4132057_3804643083">
            <w:r>
              <w:rPr>
                <w:webHidden/>
                <w:rStyle w:val="IndexLink"/>
              </w:rPr>
              <w:t>Lesson 50: Guidance in Occultation and the Message of Shi‘ism</w:t>
              <w:tab/>
              <w:t>380</w:t>
            </w:r>
          </w:hyperlink>
        </w:p>
        <w:p>
          <w:pPr>
            <w:pStyle w:val="Contents3"/>
            <w:tabs>
              <w:tab w:val="clear" w:pos="8459"/>
              <w:tab w:val="right" w:pos="9026" w:leader="dot"/>
            </w:tabs>
            <w:bidi w:val="0"/>
            <w:rPr/>
          </w:pPr>
          <w:hyperlink w:anchor="__RefHeading___Toc4132059_3804643083">
            <w:r>
              <w:rPr>
                <w:webHidden/>
                <w:rStyle w:val="IndexLink"/>
              </w:rPr>
              <w:t>1. Importance of Belief in al-Mahdi</w:t>
              <w:tab/>
              <w:t>380</w:t>
            </w:r>
          </w:hyperlink>
        </w:p>
        <w:p>
          <w:pPr>
            <w:pStyle w:val="Contents3"/>
            <w:tabs>
              <w:tab w:val="clear" w:pos="8459"/>
              <w:tab w:val="right" w:pos="9026" w:leader="dot"/>
            </w:tabs>
            <w:bidi w:val="0"/>
            <w:rPr/>
          </w:pPr>
          <w:hyperlink w:anchor="__RefHeading___Toc4132061_3804643083">
            <w:r>
              <w:rPr>
                <w:webHidden/>
                <w:rStyle w:val="IndexLink"/>
              </w:rPr>
              <w:t>2. The Question of Long Life</w:t>
              <w:tab/>
              <w:t>381</w:t>
            </w:r>
          </w:hyperlink>
        </w:p>
        <w:p>
          <w:pPr>
            <w:pStyle w:val="Contents3"/>
            <w:tabs>
              <w:tab w:val="clear" w:pos="8459"/>
              <w:tab w:val="right" w:pos="9026" w:leader="dot"/>
            </w:tabs>
            <w:bidi w:val="0"/>
            <w:rPr/>
          </w:pPr>
          <w:hyperlink w:anchor="__RefHeading___Toc4132063_3804643083">
            <w:r>
              <w:rPr>
                <w:webHidden/>
                <w:rStyle w:val="IndexLink"/>
              </w:rPr>
              <w:t>3. The Spiritual Guidance of al-Mahdi</w:t>
              <w:tab/>
              <w:t>382</w:t>
            </w:r>
          </w:hyperlink>
        </w:p>
        <w:p>
          <w:pPr>
            <w:pStyle w:val="Contents3"/>
            <w:tabs>
              <w:tab w:val="clear" w:pos="8459"/>
              <w:tab w:val="right" w:pos="9026" w:leader="dot"/>
            </w:tabs>
            <w:bidi w:val="0"/>
            <w:rPr/>
          </w:pPr>
          <w:hyperlink w:anchor="__RefHeading___Toc4132065_3804643083">
            <w:r>
              <w:rPr>
                <w:webHidden/>
                <w:rStyle w:val="IndexLink"/>
              </w:rPr>
              <w:t>4. The Spiritual Message of Shi‘ism</w:t>
              <w:tab/>
              <w:t>383</w:t>
            </w:r>
          </w:hyperlink>
        </w:p>
        <w:p>
          <w:pPr>
            <w:pStyle w:val="Contents3"/>
            <w:tabs>
              <w:tab w:val="clear" w:pos="8459"/>
              <w:tab w:val="right" w:pos="9026" w:leader="dot"/>
            </w:tabs>
            <w:bidi w:val="0"/>
            <w:rPr/>
          </w:pPr>
          <w:hyperlink w:anchor="__RefHeading___Toc4132067_3804643083">
            <w:r>
              <w:rPr>
                <w:webHidden/>
                <w:rStyle w:val="IndexLink"/>
              </w:rPr>
              <w:t>Question Paper on Lesson 50</w:t>
              <w:tab/>
              <w:t>386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12_22872"/>
      <w:bookmarkStart w:id="1" w:name="pg2512_22872"/>
      <w:bookmarkEnd w:id="1"/>
    </w:p>
    <w:p>
      <w:pPr>
        <w:pStyle w:val="Heading2"/>
        <w:numPr>
          <w:ilvl w:val="1"/>
          <w:numId w:val="1"/>
        </w:numPr>
        <w:bidi w:val="0"/>
        <w:jc w:val="left"/>
        <w:rPr/>
      </w:pPr>
      <w:bookmarkStart w:id="2" w:name="pg2512_22872"/>
      <w:bookmarkStart w:id="3" w:name="__RefHeading___Toc413129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Islam: faith, practice  and  history</w:t>
      </w:r>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ISBN: 978-964-219-145-1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۱۷۴۴۹۵۱</w:t>
      </w:r>
    </w:p>
    <w:p>
      <w:pPr>
        <w:pStyle w:val="BookText"/>
        <w:bidi w:val="0"/>
        <w:jc w:val="both"/>
        <w:rPr/>
      </w:pPr>
      <w:r>
        <w:rPr>
          <w:rFonts w:eastAsia="Times New Roman" w:cs="Times New Roman" w:ascii="Times New Roman" w:hAnsi="Times New Roman"/>
          <w:color w:val="111111"/>
          <w:sz w:val="28"/>
          <w:szCs w:val="28"/>
          <w:lang w:val="en-US"/>
        </w:rPr>
        <w:t>Category: General Education</w:t>
      </w:r>
    </w:p>
    <w:p>
      <w:pPr>
        <w:pStyle w:val="BookText"/>
        <w:bidi w:val="0"/>
        <w:jc w:val="both"/>
        <w:rPr/>
      </w:pPr>
      <w:r>
        <w:rPr>
          <w:rFonts w:eastAsia="Times New Roman" w:cs="Times New Roman" w:ascii="Times New Roman" w:hAnsi="Times New Roman"/>
          <w:color w:val="111111"/>
          <w:sz w:val="28"/>
          <w:szCs w:val="28"/>
          <w:lang w:val="en-US"/>
        </w:rPr>
        <w:t>Topic Tags: Islam Beliefs Ethics history</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شوميز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۱۷۴۴۹۵۱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faith, practice  and  history/ author Muhammad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2004=1383.</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به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عمل و تاريخ</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شوميز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رضوي، سيدمحمد، </w:t>
      </w:r>
      <w:r>
        <w:rPr>
          <w:rFonts w:ascii="Amiri" w:hAnsi="Amiri" w:eastAsia="Amiri" w:cs="Amiri"/>
          <w:color w:val="111111"/>
          <w:sz w:val="28"/>
          <w:sz w:val="28"/>
          <w:szCs w:val="28"/>
          <w:lang w:bidi="ar-SA"/>
        </w:rPr>
        <w:t>۱۹۵۲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Rizvi, Sayyid Muhammad</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http://dl.nlai.ir/UI/01778ce5-0676-4ac2-9756-fa82441faaa3/Catalogue.aspx</w:t>
      </w:r>
    </w:p>
    <w:p>
      <w:pPr>
        <w:pStyle w:val="Heading2"/>
        <w:numPr>
          <w:ilvl w:val="1"/>
          <w:numId w:val="1"/>
        </w:numPr>
        <w:bidi w:val="0"/>
        <w:jc w:val="left"/>
        <w:rPr/>
      </w:pPr>
      <w:bookmarkStart w:id="5" w:name="__RefHeading___Toc413129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introductory treatise on Islamic beliefs, laws and ethics as well as the early history of the faith in fifty lessons.</w:t>
      </w:r>
    </w:p>
    <w:p>
      <w:pPr>
        <w:pStyle w:val="Heading2"/>
        <w:numPr>
          <w:ilvl w:val="1"/>
          <w:numId w:val="1"/>
        </w:numPr>
        <w:bidi w:val="0"/>
        <w:jc w:val="left"/>
        <w:rPr/>
      </w:pPr>
      <w:bookmarkStart w:id="7" w:name="__RefHeading___Toc4131299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Allāh, the Beneficent, the Merciful</w:t>
      </w:r>
    </w:p>
    <w:p>
      <w:pPr>
        <w:pStyle w:val="BookText"/>
        <w:bidi w:val="0"/>
        <w:jc w:val="both"/>
        <w:rPr/>
      </w:pPr>
      <w:r>
        <w:rPr>
          <w:rFonts w:eastAsia="Times New Roman" w:cs="Times New Roman" w:ascii="Times New Roman" w:hAnsi="Times New Roman"/>
          <w:color w:val="111111"/>
          <w:sz w:val="28"/>
          <w:szCs w:val="28"/>
          <w:lang w:val="en-US"/>
        </w:rPr>
        <w:t>O Allāh, send Your blessings upon Muhammad  and  his Progeny</w:t>
      </w:r>
    </w:p>
    <w:p>
      <w:pPr>
        <w:pStyle w:val="BookText"/>
        <w:bidi w:val="0"/>
        <w:jc w:val="both"/>
        <w:rPr/>
      </w:pPr>
      <w:r>
        <w:rPr>
          <w:rFonts w:eastAsia="Times New Roman" w:cs="Times New Roman" w:ascii="Times New Roman" w:hAnsi="Times New Roman"/>
          <w:color w:val="111111"/>
          <w:sz w:val="28"/>
          <w:szCs w:val="28"/>
          <w:lang w:val="en-US"/>
        </w:rPr>
        <w:t>The book in your hand is an introductory treatise on Islamic beliefs, laws and ethics as well as the early history of the faith in fifty lessons. These lessons were part of the Islamic Correspondence Course that I compiled, wrote and edited for the Islamic Education and Information Centre, Toronto, in the early nineties.</w:t>
      </w:r>
    </w:p>
    <w:p>
      <w:pPr>
        <w:pStyle w:val="BookText"/>
        <w:bidi w:val="0"/>
        <w:jc w:val="both"/>
        <w:rPr/>
      </w:pPr>
      <w:r>
        <w:rPr>
          <w:rFonts w:eastAsia="Times New Roman" w:cs="Times New Roman" w:ascii="Times New Roman" w:hAnsi="Times New Roman"/>
          <w:color w:val="111111"/>
          <w:sz w:val="28"/>
          <w:szCs w:val="28"/>
          <w:lang w:val="en-US"/>
        </w:rPr>
        <w:t>The course consists of three parts: Part I (twenty lessons) on Islamic theology outlines the basic beliefs of the faith; followed by Part II (fifteen lessons) on Islamic jurisprudence explaining the spiritual and financial issues as well as the social and familial aspects of life; it concludes with Part III (fifteen lessons) on the brief history of the first three centuries covering the lives of the Prophet Muhammad, his daughter, Fātima, and the Twelve Imams of Ahlul Bayt (peace be upon them all). Each lesson is followed by a question paper.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my own writings, the sources used in preparing this course have been duly mentioned at the end of each lesson. Nonetheless, I would like to acknowledge here the writings of my late father ‘Allāmah Sayyid Sa’eed Akhtar Rizvi, the board of writers of Dar Rāh-e Haqq</w:t>
      </w:r>
      <w:bookmarkStart w:id="9" w:name="pg2512_22873"/>
    </w:p>
    <w:p>
      <w:pPr>
        <w:pStyle w:val="BookText"/>
        <w:bidi w:val="0"/>
        <w:rPr/>
      </w:pPr>
      <w:bookmarkEnd w:id="9"/>
      <w:r>
        <w:rPr>
          <w:rFonts w:eastAsia="Times New Roman" w:cs="Times New Roman" w:ascii="Times New Roman" w:hAnsi="Times New Roman"/>
          <w:color w:val="111111"/>
          <w:sz w:val="28"/>
          <w:szCs w:val="28"/>
          <w:lang w:val="en-US"/>
        </w:rPr>
        <w:t>Institute (Qum, Iran), the late ‘Allāmah S.M. Husayn Tabātabā’i, and Ayatullāh Nāsir Makārim Shirāzi. I also would like to thank Br. Haider Ali Khoja, a lecturer at Humber College, for preparing the question papers for the initial lessons which helped me in preparing questions for the remaining lessons in the same pattern.</w:t>
      </w:r>
    </w:p>
    <w:p>
      <w:pPr>
        <w:pStyle w:val="BookText"/>
        <w:bidi w:val="0"/>
        <w:jc w:val="both"/>
        <w:rPr/>
      </w:pPr>
      <w:r>
        <w:rPr>
          <w:rFonts w:eastAsia="Times New Roman" w:cs="Times New Roman" w:ascii="Times New Roman" w:hAnsi="Times New Roman"/>
          <w:color w:val="111111"/>
          <w:sz w:val="28"/>
          <w:szCs w:val="28"/>
          <w:lang w:val="en-US"/>
        </w:rPr>
        <w:t>I pray to the Almighty Allāh that this book may prove as useful and helpful for seekers of truth as did the Islamic Correspondence Course which soon became popular on a world-wide basis: an Islamic Centre in Houston, Texas, included it in its tablīgh program for new Muslims; a prominent organization in the United Kingdom plans to put it on-line; and the Bilal Muslim Mission of Tanzania has translated it into Swahili and has included it as the intermediary level of its correspondence courses.</w:t>
      </w:r>
    </w:p>
    <w:p>
      <w:pPr>
        <w:pStyle w:val="BookText"/>
        <w:bidi w:val="0"/>
        <w:jc w:val="both"/>
        <w:rPr/>
      </w:pPr>
      <w:r>
        <w:rPr>
          <w:rFonts w:eastAsia="Times New Roman" w:cs="Times New Roman" w:ascii="Times New Roman" w:hAnsi="Times New Roman"/>
          <w:color w:val="111111"/>
          <w:sz w:val="28"/>
          <w:szCs w:val="28"/>
          <w:lang w:val="en-US"/>
        </w:rPr>
        <w:t>Wa mā tawfīqī illa bi’l-lāh.</w:t>
      </w:r>
    </w:p>
    <w:p>
      <w:pPr>
        <w:pStyle w:val="BookText"/>
        <w:bidi w:val="0"/>
        <w:jc w:val="both"/>
        <w:rPr/>
      </w:pPr>
      <w:r>
        <w:rPr>
          <w:rFonts w:eastAsia="Times New Roman" w:cs="Times New Roman" w:ascii="Times New Roman" w:hAnsi="Times New Roman"/>
          <w:color w:val="111111"/>
          <w:sz w:val="28"/>
          <w:szCs w:val="28"/>
          <w:lang w:val="en-US"/>
        </w:rPr>
        <w:t>Toronto, Canada</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BookText"/>
        <w:bidi w:val="0"/>
        <w:jc w:val="both"/>
        <w:rPr/>
      </w:pPr>
      <w:r>
        <w:rPr>
          <w:rFonts w:eastAsia="Times New Roman" w:cs="Times New Roman" w:ascii="Times New Roman" w:hAnsi="Times New Roman"/>
          <w:color w:val="111111"/>
          <w:sz w:val="28"/>
          <w:szCs w:val="28"/>
          <w:lang w:val="en-US"/>
        </w:rPr>
        <w:t>Safar 1425 / April 2004</w:t>
      </w:r>
    </w:p>
    <w:p>
      <w:pPr>
        <w:pStyle w:val="Heading2"/>
        <w:numPr>
          <w:ilvl w:val="1"/>
          <w:numId w:val="1"/>
        </w:numPr>
        <w:bidi w:val="0"/>
        <w:jc w:val="left"/>
        <w:rPr/>
      </w:pPr>
      <w:bookmarkStart w:id="10" w:name="__RefHeading___Toc4131301_3804643083"/>
      <w:bookmarkStart w:id="11" w:name="_Toc4"/>
      <w:bookmarkEnd w:id="10"/>
      <w:r>
        <w:rPr/>
        <w:t>Part 1: Beliefs</w:t>
      </w:r>
      <w:bookmarkEnd w:id="11"/>
    </w:p>
    <w:p>
      <w:pPr>
        <w:pStyle w:val="Heading2"/>
        <w:numPr>
          <w:ilvl w:val="1"/>
          <w:numId w:val="1"/>
        </w:numPr>
        <w:bidi w:val="0"/>
        <w:jc w:val="left"/>
        <w:rPr/>
      </w:pPr>
      <w:bookmarkStart w:id="12" w:name="__RefHeading___Toc4131303_3804643083"/>
      <w:bookmarkStart w:id="13" w:name="_Toc5"/>
      <w:bookmarkEnd w:id="12"/>
      <w:r>
        <w:rPr/>
        <w:t>Lesson 1: Why Religion?</w:t>
      </w:r>
      <w:bookmarkEnd w:id="13"/>
    </w:p>
    <w:p>
      <w:pPr>
        <w:pStyle w:val="Heading3"/>
        <w:numPr>
          <w:ilvl w:val="2"/>
          <w:numId w:val="1"/>
        </w:numPr>
        <w:bidi w:val="0"/>
        <w:jc w:val="left"/>
        <w:rPr/>
      </w:pPr>
      <w:bookmarkStart w:id="14" w:name="__RefHeading___Toc4131305_3804643083"/>
      <w:bookmarkStart w:id="15" w:name="_Toc6"/>
      <w:bookmarkEnd w:id="14"/>
      <w:r>
        <w:rPr/>
        <w:t>1. Why Study Religion?</w:t>
      </w:r>
      <w:bookmarkEnd w:id="15"/>
    </w:p>
    <w:p>
      <w:pPr>
        <w:pStyle w:val="Heading4"/>
        <w:numPr>
          <w:ilvl w:val="3"/>
          <w:numId w:val="1"/>
        </w:numPr>
        <w:bidi w:val="0"/>
        <w:jc w:val="left"/>
        <w:rPr/>
      </w:pPr>
      <w:bookmarkStart w:id="16" w:name="__RefHeading___Toc4131307_3804643083"/>
      <w:bookmarkStart w:id="17" w:name="_Toc7"/>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Why should we investigate about religion and study about God? What provokes us to consider religion? There are three reasons:</w:t>
      </w:r>
    </w:p>
    <w:p>
      <w:pPr>
        <w:pStyle w:val="Heading4"/>
        <w:numPr>
          <w:ilvl w:val="3"/>
          <w:numId w:val="1"/>
        </w:numPr>
        <w:bidi w:val="0"/>
        <w:jc w:val="left"/>
        <w:rPr/>
      </w:pPr>
      <w:bookmarkStart w:id="18" w:name="__RefHeading___Toc4131309_3804643083"/>
      <w:bookmarkStart w:id="19" w:name="_Toc8"/>
      <w:bookmarkEnd w:id="18"/>
      <w:r>
        <w:rPr/>
        <w:t>(A) Love of Knowledge</w:t>
      </w:r>
      <w:bookmarkEnd w:id="19"/>
    </w:p>
    <w:p>
      <w:pPr>
        <w:pStyle w:val="BookText"/>
        <w:bidi w:val="0"/>
        <w:jc w:val="both"/>
        <w:rPr/>
      </w:pPr>
      <w:r>
        <w:rPr>
          <w:rFonts w:eastAsia="Times New Roman" w:cs="Times New Roman" w:ascii="Times New Roman" w:hAnsi="Times New Roman"/>
          <w:color w:val="111111"/>
          <w:sz w:val="28"/>
          <w:szCs w:val="28"/>
          <w:lang w:val="en-US"/>
        </w:rPr>
        <w:t>We all want to know the truth about the world in which we live: Did the heaven with its beautiful stars, the earth with its glorious landscapes, the beautiful birds, the colourful fish, the blue oceans and the high mountains—did all these come into being by themselves or are they the product of an All-Knowing and Powerful Creator?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this, the first question that comes to mind for all of us is the origin of ourselves: Where did we come from? Why</w:t>
      </w:r>
      <w:bookmarkStart w:id="20" w:name="pg2512_22874"/>
    </w:p>
    <w:p>
      <w:pPr>
        <w:pStyle w:val="BookText"/>
        <w:bidi w:val="0"/>
        <w:rPr/>
      </w:pPr>
      <w:bookmarkEnd w:id="20"/>
      <w:r>
        <w:rPr>
          <w:rFonts w:eastAsia="Times New Roman" w:cs="Times New Roman" w:ascii="Times New Roman" w:hAnsi="Times New Roman"/>
          <w:color w:val="111111"/>
          <w:sz w:val="28"/>
          <w:szCs w:val="28"/>
          <w:lang w:val="en-US"/>
        </w:rPr>
        <w:t>are we in this world? Where are we heading to? The love of knowledge and the searching spirit within us dictates that we must not rest until we find the answers to these questions.</w:t>
      </w:r>
    </w:p>
    <w:p>
      <w:pPr>
        <w:pStyle w:val="BookText"/>
        <w:bidi w:val="0"/>
        <w:jc w:val="both"/>
        <w:rPr/>
      </w:pPr>
      <w:r>
        <w:rPr>
          <w:rFonts w:eastAsia="Times New Roman" w:cs="Times New Roman" w:ascii="Times New Roman" w:hAnsi="Times New Roman"/>
          <w:color w:val="111111"/>
          <w:sz w:val="28"/>
          <w:szCs w:val="28"/>
          <w:lang w:val="en-US"/>
        </w:rPr>
        <w:t>Thus the first reason that compels us to inquire into religion is our thirst and love for knowledge.</w:t>
      </w:r>
    </w:p>
    <w:p>
      <w:pPr>
        <w:pStyle w:val="Heading4"/>
        <w:numPr>
          <w:ilvl w:val="3"/>
          <w:numId w:val="1"/>
        </w:numPr>
        <w:bidi w:val="0"/>
        <w:jc w:val="left"/>
        <w:rPr/>
      </w:pPr>
      <w:bookmarkStart w:id="21" w:name="__RefHeading___Toc4131311_3804643083"/>
      <w:bookmarkStart w:id="22" w:name="_Toc9"/>
      <w:bookmarkEnd w:id="21"/>
      <w:r>
        <w:rPr/>
        <w:t>(B) The Sense of Thankfulness</w:t>
      </w:r>
      <w:bookmarkEnd w:id="22"/>
    </w:p>
    <w:p>
      <w:pPr>
        <w:pStyle w:val="BookText"/>
        <w:bidi w:val="0"/>
        <w:jc w:val="both"/>
        <w:rPr/>
      </w:pPr>
      <w:r>
        <w:rPr>
          <w:rFonts w:eastAsia="Times New Roman" w:cs="Times New Roman" w:ascii="Times New Roman" w:hAnsi="Times New Roman"/>
          <w:color w:val="111111"/>
          <w:sz w:val="28"/>
          <w:szCs w:val="28"/>
          <w:lang w:val="en-US"/>
        </w:rPr>
        <w:t>The world around us and the world within ourselves is full of marvelous things. The sun and moon, the plants and trees, the mines and minerals hidden deep in the heart of the earth; all of them are of great benefit to mankind.</w:t>
      </w:r>
    </w:p>
    <w:p>
      <w:pPr>
        <w:pStyle w:val="BookText"/>
        <w:bidi w:val="0"/>
        <w:jc w:val="both"/>
        <w:rPr/>
      </w:pPr>
      <w:r>
        <w:rPr>
          <w:rFonts w:eastAsia="Times New Roman" w:cs="Times New Roman" w:ascii="Times New Roman" w:hAnsi="Times New Roman"/>
          <w:color w:val="111111"/>
          <w:sz w:val="28"/>
          <w:szCs w:val="28"/>
          <w:lang w:val="en-US"/>
        </w:rPr>
        <w:t>Within ourselves, we have the digestive system, the respiratory apparatus, the heart and other organs of the body; but the greatest of all, however, is the intellectual ability of man himself through which he can make a mighty mountain crumble into pieces, and create from water and iron enormous power and the most delicate objects.</w:t>
      </w:r>
    </w:p>
    <w:p>
      <w:pPr>
        <w:pStyle w:val="BookText"/>
        <w:bidi w:val="0"/>
        <w:jc w:val="both"/>
        <w:rPr/>
      </w:pPr>
      <w:r>
        <w:rPr>
          <w:rFonts w:eastAsia="Times New Roman" w:cs="Times New Roman" w:ascii="Times New Roman" w:hAnsi="Times New Roman"/>
          <w:color w:val="111111"/>
          <w:sz w:val="28"/>
          <w:szCs w:val="28"/>
          <w:lang w:val="en-US"/>
        </w:rPr>
        <w:t>Now this question poses itself: Should we not engage ourselves in research and inquiry until, if there is a benefactor, we acknowledge that benefactor, to fulfill our duty and offer him our thanks?</w:t>
      </w:r>
    </w:p>
    <w:p>
      <w:pPr>
        <w:pStyle w:val="BookText"/>
        <w:bidi w:val="0"/>
        <w:jc w:val="both"/>
        <w:rPr/>
      </w:pPr>
      <w:r>
        <w:rPr>
          <w:rFonts w:eastAsia="Times New Roman" w:cs="Times New Roman" w:ascii="Times New Roman" w:hAnsi="Times New Roman"/>
          <w:color w:val="111111"/>
          <w:sz w:val="28"/>
          <w:szCs w:val="28"/>
          <w:lang w:val="en-US"/>
        </w:rPr>
        <w:t>This is the second reason why we should inquire into religion.</w:t>
      </w:r>
    </w:p>
    <w:p>
      <w:pPr>
        <w:pStyle w:val="Heading4"/>
        <w:numPr>
          <w:ilvl w:val="3"/>
          <w:numId w:val="1"/>
        </w:numPr>
        <w:bidi w:val="0"/>
        <w:jc w:val="left"/>
        <w:rPr/>
      </w:pPr>
      <w:bookmarkStart w:id="23" w:name="__RefHeading___Toc4131313_3804643083"/>
      <w:bookmarkStart w:id="24" w:name="_Toc10"/>
      <w:bookmarkEnd w:id="23"/>
      <w:r>
        <w:rPr/>
        <w:t>(C) Preventing Possible Danger</w:t>
      </w:r>
      <w:bookmarkEnd w:id="24"/>
    </w:p>
    <w:p>
      <w:pPr>
        <w:pStyle w:val="BookText"/>
        <w:bidi w:val="0"/>
        <w:jc w:val="both"/>
        <w:rPr/>
      </w:pPr>
      <w:r>
        <w:rPr>
          <w:rFonts w:eastAsia="Times New Roman" w:cs="Times New Roman" w:ascii="Times New Roman" w:hAnsi="Times New Roman"/>
          <w:color w:val="111111"/>
          <w:sz w:val="28"/>
          <w:szCs w:val="28"/>
          <w:lang w:val="en-US"/>
        </w:rPr>
        <w:t>If a child were to come and tell you that he saw a poisonous snake go into the room you were in, you would immediately jump up from your chair and undertake a thorough search of every nook and cranny until you found it, or until you were satisfied that it was not there.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while traveling by night in a dangerous country,</w:t>
      </w:r>
    </w:p>
    <w:p>
      <w:pPr>
        <w:pStyle w:val="BookText"/>
        <w:bidi w:val="0"/>
        <w:rPr/>
      </w:pPr>
      <w:r>
        <w:rPr>
          <w:rFonts w:eastAsia="Times New Roman" w:cs="Times New Roman" w:ascii="Times New Roman" w:hAnsi="Times New Roman"/>
          <w:color w:val="111111"/>
          <w:sz w:val="28"/>
          <w:szCs w:val="28"/>
          <w:lang w:val="en-US"/>
        </w:rPr>
        <w:t>if you learnt that bandits were waiting on the road ahead to ambush you--you would without any doubt wait until the way ahead was clear of danger, and would not take a single step forward until then.</w:t>
      </w:r>
    </w:p>
    <w:p>
      <w:pPr>
        <w:pStyle w:val="BookText"/>
        <w:bidi w:val="0"/>
        <w:jc w:val="both"/>
        <w:rPr/>
      </w:pPr>
      <w:r>
        <w:rPr>
          <w:rFonts w:eastAsia="Times New Roman" w:cs="Times New Roman" w:ascii="Times New Roman" w:hAnsi="Times New Roman"/>
          <w:color w:val="111111"/>
          <w:sz w:val="28"/>
          <w:szCs w:val="28"/>
          <w:lang w:val="en-US"/>
        </w:rPr>
        <w:t>In these two examples, we have made clear that reason compels us to investigate conceivable dangers. It is possible that some of the harmful things may turn out to be nothing at all, and that other people may not pay any attention to them; but if an inquiry carries the price of a human soul, then it cannot be ignored.</w:t>
      </w:r>
    </w:p>
    <w:p>
      <w:pPr>
        <w:pStyle w:val="BookText"/>
        <w:bidi w:val="0"/>
        <w:jc w:val="both"/>
        <w:rPr/>
      </w:pPr>
      <w:r>
        <w:rPr>
          <w:rFonts w:eastAsia="Times New Roman" w:cs="Times New Roman" w:ascii="Times New Roman" w:hAnsi="Times New Roman"/>
          <w:color w:val="111111"/>
          <w:sz w:val="28"/>
          <w:szCs w:val="28"/>
          <w:lang w:val="en-US"/>
        </w:rPr>
        <w:t>In the history of mankind, we learn of people who were famous for telling the truth and who lived an honest life. They claimed that they were messengers of God, and they called people towards God and to act in certain ways. As a result of the efforts and the constant sufferings of these special people in all corners of the world, many groups believed in them. Thus the birth of Jesus became the beginning of the Christian calendar and the migration of the Prophet Muhammad was taken by the Muslims as the beginning of their calendar.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see that these messengers attracted men to religion and to follow particular rules, caused them to fear punishment of their bad deeds and convinced them that they would be tried in the Great Court of Justice before the Righteous and Wise Judge. They trembled at the hardships and perils of Resurrection and the harshness of the punishment</w:t>
      </w:r>
    </w:p>
    <w:p>
      <w:pPr>
        <w:pStyle w:val="BookText"/>
        <w:bidi w:val="0"/>
        <w:rPr/>
      </w:pPr>
      <w:r>
        <w:rPr>
          <w:rFonts w:eastAsia="Times New Roman" w:cs="Times New Roman" w:ascii="Times New Roman" w:hAnsi="Times New Roman"/>
          <w:color w:val="111111"/>
          <w:sz w:val="28"/>
          <w:szCs w:val="28"/>
          <w:lang w:val="en-US"/>
        </w:rPr>
        <w:t>there, and warned men of the dire consequences of evil deeds.</w:t>
      </w:r>
    </w:p>
    <w:p>
      <w:pPr>
        <w:pStyle w:val="BookText"/>
        <w:bidi w:val="0"/>
        <w:jc w:val="both"/>
        <w:rPr/>
      </w:pPr>
      <w:r>
        <w:rPr>
          <w:rFonts w:eastAsia="Times New Roman" w:cs="Times New Roman" w:ascii="Times New Roman" w:hAnsi="Times New Roman"/>
          <w:color w:val="111111"/>
          <w:sz w:val="28"/>
          <w:szCs w:val="28"/>
          <w:lang w:val="en-US"/>
        </w:rPr>
        <w:t>The question is: Do the warnings of these people make us realize the possibility of harm and danger in the same way as did the warning of the small child in the example mentioned above? Is it right to ignore the words of the messengers of God who, after all, were men of high moral standards and who made greatest sacrifices for their cause?</w:t>
      </w:r>
    </w:p>
    <w:p>
      <w:pPr>
        <w:pStyle w:val="BookText"/>
        <w:bidi w:val="0"/>
        <w:jc w:val="both"/>
        <w:rPr/>
      </w:pPr>
      <w:r>
        <w:rPr>
          <w:rFonts w:eastAsia="Times New Roman" w:cs="Times New Roman" w:ascii="Times New Roman" w:hAnsi="Times New Roman"/>
          <w:color w:val="111111"/>
          <w:sz w:val="28"/>
          <w:szCs w:val="28"/>
          <w:lang w:val="en-US"/>
        </w:rPr>
        <w:t>Clearly, the words of the messengers —if they do not make a man certain— at least provoke him to think: perhaps what they say is true. If what they say is true, then what is our duty? What answer will we have in the Court of the Great Judge?</w:t>
      </w:r>
    </w:p>
    <w:p>
      <w:pPr>
        <w:pStyle w:val="BookText"/>
        <w:bidi w:val="0"/>
        <w:jc w:val="both"/>
        <w:rPr/>
      </w:pPr>
      <w:r>
        <w:rPr>
          <w:rFonts w:eastAsia="Times New Roman" w:cs="Times New Roman" w:ascii="Times New Roman" w:hAnsi="Times New Roman"/>
          <w:color w:val="111111"/>
          <w:sz w:val="28"/>
          <w:szCs w:val="28"/>
          <w:lang w:val="en-US"/>
        </w:rPr>
        <w:t>Common sense reckons the necessity of preventing this “possible harm”. What is more, these messengers and prophets call man to a healthy and civilized life, and they also say that after death an extensive new world and everlasting blessings await one who has performed his duty. Does reason allow us to ignore this important message?</w:t>
      </w:r>
    </w:p>
    <w:p>
      <w:pPr>
        <w:pStyle w:val="BookText"/>
        <w:bidi w:val="0"/>
        <w:jc w:val="both"/>
        <w:rPr/>
      </w:pPr>
      <w:r>
        <w:rPr>
          <w:rFonts w:eastAsia="Times New Roman" w:cs="Times New Roman" w:ascii="Times New Roman" w:hAnsi="Times New Roman"/>
          <w:color w:val="111111"/>
          <w:sz w:val="28"/>
          <w:szCs w:val="28"/>
          <w:lang w:val="en-US"/>
        </w:rPr>
        <w:t>There is a similar argument known as the “Pascal's Bet,” named so after the famous French mathematician, Pascal (d. 1662 CE). Pascal proved the importance of inquiring about religion in the following way:</w:t>
      </w:r>
    </w:p>
    <w:p>
      <w:pPr>
        <w:pStyle w:val="BookText"/>
        <w:bidi w:val="0"/>
        <w:jc w:val="both"/>
        <w:rPr/>
      </w:pPr>
      <w:r>
        <w:rPr>
          <w:rFonts w:eastAsia="Times New Roman" w:cs="Times New Roman" w:ascii="Times New Roman" w:hAnsi="Times New Roman"/>
          <w:color w:val="111111"/>
          <w:sz w:val="28"/>
          <w:szCs w:val="28"/>
          <w:lang w:val="en-US"/>
        </w:rPr>
        <w:t>If you believe in the life-hereafter, you will gain everything if it really exists; and you lose nothing if it does not exist. Therefore, it is better to bet that it does exist.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theme of this argument was presented by</w:t>
      </w:r>
      <w:bookmarkStart w:id="25" w:name="pg2512_22877"/>
    </w:p>
    <w:p>
      <w:pPr>
        <w:pStyle w:val="BookText"/>
        <w:bidi w:val="0"/>
        <w:rPr/>
      </w:pPr>
      <w:bookmarkEnd w:id="25"/>
      <w:r>
        <w:rPr>
          <w:rFonts w:eastAsia="Times New Roman" w:cs="Times New Roman" w:ascii="Times New Roman" w:hAnsi="Times New Roman"/>
          <w:color w:val="111111"/>
          <w:sz w:val="28"/>
          <w:szCs w:val="28"/>
          <w:lang w:val="en-US"/>
        </w:rPr>
        <w:t>the Shi‘a Imams long before Pascal. We also know that Pascal had read Abu Hāmid al-Ghazāli's works. It, therefore, seems quite possible that Pascal might have read this argument from Imam ‘Ali (a.s.), the first Shi‘a Imam, as quoted in Mizānu 'l-A`māl of al-Ghazāli. Imam ‘Ali said:</w:t>
      </w:r>
    </w:p>
    <w:p>
      <w:pPr>
        <w:pStyle w:val="BookText"/>
        <w:bidi w:val="0"/>
        <w:jc w:val="both"/>
        <w:rPr/>
      </w:pPr>
      <w:r>
        <w:rPr>
          <w:rFonts w:eastAsia="Times New Roman" w:cs="Times New Roman" w:ascii="Times New Roman" w:hAnsi="Times New Roman"/>
          <w:color w:val="111111"/>
          <w:sz w:val="28"/>
          <w:szCs w:val="28"/>
          <w:lang w:val="en-US"/>
        </w:rPr>
        <w:t>The astrologer and the physician both say, `The dead will never be resurrected.'</w:t>
      </w:r>
    </w:p>
    <w:p>
      <w:pPr>
        <w:pStyle w:val="BookText"/>
        <w:bidi w:val="0"/>
        <w:jc w:val="both"/>
        <w:rPr/>
      </w:pPr>
      <w:r>
        <w:rPr>
          <w:rFonts w:eastAsia="Times New Roman" w:cs="Times New Roman" w:ascii="Times New Roman" w:hAnsi="Times New Roman"/>
          <w:color w:val="111111"/>
          <w:sz w:val="28"/>
          <w:szCs w:val="28"/>
          <w:lang w:val="en-US"/>
        </w:rPr>
        <w:t>I say: `Keep your counsel. If your idea is correct, I will come to no harm;</w:t>
      </w:r>
    </w:p>
    <w:p>
      <w:pPr>
        <w:pStyle w:val="BookText"/>
        <w:bidi w:val="0"/>
        <w:jc w:val="both"/>
        <w:rPr/>
      </w:pPr>
      <w:r>
        <w:rPr>
          <w:rFonts w:eastAsia="Times New Roman" w:cs="Times New Roman" w:ascii="Times New Roman" w:hAnsi="Times New Roman"/>
          <w:color w:val="111111"/>
          <w:sz w:val="28"/>
          <w:szCs w:val="28"/>
          <w:lang w:val="en-US"/>
        </w:rPr>
        <w:t>but if my belief is correct, then you will surely lose.'</w:t>
      </w:r>
    </w:p>
    <w:p>
      <w:pPr>
        <w:pStyle w:val="Heading3"/>
        <w:numPr>
          <w:ilvl w:val="2"/>
          <w:numId w:val="1"/>
        </w:numPr>
        <w:bidi w:val="0"/>
        <w:jc w:val="left"/>
        <w:rPr/>
      </w:pPr>
      <w:bookmarkStart w:id="26" w:name="__RefHeading___Toc4131315_3804643083"/>
      <w:bookmarkStart w:id="27" w:name="_Toc11"/>
      <w:bookmarkEnd w:id="26"/>
      <w:r>
        <w:rPr/>
        <w:t>2. Some Necessary Qualities of Religion</w:t>
      </w:r>
      <w:bookmarkEnd w:id="27"/>
    </w:p>
    <w:p>
      <w:pPr>
        <w:pStyle w:val="Heading4"/>
        <w:numPr>
          <w:ilvl w:val="3"/>
          <w:numId w:val="1"/>
        </w:numPr>
        <w:bidi w:val="0"/>
        <w:jc w:val="left"/>
        <w:rPr/>
      </w:pPr>
      <w:bookmarkStart w:id="28" w:name="__RefHeading___Toc4131317_3804643083"/>
      <w:bookmarkStart w:id="29" w:name="_Toc12"/>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The religion which can fulfill the needs of mankind must have the following qualities:</w:t>
      </w:r>
    </w:p>
    <w:p>
      <w:pPr>
        <w:pStyle w:val="Heading4"/>
        <w:numPr>
          <w:ilvl w:val="3"/>
          <w:numId w:val="1"/>
        </w:numPr>
        <w:bidi w:val="0"/>
        <w:jc w:val="left"/>
        <w:rPr/>
      </w:pPr>
      <w:bookmarkStart w:id="30" w:name="__RefHeading___Toc4131319_3804643083"/>
      <w:bookmarkStart w:id="31" w:name="_Toc13"/>
      <w:bookmarkEnd w:id="30"/>
      <w:r>
        <w:rPr/>
        <w:t>(a) It must satisfy the intelligence and intellect of human beings.</w:t>
      </w:r>
      <w:bookmarkEnd w:id="31"/>
    </w:p>
    <w:p>
      <w:pPr>
        <w:pStyle w:val="BookText"/>
        <w:bidi w:val="0"/>
        <w:jc w:val="both"/>
        <w:rPr/>
      </w:pPr>
      <w:r>
        <w:rPr>
          <w:rFonts w:eastAsia="Times New Roman" w:cs="Times New Roman" w:ascii="Times New Roman" w:hAnsi="Times New Roman"/>
          <w:color w:val="111111"/>
          <w:sz w:val="28"/>
          <w:szCs w:val="28"/>
          <w:lang w:val="en-US"/>
        </w:rPr>
        <w:t>Islam gives foremost importance to human intelligence. Islam emphasizes that you must understand the faith and then believe in it. Belief follows understanding, and not vice versa.</w:t>
      </w:r>
    </w:p>
    <w:p>
      <w:pPr>
        <w:pStyle w:val="Heading4"/>
        <w:numPr>
          <w:ilvl w:val="3"/>
          <w:numId w:val="1"/>
        </w:numPr>
        <w:bidi w:val="0"/>
        <w:jc w:val="left"/>
        <w:rPr/>
      </w:pPr>
      <w:bookmarkStart w:id="32" w:name="__RefHeading___Toc4131321_3804643083"/>
      <w:bookmarkStart w:id="33" w:name="_Toc14"/>
      <w:bookmarkEnd w:id="32"/>
      <w:r>
        <w:rPr/>
        <w:t>(b) It must teach and demonstrate dignity of human beings.</w:t>
      </w:r>
      <w:bookmarkEnd w:id="33"/>
    </w:p>
    <w:p>
      <w:pPr>
        <w:pStyle w:val="BookText"/>
        <w:bidi w:val="0"/>
        <w:jc w:val="both"/>
        <w:rPr/>
      </w:pPr>
      <w:r>
        <w:rPr>
          <w:rFonts w:eastAsia="Times New Roman" w:cs="Times New Roman" w:ascii="Times New Roman" w:hAnsi="Times New Roman"/>
          <w:color w:val="111111"/>
          <w:sz w:val="28"/>
          <w:szCs w:val="28"/>
          <w:lang w:val="en-US"/>
        </w:rPr>
        <w:t>Islam places human beings over and above all other creations of God; it promotes equality among human beings. Islam does not allow human beings to lose their dignity by bowing down in worship to a fellow man, animal or an inanimate object.</w:t>
      </w:r>
    </w:p>
    <w:p>
      <w:pPr>
        <w:pStyle w:val="Heading4"/>
        <w:numPr>
          <w:ilvl w:val="3"/>
          <w:numId w:val="1"/>
        </w:numPr>
        <w:bidi w:val="0"/>
        <w:jc w:val="left"/>
        <w:rPr/>
      </w:pPr>
      <w:bookmarkStart w:id="34" w:name="__RefHeading___Toc4131323_3804643083"/>
      <w:bookmarkStart w:id="35" w:name="_Toc15"/>
      <w:bookmarkEnd w:id="34"/>
      <w:r>
        <w:rPr/>
        <w:t>(c) It must be a complete guide to develop the body, mind and spirit of humans as a whole.</w:t>
      </w:r>
      <w:bookmarkEnd w:id="35"/>
    </w:p>
    <w:p>
      <w:pPr>
        <w:pStyle w:val="BookText"/>
        <w:bidi w:val="0"/>
        <w:jc w:val="both"/>
        <w:rPr/>
      </w:pPr>
      <w:r>
        <w:rPr>
          <w:rFonts w:eastAsia="Times New Roman" w:cs="Times New Roman" w:ascii="Times New Roman" w:hAnsi="Times New Roman"/>
          <w:color w:val="111111"/>
          <w:sz w:val="28"/>
          <w:szCs w:val="28"/>
          <w:lang w:val="en-US"/>
        </w:rPr>
        <w:t>Islam does not only develop the soul at the expense of the body; nor does it promote the care of the body at the expense of the soul. It promotes development of all aspects of human life in a balanced way. Islam not only talks in general terms about the code of life; it gives specific details and also provides examples in the lives of the prophets and imams.</w:t>
      </w:r>
    </w:p>
    <w:p>
      <w:pPr>
        <w:pStyle w:val="Heading4"/>
        <w:numPr>
          <w:ilvl w:val="3"/>
          <w:numId w:val="1"/>
        </w:numPr>
        <w:bidi w:val="0"/>
        <w:jc w:val="left"/>
        <w:rPr/>
      </w:pPr>
      <w:bookmarkStart w:id="36" w:name="__RefHeading___Toc4131325_3804643083"/>
      <w:bookmarkStart w:id="37" w:name="_Toc16"/>
      <w:bookmarkEnd w:id="36"/>
      <w:r>
        <w:rPr/>
        <w:t>(d) It must conform with human nature.</w:t>
      </w:r>
      <w:bookmarkEnd w:id="3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teachings of Islam takes the human nature into consideration. It does not promote, for example, celibacy which is</w:t>
      </w:r>
      <w:bookmarkStart w:id="38" w:name="pg2512_22878"/>
    </w:p>
    <w:p>
      <w:pPr>
        <w:pStyle w:val="BookText"/>
        <w:bidi w:val="0"/>
        <w:rPr/>
      </w:pPr>
      <w:bookmarkEnd w:id="38"/>
      <w:r>
        <w:rPr>
          <w:rFonts w:eastAsia="Times New Roman" w:cs="Times New Roman" w:ascii="Times New Roman" w:hAnsi="Times New Roman"/>
          <w:color w:val="111111"/>
          <w:sz w:val="28"/>
          <w:szCs w:val="28"/>
          <w:lang w:val="en-US"/>
        </w:rPr>
        <w:t>completely against human nature.</w:t>
      </w:r>
    </w:p>
    <w:p>
      <w:pPr>
        <w:pStyle w:val="Heading4"/>
        <w:numPr>
          <w:ilvl w:val="3"/>
          <w:numId w:val="1"/>
        </w:numPr>
        <w:bidi w:val="0"/>
        <w:jc w:val="left"/>
        <w:rPr/>
      </w:pPr>
      <w:bookmarkStart w:id="39" w:name="__RefHeading___Toc4131327_3804643083"/>
      <w:bookmarkStart w:id="40" w:name="_Toc17"/>
      <w:bookmarkEnd w:id="39"/>
      <w:r>
        <w:rPr/>
        <w:t>(e) It should not be a tool in the hands of oppressors to suppress the masses.</w:t>
      </w:r>
      <w:bookmarkEnd w:id="40"/>
    </w:p>
    <w:p>
      <w:pPr>
        <w:pStyle w:val="BookText"/>
        <w:bidi w:val="0"/>
        <w:jc w:val="both"/>
        <w:rPr/>
      </w:pPr>
      <w:r>
        <w:rPr>
          <w:rFonts w:eastAsia="Times New Roman" w:cs="Times New Roman" w:ascii="Times New Roman" w:hAnsi="Times New Roman"/>
          <w:color w:val="111111"/>
          <w:sz w:val="28"/>
          <w:szCs w:val="28"/>
          <w:lang w:val="en-US"/>
        </w:rPr>
        <w:t>Islam promotes social justice and rejects the theory of predestination. The oppression of a tyrant ruler is not predestined by God. This leaves no room for the tyrant rulers and oppressors to say that the masses have been predestined for serving the ruling class.</w:t>
      </w:r>
    </w:p>
    <w:p>
      <w:pPr>
        <w:pStyle w:val="BookText"/>
        <w:bidi w:val="0"/>
        <w:jc w:val="both"/>
        <w:rPr/>
      </w:pPr>
      <w:r>
        <w:rPr>
          <w:rFonts w:eastAsia="Times New Roman" w:cs="Times New Roman" w:ascii="Times New Roman" w:hAnsi="Times New Roman"/>
          <w:color w:val="111111"/>
          <w:sz w:val="28"/>
          <w:szCs w:val="28"/>
          <w:lang w:val="en-US"/>
        </w:rPr>
        <w:t>This lesson is based on:</w:t>
      </w:r>
    </w:p>
    <w:p>
      <w:pPr>
        <w:pStyle w:val="BookText"/>
        <w:bidi w:val="0"/>
        <w:jc w:val="both"/>
        <w:rPr/>
      </w:pPr>
      <w:r>
        <w:rPr>
          <w:rFonts w:eastAsia="Times New Roman" w:cs="Times New Roman" w:ascii="Times New Roman" w:hAnsi="Times New Roman"/>
          <w:color w:val="111111"/>
          <w:sz w:val="28"/>
          <w:szCs w:val="28"/>
          <w:lang w:val="en-US"/>
        </w:rPr>
        <w:t>Sayyid Sa’eed Akhtar Rizvi, Need for Religion, Tanzania 1970.</w:t>
      </w:r>
    </w:p>
    <w:p>
      <w:pPr>
        <w:pStyle w:val="BookText"/>
        <w:bidi w:val="0"/>
        <w:jc w:val="both"/>
        <w:rPr/>
      </w:pPr>
      <w:r>
        <w:rPr>
          <w:rFonts w:eastAsia="Times New Roman" w:cs="Times New Roman" w:ascii="Times New Roman" w:hAnsi="Times New Roman"/>
          <w:color w:val="111111"/>
          <w:sz w:val="28"/>
          <w:szCs w:val="28"/>
          <w:lang w:val="en-US"/>
        </w:rPr>
        <w:t>Dar Rah-e Haq, The Roots of Religion, Qum 1982.</w:t>
      </w:r>
    </w:p>
    <w:p>
      <w:pPr>
        <w:pStyle w:val="BookText"/>
        <w:bidi w:val="0"/>
        <w:jc w:val="both"/>
        <w:rPr/>
      </w:pPr>
      <w:r>
        <w:rPr>
          <w:rFonts w:eastAsia="Times New Roman" w:cs="Times New Roman" w:ascii="Times New Roman" w:hAnsi="Times New Roman"/>
          <w:color w:val="111111"/>
          <w:sz w:val="28"/>
          <w:szCs w:val="28"/>
          <w:lang w:val="en-US"/>
        </w:rPr>
        <w:t>Nāsir Makārim Shirazi, Principles of Islamic Ideology, Tehran 1985.</w:t>
      </w:r>
    </w:p>
    <w:p>
      <w:pPr>
        <w:pStyle w:val="BookText"/>
        <w:bidi w:val="0"/>
        <w:jc w:val="both"/>
        <w:rPr/>
      </w:pPr>
      <w:r>
        <w:rPr>
          <w:rFonts w:eastAsia="Times New Roman" w:cs="Times New Roman" w:ascii="Times New Roman" w:hAnsi="Times New Roman"/>
          <w:color w:val="111111"/>
          <w:sz w:val="28"/>
          <w:szCs w:val="28"/>
          <w:lang w:val="en-US"/>
        </w:rPr>
        <w:t>It has been compiled  and  edited for this course by S.M. Rizvi.</w:t>
      </w:r>
    </w:p>
    <w:p>
      <w:pPr>
        <w:pStyle w:val="Heading3"/>
        <w:numPr>
          <w:ilvl w:val="2"/>
          <w:numId w:val="1"/>
        </w:numPr>
        <w:bidi w:val="0"/>
        <w:jc w:val="left"/>
        <w:rPr/>
      </w:pPr>
      <w:bookmarkStart w:id="41" w:name="__RefHeading___Toc4131329_3804643083"/>
      <w:bookmarkStart w:id="42" w:name="_Toc18"/>
      <w:bookmarkEnd w:id="41"/>
      <w:r>
        <w:rPr/>
        <w:t>Question Paper For Lesson 1</w:t>
      </w:r>
      <w:bookmarkEnd w:id="42"/>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Study of religion involves a sincere inquiry into the possible existence of a supreme creator.</w:t>
      </w:r>
    </w:p>
    <w:p>
      <w:pPr>
        <w:pStyle w:val="BookText"/>
        <w:bidi w:val="0"/>
        <w:jc w:val="both"/>
        <w:rPr/>
      </w:pPr>
      <w:r>
        <w:rPr>
          <w:rFonts w:eastAsia="Times New Roman" w:cs="Times New Roman" w:ascii="Times New Roman" w:hAnsi="Times New Roman"/>
          <w:color w:val="111111"/>
          <w:sz w:val="28"/>
          <w:szCs w:val="28"/>
          <w:lang w:val="en-US"/>
        </w:rPr>
        <w:t>(b) Our rational thinking provokes us to reflect upon this infinite universe and a possible creator.</w:t>
      </w:r>
    </w:p>
    <w:p>
      <w:pPr>
        <w:pStyle w:val="BookText"/>
        <w:bidi w:val="0"/>
        <w:jc w:val="both"/>
        <w:rPr/>
      </w:pPr>
      <w:r>
        <w:rPr>
          <w:rFonts w:eastAsia="Times New Roman" w:cs="Times New Roman" w:ascii="Times New Roman" w:hAnsi="Times New Roman"/>
          <w:color w:val="111111"/>
          <w:sz w:val="28"/>
          <w:szCs w:val="28"/>
          <w:lang w:val="en-US"/>
        </w:rPr>
        <w:t>(c) Religion is a set of rituals.</w:t>
      </w:r>
    </w:p>
    <w:p>
      <w:pPr>
        <w:pStyle w:val="BookText"/>
        <w:bidi w:val="0"/>
        <w:jc w:val="both"/>
        <w:rPr/>
      </w:pPr>
      <w:r>
        <w:rPr>
          <w:rFonts w:eastAsia="Times New Roman" w:cs="Times New Roman" w:ascii="Times New Roman" w:hAnsi="Times New Roman"/>
          <w:color w:val="111111"/>
          <w:sz w:val="28"/>
          <w:szCs w:val="28"/>
          <w:lang w:val="en-US"/>
        </w:rPr>
        <w:t>(d) The birth of Prophet Muhammad (peace be upon him) was taken by Muslims as the beginning of their calendar.</w:t>
      </w:r>
    </w:p>
    <w:p>
      <w:pPr>
        <w:pStyle w:val="BookText"/>
        <w:bidi w:val="0"/>
        <w:jc w:val="both"/>
        <w:rPr/>
      </w:pPr>
      <w:r>
        <w:rPr>
          <w:rFonts w:eastAsia="Times New Roman" w:cs="Times New Roman" w:ascii="Times New Roman" w:hAnsi="Times New Roman"/>
          <w:color w:val="111111"/>
          <w:sz w:val="28"/>
          <w:szCs w:val="28"/>
          <w:lang w:val="en-US"/>
        </w:rPr>
        <w:t>(e) Religious investigation can be thought of as an investment which might generate profit in the life hereafter but guaranteed to produce no loss.</w:t>
      </w:r>
    </w:p>
    <w:p>
      <w:pPr>
        <w:pStyle w:val="BookText"/>
        <w:bidi w:val="0"/>
        <w:jc w:val="both"/>
        <w:rPr/>
      </w:pPr>
      <w:r>
        <w:rPr>
          <w:rFonts w:eastAsia="Times New Roman" w:cs="Times New Roman" w:ascii="Times New Roman" w:hAnsi="Times New Roman"/>
          <w:color w:val="111111"/>
          <w:sz w:val="28"/>
          <w:szCs w:val="28"/>
          <w:lang w:val="en-US"/>
        </w:rPr>
        <w:t>(f) Islam condones the theory of predestination.</w:t>
      </w:r>
    </w:p>
    <w:p>
      <w:pPr>
        <w:pStyle w:val="BookText"/>
        <w:bidi w:val="0"/>
        <w:jc w:val="both"/>
        <w:rPr/>
      </w:pPr>
      <w:r>
        <w:rPr>
          <w:rFonts w:eastAsia="Times New Roman" w:cs="Times New Roman" w:ascii="Times New Roman" w:hAnsi="Times New Roman"/>
          <w:color w:val="111111"/>
          <w:sz w:val="28"/>
          <w:szCs w:val="28"/>
          <w:lang w:val="en-US"/>
        </w:rPr>
        <w:t>(g) Our sense of gratitude dictates that we should offer our thanks to our creator if He exists.</w:t>
      </w:r>
    </w:p>
    <w:p>
      <w:pPr>
        <w:pStyle w:val="BookText"/>
        <w:bidi w:val="0"/>
        <w:jc w:val="both"/>
        <w:rPr/>
      </w:pPr>
      <w:r>
        <w:rPr>
          <w:rFonts w:eastAsia="Times New Roman" w:cs="Times New Roman" w:ascii="Times New Roman" w:hAnsi="Times New Roman"/>
          <w:color w:val="111111"/>
          <w:sz w:val="28"/>
          <w:szCs w:val="28"/>
          <w:lang w:val="en-US"/>
        </w:rPr>
        <w:t>(h) Islam promotes the suppression of legitimate desires.</w:t>
      </w:r>
    </w:p>
    <w:p>
      <w:pPr>
        <w:pStyle w:val="BookText"/>
        <w:bidi w:val="0"/>
        <w:jc w:val="both"/>
        <w:rPr/>
      </w:pPr>
      <w:r>
        <w:rPr>
          <w:rFonts w:eastAsia="Times New Roman" w:cs="Times New Roman" w:ascii="Times New Roman" w:hAnsi="Times New Roman"/>
          <w:color w:val="111111"/>
          <w:sz w:val="28"/>
          <w:szCs w:val="28"/>
          <w:lang w:val="en-US"/>
        </w:rPr>
        <w:t>(i) Faith has no rational basis. The truth is what one believes in.</w:t>
      </w:r>
    </w:p>
    <w:p>
      <w:pPr>
        <w:pStyle w:val="BookText"/>
        <w:bidi w:val="0"/>
        <w:jc w:val="both"/>
        <w:rPr/>
      </w:pPr>
      <w:r>
        <w:rPr>
          <w:rFonts w:eastAsia="Times New Roman" w:cs="Times New Roman" w:ascii="Times New Roman" w:hAnsi="Times New Roman"/>
          <w:color w:val="111111"/>
          <w:sz w:val="28"/>
          <w:szCs w:val="28"/>
          <w:lang w:val="en-US"/>
        </w:rPr>
        <w:t>(j) Prophets were pious people who preached good things and forbade people from doing evil things.</w:t>
      </w:r>
    </w:p>
    <w:p>
      <w:pPr>
        <w:pStyle w:val="BookText"/>
        <w:bidi w:val="0"/>
        <w:jc w:val="both"/>
        <w:rPr/>
      </w:pPr>
      <w:r>
        <w:rPr>
          <w:rFonts w:eastAsia="Times New Roman" w:cs="Times New Roman" w:ascii="Times New Roman" w:hAnsi="Times New Roman"/>
          <w:color w:val="111111"/>
          <w:sz w:val="28"/>
          <w:szCs w:val="28"/>
          <w:lang w:val="en-US"/>
        </w:rPr>
        <w:t>Question 2:[20 points]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statements given below, give a number (in order of preference) to the ones that best describe the essential qualities</w:t>
      </w:r>
      <w:bookmarkStart w:id="43" w:name="pg2512_22879"/>
    </w:p>
    <w:p>
      <w:pPr>
        <w:pStyle w:val="BookText"/>
        <w:bidi w:val="0"/>
        <w:rPr/>
      </w:pPr>
      <w:bookmarkEnd w:id="43"/>
      <w:r>
        <w:rPr>
          <w:rFonts w:eastAsia="Times New Roman" w:cs="Times New Roman" w:ascii="Times New Roman" w:hAnsi="Times New Roman"/>
          <w:color w:val="111111"/>
          <w:sz w:val="28"/>
          <w:szCs w:val="28"/>
          <w:lang w:val="en-US"/>
        </w:rPr>
        <w:t>of an effective religion. If you think that a statement is completely disqualified as a quality of an effective religion, then do not assign any number to it.</w:t>
      </w:r>
    </w:p>
    <w:p>
      <w:pPr>
        <w:pStyle w:val="BookText"/>
        <w:bidi w:val="0"/>
        <w:jc w:val="both"/>
        <w:rPr/>
      </w:pPr>
      <w:r>
        <w:rPr>
          <w:rFonts w:eastAsia="Times New Roman" w:cs="Times New Roman" w:ascii="Times New Roman" w:hAnsi="Times New Roman"/>
          <w:color w:val="111111"/>
          <w:sz w:val="28"/>
          <w:szCs w:val="28"/>
          <w:lang w:val="en-US"/>
        </w:rPr>
        <w:t>(a) Preaches unity of creator and creatures.</w:t>
      </w:r>
    </w:p>
    <w:p>
      <w:pPr>
        <w:pStyle w:val="BookText"/>
        <w:bidi w:val="0"/>
        <w:jc w:val="both"/>
        <w:rPr/>
      </w:pPr>
      <w:r>
        <w:rPr>
          <w:rFonts w:eastAsia="Times New Roman" w:cs="Times New Roman" w:ascii="Times New Roman" w:hAnsi="Times New Roman"/>
          <w:color w:val="111111"/>
          <w:sz w:val="28"/>
          <w:szCs w:val="28"/>
          <w:lang w:val="en-US"/>
        </w:rPr>
        <w:t>(b) Promotes faith based on understanding.</w:t>
      </w:r>
    </w:p>
    <w:p>
      <w:pPr>
        <w:pStyle w:val="BookText"/>
        <w:bidi w:val="0"/>
        <w:jc w:val="both"/>
        <w:rPr/>
      </w:pPr>
      <w:r>
        <w:rPr>
          <w:rFonts w:eastAsia="Times New Roman" w:cs="Times New Roman" w:ascii="Times New Roman" w:hAnsi="Times New Roman"/>
          <w:color w:val="111111"/>
          <w:sz w:val="28"/>
          <w:szCs w:val="28"/>
          <w:lang w:val="en-US"/>
        </w:rPr>
        <w:t>(c) Preserves human dignity.</w:t>
      </w:r>
    </w:p>
    <w:p>
      <w:pPr>
        <w:pStyle w:val="BookText"/>
        <w:bidi w:val="0"/>
        <w:jc w:val="both"/>
        <w:rPr/>
      </w:pPr>
      <w:r>
        <w:rPr>
          <w:rFonts w:eastAsia="Times New Roman" w:cs="Times New Roman" w:ascii="Times New Roman" w:hAnsi="Times New Roman"/>
          <w:color w:val="111111"/>
          <w:sz w:val="28"/>
          <w:szCs w:val="28"/>
          <w:lang w:val="en-US"/>
        </w:rPr>
        <w:t>(d) Preaches division of society into various classes to create order, discipline and cohesion.</w:t>
      </w:r>
    </w:p>
    <w:p>
      <w:pPr>
        <w:pStyle w:val="BookText"/>
        <w:bidi w:val="0"/>
        <w:jc w:val="both"/>
        <w:rPr/>
      </w:pPr>
      <w:r>
        <w:rPr>
          <w:rFonts w:eastAsia="Times New Roman" w:cs="Times New Roman" w:ascii="Times New Roman" w:hAnsi="Times New Roman"/>
          <w:color w:val="111111"/>
          <w:sz w:val="28"/>
          <w:szCs w:val="28"/>
          <w:lang w:val="en-US"/>
        </w:rPr>
        <w:t>(e) Promotes and practically implements equality, fairness and justice.</w:t>
      </w:r>
    </w:p>
    <w:p>
      <w:pPr>
        <w:pStyle w:val="BookText"/>
        <w:bidi w:val="0"/>
        <w:jc w:val="both"/>
        <w:rPr/>
      </w:pPr>
      <w:r>
        <w:rPr>
          <w:rFonts w:eastAsia="Times New Roman" w:cs="Times New Roman" w:ascii="Times New Roman" w:hAnsi="Times New Roman"/>
          <w:color w:val="111111"/>
          <w:sz w:val="28"/>
          <w:szCs w:val="28"/>
          <w:lang w:val="en-US"/>
        </w:rPr>
        <w:t>(f) Conforms to human nature.</w:t>
      </w:r>
    </w:p>
    <w:p>
      <w:pPr>
        <w:pStyle w:val="BookText"/>
        <w:bidi w:val="0"/>
        <w:jc w:val="both"/>
        <w:rPr/>
      </w:pPr>
      <w:r>
        <w:rPr>
          <w:rFonts w:eastAsia="Times New Roman" w:cs="Times New Roman" w:ascii="Times New Roman" w:hAnsi="Times New Roman"/>
          <w:color w:val="111111"/>
          <w:sz w:val="28"/>
          <w:szCs w:val="28"/>
          <w:lang w:val="en-US"/>
        </w:rPr>
        <w:t>(g) Promotes abandonment of the material luxuries of life to elevate the soul.</w:t>
      </w:r>
    </w:p>
    <w:p>
      <w:pPr>
        <w:pStyle w:val="BookText"/>
        <w:bidi w:val="0"/>
        <w:jc w:val="both"/>
        <w:rPr/>
      </w:pPr>
      <w:r>
        <w:rPr>
          <w:rFonts w:eastAsia="Times New Roman" w:cs="Times New Roman" w:ascii="Times New Roman" w:hAnsi="Times New Roman"/>
          <w:color w:val="111111"/>
          <w:sz w:val="28"/>
          <w:szCs w:val="28"/>
          <w:lang w:val="en-US"/>
        </w:rPr>
        <w:t>(h) Promotes celibacy as a means of spiritual upliftment.</w:t>
      </w:r>
    </w:p>
    <w:p>
      <w:pPr>
        <w:pStyle w:val="BookText"/>
        <w:bidi w:val="0"/>
        <w:jc w:val="both"/>
        <w:rPr/>
      </w:pPr>
      <w:r>
        <w:rPr>
          <w:rFonts w:eastAsia="Times New Roman" w:cs="Times New Roman" w:ascii="Times New Roman" w:hAnsi="Times New Roman"/>
          <w:color w:val="111111"/>
          <w:sz w:val="28"/>
          <w:szCs w:val="28"/>
          <w:lang w:val="en-US"/>
        </w:rPr>
        <w:t>(i) Provides a complete and comprehensive code of life.</w:t>
      </w:r>
    </w:p>
    <w:p>
      <w:pPr>
        <w:pStyle w:val="BookText"/>
        <w:bidi w:val="0"/>
        <w:jc w:val="both"/>
        <w:rPr/>
      </w:pPr>
      <w:r>
        <w:rPr>
          <w:rFonts w:eastAsia="Times New Roman" w:cs="Times New Roman" w:ascii="Times New Roman" w:hAnsi="Times New Roman"/>
          <w:color w:val="111111"/>
          <w:sz w:val="28"/>
          <w:szCs w:val="28"/>
          <w:lang w:val="en-US"/>
        </w:rPr>
        <w:t>(j) Promotes suppression of natural desires to achieve closeness to God.</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Describe three reasons of your own (other than those discussed in this lesson) that might provoke humans to contemplate on religious matters.</w:t>
      </w:r>
    </w:p>
    <w:p>
      <w:pPr>
        <w:pStyle w:val="Heading2"/>
        <w:numPr>
          <w:ilvl w:val="1"/>
          <w:numId w:val="1"/>
        </w:numPr>
        <w:bidi w:val="0"/>
        <w:jc w:val="left"/>
        <w:rPr/>
      </w:pPr>
      <w:bookmarkStart w:id="44" w:name="__RefHeading___Toc4131331_3804643083"/>
      <w:bookmarkStart w:id="45" w:name="_Toc19"/>
      <w:bookmarkEnd w:id="44"/>
      <w:r>
        <w:rPr/>
        <w:t>Lesson 2: Ways Of Knowing God</w:t>
      </w:r>
      <w:bookmarkEnd w:id="45"/>
    </w:p>
    <w:p>
      <w:pPr>
        <w:pStyle w:val="Heading3"/>
        <w:numPr>
          <w:ilvl w:val="2"/>
          <w:numId w:val="1"/>
        </w:numPr>
        <w:bidi w:val="0"/>
        <w:jc w:val="left"/>
        <w:rPr/>
      </w:pPr>
      <w:bookmarkStart w:id="46" w:name="__RefHeading___Toc4131333_3804643083"/>
      <w:bookmarkStart w:id="47" w:name="_Toc20"/>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From time immemorial, man has found different ways of knowing God. Human beings of various intellectual levels have found their own ways to God. Common people have found simple ways; whereas thinkers and philosophers reached the same conclusion on a higher plane of thought. The two most common ways of knowing the Creator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inner way (which is also the closest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outer way (which is also the clearest way).</w:t>
      </w:r>
    </w:p>
    <w:p>
      <w:pPr>
        <w:pStyle w:val="Heading3"/>
        <w:numPr>
          <w:ilvl w:val="2"/>
          <w:numId w:val="1"/>
        </w:numPr>
        <w:bidi w:val="0"/>
        <w:jc w:val="left"/>
        <w:rPr/>
      </w:pPr>
      <w:bookmarkStart w:id="48" w:name="__RefHeading___Toc4131335_3804643083"/>
      <w:bookmarkStart w:id="49" w:name="_Toc21"/>
      <w:bookmarkEnd w:id="48"/>
      <w:r>
        <w:rPr/>
        <w:t>First Method: The Inner Way</w:t>
      </w:r>
      <w:bookmarkEnd w:id="4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created the inner light in each and every human being. If we go deep within ourselves and touch our souls, we hear the message of God. History and anthropology has shown that if man is left alone and is not indoctrinated by any school of thought—then,</w:t>
      </w:r>
      <w:bookmarkStart w:id="50" w:name="pg2512_22880"/>
    </w:p>
    <w:p>
      <w:pPr>
        <w:pStyle w:val="BookText"/>
        <w:bidi w:val="0"/>
        <w:rPr/>
      </w:pPr>
      <w:bookmarkEnd w:id="50"/>
      <w:r>
        <w:rPr>
          <w:rFonts w:eastAsia="Times New Roman" w:cs="Times New Roman" w:ascii="Times New Roman" w:hAnsi="Times New Roman"/>
          <w:color w:val="111111"/>
          <w:sz w:val="28"/>
          <w:szCs w:val="28"/>
          <w:lang w:val="en-US"/>
        </w:rPr>
        <w:t>sooner or later, his inner voice will lead him to believe in a power as the Creator and Maintainer of this world.</w:t>
      </w:r>
    </w:p>
    <w:p>
      <w:pPr>
        <w:pStyle w:val="BookText"/>
        <w:bidi w:val="0"/>
        <w:jc w:val="both"/>
        <w:rPr/>
      </w:pPr>
      <w:r>
        <w:rPr>
          <w:rFonts w:eastAsia="Times New Roman" w:cs="Times New Roman" w:ascii="Times New Roman" w:hAnsi="Times New Roman"/>
          <w:color w:val="111111"/>
          <w:sz w:val="28"/>
          <w:szCs w:val="28"/>
          <w:lang w:val="en-US"/>
        </w:rPr>
        <w:t>However, at times this natural feeling is subdued by external means. But it re-emerges when that person finds himself in difficulties—he naturally prays to a Power whom he believes to be above all powers. This is very well portrayed in the talk which Imam Ja`far as-Sādiq (a.s.), the sixth Imam of the Shi‘a Muslims, had with an atheist.</w:t>
      </w:r>
    </w:p>
    <w:p>
      <w:pPr>
        <w:pStyle w:val="BookText"/>
        <w:bidi w:val="0"/>
        <w:jc w:val="both"/>
        <w:rPr/>
      </w:pPr>
      <w:r>
        <w:rPr>
          <w:rFonts w:eastAsia="Times New Roman" w:cs="Times New Roman" w:ascii="Times New Roman" w:hAnsi="Times New Roman"/>
          <w:color w:val="111111"/>
          <w:sz w:val="28"/>
          <w:szCs w:val="28"/>
          <w:lang w:val="en-US"/>
        </w:rPr>
        <w:t>Knowing that the atheist had gone on sea voyages several times, the 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been caught in a fierce storm in the middle of nowhere, your rudder gone, your sails torn away, trying desperately to keep your boat afloat?”</w:t>
      </w:r>
    </w:p>
    <w:p>
      <w:pPr>
        <w:pStyle w:val="BookText"/>
        <w:bidi w:val="0"/>
        <w:jc w:val="both"/>
        <w:rPr/>
      </w:pPr>
      <w:r>
        <w:rPr>
          <w:rFonts w:eastAsia="Times New Roman" w:cs="Times New Roman" w:ascii="Times New Roman" w:hAnsi="Times New Roman"/>
          <w:color w:val="111111"/>
          <w:sz w:val="28"/>
          <w:szCs w:val="28"/>
          <w:lang w:val="en-US"/>
        </w:rPr>
        <w:t>The Atheist: “Yes.”</w:t>
      </w:r>
    </w:p>
    <w:p>
      <w:p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sometimes perhaps even that leaking boat went down leaving you exhausted and helpless at the mercy of the raging waves?”</w:t>
      </w:r>
    </w:p>
    <w:p>
      <w:pPr>
        <w:pStyle w:val="BookText"/>
        <w:bidi w:val="0"/>
        <w:jc w:val="both"/>
        <w:rPr/>
      </w:pPr>
      <w:r>
        <w:rPr>
          <w:rFonts w:eastAsia="Times New Roman" w:cs="Times New Roman" w:ascii="Times New Roman" w:hAnsi="Times New Roman"/>
          <w:color w:val="111111"/>
          <w:sz w:val="28"/>
          <w:szCs w:val="28"/>
          <w:lang w:val="en-US"/>
        </w:rPr>
        <w:t>The Atheist: “Yes.”</w:t>
      </w:r>
    </w:p>
    <w:p>
      <w:p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not there, in all that despair, a glimmer of hope in your heart that some unnamed and unknown power could still save you?”</w:t>
      </w:r>
    </w:p>
    <w:p>
      <w:pPr>
        <w:pStyle w:val="BookText"/>
        <w:bidi w:val="0"/>
        <w:jc w:val="both"/>
        <w:rPr/>
      </w:pPr>
      <w:r>
        <w:rPr>
          <w:rFonts w:eastAsia="Times New Roman" w:cs="Times New Roman" w:ascii="Times New Roman" w:hAnsi="Times New Roman"/>
          <w:color w:val="111111"/>
          <w:sz w:val="28"/>
          <w:szCs w:val="28"/>
          <w:lang w:val="en-US"/>
        </w:rPr>
        <w:t>When the atheist agreed, the Imam said, “That power is God.”</w:t>
      </w:r>
    </w:p>
    <w:p>
      <w:pPr>
        <w:pStyle w:val="BookText"/>
        <w:bidi w:val="0"/>
        <w:jc w:val="both"/>
        <w:rPr/>
      </w:pPr>
      <w:r>
        <w:rPr>
          <w:rFonts w:eastAsia="Times New Roman" w:cs="Times New Roman" w:ascii="Times New Roman" w:hAnsi="Times New Roman"/>
          <w:color w:val="111111"/>
          <w:sz w:val="28"/>
          <w:szCs w:val="28"/>
          <w:lang w:val="en-US"/>
        </w:rPr>
        <w:t>That atheist was intelligent. He knew the truth when he saw it.</w:t>
      </w:r>
    </w:p>
    <w:p>
      <w:pPr>
        <w:pStyle w:val="BookText"/>
        <w:bidi w:val="0"/>
        <w:jc w:val="both"/>
        <w:rPr/>
      </w:pPr>
      <w:r>
        <w:rPr>
          <w:rFonts w:eastAsia="Times New Roman" w:cs="Times New Roman" w:ascii="Times New Roman" w:hAnsi="Times New Roman"/>
          <w:color w:val="111111"/>
          <w:sz w:val="28"/>
          <w:szCs w:val="28"/>
          <w:lang w:val="en-US"/>
        </w:rPr>
        <w:t>The “inner way,” in spite of being the natural and closest way of knowing God, is also a very personal way. It is only sufficient for the person who has seen the light within himself.</w:t>
      </w:r>
    </w:p>
    <w:p>
      <w:pPr>
        <w:pStyle w:val="Heading3"/>
        <w:numPr>
          <w:ilvl w:val="2"/>
          <w:numId w:val="1"/>
        </w:numPr>
        <w:bidi w:val="0"/>
        <w:jc w:val="left"/>
        <w:rPr/>
      </w:pPr>
      <w:bookmarkStart w:id="51" w:name="__RefHeading___Toc4131337_3804643083"/>
      <w:bookmarkStart w:id="52" w:name="_Toc22"/>
      <w:bookmarkEnd w:id="51"/>
      <w:r>
        <w:rPr/>
        <w:t>Second Method: Experiment Beyond Sensation</w:t>
      </w:r>
      <w:bookmarkEnd w:id="52"/>
    </w:p>
    <w:p>
      <w:pPr>
        <w:pStyle w:val="Heading4"/>
        <w:numPr>
          <w:ilvl w:val="3"/>
          <w:numId w:val="1"/>
        </w:numPr>
        <w:bidi w:val="0"/>
        <w:jc w:val="left"/>
        <w:rPr/>
      </w:pPr>
      <w:bookmarkStart w:id="53" w:name="__RefHeading___Toc4131339_3804643083"/>
      <w:bookmarkStart w:id="54" w:name="_Toc23"/>
      <w:bookmarkEnd w:id="53"/>
      <w:r>
        <w:rPr/>
        <w:t>point</w:t>
      </w:r>
      <w:bookmarkEnd w:id="5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way of knowing God is by studying the signs of His presence and power in the world within us and around us. The Qur'ān has mentioned</w:t>
      </w:r>
      <w:bookmarkStart w:id="55" w:name="pg2512_22881"/>
    </w:p>
    <w:p>
      <w:pPr>
        <w:pStyle w:val="BookText"/>
        <w:bidi w:val="0"/>
        <w:rPr/>
      </w:pPr>
      <w:bookmarkEnd w:id="55"/>
      <w:r>
        <w:rPr>
          <w:rFonts w:eastAsia="Times New Roman" w:cs="Times New Roman" w:ascii="Times New Roman" w:hAnsi="Times New Roman"/>
          <w:color w:val="111111"/>
          <w:sz w:val="28"/>
          <w:szCs w:val="28"/>
          <w:lang w:val="en-US"/>
        </w:rPr>
        <w:t>both these signs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show to them Our signs upon the horizons (i.e., space) and in their own selves so that it may become manifest to them that He is the Truth.” (41:53)</w:t>
      </w:r>
    </w:p>
    <w:p>
      <w:pPr>
        <w:pStyle w:val="BookText"/>
        <w:bidi w:val="0"/>
        <w:jc w:val="both"/>
        <w:rPr/>
      </w:pPr>
      <w:r>
        <w:rPr>
          <w:rFonts w:eastAsia="Times New Roman" w:cs="Times New Roman" w:ascii="Times New Roman" w:hAnsi="Times New Roman"/>
          <w:color w:val="111111"/>
          <w:sz w:val="28"/>
          <w:szCs w:val="28"/>
          <w:lang w:val="en-US"/>
        </w:rPr>
        <w:t>This method of knowing God is based on the principle of “cause” and “effect”. The signs of nature are the effects of which the ultimate cause is God.</w:t>
      </w:r>
    </w:p>
    <w:p>
      <w:pPr>
        <w:pStyle w:val="BookText"/>
        <w:bidi w:val="0"/>
        <w:jc w:val="both"/>
        <w:rPr/>
      </w:pPr>
      <w:r>
        <w:rPr>
          <w:rFonts w:eastAsia="Times New Roman" w:cs="Times New Roman" w:ascii="Times New Roman" w:hAnsi="Times New Roman"/>
          <w:color w:val="111111"/>
          <w:sz w:val="28"/>
          <w:szCs w:val="28"/>
          <w:lang w:val="en-US"/>
        </w:rPr>
        <w:t>Now, let us try to understand the nature and scope of this method more clearly.</w:t>
      </w:r>
    </w:p>
    <w:p>
      <w:pPr>
        <w:pStyle w:val="Heading4"/>
        <w:numPr>
          <w:ilvl w:val="3"/>
          <w:numId w:val="1"/>
        </w:numPr>
        <w:bidi w:val="0"/>
        <w:jc w:val="left"/>
        <w:rPr/>
      </w:pPr>
      <w:bookmarkStart w:id="56" w:name="__RefHeading___Toc4131341_3804643083"/>
      <w:bookmarkStart w:id="57" w:name="_Toc24"/>
      <w:bookmarkEnd w:id="56"/>
      <w:r>
        <w:rPr/>
        <w:t>Nature  and  Scope of this Method</w:t>
      </w:r>
      <w:bookmarkEnd w:id="57"/>
    </w:p>
    <w:p>
      <w:pPr>
        <w:pStyle w:val="BookText"/>
        <w:bidi w:val="0"/>
        <w:jc w:val="both"/>
        <w:rPr/>
      </w:pPr>
      <w:r>
        <w:rPr>
          <w:rFonts w:eastAsia="Times New Roman" w:cs="Times New Roman" w:ascii="Times New Roman" w:hAnsi="Times New Roman"/>
          <w:color w:val="111111"/>
          <w:sz w:val="28"/>
          <w:szCs w:val="28"/>
          <w:lang w:val="en-US"/>
        </w:rPr>
        <w:t>Whenever we see a beautiful building of great splendour and design, we can easily understand that its architect was an expert in his own craft. Similarly, by looking at a car, an airplane, a computer or any other well-designed product or artifact, we are invariably guided to well-informed and knowledgeable inventors, designers and manufacturers, and we are also made aware of their skill and learning.</w:t>
      </w:r>
    </w:p>
    <w:p>
      <w:pPr>
        <w:pStyle w:val="BookText"/>
        <w:bidi w:val="0"/>
        <w:jc w:val="both"/>
        <w:rPr/>
      </w:pPr>
      <w:r>
        <w:rPr>
          <w:rFonts w:eastAsia="Times New Roman" w:cs="Times New Roman" w:ascii="Times New Roman" w:hAnsi="Times New Roman"/>
          <w:color w:val="111111"/>
          <w:sz w:val="28"/>
          <w:szCs w:val="28"/>
          <w:lang w:val="en-US"/>
        </w:rPr>
        <w:t>In none of these instances is it necessary to actually see the builder, the manufacturer or the designer of such an artifact with our own eyes to testify to his existence.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when observing all these things, it is not with any of our external senses that we perceive the knowledge and skill of the builders and manufacturers. But, nevertheless, we believe in his expertise and knowledge. Why? Because the design and order which we perceived in the artifacts forces us to recognize the knowledge of their builders. And from this we reach the conclusion that it is not necessary that something whose existence we wish to believe</w:t>
      </w:r>
    </w:p>
    <w:p>
      <w:pPr>
        <w:pStyle w:val="BookText"/>
        <w:bidi w:val="0"/>
        <w:rPr/>
      </w:pPr>
      <w:r>
        <w:rPr>
          <w:rFonts w:eastAsia="Times New Roman" w:cs="Times New Roman" w:ascii="Times New Roman" w:hAnsi="Times New Roman"/>
          <w:color w:val="111111"/>
          <w:sz w:val="28"/>
          <w:szCs w:val="28"/>
          <w:lang w:val="en-US"/>
        </w:rPr>
        <w:t>in should be visible or tangible.</w:t>
      </w:r>
    </w:p>
    <w:p>
      <w:pPr>
        <w:pStyle w:val="BookText"/>
        <w:bidi w:val="0"/>
        <w:jc w:val="both"/>
        <w:rPr/>
      </w:pPr>
      <w:r>
        <w:rPr>
          <w:rFonts w:eastAsia="Times New Roman" w:cs="Times New Roman" w:ascii="Times New Roman" w:hAnsi="Times New Roman"/>
          <w:color w:val="111111"/>
          <w:sz w:val="28"/>
          <w:szCs w:val="28"/>
          <w:lang w:val="en-US"/>
        </w:rPr>
        <w:t>There are many things which are not perceptible to our external senses, but we become aware of them through their effects. For every wise person understands that there can be no effect without a cause, nothing orderly without a wise and knowledgeable designer.</w:t>
      </w:r>
    </w:p>
    <w:p>
      <w:pPr>
        <w:pStyle w:val="BookText"/>
        <w:bidi w:val="0"/>
        <w:jc w:val="both"/>
        <w:rPr/>
      </w:pPr>
      <w:r>
        <w:rPr>
          <w:rFonts w:eastAsia="Times New Roman" w:cs="Times New Roman" w:ascii="Times New Roman" w:hAnsi="Times New Roman"/>
          <w:color w:val="111111"/>
          <w:sz w:val="28"/>
          <w:szCs w:val="28"/>
          <w:lang w:val="en-US"/>
        </w:rPr>
        <w:t>Based on the above, we can divide the things of this world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Things which are evident to one or more of the five senses; we observe visible things with the eyes, we hear sounds with the ears, we become aware of pleasant and unpleasant smells with our nose, we know bitter and sweet tastes with our tongue, and we feel hot and cold or rough and smooth with the skin of our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Things which are not perceived by any of the five senses, but whose existence we can deduce by considering their effects. These facts are not all of one kind, some are material and some are non-material. We shall mention a few of them here.</w:t>
      </w:r>
    </w:p>
    <w:p>
      <w:pPr>
        <w:pStyle w:val="BookText"/>
        <w:bidi w:val="0"/>
        <w:jc w:val="both"/>
        <w:rPr/>
      </w:pPr>
      <w:r>
        <w:rPr>
          <w:rFonts w:eastAsia="Times New Roman" w:cs="Times New Roman" w:ascii="Times New Roman" w:hAnsi="Times New Roman"/>
          <w:color w:val="111111"/>
          <w:sz w:val="28"/>
          <w:szCs w:val="28"/>
          <w:lang w:val="en-US"/>
        </w:rPr>
        <w:t>Electricity: By merely looking at two wires, one of which is electrified, we can never determine which of them has an electric current. We can only discover the existence of this current from the effect of electricity, e.g., a lamp being lit. So electricity is something which exists although our eyes cannot directly see it.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Gravity: If you let go of the book which you now have in your hand, it will fall to the ground, i.e., the ground will pull the book towards itself.</w:t>
      </w:r>
    </w:p>
    <w:p>
      <w:pPr>
        <w:pStyle w:val="BookText"/>
        <w:bidi w:val="0"/>
        <w:rPr/>
      </w:pPr>
      <w:r>
        <w:rPr>
          <w:rFonts w:eastAsia="Times New Roman" w:cs="Times New Roman" w:ascii="Times New Roman" w:hAnsi="Times New Roman"/>
          <w:color w:val="111111"/>
          <w:sz w:val="28"/>
          <w:szCs w:val="28"/>
          <w:lang w:val="en-US"/>
        </w:rPr>
        <w:t>This power is something which we do not directly perceive through our senses. Gravitation is again one of those things which is not visible, but we come to know its existence by observing its effect: the falling of bodies to the ground.</w:t>
      </w:r>
    </w:p>
    <w:p>
      <w:pPr>
        <w:pStyle w:val="BookText"/>
        <w:bidi w:val="0"/>
        <w:jc w:val="both"/>
        <w:rPr/>
      </w:pPr>
      <w:r>
        <w:rPr>
          <w:rFonts w:eastAsia="Times New Roman" w:cs="Times New Roman" w:ascii="Times New Roman" w:hAnsi="Times New Roman"/>
          <w:color w:val="111111"/>
          <w:sz w:val="28"/>
          <w:szCs w:val="28"/>
          <w:lang w:val="en-US"/>
        </w:rPr>
        <w:t>Magnetism: When we place a magnet beside a piece of iron, we do not see anything except the two objects. But when the iron is pulled towards the magnet, we discover that magnetism exists around the magnet.</w:t>
      </w:r>
    </w:p>
    <w:p>
      <w:pPr>
        <w:pStyle w:val="BookText"/>
        <w:bidi w:val="0"/>
        <w:jc w:val="both"/>
        <w:rPr/>
      </w:pPr>
      <w:r>
        <w:rPr>
          <w:rFonts w:eastAsia="Times New Roman" w:cs="Times New Roman" w:ascii="Times New Roman" w:hAnsi="Times New Roman"/>
          <w:color w:val="111111"/>
          <w:sz w:val="28"/>
          <w:szCs w:val="28"/>
          <w:lang w:val="en-US"/>
        </w:rPr>
        <w:t xml:space="preserve">Invisible Radiation: If we shine white sunlight through a prism we see on the other side of the crystal six colours (the spectrum) which are: red, orange, yellow, green, blue and violet. No more colours are to be seen on both extremes of the spectrum. However, scientists have discovered that in the place where the eyes see no more light, further </w:t>
      </w:r>
      <w:r>
        <w:rPr>
          <w:rFonts w:eastAsia="Consolas" w:cs="Consolas" w:ascii="Consolas" w:hAnsi="Consolas"/>
          <w:color w:val="111111"/>
          <w:sz w:val="28"/>
          <w:szCs w:val="28"/>
          <w:lang w:val="en-US"/>
        </w:rPr>
        <w:t xml:space="preserve">colours' exist which have heating and chemical properties. These </w:t>
      </w:r>
      <w:r>
        <w:rPr>
          <w:rFonts w:eastAsia="Times New Roman" w:cs="Times New Roman" w:ascii="Times New Roman" w:hAnsi="Times New Roman"/>
          <w:color w:val="111111"/>
          <w:sz w:val="28"/>
          <w:szCs w:val="28"/>
          <w:lang w:val="en-US"/>
        </w:rPr>
        <w:t>lights' are called infra-red and ultra-violet.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Intelligence  and  Mental Image: All of us are aware of ourselves, i.e., we perceive that we exist; and we also arrive at concepts in a gradual manner concerning matters outside ourselves which we explain by this kind of statement: “I solved the most difficult mathematical problem.” Also, man is aware of his own knowledge: he knows that he knows. Intelligence is not something visible or audible in the sense that man can see it with his eyes or hear it with his ears; but everyone finds it in himself. Others cannot learn about my intelligence through the five</w:t>
      </w:r>
    </w:p>
    <w:p>
      <w:pPr>
        <w:pStyle w:val="BookText"/>
        <w:bidi w:val="0"/>
        <w:rPr/>
      </w:pPr>
      <w:r>
        <w:rPr>
          <w:rFonts w:eastAsia="Times New Roman" w:cs="Times New Roman" w:ascii="Times New Roman" w:hAnsi="Times New Roman"/>
          <w:color w:val="111111"/>
          <w:sz w:val="28"/>
          <w:szCs w:val="28"/>
          <w:lang w:val="en-US"/>
        </w:rPr>
        <w:t>senses, but they can deduce its presence from the effect it produces. For example, when a scientist is expounding on a problem, it becomes clear that he has understood it.</w:t>
      </w:r>
    </w:p>
    <w:p>
      <w:pPr>
        <w:pStyle w:val="BookText"/>
        <w:bidi w:val="0"/>
        <w:jc w:val="both"/>
        <w:rPr/>
      </w:pPr>
      <w:r>
        <w:rPr>
          <w:rFonts w:eastAsia="Times New Roman" w:cs="Times New Roman" w:ascii="Times New Roman" w:hAnsi="Times New Roman"/>
          <w:color w:val="111111"/>
          <w:sz w:val="28"/>
          <w:szCs w:val="28"/>
          <w:lang w:val="en-US"/>
        </w:rPr>
        <w:t>People can construct in their own minds any form that they wish, e.g., a tower similar to the Eiffel Tower whose construction in the external world required many years, a thousand sorts of different building materials and substances, and hundreds of workers; this can be built in the mind in an instant. It is clear that others cannot be informed directly of the creations of our minds, because they are not visible and audible, but they can discover their existence from our speech.</w:t>
      </w:r>
    </w:p>
    <w:p>
      <w:pPr>
        <w:pStyle w:val="BookText"/>
        <w:bidi w:val="0"/>
        <w:jc w:val="both"/>
        <w:rPr/>
      </w:pPr>
      <w:r>
        <w:rPr>
          <w:rFonts w:eastAsia="Times New Roman" w:cs="Times New Roman" w:ascii="Times New Roman" w:hAnsi="Times New Roman"/>
          <w:color w:val="111111"/>
          <w:sz w:val="28"/>
          <w:szCs w:val="28"/>
          <w:lang w:val="en-US"/>
        </w:rPr>
        <w:t>Life: A beautiful chicken, moving towards the water, falls into a pond, and, before we can rescue it, it dies. At this very moment, what change has taken place in the chicken; and what difference has occurred that it no longer moves, plays or eats?</w:t>
      </w:r>
    </w:p>
    <w:p>
      <w:pPr>
        <w:pStyle w:val="BookText"/>
        <w:bidi w:val="0"/>
        <w:jc w:val="both"/>
        <w:rPr/>
      </w:pPr>
      <w:r>
        <w:rPr>
          <w:rFonts w:eastAsia="Times New Roman" w:cs="Times New Roman" w:ascii="Times New Roman" w:hAnsi="Times New Roman"/>
          <w:color w:val="111111"/>
          <w:sz w:val="28"/>
          <w:szCs w:val="28"/>
          <w:lang w:val="en-US"/>
        </w:rPr>
        <w:t>There surely was something in the live chicken but which does not exist in the dead—life itself. Life is not an object of the senses. We only perceive the effects of life: movement, feeding, etc., and from these effects we discover its existence.</w:t>
      </w:r>
    </w:p>
    <w:p>
      <w:pPr>
        <w:pStyle w:val="BookText"/>
        <w:bidi w:val="0"/>
        <w:jc w:val="both"/>
        <w:rPr/>
      </w:pPr>
      <w:r>
        <w:rPr>
          <w:rFonts w:eastAsia="Times New Roman" w:cs="Times New Roman" w:ascii="Times New Roman" w:hAnsi="Times New Roman"/>
          <w:color w:val="111111"/>
          <w:sz w:val="28"/>
          <w:szCs w:val="28"/>
          <w:lang w:val="en-US"/>
        </w:rPr>
        <w:t>The facts mentioned above make it thoroughly clear that over and above the beings that we perceive with our sensory organs, there are also things which we do not directly perceive, but we know about them only through the effects they produce.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draw the conclusion that it is not right</w:t>
      </w:r>
      <w:bookmarkStart w:id="58" w:name="pg2512_22885"/>
    </w:p>
    <w:p>
      <w:pPr>
        <w:pStyle w:val="BookText"/>
        <w:bidi w:val="0"/>
        <w:rPr/>
      </w:pPr>
      <w:bookmarkEnd w:id="58"/>
      <w:r>
        <w:rPr>
          <w:rFonts w:eastAsia="Times New Roman" w:cs="Times New Roman" w:ascii="Times New Roman" w:hAnsi="Times New Roman"/>
          <w:color w:val="111111"/>
          <w:sz w:val="28"/>
          <w:szCs w:val="28"/>
          <w:lang w:val="en-US"/>
        </w:rPr>
        <w:t>for us to reject something which we do not see only because it is not visible, because invisibility is different from non-existence. Moreover, the way of discovering something is not confined to the eyes or other external senses. The human mind can discover something by means of the effects of those things, as we saw in the examples mentioned above.</w:t>
      </w:r>
    </w:p>
    <w:p>
      <w:pPr>
        <w:pStyle w:val="BookText"/>
        <w:bidi w:val="0"/>
        <w:jc w:val="both"/>
        <w:rPr/>
      </w:pPr>
      <w:r>
        <w:rPr>
          <w:rFonts w:eastAsia="Times New Roman" w:cs="Times New Roman" w:ascii="Times New Roman" w:hAnsi="Times New Roman"/>
          <w:color w:val="111111"/>
          <w:sz w:val="28"/>
          <w:szCs w:val="28"/>
          <w:lang w:val="en-US"/>
        </w:rPr>
        <w:t>We do not wish to say that God is similar to the scientific examples mentioned above, because God is a reality above those things, nothing is equal or comparable to Him. Our intention, however, is to say that in the same way as we discover the existence of those things through their effects, we can also discover the existence of God through His signs.</w:t>
      </w:r>
    </w:p>
    <w:p>
      <w:pPr>
        <w:pStyle w:val="BookText"/>
        <w:bidi w:val="0"/>
        <w:jc w:val="both"/>
        <w:rPr/>
      </w:pPr>
      <w:r>
        <w:rPr>
          <w:rFonts w:eastAsia="Times New Roman" w:cs="Times New Roman" w:ascii="Times New Roman" w:hAnsi="Times New Roman"/>
          <w:color w:val="111111"/>
          <w:sz w:val="28"/>
          <w:szCs w:val="28"/>
          <w:lang w:val="en-US"/>
        </w:rPr>
        <w:t>Discovering the existence of God through His signs is the "outer way" of knowing Him.</w:t>
      </w:r>
    </w:p>
    <w:p>
      <w:pPr>
        <w:pStyle w:val="BookText"/>
        <w:bidi w:val="0"/>
        <w:jc w:val="both"/>
        <w:rPr/>
      </w:pPr>
      <w:r>
        <w:rPr>
          <w:rFonts w:eastAsia="Times New Roman" w:cs="Times New Roman" w:ascii="Times New Roman" w:hAnsi="Times New Roman"/>
          <w:color w:val="111111"/>
          <w:sz w:val="28"/>
          <w:szCs w:val="28"/>
          <w:lang w:val="en-US"/>
        </w:rPr>
        <w:t>Thus, those who deny the existence of God just because they cannot see Him with their eyes, are blind as far as their eyes of wisdom and contemplation is concerned—since we know that His existence can be demonstrated through the precise design and order of creation. To these people we say, with the poet:</w:t>
      </w:r>
    </w:p>
    <w:p>
      <w:pPr>
        <w:pStyle w:val="BookText"/>
        <w:bidi w:val="0"/>
        <w:jc w:val="both"/>
        <w:rPr/>
      </w:pPr>
      <w:r>
        <w:rPr>
          <w:rFonts w:eastAsia="Times New Roman" w:cs="Times New Roman" w:ascii="Times New Roman" w:hAnsi="Times New Roman"/>
          <w:color w:val="111111"/>
          <w:sz w:val="28"/>
          <w:szCs w:val="28"/>
          <w:lang w:val="en-US"/>
        </w:rPr>
        <w:t>Open thy heart's eye for your soul to see,</w:t>
      </w:r>
    </w:p>
    <w:p>
      <w:pPr>
        <w:pStyle w:val="BookText"/>
        <w:bidi w:val="0"/>
        <w:jc w:val="both"/>
        <w:rPr/>
      </w:pPr>
      <w:r>
        <w:rPr>
          <w:rFonts w:eastAsia="Times New Roman" w:cs="Times New Roman" w:ascii="Times New Roman" w:hAnsi="Times New Roman"/>
          <w:color w:val="111111"/>
          <w:sz w:val="28"/>
          <w:szCs w:val="28"/>
          <w:lang w:val="en-US"/>
        </w:rPr>
        <w:t>And what is invisible will be manifest to thee.</w:t>
      </w:r>
    </w:p>
    <w:p>
      <w:pPr>
        <w:pStyle w:val="BookText"/>
        <w:bidi w:val="0"/>
        <w:jc w:val="both"/>
        <w:rPr/>
      </w:pPr>
      <w:r>
        <w:rPr>
          <w:rFonts w:eastAsia="Times New Roman" w:cs="Times New Roman" w:ascii="Times New Roman" w:hAnsi="Times New Roman"/>
          <w:color w:val="111111"/>
          <w:sz w:val="28"/>
          <w:szCs w:val="28"/>
          <w:lang w:val="en-US"/>
        </w:rPr>
        <w:t>This lesson is based on the followings:</w:t>
      </w:r>
    </w:p>
    <w:p>
      <w:pPr>
        <w:pStyle w:val="BookText"/>
        <w:bidi w:val="0"/>
        <w:jc w:val="both"/>
        <w:rPr/>
      </w:pPr>
      <w:r>
        <w:rPr>
          <w:rFonts w:eastAsia="Times New Roman" w:cs="Times New Roman" w:ascii="Times New Roman" w:hAnsi="Times New Roman"/>
          <w:color w:val="111111"/>
          <w:sz w:val="28"/>
          <w:szCs w:val="28"/>
          <w:lang w:val="en-US"/>
        </w:rPr>
        <w:t>Dar Rah-e Haq Board, The Roots of Religion, Qum 1982.</w:t>
      </w:r>
    </w:p>
    <w:p>
      <w:pPr>
        <w:pStyle w:val="BookText"/>
        <w:bidi w:val="0"/>
        <w:jc w:val="both"/>
        <w:rPr/>
      </w:pPr>
      <w:r>
        <w:rPr>
          <w:rFonts w:eastAsia="Times New Roman" w:cs="Times New Roman" w:ascii="Times New Roman" w:hAnsi="Times New Roman"/>
          <w:color w:val="111111"/>
          <w:sz w:val="28"/>
          <w:szCs w:val="28"/>
          <w:lang w:val="en-US"/>
        </w:rPr>
        <w:t>Nāsir Makārim Shirazi, Principles of Islamic Ideology, Tehran 1985.</w:t>
      </w:r>
    </w:p>
    <w:p>
      <w:pPr>
        <w:pStyle w:val="BookText"/>
        <w:bidi w:val="0"/>
        <w:jc w:val="both"/>
        <w:rPr/>
      </w:pPr>
      <w:r>
        <w:rPr>
          <w:rFonts w:eastAsia="Times New Roman" w:cs="Times New Roman" w:ascii="Times New Roman" w:hAnsi="Times New Roman"/>
          <w:color w:val="111111"/>
          <w:sz w:val="28"/>
          <w:szCs w:val="28"/>
          <w:lang w:val="en-US"/>
        </w:rPr>
        <w:t>Syed Sa’eed Akhtar Rizvi, Need of Religion, Tanzania 1970.</w:t>
      </w:r>
    </w:p>
    <w:p>
      <w:pPr>
        <w:pStyle w:val="BookText"/>
        <w:bidi w:val="0"/>
        <w:jc w:val="both"/>
        <w:rPr/>
      </w:pPr>
      <w:r>
        <w:rPr>
          <w:rFonts w:eastAsia="Times New Roman" w:cs="Times New Roman" w:ascii="Times New Roman" w:hAnsi="Times New Roman"/>
          <w:color w:val="111111"/>
          <w:sz w:val="28"/>
          <w:szCs w:val="28"/>
          <w:lang w:val="en-US"/>
        </w:rPr>
        <w:t>It has been compiled  and  edited for this course by S.M. Rizvi.</w:t>
      </w:r>
    </w:p>
    <w:p>
      <w:pPr>
        <w:pStyle w:val="Heading3"/>
        <w:numPr>
          <w:ilvl w:val="2"/>
          <w:numId w:val="1"/>
        </w:numPr>
        <w:bidi w:val="0"/>
        <w:jc w:val="left"/>
        <w:rPr/>
      </w:pPr>
      <w:bookmarkStart w:id="59" w:name="__RefHeading___Toc4131343_3804643083"/>
      <w:bookmarkStart w:id="60" w:name="_Toc25"/>
      <w:bookmarkEnd w:id="59"/>
      <w:r>
        <w:rPr/>
        <w:t>Question Paper For Lesson 2</w:t>
      </w:r>
      <w:bookmarkEnd w:id="6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w:t>
      </w:r>
      <w:bookmarkStart w:id="61" w:name="pg2512_22886"/>
    </w:p>
    <w:p>
      <w:pPr>
        <w:pStyle w:val="BookText"/>
        <w:bidi w:val="0"/>
        <w:rPr/>
      </w:pPr>
      <w:bookmarkEnd w:id="61"/>
      <w:r>
        <w:rPr>
          <w:rFonts w:eastAsia="Times New Roman" w:cs="Times New Roman" w:ascii="Times New Roman" w:hAnsi="Times New Roman"/>
          <w:color w:val="111111"/>
          <w:sz w:val="28"/>
          <w:szCs w:val="28"/>
          <w:lang w:val="en-US"/>
        </w:rPr>
        <w:t>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Anything that has order or design implies a creator.</w:t>
      </w:r>
    </w:p>
    <w:p>
      <w:pPr>
        <w:pStyle w:val="BookText"/>
        <w:bidi w:val="0"/>
        <w:jc w:val="both"/>
        <w:rPr/>
      </w:pPr>
      <w:r>
        <w:rPr>
          <w:rFonts w:eastAsia="Times New Roman" w:cs="Times New Roman" w:ascii="Times New Roman" w:hAnsi="Times New Roman"/>
          <w:color w:val="111111"/>
          <w:sz w:val="28"/>
          <w:szCs w:val="28"/>
          <w:lang w:val="en-US"/>
        </w:rPr>
        <w:t>(b) Invisibility implies non-existence.</w:t>
      </w:r>
    </w:p>
    <w:p>
      <w:pPr>
        <w:pStyle w:val="BookText"/>
        <w:bidi w:val="0"/>
        <w:jc w:val="both"/>
        <w:rPr/>
      </w:pPr>
      <w:r>
        <w:rPr>
          <w:rFonts w:eastAsia="Times New Roman" w:cs="Times New Roman" w:ascii="Times New Roman" w:hAnsi="Times New Roman"/>
          <w:color w:val="111111"/>
          <w:sz w:val="28"/>
          <w:szCs w:val="28"/>
          <w:lang w:val="en-US"/>
        </w:rPr>
        <w:t>(c) The inner way is the clearest way of knowing God.</w:t>
      </w:r>
    </w:p>
    <w:p>
      <w:pPr>
        <w:pStyle w:val="BookText"/>
        <w:bidi w:val="0"/>
        <w:jc w:val="both"/>
        <w:rPr/>
      </w:pPr>
      <w:r>
        <w:rPr>
          <w:rFonts w:eastAsia="Times New Roman" w:cs="Times New Roman" w:ascii="Times New Roman" w:hAnsi="Times New Roman"/>
          <w:color w:val="111111"/>
          <w:sz w:val="28"/>
          <w:szCs w:val="28"/>
          <w:lang w:val="en-US"/>
        </w:rPr>
        <w:t>(d) We can perceive things by observing their effects.</w:t>
      </w:r>
    </w:p>
    <w:p>
      <w:pPr>
        <w:pStyle w:val="BookText"/>
        <w:bidi w:val="0"/>
        <w:jc w:val="both"/>
        <w:rPr/>
      </w:pPr>
      <w:r>
        <w:rPr>
          <w:rFonts w:eastAsia="Times New Roman" w:cs="Times New Roman" w:ascii="Times New Roman" w:hAnsi="Times New Roman"/>
          <w:color w:val="111111"/>
          <w:sz w:val="28"/>
          <w:szCs w:val="28"/>
          <w:lang w:val="en-US"/>
        </w:rPr>
        <w:t>(e) Science and reasoning cannot measure everything that exists in this universe.</w:t>
      </w:r>
    </w:p>
    <w:p>
      <w:pPr>
        <w:pStyle w:val="BookText"/>
        <w:bidi w:val="0"/>
        <w:jc w:val="both"/>
        <w:rPr/>
      </w:pPr>
      <w:r>
        <w:rPr>
          <w:rFonts w:eastAsia="Times New Roman" w:cs="Times New Roman" w:ascii="Times New Roman" w:hAnsi="Times New Roman"/>
          <w:color w:val="111111"/>
          <w:sz w:val="28"/>
          <w:szCs w:val="28"/>
          <w:lang w:val="en-US"/>
        </w:rPr>
        <w:t>Question 2: [20 points]</w:t>
      </w:r>
    </w:p>
    <w:p>
      <w:pPr>
        <w:pStyle w:val="BookText"/>
        <w:bidi w:val="0"/>
        <w:jc w:val="both"/>
        <w:rPr/>
      </w:pPr>
      <w:r>
        <w:rPr>
          <w:rFonts w:eastAsia="Times New Roman" w:cs="Times New Roman" w:ascii="Times New Roman" w:hAnsi="Times New Roman"/>
          <w:color w:val="111111"/>
          <w:sz w:val="28"/>
          <w:szCs w:val="28"/>
          <w:lang w:val="en-US"/>
        </w:rPr>
        <w:t>Name at least three things (besides the examples described in this lesson) that cannot be detected by our five common senses, i.e., vision, hearing, smell, taste, and touch.</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Lesson 2 states that there are two most common ways of knowing the Creator, namely (1) the inner way and (2) the outer way. Explain this idea using somewhat different terminology from that used in this lesson.</w:t>
      </w:r>
    </w:p>
    <w:p>
      <w:pPr>
        <w:pStyle w:val="Heading2"/>
        <w:numPr>
          <w:ilvl w:val="1"/>
          <w:numId w:val="1"/>
        </w:numPr>
        <w:bidi w:val="0"/>
        <w:jc w:val="left"/>
        <w:rPr/>
      </w:pPr>
      <w:bookmarkStart w:id="62" w:name="__RefHeading___Toc4131345_3804643083"/>
      <w:bookmarkStart w:id="63" w:name="_Toc26"/>
      <w:bookmarkEnd w:id="62"/>
      <w:r>
        <w:rPr/>
        <w:t>Lesson 3: Design In The Universe</w:t>
      </w:r>
      <w:bookmarkEnd w:id="63"/>
    </w:p>
    <w:p>
      <w:pPr>
        <w:pStyle w:val="Heading3"/>
        <w:numPr>
          <w:ilvl w:val="2"/>
          <w:numId w:val="1"/>
        </w:numPr>
        <w:bidi w:val="0"/>
        <w:jc w:val="left"/>
        <w:rPr/>
      </w:pPr>
      <w:bookmarkStart w:id="64" w:name="__RefHeading___Toc4131347_3804643083"/>
      <w:bookmarkStart w:id="65" w:name="_Toc27"/>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In this universe, from the smallest atom to the largest celestial body, in everything we see, we are reminded of its perfect orderliness and exact regulation, so much so that great scientists have been provoked to amazement. One look at the world around us makes it clear that all things in it are in full coordination with one another. The nourishment of living creatures, for example, depends on the coordination between the sun, clouds, rain, earth and its resources. All this points to the existence of one coordinated system in the universe.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 much orderliness in nature that the scientists, by using the immutable laws of nature, can explain the course any phenomenon will take before it occurs. For this reason, scientists endeavour to</w:t>
      </w:r>
    </w:p>
    <w:p>
      <w:pPr>
        <w:pStyle w:val="BookText"/>
        <w:bidi w:val="0"/>
        <w:rPr/>
      </w:pPr>
      <w:r>
        <w:rPr>
          <w:rFonts w:eastAsia="Times New Roman" w:cs="Times New Roman" w:ascii="Times New Roman" w:hAnsi="Times New Roman"/>
          <w:color w:val="111111"/>
          <w:sz w:val="28"/>
          <w:szCs w:val="28"/>
          <w:lang w:val="en-US"/>
        </w:rPr>
        <w:t>discover these laws. For if these laws did not hold would not every kind of effort in this field be fruitless?</w:t>
      </w:r>
    </w:p>
    <w:p>
      <w:pPr>
        <w:pStyle w:val="BookText"/>
        <w:bidi w:val="0"/>
        <w:jc w:val="both"/>
        <w:rPr/>
      </w:pPr>
      <w:r>
        <w:rPr>
          <w:rFonts w:eastAsia="Times New Roman" w:cs="Times New Roman" w:ascii="Times New Roman" w:hAnsi="Times New Roman"/>
          <w:color w:val="111111"/>
          <w:sz w:val="28"/>
          <w:szCs w:val="28"/>
          <w:lang w:val="en-US"/>
        </w:rPr>
        <w:t>So let us look at some examples of the order and design in the universe:</w:t>
      </w:r>
    </w:p>
    <w:p>
      <w:pPr>
        <w:pStyle w:val="BookText"/>
        <w:bidi w:val="0"/>
        <w:jc w:val="both"/>
        <w:rPr/>
      </w:pPr>
      <w:r>
        <w:rPr>
          <w:rFonts w:eastAsia="Times New Roman" w:cs="Times New Roman" w:ascii="Times New Roman" w:hAnsi="Times New Roman"/>
          <w:color w:val="111111"/>
          <w:sz w:val="28"/>
          <w:szCs w:val="28"/>
          <w:lang w:val="en-US"/>
        </w:rPr>
        <w:t>The earth in which we live, with respect to its size, its distance from the sun, the speed of its orbital movement, etc., is so arranged that it is able to act as the support for life. If the smallest change were to take place in its condition, losses of unacceptable dimensions would occur.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rotates on its axis at one thousand miles an hour; if it turned at one hundred miles an hour, our days and nights would be ten times as long as now, and the hot sun would then burn up our vegetation during each long day while in the long night any surviving sprout would freeze.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Again, the sun, the source of our life, has a surface temperature of 12,000 degrees Fahrenheit, and our earth is just far enough away so that this `eternal fire' warms us just enough and not too much! If the sun gave off only one-half of its present radiation, we would freeze, and if it gave half as much more, we would roast.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slant of the earth, tilted at an angle of 23 degrees, gives us our seasons; if it had not been so tilted, vapours from the ocean would move north and south, piling up for us continents of ice. If our moon was, say, only 50</w:t>
      </w:r>
    </w:p>
    <w:p>
      <w:pPr>
        <w:pStyle w:val="BookText"/>
        <w:bidi w:val="0"/>
        <w:rPr/>
      </w:pPr>
      <w:r>
        <w:rPr>
          <w:rFonts w:eastAsia="Times New Roman" w:cs="Times New Roman" w:ascii="Times New Roman" w:hAnsi="Times New Roman"/>
          <w:color w:val="111111"/>
          <w:sz w:val="28"/>
          <w:szCs w:val="28"/>
          <w:lang w:val="en-US"/>
        </w:rPr>
        <w:t>thousand miles away instead of its actual distance, our tides would be so enormous that twice a day all continents would be submerged; even the mountains would soon be eroded away. If the crust of the earth had been only ten feet thicker, there would be no oxygen without which animal life must die. Had the ocean been a few feet deeper, carbon dioxide and oxygen would have been absorbed and no vegetable life could exist.”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atmosphere, most of whose constituent elements are life-giving gases, is sufficiently viscous that it can, like a shield or armour, protect the earth from the deadly attack of 200 million meteors every day, which approach the earth with a speed of 50 km per second. The responsibility for regulating the temperature of the earth's surface within limits which maintain life also belongs to the atmosphere, and if it did not exist, inhabited land, like the dry deserts, would become incapable of supporting life. “Because of these, and a host of other examples, there is not one chance in millions that life on our planet is an accident.”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But why are we taking the long way round in explaining these things?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Nearer than anything else is our own body. The mysteries of man's existence are without number, so much so that the world's scientists, after years of research and study, have not yet been able to fathom all the wonders of it. After many years of study, Dr. Alexis Carel wrote a book called L'homme,</w:t>
      </w:r>
    </w:p>
    <w:p>
      <w:pPr>
        <w:pStyle w:val="BookText"/>
        <w:bidi w:val="0"/>
        <w:rPr/>
      </w:pPr>
      <w:r>
        <w:rPr>
          <w:rFonts w:eastAsia="Times New Roman" w:cs="Times New Roman" w:ascii="Times New Roman" w:hAnsi="Times New Roman"/>
          <w:color w:val="111111"/>
          <w:sz w:val="28"/>
          <w:szCs w:val="28"/>
          <w:lang w:val="en-US"/>
        </w:rPr>
        <w:t>cet inconnue (Man, the Unknown). He confessed that biology and other sciences were still unable to discover the facts about the working of the human body, and that many problems remained to be unraveled.</w:t>
      </w:r>
    </w:p>
    <w:p>
      <w:pPr>
        <w:pStyle w:val="BookText"/>
        <w:bidi w:val="0"/>
        <w:jc w:val="both"/>
        <w:rPr/>
      </w:pPr>
      <w:r>
        <w:rPr>
          <w:rFonts w:eastAsia="Times New Roman" w:cs="Times New Roman" w:ascii="Times New Roman" w:hAnsi="Times New Roman"/>
          <w:color w:val="111111"/>
          <w:sz w:val="28"/>
          <w:szCs w:val="28"/>
          <w:lang w:val="en-US"/>
        </w:rPr>
        <w:t>Now let us examine some of the marvels of our own existence.</w:t>
      </w:r>
    </w:p>
    <w:p>
      <w:pPr>
        <w:pStyle w:val="BookText"/>
        <w:bidi w:val="0"/>
        <w:jc w:val="both"/>
        <w:rPr/>
      </w:pPr>
      <w:r>
        <w:rPr>
          <w:rFonts w:eastAsia="Times New Roman" w:cs="Times New Roman" w:ascii="Times New Roman" w:hAnsi="Times New Roman"/>
          <w:color w:val="111111"/>
          <w:sz w:val="28"/>
          <w:szCs w:val="28"/>
          <w:lang w:val="en-US"/>
        </w:rPr>
        <w:t>The Cells of the Body: A human body is like a building. It is composed of small building blocks called cells, each of which is itself a living entity. In the structure of the cells most metals such as iron, copper and calcium are used as are other elements like oxygen, hydrogen, nitrogen and sulphur.</w:t>
      </w:r>
    </w:p>
    <w:p>
      <w:pPr>
        <w:pStyle w:val="BookText"/>
        <w:bidi w:val="0"/>
        <w:jc w:val="both"/>
        <w:rPr/>
      </w:pPr>
      <w:r>
        <w:rPr>
          <w:rFonts w:eastAsia="Times New Roman" w:cs="Times New Roman" w:ascii="Times New Roman" w:hAnsi="Times New Roman"/>
          <w:color w:val="111111"/>
          <w:sz w:val="28"/>
          <w:szCs w:val="28"/>
          <w:lang w:val="en-US"/>
        </w:rPr>
        <w:t>The number of cells in the body of man is about 1016 which is equivalent to ten thousand, million, million.</w:t>
      </w:r>
    </w:p>
    <w:p>
      <w:pPr>
        <w:pStyle w:val="BookText"/>
        <w:bidi w:val="0"/>
        <w:jc w:val="both"/>
        <w:rPr/>
      </w:pPr>
      <w:r>
        <w:rPr>
          <w:rFonts w:eastAsia="Times New Roman" w:cs="Times New Roman" w:ascii="Times New Roman" w:hAnsi="Times New Roman"/>
          <w:color w:val="111111"/>
          <w:sz w:val="28"/>
          <w:szCs w:val="28"/>
          <w:lang w:val="en-US"/>
        </w:rPr>
        <w:t>Each one of these living cells works in perfect cooperation with the next, and all of them follow the same aim. They are very quick to suffer, having low tolerance levels, and nourishment must be correctly supplied for their needs.</w:t>
      </w:r>
    </w:p>
    <w:p>
      <w:pPr>
        <w:pStyle w:val="BookText"/>
        <w:bidi w:val="0"/>
        <w:jc w:val="both"/>
        <w:rPr/>
      </w:pPr>
      <w:r>
        <w:rPr>
          <w:rFonts w:eastAsia="Times New Roman" w:cs="Times New Roman" w:ascii="Times New Roman" w:hAnsi="Times New Roman"/>
          <w:color w:val="111111"/>
          <w:sz w:val="28"/>
          <w:szCs w:val="28"/>
          <w:lang w:val="en-US"/>
        </w:rPr>
        <w:t>The blood, with the help of the heart, performs this duty very well. The structure of the heart is well-designed and has perfect dimensions, so that it can supply blood to the whole body through the agency of the blood vessels and the capillaries.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 after it has delivered nourishment to the cells, absorbs poisonous substances which have accumulated there and returns to the heart with a dull colour. The heart delivers this to the lungs, a filtering apparatus for the blood, whereupon it is resupplied to the whole body with a bright colour</w:t>
      </w:r>
    </w:p>
    <w:p>
      <w:pPr>
        <w:pStyle w:val="BookText"/>
        <w:bidi w:val="0"/>
        <w:rPr/>
      </w:pPr>
      <w:r>
        <w:rPr>
          <w:rFonts w:eastAsia="Times New Roman" w:cs="Times New Roman" w:ascii="Times New Roman" w:hAnsi="Times New Roman"/>
          <w:color w:val="111111"/>
          <w:sz w:val="28"/>
          <w:szCs w:val="28"/>
          <w:lang w:val="en-US"/>
        </w:rPr>
        <w:t>and greater freshness. While passing through the kidneys, another part of these poisonous matters are removed, so that no kind of disturbance arises in the general working of the body.</w:t>
      </w:r>
    </w:p>
    <w:p>
      <w:pPr>
        <w:pStyle w:val="BookText"/>
        <w:bidi w:val="0"/>
        <w:jc w:val="both"/>
        <w:rPr/>
      </w:pPr>
      <w:r>
        <w:rPr>
          <w:rFonts w:eastAsia="Times New Roman" w:cs="Times New Roman" w:ascii="Times New Roman" w:hAnsi="Times New Roman"/>
          <w:color w:val="111111"/>
          <w:sz w:val="28"/>
          <w:szCs w:val="28"/>
          <w:lang w:val="en-US"/>
        </w:rPr>
        <w:t>Do we not see in the precise combination and quantity of the metals and elements from which the cell is formed, and also the amazing structure of the heart and its way of working, a plan of perfect and superior design? And if we see in the human body, a mysterious whole and at the same time a design, are we exaggerating?</w:t>
      </w:r>
    </w:p>
    <w:p>
      <w:pPr>
        <w:pStyle w:val="BookText"/>
        <w:bidi w:val="0"/>
        <w:jc w:val="both"/>
        <w:rPr/>
      </w:pPr>
      <w:r>
        <w:rPr>
          <w:rFonts w:eastAsia="Times New Roman" w:cs="Times New Roman" w:ascii="Times New Roman" w:hAnsi="Times New Roman"/>
          <w:color w:val="111111"/>
          <w:sz w:val="28"/>
          <w:szCs w:val="28"/>
          <w:lang w:val="en-US"/>
        </w:rPr>
        <w:t>Without doubt, no.</w:t>
      </w:r>
    </w:p>
    <w:p>
      <w:pPr>
        <w:pStyle w:val="BookText"/>
        <w:bidi w:val="0"/>
        <w:jc w:val="both"/>
        <w:rPr/>
      </w:pPr>
      <w:r>
        <w:rPr>
          <w:rFonts w:eastAsia="Times New Roman" w:cs="Times New Roman" w:ascii="Times New Roman" w:hAnsi="Times New Roman"/>
          <w:color w:val="111111"/>
          <w:sz w:val="28"/>
          <w:szCs w:val="28"/>
          <w:lang w:val="en-US"/>
        </w:rPr>
        <w:t>In the same way we must confess that the world of existence firmly rests on the foundation of perfect orderliness, and undoubtedly every orderliness and design is the creation and accomplishment of a wise and powerful maker.</w:t>
      </w:r>
    </w:p>
    <w:p>
      <w:pPr>
        <w:pStyle w:val="BookText"/>
        <w:bidi w:val="0"/>
        <w:jc w:val="both"/>
        <w:rPr/>
      </w:pPr>
      <w:r>
        <w:rPr>
          <w:rFonts w:eastAsia="Times New Roman" w:cs="Times New Roman" w:ascii="Times New Roman" w:hAnsi="Times New Roman"/>
          <w:color w:val="111111"/>
          <w:sz w:val="28"/>
          <w:szCs w:val="28"/>
          <w:lang w:val="en-US"/>
        </w:rPr>
        <w:t>The same argument demonstrates that design and orderliness must have originated from a source of knowledge and power, and that chance cannot be the origin of marvels having design and orderliness simply because everything produces a particular effect: it is incorrect to suppose that design and order should come from chance or mere accident. The scientific “law of probability” makes it impossible to explain the coordination in this world on the basis of chance. According to the law of probability, for example, an illiterate person can never write an essay by randomly hitting the keys of a typewriter. Similarly, the present system in our universe could never have come to exist on the basis of chance or accident.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therefore follows</w:t>
      </w:r>
      <w:bookmarkStart w:id="66" w:name="pg2512_22891"/>
    </w:p>
    <w:p>
      <w:pPr>
        <w:pStyle w:val="BookText"/>
        <w:bidi w:val="0"/>
        <w:rPr/>
      </w:pPr>
      <w:bookmarkEnd w:id="66"/>
      <w:r>
        <w:rPr>
          <w:rFonts w:eastAsia="Times New Roman" w:cs="Times New Roman" w:ascii="Times New Roman" w:hAnsi="Times New Roman"/>
          <w:color w:val="111111"/>
          <w:sz w:val="28"/>
          <w:szCs w:val="28"/>
          <w:lang w:val="en-US"/>
        </w:rPr>
        <w:t>that the wonderful design and order that is observed in the human body and in the universe around us constitutes complete evidence and living proof that the universe has a wise and powerful designer and creator. The more we learn about the system of creation, the more aware we become of the greatness of its Creator.</w:t>
      </w:r>
    </w:p>
    <w:p>
      <w:pPr>
        <w:pStyle w:val="BookText"/>
        <w:bidi w:val="0"/>
        <w:jc w:val="both"/>
        <w:rPr/>
      </w:pPr>
      <w:r>
        <w:rPr>
          <w:rFonts w:eastAsia="Times New Roman" w:cs="Times New Roman" w:ascii="Times New Roman" w:hAnsi="Times New Roman"/>
          <w:color w:val="111111"/>
          <w:sz w:val="28"/>
          <w:szCs w:val="28"/>
          <w:lang w:val="en-US"/>
        </w:rPr>
        <w:t>Even the things produced by human beings themselves reflect the knowledge and intelligence of the Creator, because it is not possible for someone who has no understanding and intelligence to give to His creations such understanding and intelligence.</w:t>
      </w:r>
    </w:p>
    <w:p>
      <w:pPr>
        <w:pStyle w:val="BookText"/>
        <w:bidi w:val="0"/>
        <w:jc w:val="both"/>
        <w:rPr/>
      </w:pPr>
      <w:r>
        <w:rPr>
          <w:rFonts w:eastAsia="Times New Roman" w:cs="Times New Roman" w:ascii="Times New Roman" w:hAnsi="Times New Roman"/>
          <w:color w:val="111111"/>
          <w:sz w:val="28"/>
          <w:szCs w:val="28"/>
          <w:lang w:val="en-US"/>
        </w:rPr>
        <w:t>This lesson is based on the followings:</w:t>
      </w:r>
    </w:p>
    <w:p>
      <w:pPr>
        <w:pStyle w:val="BookText"/>
        <w:bidi w:val="0"/>
        <w:jc w:val="both"/>
        <w:rPr/>
      </w:pPr>
      <w:r>
        <w:rPr>
          <w:rFonts w:eastAsia="Times New Roman" w:cs="Times New Roman" w:ascii="Times New Roman" w:hAnsi="Times New Roman"/>
          <w:color w:val="111111"/>
          <w:sz w:val="28"/>
          <w:szCs w:val="28"/>
          <w:lang w:val="en-US"/>
        </w:rPr>
        <w:t>Dar Rah-e Haq Board, The Roots of Religion, Qum 1982.</w:t>
      </w:r>
    </w:p>
    <w:p>
      <w:pPr>
        <w:pStyle w:val="BookText"/>
        <w:bidi w:val="0"/>
        <w:jc w:val="both"/>
        <w:rPr/>
      </w:pPr>
      <w:r>
        <w:rPr>
          <w:rFonts w:eastAsia="Times New Roman" w:cs="Times New Roman" w:ascii="Times New Roman" w:hAnsi="Times New Roman"/>
          <w:color w:val="111111"/>
          <w:sz w:val="28"/>
          <w:szCs w:val="28"/>
          <w:lang w:val="en-US"/>
        </w:rPr>
        <w:t>Few details have been added from S. Sa’eed Akhtar Rizvi, God of Islam, Tanzania, 1969 and Nāsir Makārim Shirazi, Principles of Islamic Ideology, Tehran 1985.</w:t>
      </w:r>
    </w:p>
    <w:p>
      <w:pPr>
        <w:pStyle w:val="BookText"/>
        <w:bidi w:val="0"/>
        <w:jc w:val="both"/>
        <w:rPr/>
      </w:pPr>
      <w:r>
        <w:rPr>
          <w:rFonts w:eastAsia="Times New Roman" w:cs="Times New Roman" w:ascii="Times New Roman" w:hAnsi="Times New Roman"/>
          <w:color w:val="111111"/>
          <w:sz w:val="28"/>
          <w:szCs w:val="28"/>
          <w:lang w:val="en-US"/>
        </w:rPr>
        <w:t>It has been compiled  and  edited for this course by S.M. Rizvi.</w:t>
      </w:r>
    </w:p>
    <w:p>
      <w:pPr>
        <w:pStyle w:val="Heading3"/>
        <w:numPr>
          <w:ilvl w:val="2"/>
          <w:numId w:val="1"/>
        </w:numPr>
        <w:bidi w:val="0"/>
        <w:jc w:val="left"/>
        <w:rPr/>
      </w:pPr>
      <w:bookmarkStart w:id="67" w:name="__RefHeading___Toc4131349_3804643083"/>
      <w:bookmarkStart w:id="68" w:name="_Toc28"/>
      <w:bookmarkEnd w:id="67"/>
      <w:r>
        <w:rPr/>
        <w:t>Question Paper For Lesson 3</w:t>
      </w:r>
      <w:bookmarkEnd w:id="68"/>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Fill in the blanks:</w:t>
      </w:r>
    </w:p>
    <w:p>
      <w:pPr>
        <w:pStyle w:val="BookText"/>
        <w:bidi w:val="0"/>
        <w:jc w:val="both"/>
        <w:rPr/>
      </w:pPr>
      <w:r>
        <w:rPr>
          <w:rFonts w:eastAsia="Times New Roman" w:cs="Times New Roman" w:ascii="Times New Roman" w:hAnsi="Times New Roman"/>
          <w:color w:val="111111"/>
          <w:sz w:val="28"/>
          <w:szCs w:val="28"/>
          <w:lang w:val="en-US"/>
        </w:rPr>
        <w:t>(a) Intelligent creations are possible only by an _____________ creator.</w:t>
      </w:r>
    </w:p>
    <w:p>
      <w:pPr>
        <w:pStyle w:val="BookText"/>
        <w:bidi w:val="0"/>
        <w:jc w:val="both"/>
        <w:rPr/>
      </w:pPr>
      <w:r>
        <w:rPr>
          <w:rFonts w:eastAsia="Times New Roman" w:cs="Times New Roman" w:ascii="Times New Roman" w:hAnsi="Times New Roman"/>
          <w:color w:val="111111"/>
          <w:sz w:val="28"/>
          <w:szCs w:val="28"/>
          <w:lang w:val="en-US"/>
        </w:rPr>
        <w:t>(b) The more we come to know about the universe, the more we realize how ___________ we know.</w:t>
      </w:r>
    </w:p>
    <w:p>
      <w:pPr>
        <w:pStyle w:val="BookText"/>
        <w:bidi w:val="0"/>
        <w:jc w:val="both"/>
        <w:rPr/>
      </w:pPr>
      <w:r>
        <w:rPr>
          <w:rFonts w:eastAsia="Times New Roman" w:cs="Times New Roman" w:ascii="Times New Roman" w:hAnsi="Times New Roman"/>
          <w:color w:val="111111"/>
          <w:sz w:val="28"/>
          <w:szCs w:val="28"/>
          <w:lang w:val="en-US"/>
        </w:rPr>
        <w:t>(c) The number of cells in human body is ___________.</w:t>
      </w:r>
    </w:p>
    <w:p>
      <w:pPr>
        <w:pStyle w:val="BookText"/>
        <w:bidi w:val="0"/>
        <w:jc w:val="both"/>
        <w:rPr/>
      </w:pPr>
      <w:r>
        <w:rPr>
          <w:rFonts w:eastAsia="Times New Roman" w:cs="Times New Roman" w:ascii="Times New Roman" w:hAnsi="Times New Roman"/>
          <w:color w:val="111111"/>
          <w:sz w:val="28"/>
          <w:szCs w:val="28"/>
          <w:lang w:val="en-US"/>
        </w:rPr>
        <w:t>(d) Organization and discipline in this universe indicates a _________ and powerful ___________.</w:t>
      </w:r>
    </w:p>
    <w:p>
      <w:pPr>
        <w:pStyle w:val="BookText"/>
        <w:bidi w:val="0"/>
        <w:jc w:val="both"/>
        <w:rPr/>
      </w:pPr>
      <w:r>
        <w:rPr>
          <w:rFonts w:eastAsia="Times New Roman" w:cs="Times New Roman" w:ascii="Times New Roman" w:hAnsi="Times New Roman"/>
          <w:color w:val="111111"/>
          <w:sz w:val="28"/>
          <w:szCs w:val="28"/>
          <w:lang w:val="en-US"/>
        </w:rPr>
        <w:t>(e) Dr. Alexis Carel wrote a book called “_____ the ___________”.</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This lesson gives some examples of design and orderliness in the universe. Give three examples of your own observation of design and orderliness in this universe.</w:t>
      </w:r>
    </w:p>
    <w:p>
      <w:pPr>
        <w:pStyle w:val="BookText"/>
        <w:bidi w:val="0"/>
        <w:jc w:val="both"/>
        <w:rPr/>
      </w:pPr>
      <w:r>
        <w:rPr>
          <w:rFonts w:eastAsia="Times New Roman" w:cs="Times New Roman" w:ascii="Times New Roman" w:hAnsi="Times New Roman"/>
          <w:color w:val="111111"/>
          <w:sz w:val="28"/>
          <w:szCs w:val="28"/>
          <w:lang w:val="en-US"/>
        </w:rPr>
        <w:t>Question 3:[15 points]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physical meaning of the fraction 1/2 is “one part out of two</w:t>
      </w:r>
      <w:bookmarkStart w:id="69" w:name="pg2512_22892"/>
    </w:p>
    <w:p>
      <w:pPr>
        <w:pStyle w:val="BookText"/>
        <w:bidi w:val="0"/>
        <w:rPr/>
      </w:pPr>
      <w:bookmarkEnd w:id="69"/>
      <w:r>
        <w:rPr>
          <w:rFonts w:eastAsia="Times New Roman" w:cs="Times New Roman" w:ascii="Times New Roman" w:hAnsi="Times New Roman"/>
          <w:color w:val="111111"/>
          <w:sz w:val="28"/>
          <w:szCs w:val="28"/>
          <w:lang w:val="en-US"/>
        </w:rPr>
        <w:t>parts”. What is the physical meaning of the fraction 1/0?</w:t>
      </w:r>
    </w:p>
    <w:p>
      <w:pPr>
        <w:pStyle w:val="BookText"/>
        <w:bidi w:val="0"/>
        <w:jc w:val="both"/>
        <w:rPr/>
      </w:pPr>
      <w:r>
        <w:rPr>
          <w:rFonts w:eastAsia="Times New Roman" w:cs="Times New Roman" w:ascii="Times New Roman" w:hAnsi="Times New Roman"/>
          <w:color w:val="111111"/>
          <w:sz w:val="28"/>
          <w:szCs w:val="28"/>
          <w:lang w:val="en-US"/>
        </w:rPr>
        <w:t>(b) Think about your answer in part (a). Is it possible? Relate your answer to the material you learnt in this lesson and then write one sentence that describes the essence of this lesson.</w:t>
      </w:r>
    </w:p>
    <w:p>
      <w:pPr>
        <w:pStyle w:val="Heading2"/>
        <w:numPr>
          <w:ilvl w:val="1"/>
          <w:numId w:val="1"/>
        </w:numPr>
        <w:bidi w:val="0"/>
        <w:jc w:val="left"/>
        <w:rPr/>
      </w:pPr>
      <w:bookmarkStart w:id="70" w:name="__RefHeading___Toc4131351_3804643083"/>
      <w:bookmarkStart w:id="71" w:name="_Toc29"/>
      <w:bookmarkEnd w:id="70"/>
      <w:r>
        <w:rPr/>
        <w:t>Lesson 4: More About God</w:t>
      </w:r>
      <w:bookmarkEnd w:id="71"/>
    </w:p>
    <w:p>
      <w:pPr>
        <w:pStyle w:val="Heading3"/>
        <w:numPr>
          <w:ilvl w:val="2"/>
          <w:numId w:val="1"/>
        </w:numPr>
        <w:bidi w:val="0"/>
        <w:jc w:val="left"/>
        <w:rPr/>
      </w:pPr>
      <w:bookmarkStart w:id="72" w:name="__RefHeading___Toc4131353_3804643083"/>
      <w:bookmarkStart w:id="73" w:name="_Toc30"/>
      <w:bookmarkEnd w:id="72"/>
      <w:r>
        <w:rPr/>
        <w:t>1. The Eternal Need For God</w:t>
      </w:r>
      <w:bookmarkEnd w:id="73"/>
    </w:p>
    <w:p>
      <w:pPr>
        <w:pStyle w:val="BookText"/>
        <w:bidi w:val="0"/>
        <w:jc w:val="both"/>
        <w:rPr/>
      </w:pPr>
      <w:r>
        <w:rPr>
          <w:rFonts w:eastAsia="Times New Roman" w:cs="Times New Roman" w:ascii="Times New Roman" w:hAnsi="Times New Roman"/>
          <w:color w:val="111111"/>
          <w:sz w:val="28"/>
          <w:szCs w:val="28"/>
          <w:lang w:val="en-US"/>
        </w:rPr>
        <w:t>Examine the following examples, and then you will realize the extent to which the creatures of this world show the presence of a Creator.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do those who construct airplanes work together to produce a plane? These specialized engineers assemble the body sections in a specific manner according to exact equations so that the plane may fly, carrying passengers and cargo. Of course, the work of the construction engineers is to assemble the basic material according to their plans, in such a way that when their work is finished their activity ends. As for the engines, the electronic control systems, the interior setting and decor, etc., these do not depend upon the body constructors.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build a house and we are in possession of all the raw materials, is that sufficient? Surely, we need a builder and his workmen, not in order to produce the raw materials, but so as to put them together according to their craft. It is clear that we do not need the workmen for producing the materials used in the building, but that we need them only in so far as the use of these materials is concerned. In this way a house can be built from these</w:t>
      </w:r>
    </w:p>
    <w:p>
      <w:pPr>
        <w:pStyle w:val="BookText"/>
        <w:bidi w:val="0"/>
        <w:rPr/>
      </w:pPr>
      <w:r>
        <w:rPr>
          <w:rFonts w:eastAsia="Times New Roman" w:cs="Times New Roman" w:ascii="Times New Roman" w:hAnsi="Times New Roman"/>
          <w:color w:val="111111"/>
          <w:sz w:val="28"/>
          <w:szCs w:val="28"/>
          <w:lang w:val="en-US"/>
        </w:rPr>
        <w:t>materials.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who has never seen the Eiffel Tower can nevertheless construct it in his imagination in no time at all, merely from having heard about it. He can even construct it higher than it is, and imagine people climbing it.</w:t>
      </w:r>
    </w:p>
    <w:p>
      <w:pPr>
        <w:pStyle w:val="BookText"/>
        <w:bidi w:val="0"/>
        <w:jc w:val="both"/>
        <w:rPr/>
      </w:pPr>
      <w:r>
        <w:rPr>
          <w:rFonts w:eastAsia="Times New Roman" w:cs="Times New Roman" w:ascii="Times New Roman" w:hAnsi="Times New Roman"/>
          <w:color w:val="111111"/>
          <w:sz w:val="28"/>
          <w:szCs w:val="28"/>
          <w:lang w:val="en-US"/>
        </w:rPr>
        <w:t>The existence of the Tower in the imagination is, as the previous two examples suggest, the work of the one who has imagined it. The basic materials of the plan and the house were not produced by their constructors, but all the materials for the imagined Tower were made by the one who imagined it, not obtained from some place or another. That is why their size is not dependent on the quality of raw material available, and it can be made larger according to the wish of the one who imagines it. We can see that imaginary forms derive their existence from ourselves. They remain in our minds as long as we want them to, and when we forget about them they become nothing again, and have no further existence in our imagination.</w:t>
      </w:r>
    </w:p>
    <w:p>
      <w:pPr>
        <w:pStyle w:val="BookText"/>
        <w:bidi w:val="0"/>
        <w:jc w:val="both"/>
        <w:rPr/>
      </w:pPr>
      <w:r>
        <w:rPr>
          <w:rFonts w:eastAsia="Times New Roman" w:cs="Times New Roman" w:ascii="Times New Roman" w:hAnsi="Times New Roman"/>
          <w:color w:val="111111"/>
          <w:sz w:val="28"/>
          <w:szCs w:val="28"/>
          <w:lang w:val="en-US"/>
        </w:rPr>
        <w:t>From this last example, we can conclude that anything whose existence depends on the existence of something else can not be independent, and at every moment has need of the other.</w:t>
      </w:r>
    </w:p>
    <w:p>
      <w:pPr>
        <w:pStyle w:val="BookText"/>
        <w:bidi w:val="0"/>
        <w:jc w:val="both"/>
        <w:rPr/>
      </w:pPr>
      <w:r>
        <w:rPr>
          <w:rFonts w:eastAsia="Times New Roman" w:cs="Times New Roman" w:ascii="Times New Roman" w:hAnsi="Times New Roman"/>
          <w:color w:val="111111"/>
          <w:sz w:val="28"/>
          <w:szCs w:val="28"/>
          <w:lang w:val="en-US"/>
        </w:rPr>
        <w:t>Now we can understand the condition of the created things of this world which have come into existence from nothing and which are the creation of God.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these created things, at every moment, in need of their creator? Some people may think that the created things</w:t>
      </w:r>
      <w:bookmarkStart w:id="74" w:name="pg2512_22894"/>
    </w:p>
    <w:p>
      <w:pPr>
        <w:pStyle w:val="BookText"/>
        <w:bidi w:val="0"/>
        <w:rPr/>
      </w:pPr>
      <w:bookmarkEnd w:id="74"/>
      <w:r>
        <w:rPr>
          <w:rFonts w:eastAsia="Times New Roman" w:cs="Times New Roman" w:ascii="Times New Roman" w:hAnsi="Times New Roman"/>
          <w:color w:val="111111"/>
          <w:sz w:val="28"/>
          <w:szCs w:val="28"/>
          <w:lang w:val="en-US"/>
        </w:rPr>
        <w:t>of this world, after their creation, do not stand in need of their creator for their continued existence. However, this is a completely erroneous concept, because the things in the world are the effects and creations of God and are identical with the imagined forms which we ourselves can construct in our imaginations, in that at every moment they need the One who created them in order to continue existing.</w:t>
      </w:r>
    </w:p>
    <w:p>
      <w:pPr>
        <w:pStyle w:val="BookText"/>
        <w:bidi w:val="0"/>
        <w:jc w:val="both"/>
        <w:rPr/>
      </w:pPr>
      <w:r>
        <w:rPr>
          <w:rFonts w:eastAsia="Times New Roman" w:cs="Times New Roman" w:ascii="Times New Roman" w:hAnsi="Times New Roman"/>
          <w:color w:val="111111"/>
          <w:sz w:val="28"/>
          <w:szCs w:val="28"/>
          <w:lang w:val="en-US"/>
        </w:rPr>
        <w:t>In order to understand this better, imagine a human figure, speaking, walking and working according to his will. Does this figure have any independence? Clearly his existence is due to you, for if you cease to want him to exist, he will be annihilated and returned to nothingness.</w:t>
      </w:r>
    </w:p>
    <w:p>
      <w:pPr>
        <w:pStyle w:val="BookText"/>
        <w:bidi w:val="0"/>
        <w:jc w:val="both"/>
        <w:rPr/>
      </w:pPr>
      <w:r>
        <w:rPr>
          <w:rFonts w:eastAsia="Times New Roman" w:cs="Times New Roman" w:ascii="Times New Roman" w:hAnsi="Times New Roman"/>
          <w:color w:val="111111"/>
          <w:sz w:val="28"/>
          <w:szCs w:val="28"/>
          <w:lang w:val="en-US"/>
        </w:rPr>
        <w:t>This is the condition of the entire universe of creation which is completely from God, created by Him, and in no way independent. It is always in need of God. Also, if God ceased to will its existence, it would return to nothingness. The Qur'ān says:</w:t>
      </w:r>
    </w:p>
    <w:p>
      <w:pPr>
        <w:pStyle w:val="BookText"/>
        <w:bidi w:val="0"/>
        <w:jc w:val="both"/>
        <w:rPr/>
      </w:pPr>
      <w:r>
        <w:rPr>
          <w:rFonts w:eastAsia="Times New Roman" w:cs="Times New Roman" w:ascii="Times New Roman" w:hAnsi="Times New Roman"/>
          <w:color w:val="111111"/>
          <w:sz w:val="28"/>
          <w:szCs w:val="28"/>
          <w:lang w:val="en-US"/>
        </w:rPr>
        <w:t>O men, you are the ones that need God; He is the All-sufficient, the All-laudable. If He will, He can put you away and bring a new creation. (35:15-16)</w:t>
      </w:r>
    </w:p>
    <w:p>
      <w:pPr>
        <w:pStyle w:val="BookText"/>
        <w:bidi w:val="0"/>
        <w:jc w:val="both"/>
        <w:rPr/>
      </w:pPr>
      <w:r>
        <w:rPr>
          <w:rFonts w:eastAsia="Times New Roman" w:cs="Times New Roman" w:ascii="Times New Roman" w:hAnsi="Times New Roman"/>
          <w:color w:val="111111"/>
          <w:sz w:val="28"/>
          <w:szCs w:val="28"/>
          <w:lang w:val="en-US"/>
        </w:rPr>
        <w:t>This is a subject to which Islam directs the attention of its followers. For example, it is instructed that in daily prayer when one rises one should say “bi hawli 'l-lāhi wa quwwatihi aqūmu wa aq`ud — with the power of Allah do I stand up and sit down.”</w:t>
      </w:r>
    </w:p>
    <w:p>
      <w:pPr>
        <w:pStyle w:val="Heading3"/>
        <w:numPr>
          <w:ilvl w:val="2"/>
          <w:numId w:val="1"/>
        </w:numPr>
        <w:bidi w:val="0"/>
        <w:jc w:val="left"/>
        <w:rPr/>
      </w:pPr>
      <w:bookmarkStart w:id="75" w:name="__RefHeading___Toc4131355_3804643083"/>
      <w:bookmarkStart w:id="76" w:name="_Toc31"/>
      <w:bookmarkEnd w:id="75"/>
      <w:r>
        <w:rPr/>
        <w:t>2. God Occupies No Space</w:t>
      </w:r>
      <w:bookmarkEnd w:id="76"/>
    </w:p>
    <w:p>
      <w:pPr>
        <w:pStyle w:val="Heading4"/>
        <w:numPr>
          <w:ilvl w:val="3"/>
          <w:numId w:val="1"/>
        </w:numPr>
        <w:bidi w:val="0"/>
        <w:jc w:val="left"/>
        <w:rPr/>
      </w:pPr>
      <w:bookmarkStart w:id="77" w:name="__RefHeading___Toc4131357_3804643083"/>
      <w:bookmarkStart w:id="78" w:name="_Toc32"/>
      <w:bookmarkEnd w:id="77"/>
      <w:r>
        <w:rPr/>
        <w:t>point</w:t>
      </w:r>
      <w:bookmarkEnd w:id="7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we see with our eyes is a material world composed</w:t>
      </w:r>
      <w:bookmarkStart w:id="79" w:name="pg2512_22895"/>
    </w:p>
    <w:p>
      <w:pPr>
        <w:pStyle w:val="BookText"/>
        <w:bidi w:val="0"/>
        <w:rPr/>
      </w:pPr>
      <w:bookmarkEnd w:id="79"/>
      <w:r>
        <w:rPr>
          <w:rFonts w:eastAsia="Times New Roman" w:cs="Times New Roman" w:ascii="Times New Roman" w:hAnsi="Times New Roman"/>
          <w:color w:val="111111"/>
          <w:sz w:val="28"/>
          <w:szCs w:val="28"/>
          <w:lang w:val="en-US"/>
        </w:rPr>
        <w:t>of atoms. Every object has a special place and special properties, which vary from situation to situation. Distance plays a role in the action of these properties and the nearer the cause is to the effect the stronger the effect is; the further away it is, the weaker the effect, until a distance is reached where the cause has no action at all. To elucidate this point we shall give one or two examples.</w:t>
      </w:r>
    </w:p>
    <w:p>
      <w:pPr>
        <w:pStyle w:val="BookText"/>
        <w:bidi w:val="0"/>
        <w:jc w:val="both"/>
        <w:rPr/>
      </w:pPr>
      <w:r>
        <w:rPr>
          <w:rFonts w:eastAsia="Times New Roman" w:cs="Times New Roman" w:ascii="Times New Roman" w:hAnsi="Times New Roman"/>
          <w:color w:val="111111"/>
          <w:sz w:val="28"/>
          <w:szCs w:val="28"/>
          <w:lang w:val="en-US"/>
        </w:rPr>
        <w:t>(a) The power of a magnet is not the same at all distances: the nearer the metal is to the magnet, the stronger the power of attraction. If a nail is placed at a distance of two centimeters from a magnet, the attraction will be stronger than if it is placed at a distance of ten centimeters.</w:t>
      </w:r>
    </w:p>
    <w:p>
      <w:pPr>
        <w:pStyle w:val="BookText"/>
        <w:bidi w:val="0"/>
        <w:jc w:val="both"/>
        <w:rPr/>
      </w:pPr>
      <w:r>
        <w:rPr>
          <w:rFonts w:eastAsia="Times New Roman" w:cs="Times New Roman" w:ascii="Times New Roman" w:hAnsi="Times New Roman"/>
          <w:color w:val="111111"/>
          <w:sz w:val="28"/>
          <w:szCs w:val="28"/>
          <w:lang w:val="en-US"/>
        </w:rPr>
        <w:t>(b) The light of a lamp may reach a hundred meters, but within this distance the intensity is not uniform. The nearer to the lamp we are, the greater the intensity of its light.</w:t>
      </w:r>
    </w:p>
    <w:p>
      <w:pPr>
        <w:pStyle w:val="BookText"/>
        <w:bidi w:val="0"/>
        <w:jc w:val="both"/>
        <w:rPr/>
      </w:pPr>
      <w:r>
        <w:rPr>
          <w:rFonts w:eastAsia="Times New Roman" w:cs="Times New Roman" w:ascii="Times New Roman" w:hAnsi="Times New Roman"/>
          <w:color w:val="111111"/>
          <w:sz w:val="28"/>
          <w:szCs w:val="28"/>
          <w:lang w:val="en-US"/>
        </w:rPr>
        <w:t>These two examples show that all things which are situated in a certain place do not have an equal effect at all distance, the nearer we are to the center of something, the greater its effect will be, and vice versa.</w:t>
      </w:r>
    </w:p>
    <w:p>
      <w:pPr>
        <w:pStyle w:val="Heading4"/>
        <w:numPr>
          <w:ilvl w:val="3"/>
          <w:numId w:val="1"/>
        </w:numPr>
        <w:bidi w:val="0"/>
        <w:jc w:val="left"/>
        <w:rPr/>
      </w:pPr>
      <w:bookmarkStart w:id="80" w:name="__RefHeading___Toc4131359_3804643083"/>
      <w:bookmarkStart w:id="81" w:name="_Toc33"/>
      <w:bookmarkEnd w:id="80"/>
      <w:r>
        <w:rPr/>
        <w:t>Does God Have a Center?</w:t>
      </w:r>
      <w:bookmarkEnd w:id="8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may possibly think that like the sun and other material things, God has a place and that He has a seat from which He exerts His influence over His creation. However, this is not the case, because His influence on creation, which is His own work,</w:t>
      </w:r>
      <w:bookmarkStart w:id="82" w:name="pg2512_22896"/>
    </w:p>
    <w:p>
      <w:pPr>
        <w:pStyle w:val="BookText"/>
        <w:bidi w:val="0"/>
        <w:rPr/>
      </w:pPr>
      <w:bookmarkEnd w:id="82"/>
      <w:r>
        <w:rPr>
          <w:rFonts w:eastAsia="Times New Roman" w:cs="Times New Roman" w:ascii="Times New Roman" w:hAnsi="Times New Roman"/>
          <w:color w:val="111111"/>
          <w:sz w:val="28"/>
          <w:szCs w:val="28"/>
          <w:lang w:val="en-US"/>
        </w:rPr>
        <w:t>is the same in every place, from the depths of the oceans to the furthest parts of outer space. There is no place to which His influence does not reach in sufficiency.</w:t>
      </w:r>
    </w:p>
    <w:p>
      <w:pPr>
        <w:pStyle w:val="BookText"/>
        <w:bidi w:val="0"/>
        <w:jc w:val="both"/>
        <w:rPr/>
      </w:pPr>
      <w:r>
        <w:rPr>
          <w:rFonts w:eastAsia="Times New Roman" w:cs="Times New Roman" w:ascii="Times New Roman" w:hAnsi="Times New Roman"/>
          <w:color w:val="111111"/>
          <w:sz w:val="28"/>
          <w:szCs w:val="28"/>
          <w:lang w:val="en-US"/>
        </w:rPr>
        <w:t>This influence is not such as has a center, such that the further we go from it the weaker it becomes, until we reach a point where there is no trace of his influence and chaos reigns. For if God had a place like other material things, His influence would vary throughout the universe. Therefore we can deduce from this that the Creator of this world has no location and no center. Indeed, God is the Creator of “place” and it is impossible that the Creator should be dependent on what He has created.</w:t>
      </w:r>
    </w:p>
    <w:p>
      <w:pPr>
        <w:pStyle w:val="BookText"/>
        <w:bidi w:val="0"/>
        <w:jc w:val="both"/>
        <w:rPr/>
      </w:pPr>
      <w:r>
        <w:rPr>
          <w:rFonts w:eastAsia="Times New Roman" w:cs="Times New Roman" w:ascii="Times New Roman" w:hAnsi="Times New Roman"/>
          <w:color w:val="111111"/>
          <w:sz w:val="28"/>
          <w:szCs w:val="28"/>
          <w:lang w:val="en-US"/>
        </w:rPr>
        <w:t>God cannot be compared with an inventor, because, as we explained previously, an inventor is not a creator. His only genius is that he understands the properties of things and is successful in bringing together certain elements to make something which, in some cases, he is himself in need of. But God, who is the Creator of all creation, is not in need of what He has created.</w:t>
      </w:r>
    </w:p>
    <w:p>
      <w:pPr>
        <w:pStyle w:val="Heading3"/>
        <w:numPr>
          <w:ilvl w:val="2"/>
          <w:numId w:val="1"/>
        </w:numPr>
        <w:bidi w:val="0"/>
        <w:jc w:val="left"/>
        <w:rPr/>
      </w:pPr>
      <w:bookmarkStart w:id="83" w:name="__RefHeading___Toc4131361_3804643083"/>
      <w:bookmarkStart w:id="84" w:name="_Toc34"/>
      <w:bookmarkEnd w:id="83"/>
      <w:r>
        <w:rPr/>
        <w:t>3. Is God Visible?</w:t>
      </w:r>
      <w:bookmarkEnd w:id="84"/>
    </w:p>
    <w:p>
      <w:pPr>
        <w:pStyle w:val="BookText"/>
        <w:bidi w:val="0"/>
        <w:jc w:val="both"/>
        <w:rPr/>
      </w:pPr>
      <w:r>
        <w:rPr>
          <w:rFonts w:eastAsia="Times New Roman" w:cs="Times New Roman" w:ascii="Times New Roman" w:hAnsi="Times New Roman"/>
          <w:color w:val="111111"/>
          <w:sz w:val="28"/>
          <w:szCs w:val="28"/>
          <w:lang w:val="en-US"/>
        </w:rPr>
        <w:t>Now, since we have seen that God has no place, it is clear that he has no body either, because a body needs a place, and there can be no body which has no place. Since God has no body, he cannot be seen, because our eyes can see only bodies.</w:t>
      </w:r>
    </w:p>
    <w:p>
      <w:pPr>
        <w:pStyle w:val="Heading3"/>
        <w:numPr>
          <w:ilvl w:val="2"/>
          <w:numId w:val="1"/>
        </w:numPr>
        <w:bidi w:val="0"/>
        <w:jc w:val="left"/>
        <w:rPr/>
      </w:pPr>
      <w:bookmarkStart w:id="85" w:name="__RefHeading___Toc4131363_3804643083"/>
      <w:bookmarkStart w:id="86" w:name="_Toc35"/>
      <w:bookmarkEnd w:id="85"/>
      <w:r>
        <w:rPr/>
        <w:t>4. God Is In Need Of Nothing</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God is the Creator of nourishment and</w:t>
      </w:r>
    </w:p>
    <w:p>
      <w:pPr>
        <w:pStyle w:val="BookText"/>
        <w:bidi w:val="0"/>
        <w:rPr/>
      </w:pPr>
      <w:r>
        <w:rPr>
          <w:rFonts w:eastAsia="Times New Roman" w:cs="Times New Roman" w:ascii="Times New Roman" w:hAnsi="Times New Roman"/>
          <w:color w:val="111111"/>
          <w:sz w:val="28"/>
          <w:szCs w:val="28"/>
          <w:lang w:val="en-US"/>
        </w:rPr>
        <w:t>other necessities of life and all things, we must agree that He has no need of any of these things. God, therefore, is the entire Truth who is in need of nothing. Unlike human beings, He does not need shelter, nourishment, and the other necessities of life, rather all people and things are in need of Him.</w:t>
      </w:r>
    </w:p>
    <w:p>
      <w:pPr>
        <w:pStyle w:val="BookText"/>
        <w:bidi w:val="0"/>
        <w:jc w:val="both"/>
        <w:rPr/>
      </w:pPr>
      <w:r>
        <w:rPr>
          <w:rFonts w:eastAsia="Times New Roman" w:cs="Times New Roman" w:ascii="Times New Roman" w:hAnsi="Times New Roman"/>
          <w:color w:val="111111"/>
          <w:sz w:val="28"/>
          <w:szCs w:val="28"/>
          <w:lang w:val="en-US"/>
        </w:rPr>
        <w:t>Maybe you will now ask: “If God has no body, occupies no space and cannot be seen, then what is He and how can we say that He exists?”</w:t>
      </w:r>
    </w:p>
    <w:p>
      <w:pPr>
        <w:pStyle w:val="BookText"/>
        <w:bidi w:val="0"/>
        <w:jc w:val="both"/>
        <w:rPr/>
      </w:pPr>
      <w:r>
        <w:rPr>
          <w:rFonts w:eastAsia="Times New Roman" w:cs="Times New Roman" w:ascii="Times New Roman" w:hAnsi="Times New Roman"/>
          <w:color w:val="111111"/>
          <w:sz w:val="28"/>
          <w:szCs w:val="28"/>
          <w:lang w:val="en-US"/>
        </w:rPr>
        <w:t>To understand this, take the following example. We can say that electricity is neither solid, nor liquid, nor gas. These negations do not deny the existence of electricity, and it could never be true to say that because electricity is none of these things, therefore it does not exist. We have to admit that electricity is a fact which is not describable by any of the aforementioned conditions.</w:t>
      </w:r>
    </w:p>
    <w:p>
      <w:pPr>
        <w:pStyle w:val="BookText"/>
        <w:bidi w:val="0"/>
        <w:jc w:val="both"/>
        <w:rPr/>
      </w:pPr>
      <w:r>
        <w:rPr>
          <w:rFonts w:eastAsia="Times New Roman" w:cs="Times New Roman" w:ascii="Times New Roman" w:hAnsi="Times New Roman"/>
          <w:color w:val="111111"/>
          <w:sz w:val="28"/>
          <w:szCs w:val="28"/>
          <w:lang w:val="en-US"/>
        </w:rPr>
        <w:t>Now, when we say that God, the Self-Sufficient, has neither body, nor place, nor can He be seen, nor is He in need of anything, we mean that none of these imperfections can be found in the perfect, unlimited Being of God, who is the source of all existence. Here there can only be Perfection and Self-Sufficiency.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properties distinguish His Being from other beings, and this is the God in Whom we must believe. Intelligence and human nature can accept such a God. No wise and honest person can deny His existence. The supremacy and glory of</w:t>
      </w:r>
      <w:bookmarkStart w:id="87" w:name="pg2512_22898"/>
    </w:p>
    <w:p>
      <w:pPr>
        <w:pStyle w:val="BookText"/>
        <w:bidi w:val="0"/>
        <w:rPr/>
      </w:pPr>
      <w:bookmarkEnd w:id="87"/>
      <w:r>
        <w:rPr>
          <w:rFonts w:eastAsia="Times New Roman" w:cs="Times New Roman" w:ascii="Times New Roman" w:hAnsi="Times New Roman"/>
          <w:color w:val="111111"/>
          <w:sz w:val="28"/>
          <w:szCs w:val="28"/>
          <w:lang w:val="en-US"/>
        </w:rPr>
        <w:t>Islam can be seen when we compare this concept with the belief that God is on a level with man, having a body, children and other such attributes and appendages.</w:t>
      </w:r>
    </w:p>
    <w:p>
      <w:pPr>
        <w:pStyle w:val="BookText"/>
        <w:bidi w:val="0"/>
        <w:jc w:val="both"/>
        <w:rPr/>
      </w:pPr>
      <w:r>
        <w:rPr>
          <w:rFonts w:eastAsia="Times New Roman" w:cs="Times New Roman" w:ascii="Times New Roman" w:hAnsi="Times New Roman"/>
          <w:color w:val="111111"/>
          <w:sz w:val="28"/>
          <w:szCs w:val="28"/>
          <w:lang w:val="en-US"/>
        </w:rPr>
        <w:t>In fact, we might say that many materialists reject God because the true God has not been made known to them, and what they have considered is not the real God.</w:t>
      </w:r>
    </w:p>
    <w:p>
      <w:pPr>
        <w:pStyle w:val="Heading3"/>
        <w:numPr>
          <w:ilvl w:val="2"/>
          <w:numId w:val="1"/>
        </w:numPr>
        <w:bidi w:val="0"/>
        <w:jc w:val="left"/>
        <w:rPr/>
      </w:pPr>
      <w:bookmarkStart w:id="88" w:name="__RefHeading___Toc4131365_3804643083"/>
      <w:bookmarkStart w:id="89" w:name="_Toc36"/>
      <w:bookmarkEnd w:id="88"/>
      <w:r>
        <w:rPr/>
        <w:t>5. God's Omniscience</w:t>
      </w:r>
      <w:bookmarkEnd w:id="89"/>
    </w:p>
    <w:p>
      <w:pPr>
        <w:pStyle w:val="Heading4"/>
        <w:numPr>
          <w:ilvl w:val="3"/>
          <w:numId w:val="1"/>
        </w:numPr>
        <w:bidi w:val="0"/>
        <w:jc w:val="left"/>
        <w:rPr/>
      </w:pPr>
      <w:bookmarkStart w:id="90" w:name="__RefHeading___Toc4131367_3804643083"/>
      <w:bookmarkStart w:id="91" w:name="_Toc37"/>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The grandeur and mystery of creation cannot be compared to a man-made machine. The infinite details seen in living beings and inanimate objects indicate the unlimited knowledge of God. Let us examine the following:</w:t>
      </w:r>
    </w:p>
    <w:p>
      <w:pPr>
        <w:pStyle w:val="BookText"/>
        <w:bidi w:val="0"/>
        <w:jc w:val="both"/>
        <w:rPr/>
      </w:pPr>
      <w:r>
        <w:rPr>
          <w:rFonts w:eastAsia="Times New Roman" w:cs="Times New Roman" w:ascii="Times New Roman" w:hAnsi="Times New Roman"/>
          <w:color w:val="111111"/>
          <w:sz w:val="28"/>
          <w:szCs w:val="28"/>
          <w:lang w:val="en-US"/>
        </w:rPr>
        <w:t>(a) Newton said that a study of the components of the ear and the eye would lead us to understand that the maker of the ear was thoroughly acquainted with the laws of acoustics, and that the maker of the eye was thoroughly acquainted with the laws of light and vision; a study of the heavenly bodies, he said, would lead us to understand the Truth which governs the universe.</w:t>
      </w:r>
    </w:p>
    <w:p>
      <w:pPr>
        <w:pStyle w:val="BookText"/>
        <w:bidi w:val="0"/>
        <w:jc w:val="both"/>
        <w:rPr/>
      </w:pPr>
      <w:r>
        <w:rPr>
          <w:rFonts w:eastAsia="Times New Roman" w:cs="Times New Roman" w:ascii="Times New Roman" w:hAnsi="Times New Roman"/>
          <w:color w:val="111111"/>
          <w:sz w:val="28"/>
          <w:szCs w:val="28"/>
          <w:lang w:val="en-US"/>
        </w:rPr>
        <w:t>(b) The physiology of the bat is full of amazing things. In order to be able to find its way in the dark without flying into obstacles, the animals sends out ultrasonic waves in front of itself rather like radar. If there is an obstacle in the way, the sound waves reach it and are reflected back, and thus the bat can steer clear of the obstacle.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Although insects are very small, they are very delicate and wonderful in their structure. For example, some of them, instead of eyes</w:t>
      </w:r>
    </w:p>
    <w:p>
      <w:pPr>
        <w:pStyle w:val="BookText"/>
        <w:bidi w:val="0"/>
        <w:rPr/>
      </w:pPr>
      <w:r>
        <w:rPr>
          <w:rFonts w:eastAsia="Times New Roman" w:cs="Times New Roman" w:ascii="Times New Roman" w:hAnsi="Times New Roman"/>
          <w:color w:val="111111"/>
          <w:sz w:val="28"/>
          <w:szCs w:val="28"/>
          <w:lang w:val="en-US"/>
        </w:rPr>
        <w:t>with one lens, have compound eyes made up of individual visual units called ommatids, every one of which has three parts: a cornea, a lens and a retina. The number of ommatids varies between insects. Glow-worms have about 2,500, but in others there can be between 10,000 and 28,000. Because insects cannot rotate their heads, they can be permitted, by these compound eyes, to see things which happen beside them or behind them.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must ask if God knows all the things after He has created them. And the answer is, yes, of course He does. God knows about things, whatever their place and whenever they happen. He is aware of the shinning of the furthest star in the highest heaven, of the tempestuousness of the foaming blue waves breaking on the furthest shores of the ocean, of the most mysterious hollows of the most remote valleys in the folds of the mountains, of the rustling of even one leaf in the gentle breeze, of the doleful coo of the owl in the deepest silence of the forest, of the flicker of the glow-worm among the leaves, of the innumerable fish with their infinite colours and variety in all the waters of the world, of the birth of the fawn of the honey-coloured gazelle in the depths of the forest, of the falling of the clear, pearly dew-drop from the petal of the half-opened rosebud in the recess of the rocks. He knows the height of the mountains,</w:t>
      </w:r>
      <w:bookmarkStart w:id="92" w:name="pg2512_22900"/>
    </w:p>
    <w:p>
      <w:pPr>
        <w:pStyle w:val="BookText"/>
        <w:bidi w:val="0"/>
        <w:rPr/>
      </w:pPr>
      <w:bookmarkEnd w:id="92"/>
      <w:r>
        <w:rPr>
          <w:rFonts w:eastAsia="Times New Roman" w:cs="Times New Roman" w:ascii="Times New Roman" w:hAnsi="Times New Roman"/>
          <w:color w:val="111111"/>
          <w:sz w:val="28"/>
          <w:szCs w:val="28"/>
          <w:lang w:val="en-US"/>
        </w:rPr>
        <w:t>the covering of the sky, the expanse of the lands and the seas and the treasures of the mines, the hidden depths of the caves and of all and everything.</w:t>
      </w:r>
    </w:p>
    <w:p>
      <w:pPr>
        <w:pStyle w:val="Heading4"/>
        <w:numPr>
          <w:ilvl w:val="3"/>
          <w:numId w:val="1"/>
        </w:numPr>
        <w:bidi w:val="0"/>
        <w:jc w:val="left"/>
        <w:rPr/>
      </w:pPr>
      <w:bookmarkStart w:id="93" w:name="__RefHeading___Toc4131369_3804643083"/>
      <w:bookmarkStart w:id="94" w:name="_Toc38"/>
      <w:bookmarkEnd w:id="93"/>
      <w:r>
        <w:rPr/>
        <w:t>The Basis Of God’s Knowledge</w:t>
      </w:r>
      <w:bookmarkEnd w:id="94"/>
    </w:p>
    <w:p>
      <w:pPr>
        <w:pStyle w:val="BookText"/>
        <w:bidi w:val="0"/>
        <w:jc w:val="both"/>
        <w:rPr/>
      </w:pPr>
      <w:r>
        <w:rPr>
          <w:rFonts w:eastAsia="Times New Roman" w:cs="Times New Roman" w:ascii="Times New Roman" w:hAnsi="Times New Roman"/>
          <w:color w:val="111111"/>
          <w:sz w:val="28"/>
          <w:szCs w:val="28"/>
          <w:lang w:val="en-US"/>
        </w:rPr>
        <w:t>He who creates and gives existence is aware of His creation and always attends to it, in the same way as we are not unaware of the forms we create in our own imaginations. As long as we wish them to exist, they remain in our minds, but when we turn our attention away from them, they cease to exist. If you imagine a person, you are necessarily aware of all his movements and his resting, and his actions are never hidden from your mind, because this imaginary person is your creation, that is, he did not exist before you thought of him, and you brought him into existence by your imagination.</w:t>
      </w:r>
    </w:p>
    <w:p>
      <w:pPr>
        <w:pStyle w:val="BookText"/>
        <w:bidi w:val="0"/>
        <w:jc w:val="both"/>
        <w:rPr/>
      </w:pPr>
      <w:r>
        <w:rPr>
          <w:rFonts w:eastAsia="Times New Roman" w:cs="Times New Roman" w:ascii="Times New Roman" w:hAnsi="Times New Roman"/>
          <w:color w:val="111111"/>
          <w:sz w:val="28"/>
          <w:szCs w:val="28"/>
          <w:lang w:val="en-US"/>
        </w:rPr>
        <w:t>God, who created the world and all of creation, whose existence comes from Him, oversees it all and is never unmindful of it. Of course, the difference between us, who imagine various forms in our minds, and God, who created the universe, is that we ourselves depend on God for our existence and that our existence comes from Him. However, God is independent of all things and has given existence to all things. It is for this reason that we call only Him the real Creator.</w:t>
      </w:r>
    </w:p>
    <w:p>
      <w:pPr>
        <w:pStyle w:val="Heading4"/>
        <w:numPr>
          <w:ilvl w:val="3"/>
          <w:numId w:val="1"/>
        </w:numPr>
        <w:bidi w:val="0"/>
        <w:jc w:val="left"/>
        <w:rPr/>
      </w:pPr>
      <w:bookmarkStart w:id="95" w:name="__RefHeading___Toc4131371_3804643083"/>
      <w:bookmarkStart w:id="96" w:name="_Toc39"/>
      <w:bookmarkEnd w:id="95"/>
      <w:r>
        <w:rPr/>
        <w:t>The Difference Between Creator  and  Maker</w:t>
      </w:r>
      <w:bookmarkEnd w:id="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maker of a computer is not its creator and did not give it its existence; his only skill was that</w:t>
      </w:r>
    </w:p>
    <w:p>
      <w:pPr>
        <w:pStyle w:val="BookText"/>
        <w:bidi w:val="0"/>
        <w:rPr/>
      </w:pPr>
      <w:r>
        <w:rPr>
          <w:rFonts w:eastAsia="Times New Roman" w:cs="Times New Roman" w:ascii="Times New Roman" w:hAnsi="Times New Roman"/>
          <w:color w:val="111111"/>
          <w:sz w:val="28"/>
          <w:szCs w:val="28"/>
          <w:lang w:val="en-US"/>
        </w:rPr>
        <w:t>he gave a new form to what was already in existence. He was not aware of the computations and the information that will be stored in it in the future. Similarly, other inventors, discoverers and artisans are not informed of all the minutiae of the movements and stillness of what they have made, because they have not given existence to them, they have not brought them from non-existence into existence. The raw materials were already in existence in the world. Only, by analysing and constructing, have they changed their form. Take the case of the airplane, which is made from raw materials in mines which were extracted, smelted and forged and made into the finished products.</w:t>
      </w:r>
    </w:p>
    <w:p>
      <w:pPr>
        <w:pStyle w:val="BookText"/>
        <w:bidi w:val="0"/>
        <w:jc w:val="both"/>
        <w:rPr/>
      </w:pPr>
      <w:r>
        <w:rPr>
          <w:rFonts w:eastAsia="Times New Roman" w:cs="Times New Roman" w:ascii="Times New Roman" w:hAnsi="Times New Roman"/>
          <w:color w:val="111111"/>
          <w:sz w:val="28"/>
          <w:szCs w:val="28"/>
          <w:lang w:val="en-US"/>
        </w:rPr>
        <w:t>Clearly, then, the makers did not create what they made; they only changed the form of the materials. For this reason, they are not permanently aware of their artifacts, and one cannot, therefore, properly call them creators. If, in some cases they have to be called creators, they have only been called so figuratively, not literally.</w:t>
      </w:r>
    </w:p>
    <w:p>
      <w:pPr>
        <w:pStyle w:val="BookText"/>
        <w:bidi w:val="0"/>
        <w:jc w:val="both"/>
        <w:rPr/>
      </w:pPr>
      <w:r>
        <w:rPr>
          <w:rFonts w:eastAsia="Times New Roman" w:cs="Times New Roman" w:ascii="Times New Roman" w:hAnsi="Times New Roman"/>
          <w:color w:val="111111"/>
          <w:sz w:val="28"/>
          <w:szCs w:val="28"/>
          <w:lang w:val="en-US"/>
        </w:rPr>
        <w:t>But God, Who has given existence to all things, is always aware and knowledgeable of their actions, because He is the real and true Creator. The Qur'ān says, “Shall He not know who created?” (67:14)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understood that we ourselves and all the creatures of this world are not separated from the glorified presence of God. Wherever we are and to whatever land we travel, in the depths of the oceans, in the outer reaches of space, in the</w:t>
      </w:r>
      <w:bookmarkStart w:id="97" w:name="pg2512_22902"/>
    </w:p>
    <w:p>
      <w:pPr>
        <w:pStyle w:val="BookText"/>
        <w:bidi w:val="0"/>
        <w:rPr/>
      </w:pPr>
      <w:bookmarkEnd w:id="97"/>
      <w:r>
        <w:rPr>
          <w:rFonts w:eastAsia="Times New Roman" w:cs="Times New Roman" w:ascii="Times New Roman" w:hAnsi="Times New Roman"/>
          <w:color w:val="111111"/>
          <w:sz w:val="28"/>
          <w:szCs w:val="28"/>
          <w:lang w:val="en-US"/>
        </w:rPr>
        <w:t>narrow places of the valleys, we are not hidden from Him. He sees the smallest of our good or bad deeds, and will reward and punish accordingly.</w:t>
      </w:r>
    </w:p>
    <w:p>
      <w:pPr>
        <w:pStyle w:val="BookText"/>
        <w:bidi w:val="0"/>
        <w:jc w:val="both"/>
        <w:rPr/>
      </w:pPr>
      <w:r>
        <w:rPr>
          <w:rFonts w:eastAsia="Times New Roman" w:cs="Times New Roman" w:ascii="Times New Roman" w:hAnsi="Times New Roman"/>
          <w:color w:val="111111"/>
          <w:sz w:val="28"/>
          <w:szCs w:val="28"/>
          <w:lang w:val="en-US"/>
        </w:rPr>
        <w:t>Can someone who has such a God and believes in Him ever fall prey to sin? Think about it.</w:t>
      </w:r>
    </w:p>
    <w:p>
      <w:pPr>
        <w:pStyle w:val="BookText"/>
        <w:bidi w:val="0"/>
        <w:jc w:val="both"/>
        <w:rPr/>
      </w:pPr>
      <w:r>
        <w:rPr>
          <w:rFonts w:eastAsia="Times New Roman" w:cs="Times New Roman" w:ascii="Times New Roman" w:hAnsi="Times New Roman"/>
          <w:color w:val="111111"/>
          <w:sz w:val="28"/>
          <w:szCs w:val="28"/>
          <w:lang w:val="en-US"/>
        </w:rPr>
        <w:t>This lesson is based on the followings:</w:t>
      </w:r>
    </w:p>
    <w:p>
      <w:pPr>
        <w:pStyle w:val="BookText"/>
        <w:bidi w:val="0"/>
        <w:jc w:val="both"/>
        <w:rPr/>
      </w:pPr>
      <w:r>
        <w:rPr>
          <w:rFonts w:eastAsia="Times New Roman" w:cs="Times New Roman" w:ascii="Times New Roman" w:hAnsi="Times New Roman"/>
          <w:color w:val="111111"/>
          <w:sz w:val="28"/>
          <w:szCs w:val="28"/>
          <w:lang w:val="en-US"/>
        </w:rPr>
        <w:t>Dar Rah-e Haq Board, The Roots of Religion, Qum 1982.</w:t>
      </w:r>
    </w:p>
    <w:p>
      <w:pPr>
        <w:pStyle w:val="BookText"/>
        <w:bidi w:val="0"/>
        <w:jc w:val="both"/>
        <w:rPr/>
      </w:pPr>
      <w:r>
        <w:rPr>
          <w:rFonts w:eastAsia="Times New Roman" w:cs="Times New Roman" w:ascii="Times New Roman" w:hAnsi="Times New Roman"/>
          <w:color w:val="111111"/>
          <w:sz w:val="28"/>
          <w:szCs w:val="28"/>
          <w:lang w:val="en-US"/>
        </w:rPr>
        <w:t>It has been edited for this course by S.M. Rizvi.</w:t>
      </w:r>
    </w:p>
    <w:p>
      <w:pPr>
        <w:pStyle w:val="Heading3"/>
        <w:numPr>
          <w:ilvl w:val="2"/>
          <w:numId w:val="1"/>
        </w:numPr>
        <w:bidi w:val="0"/>
        <w:jc w:val="left"/>
        <w:rPr/>
      </w:pPr>
      <w:bookmarkStart w:id="98" w:name="__RefHeading___Toc4131373_3804643083"/>
      <w:bookmarkStart w:id="99" w:name="_Toc40"/>
      <w:bookmarkEnd w:id="98"/>
      <w:r>
        <w:rPr/>
        <w:t>Question Paper On Lesson 4</w:t>
      </w:r>
      <w:bookmarkEnd w:id="99"/>
    </w:p>
    <w:p>
      <w:pPr>
        <w:pStyle w:val="BookText"/>
        <w:bidi w:val="0"/>
        <w:jc w:val="both"/>
        <w:rPr/>
      </w:pPr>
      <w:r>
        <w:rPr>
          <w:rFonts w:eastAsia="Times New Roman" w:cs="Times New Roman" w:ascii="Times New Roman" w:hAnsi="Times New Roman"/>
          <w:color w:val="111111"/>
          <w:sz w:val="28"/>
          <w:szCs w:val="28"/>
          <w:lang w:val="en-US"/>
        </w:rPr>
        <w:t>Question 1:[18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Imaginary forms derive their existence from the external world.</w:t>
      </w:r>
    </w:p>
    <w:p>
      <w:pPr>
        <w:pStyle w:val="BookText"/>
        <w:bidi w:val="0"/>
        <w:jc w:val="both"/>
        <w:rPr/>
      </w:pPr>
      <w:r>
        <w:rPr>
          <w:rFonts w:eastAsia="Times New Roman" w:cs="Times New Roman" w:ascii="Times New Roman" w:hAnsi="Times New Roman"/>
          <w:color w:val="111111"/>
          <w:sz w:val="28"/>
          <w:szCs w:val="28"/>
          <w:lang w:val="en-US"/>
        </w:rPr>
        <w:t>(b) Independent existence implies self-sufficiency.</w:t>
      </w:r>
    </w:p>
    <w:p>
      <w:pPr>
        <w:pStyle w:val="BookText"/>
        <w:bidi w:val="0"/>
        <w:jc w:val="both"/>
        <w:rPr/>
      </w:pPr>
      <w:r>
        <w:rPr>
          <w:rFonts w:eastAsia="Times New Roman" w:cs="Times New Roman" w:ascii="Times New Roman" w:hAnsi="Times New Roman"/>
          <w:color w:val="111111"/>
          <w:sz w:val="28"/>
          <w:szCs w:val="28"/>
          <w:lang w:val="en-US"/>
        </w:rPr>
        <w:t>(c) God's influence is uniform throughout the universe.</w:t>
      </w:r>
    </w:p>
    <w:p>
      <w:pPr>
        <w:pStyle w:val="BookText"/>
        <w:bidi w:val="0"/>
        <w:jc w:val="both"/>
        <w:rPr/>
      </w:pPr>
      <w:r>
        <w:rPr>
          <w:rFonts w:eastAsia="Times New Roman" w:cs="Times New Roman" w:ascii="Times New Roman" w:hAnsi="Times New Roman"/>
          <w:color w:val="111111"/>
          <w:sz w:val="28"/>
          <w:szCs w:val="28"/>
          <w:lang w:val="en-US"/>
        </w:rPr>
        <w:t>(d) Men are capable of creating and destroying things in this universe.</w:t>
      </w:r>
    </w:p>
    <w:p>
      <w:pPr>
        <w:pStyle w:val="BookText"/>
        <w:bidi w:val="0"/>
        <w:jc w:val="both"/>
        <w:rPr/>
      </w:pPr>
      <w:r>
        <w:rPr>
          <w:rFonts w:eastAsia="Times New Roman" w:cs="Times New Roman" w:ascii="Times New Roman" w:hAnsi="Times New Roman"/>
          <w:color w:val="111111"/>
          <w:sz w:val="28"/>
          <w:szCs w:val="28"/>
          <w:lang w:val="en-US"/>
        </w:rPr>
        <w:t>(e) God's influence on a person depends upon his faith.</w:t>
      </w:r>
    </w:p>
    <w:p>
      <w:pPr>
        <w:pStyle w:val="BookText"/>
        <w:bidi w:val="0"/>
        <w:jc w:val="both"/>
        <w:rPr/>
      </w:pPr>
      <w:r>
        <w:rPr>
          <w:rFonts w:eastAsia="Times New Roman" w:cs="Times New Roman" w:ascii="Times New Roman" w:hAnsi="Times New Roman"/>
          <w:color w:val="111111"/>
          <w:sz w:val="28"/>
          <w:szCs w:val="28"/>
          <w:lang w:val="en-US"/>
        </w:rPr>
        <w:t>(f) Man can neither create nor destroy anything in this universe. He can only change the form, shape or size of things to suit his needs.</w:t>
      </w:r>
    </w:p>
    <w:p>
      <w:pPr>
        <w:pStyle w:val="BookText"/>
        <w:bidi w:val="0"/>
        <w:jc w:val="both"/>
        <w:rPr/>
      </w:pPr>
      <w:r>
        <w:rPr>
          <w:rFonts w:eastAsia="Times New Roman" w:cs="Times New Roman" w:ascii="Times New Roman" w:hAnsi="Times New Roman"/>
          <w:color w:val="111111"/>
          <w:sz w:val="28"/>
          <w:szCs w:val="28"/>
          <w:lang w:val="en-US"/>
        </w:rPr>
        <w:t>Question 2:[12 points]</w:t>
      </w:r>
    </w:p>
    <w:p>
      <w:pPr>
        <w:pStyle w:val="BookText"/>
        <w:bidi w:val="0"/>
        <w:jc w:val="both"/>
        <w:rPr/>
      </w:pPr>
      <w:r>
        <w:rPr>
          <w:rFonts w:eastAsia="Times New Roman" w:cs="Times New Roman" w:ascii="Times New Roman" w:hAnsi="Times New Roman"/>
          <w:color w:val="111111"/>
          <w:sz w:val="28"/>
          <w:szCs w:val="28"/>
          <w:lang w:val="en-US"/>
        </w:rPr>
        <w:t>Describe four essential attributes of God.</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Explain the difference between us as the creator of our imagination and God as the Creator of this universe.</w:t>
      </w:r>
    </w:p>
    <w:p>
      <w:pPr>
        <w:pStyle w:val="Heading2"/>
        <w:numPr>
          <w:ilvl w:val="1"/>
          <w:numId w:val="1"/>
        </w:numPr>
        <w:bidi w:val="0"/>
        <w:jc w:val="left"/>
        <w:rPr/>
      </w:pPr>
      <w:bookmarkStart w:id="100" w:name="__RefHeading___Toc4131375_3804643083"/>
      <w:bookmarkStart w:id="101" w:name="_Toc41"/>
      <w:bookmarkEnd w:id="100"/>
      <w:r>
        <w:rPr/>
        <w:t>Lesson 5: The One  and  Only God</w:t>
      </w:r>
      <w:bookmarkEnd w:id="101"/>
    </w:p>
    <w:p>
      <w:pPr>
        <w:pStyle w:val="Heading3"/>
        <w:numPr>
          <w:ilvl w:val="2"/>
          <w:numId w:val="1"/>
        </w:numPr>
        <w:bidi w:val="0"/>
        <w:jc w:val="left"/>
        <w:rPr/>
      </w:pPr>
      <w:bookmarkStart w:id="102" w:name="__RefHeading___Toc4131377_3804643083"/>
      <w:bookmarkStart w:id="103" w:name="_Toc42"/>
      <w:bookmarkEnd w:id="102"/>
      <w:r>
        <w:rPr/>
        <w:t>point</w:t>
      </w:r>
      <w:bookmarkEnd w:id="10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advent of science has exposed for us a unique pattern of the universe. There was a time when the earth was considered to be the center of the universe, that it was stationary, and the heavenly bodies revolved around it. Then came a time when the people explored the solar system through the help of the telescope; and so, they gave the sun, the pride of place. Now we know that our solar system is but an insignificant family</w:t>
      </w:r>
    </w:p>
    <w:p>
      <w:pPr>
        <w:pStyle w:val="BookText"/>
        <w:bidi w:val="0"/>
        <w:rPr/>
      </w:pPr>
      <w:r>
        <w:rPr>
          <w:rFonts w:eastAsia="Times New Roman" w:cs="Times New Roman" w:ascii="Times New Roman" w:hAnsi="Times New Roman"/>
          <w:color w:val="111111"/>
          <w:sz w:val="28"/>
          <w:szCs w:val="28"/>
          <w:lang w:val="en-US"/>
        </w:rPr>
        <w:t>of planets at the edge of the huge galaxy which we call the Milky Way.</w:t>
      </w:r>
    </w:p>
    <w:p>
      <w:pPr>
        <w:pStyle w:val="BookText"/>
        <w:bidi w:val="0"/>
        <w:jc w:val="both"/>
        <w:rPr/>
      </w:pPr>
      <w:r>
        <w:rPr>
          <w:rFonts w:eastAsia="Times New Roman" w:cs="Times New Roman" w:ascii="Times New Roman" w:hAnsi="Times New Roman"/>
          <w:color w:val="111111"/>
          <w:sz w:val="28"/>
          <w:szCs w:val="28"/>
          <w:lang w:val="en-US"/>
        </w:rPr>
        <w:t>We see the moon rotating around the earth, like a happy child dancing brightly around its mother. There are eight other planets, besides our own earth, in the solar family; and five of them have satellites of their own. Mars and Neptune have two moons each; Jupiter has twelve moons and satellites; Saturn has nine and Uranus has five moons. All the moons and satellites rotate around their planets. And all these planets, in turn, rotate around the sun, which may be called the head of the family.</w:t>
      </w:r>
    </w:p>
    <w:p>
      <w:pPr>
        <w:pStyle w:val="BookText"/>
        <w:bidi w:val="0"/>
        <w:jc w:val="both"/>
        <w:rPr/>
      </w:pPr>
      <w:r>
        <w:rPr>
          <w:rFonts w:eastAsia="Times New Roman" w:cs="Times New Roman" w:ascii="Times New Roman" w:hAnsi="Times New Roman"/>
          <w:color w:val="111111"/>
          <w:sz w:val="28"/>
          <w:szCs w:val="28"/>
          <w:lang w:val="en-US"/>
        </w:rPr>
        <w:t>Now, let us trace back our steps before going further.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stars, planets, and satellites are made of atoms. And an atom itself is just a miniature solar system. Formerly, it was believed that atoms were immutable entities, i.e., they could not be divided. Now that atoms are known to have so many particles, the belief in their indestructibility has been shattered away. Atoms consist of a nucleus and a number of electrons. The nucleus is built from simple particles: neutrons and protons. The nucleus is located at the center of the atom and is surrounded by electrons. Electrons revolve around the nucleus in a fixed orbit much like our solar system. It should be mentioned here, to make the picture more clear, that the nucleus of an atom is a particle of very small radius, but of exceedingly great density. In plain words, all the atomic mass (except</w:t>
      </w:r>
    </w:p>
    <w:p>
      <w:pPr>
        <w:pStyle w:val="BookText"/>
        <w:bidi w:val="0"/>
        <w:rPr/>
      </w:pPr>
      <w:r>
        <w:rPr>
          <w:rFonts w:eastAsia="Times New Roman" w:cs="Times New Roman" w:ascii="Times New Roman" w:hAnsi="Times New Roman"/>
          <w:color w:val="111111"/>
          <w:sz w:val="28"/>
          <w:szCs w:val="28"/>
          <w:lang w:val="en-US"/>
        </w:rPr>
        <w:t>a negligible fraction) is concentrated in the nucleus, while the size of the nucleus is less than one hundred thousandth of the size of an atom. And don't forget that more than 100,000,000 atoms can be put side by side in one centimeter. Now, as we have stated earlier, the atom is a world in itself. The protons and neutrons behave as though they were rotating around their own axis, like rotating tops. Their spin suggests the idea of an internal rotation.</w:t>
      </w:r>
    </w:p>
    <w:p>
      <w:pPr>
        <w:pStyle w:val="BookText"/>
        <w:bidi w:val="0"/>
        <w:jc w:val="both"/>
        <w:rPr/>
      </w:pPr>
      <w:r>
        <w:rPr>
          <w:rFonts w:eastAsia="Times New Roman" w:cs="Times New Roman" w:ascii="Times New Roman" w:hAnsi="Times New Roman"/>
          <w:color w:val="111111"/>
          <w:sz w:val="28"/>
          <w:szCs w:val="28"/>
          <w:lang w:val="en-US"/>
        </w:rPr>
        <w:t>Thus, we see that there is a single pattern of operation, right from the smallest sub-atomic particles to the mighty solar system.</w:t>
      </w:r>
    </w:p>
    <w:p>
      <w:pPr>
        <w:pStyle w:val="BookText"/>
        <w:bidi w:val="0"/>
        <w:jc w:val="both"/>
        <w:rPr/>
      </w:pPr>
      <w:r>
        <w:rPr>
          <w:rFonts w:eastAsia="Times New Roman" w:cs="Times New Roman" w:ascii="Times New Roman" w:hAnsi="Times New Roman"/>
          <w:color w:val="111111"/>
          <w:sz w:val="28"/>
          <w:szCs w:val="28"/>
          <w:lang w:val="en-US"/>
        </w:rPr>
        <w:t>But this is not the end of the story.</w:t>
      </w:r>
    </w:p>
    <w:p>
      <w:pPr>
        <w:pStyle w:val="BookText"/>
        <w:bidi w:val="0"/>
        <w:jc w:val="both"/>
        <w:rPr/>
      </w:pPr>
      <w:r>
        <w:rPr>
          <w:rFonts w:eastAsia="Times New Roman" w:cs="Times New Roman" w:ascii="Times New Roman" w:hAnsi="Times New Roman"/>
          <w:color w:val="111111"/>
          <w:sz w:val="28"/>
          <w:szCs w:val="28"/>
          <w:lang w:val="en-US"/>
        </w:rPr>
        <w:t>As we know, the sun, together with its family, is placed on the brink of the Milky Way. “If we could view the Milky Way from a vast distance and see it as a whole, we should observe a rather flat wheel of stars with spiral arms — something like the sparks of a Catherine wheel.” It consists of many millions of separate stars like our sun. This system of stars is physically connected by gravitational forces and moves through space as a whole. It is called a Galaxy.</w:t>
      </w:r>
    </w:p>
    <w:p>
      <w:pPr>
        <w:pStyle w:val="BookText"/>
        <w:bidi w:val="0"/>
        <w:jc w:val="both"/>
        <w:rPr/>
      </w:pPr>
      <w:r>
        <w:rPr>
          <w:rFonts w:eastAsia="Times New Roman" w:cs="Times New Roman" w:ascii="Times New Roman" w:hAnsi="Times New Roman"/>
          <w:color w:val="111111"/>
          <w:sz w:val="28"/>
          <w:szCs w:val="28"/>
          <w:lang w:val="en-US"/>
        </w:rPr>
        <w:t>If we think that our solar system is a family of stars, a galaxy may be called a very big tribe consisting of millions and millions of such families.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multitude of galaxies were unknown in the past. By about 1920 it was thought that there were at least 500,000 galaxies. Now, with</w:t>
      </w:r>
    </w:p>
    <w:p>
      <w:pPr>
        <w:pStyle w:val="BookText"/>
        <w:bidi w:val="0"/>
        <w:rPr/>
      </w:pPr>
      <w:r>
        <w:rPr>
          <w:rFonts w:eastAsia="Times New Roman" w:cs="Times New Roman" w:ascii="Times New Roman" w:hAnsi="Times New Roman"/>
          <w:color w:val="111111"/>
          <w:sz w:val="28"/>
          <w:szCs w:val="28"/>
          <w:lang w:val="en-US"/>
        </w:rPr>
        <w:t>the advent of powerful telescopes this number had risen to 100,000,000, and is increasing day by day. So far as the eyes of cameras and telescopes can see, there are clusters and clusters of galaxies.</w:t>
      </w:r>
    </w:p>
    <w:p>
      <w:pPr>
        <w:pStyle w:val="BookText"/>
        <w:bidi w:val="0"/>
        <w:jc w:val="both"/>
        <w:rPr/>
      </w:pPr>
      <w:r>
        <w:rPr>
          <w:rFonts w:eastAsia="Times New Roman" w:cs="Times New Roman" w:ascii="Times New Roman" w:hAnsi="Times New Roman"/>
          <w:color w:val="111111"/>
          <w:sz w:val="28"/>
          <w:szCs w:val="28"/>
          <w:lang w:val="en-US"/>
        </w:rPr>
        <w:t>Human knowledge, at present, is in its infancy. Nobody knows what is beyond these galaxies. Nor do we know much about the nature of their movement. The Qur'ān says, “God has decorated the nearest sky with these lamps (i.e., stars).” So we know that until now, we have not seen the end of even the first sky. And who knows what wonders are hidden beyond the first sky! “You have not been given knowledge but a little.”</w:t>
      </w:r>
    </w:p>
    <w:p>
      <w:pPr>
        <w:pStyle w:val="BookText"/>
        <w:bidi w:val="0"/>
        <w:jc w:val="both"/>
        <w:rPr/>
      </w:pPr>
      <w:r>
        <w:rPr>
          <w:rFonts w:eastAsia="Times New Roman" w:cs="Times New Roman" w:ascii="Times New Roman" w:hAnsi="Times New Roman"/>
          <w:color w:val="111111"/>
          <w:sz w:val="28"/>
          <w:szCs w:val="28"/>
          <w:lang w:val="en-US"/>
        </w:rPr>
        <w:t>So, let us confine our talk to the little that we know about. We know that the particles of atoms are rotating around their axis; satellites are rotating around their planets; planets are rotating around their stars; and stars along with their dependent families, are rotating in the galaxies.</w:t>
      </w:r>
    </w:p>
    <w:p>
      <w:pPr>
        <w:pStyle w:val="BookText"/>
        <w:bidi w:val="0"/>
        <w:jc w:val="both"/>
        <w:rPr/>
      </w:pPr>
      <w:r>
        <w:rPr>
          <w:rFonts w:eastAsia="Times New Roman" w:cs="Times New Roman" w:ascii="Times New Roman" w:hAnsi="Times New Roman"/>
          <w:color w:val="111111"/>
          <w:sz w:val="28"/>
          <w:szCs w:val="28"/>
          <w:lang w:val="en-US"/>
        </w:rPr>
        <w:t>Our faith in monotheism, the Unity or Oneness of God, is the purest in the world. We have given countless proofs for our belief in the last fourteen centuries. Now science has opened a new path, which, also leads to the belief in the Unity of God. It may be described briefly, in these words: “The uniform pattern of the universe is an indisputable proof that all this has been made by one, and only one, Creator.”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see two identical watches, we need not be told that they were made in</w:t>
      </w:r>
      <w:bookmarkStart w:id="104" w:name="pg2512_22906"/>
    </w:p>
    <w:p>
      <w:pPr>
        <w:pStyle w:val="BookText"/>
        <w:bidi w:val="0"/>
        <w:rPr/>
      </w:pPr>
      <w:bookmarkEnd w:id="104"/>
      <w:r>
        <w:rPr>
          <w:rFonts w:eastAsia="Times New Roman" w:cs="Times New Roman" w:ascii="Times New Roman" w:hAnsi="Times New Roman"/>
          <w:color w:val="111111"/>
          <w:sz w:val="28"/>
          <w:szCs w:val="28"/>
          <w:lang w:val="en-US"/>
        </w:rPr>
        <w:t>the same factory. On the same ground, when we see the entire universe woven into a single entity; all its components governed by the same laws; all its parts operating on the same pattern, our natural instinct guides us to believe that it is created, made and controlled by ONE and only ONE Creator.</w:t>
      </w:r>
    </w:p>
    <w:p>
      <w:pPr>
        <w:pStyle w:val="BookText"/>
        <w:bidi w:val="0"/>
        <w:jc w:val="both"/>
        <w:rPr/>
      </w:pPr>
      <w:r>
        <w:rPr>
          <w:rFonts w:eastAsia="Times New Roman" w:cs="Times New Roman" w:ascii="Times New Roman" w:hAnsi="Times New Roman"/>
          <w:color w:val="111111"/>
          <w:sz w:val="28"/>
          <w:szCs w:val="28"/>
          <w:lang w:val="en-US"/>
        </w:rPr>
        <w:t>And, remember, there is a great difference between watches and the universe. Watches may be imitated or duplicated by impostors and forgerers. But, as the scientists say, “by definition there is only one universe. One cannot repeat it or do experiments with it.” So, we need not bother ourselves with the thought of any imitation-gods. If the universe —the creation— cannot be more than one, how can God —the Creator— be more than one?</w:t>
      </w:r>
    </w:p>
    <w:p>
      <w:pPr>
        <w:pStyle w:val="BookText"/>
        <w:bidi w:val="0"/>
        <w:jc w:val="both"/>
        <w:rPr/>
      </w:pPr>
      <w:r>
        <w:rPr>
          <w:rFonts w:eastAsia="Times New Roman" w:cs="Times New Roman" w:ascii="Times New Roman" w:hAnsi="Times New Roman"/>
          <w:color w:val="111111"/>
          <w:sz w:val="28"/>
          <w:szCs w:val="28"/>
          <w:lang w:val="en-US"/>
        </w:rPr>
        <w:t>This lesson is entirely based on chapter 18 of Syed Sa’eed Akhtar Rizvi's God of Islam, Dar-es-salaam, 1970. It has been slightly summarized and edited to suit this course by S.M. Rizvi.</w:t>
      </w:r>
    </w:p>
    <w:p>
      <w:pPr>
        <w:pStyle w:val="Heading3"/>
        <w:numPr>
          <w:ilvl w:val="2"/>
          <w:numId w:val="1"/>
        </w:numPr>
        <w:bidi w:val="0"/>
        <w:jc w:val="left"/>
        <w:rPr/>
      </w:pPr>
      <w:bookmarkStart w:id="105" w:name="__RefHeading___Toc4131379_3804643083"/>
      <w:bookmarkStart w:id="106" w:name="_Toc43"/>
      <w:bookmarkEnd w:id="105"/>
      <w:r>
        <w:rPr/>
        <w:t>Question Paper On Lesson 5</w:t>
      </w:r>
      <w:bookmarkEnd w:id="106"/>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(a) Is it preferable to work under one boss or several bosses?</w:t>
      </w:r>
    </w:p>
    <w:p>
      <w:pPr>
        <w:pStyle w:val="BookText"/>
        <w:bidi w:val="0"/>
        <w:jc w:val="both"/>
        <w:rPr/>
      </w:pPr>
      <w:r>
        <w:rPr>
          <w:rFonts w:eastAsia="Times New Roman" w:cs="Times New Roman" w:ascii="Times New Roman" w:hAnsi="Times New Roman"/>
          <w:color w:val="111111"/>
          <w:sz w:val="28"/>
          <w:szCs w:val="28"/>
          <w:lang w:val="en-US"/>
        </w:rPr>
        <w:t>(b) Comment on the situation when a person works under two supervisors and each gives him conflicting orders.</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One of the examples of uniformity and consistency in this universe is that in Toronto the longest and the shortest days fall exactly on the same day every year since time immemorial. Give two more such examples from your own observation.</w:t>
      </w:r>
    </w:p>
    <w:p>
      <w:pPr>
        <w:pStyle w:val="BookText"/>
        <w:bidi w:val="0"/>
        <w:jc w:val="both"/>
        <w:rPr/>
      </w:pPr>
      <w:r>
        <w:rPr>
          <w:rFonts w:eastAsia="Times New Roman" w:cs="Times New Roman" w:ascii="Times New Roman" w:hAnsi="Times New Roman"/>
          <w:color w:val="111111"/>
          <w:sz w:val="28"/>
          <w:szCs w:val="28"/>
          <w:lang w:val="en-US"/>
        </w:rPr>
        <w:t>Question 3:[10 points]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Describe in your own words the scientific evidence that points to the existence of only One God.</w:t>
      </w:r>
      <w:bookmarkStart w:id="107" w:name="pg2512_22907"/>
    </w:p>
    <w:p>
      <w:pPr>
        <w:pStyle w:val="Heading2"/>
        <w:numPr>
          <w:ilvl w:val="1"/>
          <w:numId w:val="1"/>
        </w:numPr>
        <w:bidi w:val="0"/>
        <w:jc w:val="left"/>
        <w:rPr/>
      </w:pPr>
      <w:bookmarkStart w:id="108" w:name="__RefHeading___Toc4131381_3804643083"/>
      <w:bookmarkStart w:id="109" w:name="_Toc44"/>
      <w:bookmarkEnd w:id="107"/>
      <w:bookmarkEnd w:id="108"/>
      <w:r>
        <w:rPr/>
        <w:t>Lesson 6: Tawhīd  and  Sifāt</w:t>
      </w:r>
      <w:bookmarkEnd w:id="109"/>
    </w:p>
    <w:p>
      <w:pPr>
        <w:pStyle w:val="Heading3"/>
        <w:numPr>
          <w:ilvl w:val="2"/>
          <w:numId w:val="1"/>
        </w:numPr>
        <w:bidi w:val="0"/>
        <w:jc w:val="left"/>
        <w:rPr/>
      </w:pPr>
      <w:bookmarkStart w:id="110" w:name="__RefHeading___Toc4131383_3804643083"/>
      <w:bookmarkStart w:id="111" w:name="_Toc45"/>
      <w:bookmarkEnd w:id="110"/>
      <w:r>
        <w:rPr/>
        <w:t>1. Tawhīd: Monotheism</w:t>
      </w:r>
      <w:bookmarkEnd w:id="111"/>
    </w:p>
    <w:p>
      <w:pPr>
        <w:pStyle w:val="Heading4"/>
        <w:numPr>
          <w:ilvl w:val="3"/>
          <w:numId w:val="1"/>
        </w:numPr>
        <w:bidi w:val="0"/>
        <w:jc w:val="left"/>
        <w:rPr/>
      </w:pPr>
      <w:bookmarkStart w:id="112" w:name="__RefHeading___Toc4131385_3804643083"/>
      <w:bookmarkStart w:id="113" w:name="_Toc46"/>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The corner-stone of Islamic beliefs is tawhīd, the belief in Unity or Oneness of God which is also known as monotheism. Tawhīd is the first part of the kalimah—the formula of faith in Islam. It says:</w:t>
      </w:r>
    </w:p>
    <w:p>
      <w:pPr>
        <w:pStyle w:val="BookText"/>
        <w:bidi w:val="0"/>
        <w:jc w:val="both"/>
        <w:rPr/>
      </w:pPr>
      <w:r>
        <w:rPr>
          <w:rFonts w:eastAsia="Times New Roman" w:cs="Times New Roman" w:ascii="Times New Roman" w:hAnsi="Times New Roman"/>
          <w:color w:val="111111"/>
          <w:sz w:val="28"/>
          <w:szCs w:val="28"/>
          <w:lang w:val="en-US"/>
        </w:rPr>
        <w:t>Lā ilāha il-lal lāh</w:t>
      </w:r>
    </w:p>
    <w:p>
      <w:pPr>
        <w:pStyle w:val="BookText"/>
        <w:bidi w:val="0"/>
        <w:jc w:val="both"/>
        <w:rPr/>
      </w:pPr>
      <w:r>
        <w:rPr>
          <w:rFonts w:eastAsia="Times New Roman" w:cs="Times New Roman" w:ascii="Times New Roman" w:hAnsi="Times New Roman"/>
          <w:color w:val="111111"/>
          <w:sz w:val="28"/>
          <w:szCs w:val="28"/>
          <w:lang w:val="en-US"/>
        </w:rPr>
        <w:t>There is no god but Allāh.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Allāh” is the proper name of God in Islam. The word “Allāh” means “One who deserves to be loved” and “in Whom everyone seeks refuge.” This word, grammatically speaking is unique. It has no plural and no feminine. So this name itself reflects light upon the fact that God is one and only one; He has neither any partner nor any equal. The name cannot be adequately translated by the word “God” because God can be transformed into “gods” and “goddess”.</w:t>
      </w:r>
    </w:p>
    <w:p>
      <w:pPr>
        <w:pStyle w:val="Heading4"/>
        <w:numPr>
          <w:ilvl w:val="3"/>
          <w:numId w:val="1"/>
        </w:numPr>
        <w:bidi w:val="0"/>
        <w:jc w:val="left"/>
        <w:rPr/>
      </w:pPr>
      <w:bookmarkStart w:id="114" w:name="__RefHeading___Toc4131387_3804643083"/>
      <w:bookmarkStart w:id="115" w:name="_Toc47"/>
      <w:bookmarkEnd w:id="114"/>
      <w:r>
        <w:rPr/>
        <w:t>The Message of Tawhīd:</w:t>
      </w:r>
      <w:bookmarkEnd w:id="115"/>
    </w:p>
    <w:p>
      <w:pPr>
        <w:pStyle w:val="BookText"/>
        <w:bidi w:val="0"/>
        <w:jc w:val="both"/>
        <w:rPr/>
      </w:pPr>
      <w:r>
        <w:rPr>
          <w:rFonts w:eastAsia="Times New Roman" w:cs="Times New Roman" w:ascii="Times New Roman" w:hAnsi="Times New Roman"/>
          <w:color w:val="111111"/>
          <w:sz w:val="28"/>
          <w:szCs w:val="28"/>
          <w:lang w:val="en-US"/>
        </w:rPr>
        <w:t>The first part of the kalimah consists of two statements: A negative statement (“There is no god”) and a positive (“but Allāh”).</w:t>
      </w:r>
    </w:p>
    <w:p>
      <w:pPr>
        <w:pStyle w:val="BookText"/>
        <w:bidi w:val="0"/>
        <w:jc w:val="both"/>
        <w:rPr/>
      </w:pPr>
      <w:r>
        <w:rPr>
          <w:rFonts w:eastAsia="Times New Roman" w:cs="Times New Roman" w:ascii="Times New Roman" w:hAnsi="Times New Roman"/>
          <w:color w:val="111111"/>
          <w:sz w:val="28"/>
          <w:szCs w:val="28"/>
          <w:lang w:val="en-US"/>
        </w:rPr>
        <w:t>The negative statement leads a Muslim throughout his life not only in religious matters but also in social affairs. “There is no god” shows a Muslim that nothing in the universe is superior to him. It is observed in the Qur'ān that He is the One who created for you all that is in the earth. So a Muslim knows that nothing in this world is to be worshipped. Neither stone nor trees, neither animals nor human beings, neither the Sun, the Moon, nor the stars can be worshipped, because everything is created for his benefit.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Muslim thus rejects every falsehood</w:t>
      </w:r>
      <w:bookmarkStart w:id="116" w:name="pg2512_22908"/>
    </w:p>
    <w:p>
      <w:pPr>
        <w:pStyle w:val="BookText"/>
        <w:bidi w:val="0"/>
        <w:rPr/>
      </w:pPr>
      <w:bookmarkEnd w:id="116"/>
      <w:r>
        <w:rPr>
          <w:rFonts w:eastAsia="Times New Roman" w:cs="Times New Roman" w:ascii="Times New Roman" w:hAnsi="Times New Roman"/>
          <w:color w:val="111111"/>
          <w:sz w:val="28"/>
          <w:szCs w:val="28"/>
          <w:lang w:val="en-US"/>
        </w:rPr>
        <w:t>and every idea of nature-worship, idol-worship and human-worship, he is ready to believe in the positive truth of tawhīd. Believing in a Supreme Being gives an aim to our life and provides a purpose for our actions. Had man been left with the wrong impression that there was no God at all, his life would have been aimless, and an aimless life is dangerous. So it is added that there is no god “but Allāh”.</w:t>
      </w:r>
    </w:p>
    <w:p>
      <w:pPr>
        <w:pStyle w:val="BookText"/>
        <w:bidi w:val="0"/>
        <w:jc w:val="both"/>
        <w:rPr/>
      </w:pPr>
      <w:r>
        <w:rPr>
          <w:rFonts w:eastAsia="Times New Roman" w:cs="Times New Roman" w:ascii="Times New Roman" w:hAnsi="Times New Roman"/>
          <w:color w:val="111111"/>
          <w:sz w:val="28"/>
          <w:szCs w:val="28"/>
          <w:lang w:val="en-US"/>
        </w:rPr>
        <w:t>The kalimah of tawhīd has a negative and a positive aspect. Both are instrumental in creating the belief that every person is equal to every other person. When nobody is superior, nobody is inferior. Thus, the belief in tawhīd promotes the sense of brotherhood and equality and equity which is another feature of Islam.</w:t>
      </w:r>
    </w:p>
    <w:p>
      <w:pPr>
        <w:pStyle w:val="Heading3"/>
        <w:numPr>
          <w:ilvl w:val="2"/>
          <w:numId w:val="1"/>
        </w:numPr>
        <w:bidi w:val="0"/>
        <w:jc w:val="left"/>
        <w:rPr/>
      </w:pPr>
      <w:bookmarkStart w:id="117" w:name="__RefHeading___Toc4131389_3804643083"/>
      <w:bookmarkStart w:id="118" w:name="_Toc48"/>
      <w:bookmarkEnd w:id="117"/>
      <w:r>
        <w:rPr/>
        <w:t>2. Sifāt: the Attributes of God</w:t>
      </w:r>
      <w:bookmarkEnd w:id="118"/>
    </w:p>
    <w:p>
      <w:pPr>
        <w:pStyle w:val="Heading4"/>
        <w:numPr>
          <w:ilvl w:val="3"/>
          <w:numId w:val="1"/>
        </w:numPr>
        <w:bidi w:val="0"/>
        <w:jc w:val="left"/>
        <w:rPr/>
      </w:pPr>
      <w:bookmarkStart w:id="119" w:name="__RefHeading___Toc4131391_3804643083"/>
      <w:bookmarkStart w:id="120" w:name="_Toc49"/>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In the preceding lessons, we have learnt about most of the important attributes of God. There are many attributes which are a must for God, while there are others which are beneath His dignity and, therefore, cannot be found in Him.</w:t>
      </w:r>
    </w:p>
    <w:p>
      <w:pPr>
        <w:pStyle w:val="BookText"/>
        <w:bidi w:val="0"/>
        <w:jc w:val="both"/>
        <w:rPr/>
      </w:pPr>
      <w:r>
        <w:rPr>
          <w:rFonts w:eastAsia="Times New Roman" w:cs="Times New Roman" w:ascii="Times New Roman" w:hAnsi="Times New Roman"/>
          <w:color w:val="111111"/>
          <w:sz w:val="28"/>
          <w:szCs w:val="28"/>
          <w:lang w:val="en-US"/>
        </w:rPr>
        <w:t>The attributes of God, therefore, have been grouped into “positive” and “negative”: the former reflects the attributes that exist in Him, where as the latter reflect the attributes that cannot be found in Him. The positive attributes of God are known as as-sifāt ath-thubutiyyah; whereas the attributes that cannot be found in God are known as as-sifāt as-salbiyyah.</w:t>
      </w:r>
    </w:p>
    <w:p>
      <w:pPr>
        <w:pStyle w:val="Heading4"/>
        <w:numPr>
          <w:ilvl w:val="3"/>
          <w:numId w:val="1"/>
        </w:numPr>
        <w:bidi w:val="0"/>
        <w:jc w:val="left"/>
        <w:rPr/>
      </w:pPr>
      <w:bookmarkStart w:id="121" w:name="__RefHeading___Toc4131393_3804643083"/>
      <w:bookmarkStart w:id="122" w:name="_Toc50"/>
      <w:bookmarkEnd w:id="121"/>
      <w:r>
        <w:rPr/>
        <w:t>(A) The Positive Attributes (As-Sifāt Ath-Thubutiyyah)</w:t>
      </w:r>
      <w:bookmarkEnd w:id="122"/>
    </w:p>
    <w:p>
      <w:pPr>
        <w:pStyle w:val="BookText"/>
        <w:bidi w:val="0"/>
        <w:jc w:val="both"/>
        <w:rPr/>
      </w:pPr>
      <w:r>
        <w:rPr>
          <w:rFonts w:eastAsia="Times New Roman" w:cs="Times New Roman" w:ascii="Times New Roman" w:hAnsi="Times New Roman"/>
          <w:color w:val="111111"/>
          <w:sz w:val="28"/>
          <w:szCs w:val="28"/>
          <w:lang w:val="en-US"/>
        </w:rPr>
        <w:t>There are many attributes which are befitting Allāh, but only eight are usually mentioned because of their importance. The eight as-sifāt ath-thubutiyyah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Eternal</w:t>
      </w:r>
      <w:bookmarkStart w:id="123" w:name="pg2512_22909"/>
    </w:p>
    <w:p>
      <w:pPr>
        <w:pStyle w:val="BookText"/>
        <w:bidi w:val="0"/>
        <w:rPr/>
      </w:pPr>
      <w:bookmarkEnd w:id="123"/>
      <w:r>
        <w:rPr>
          <w:rFonts w:eastAsia="Times New Roman" w:cs="Times New Roman" w:ascii="Times New Roman" w:hAnsi="Times New Roman"/>
          <w:color w:val="111111"/>
          <w:sz w:val="28"/>
          <w:szCs w:val="28"/>
          <w:lang w:val="en-US"/>
        </w:rPr>
        <w:t>(al-Qadīm): God has neither a beginning nor an end.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Omnipotent (al-Qādir): God is Omnipotent; He has power over every thing and every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Omniscient (al-`Alīm): God is Omniscient; He knows every thing. Even our unspoken intentions and unexpressed desires are not hidden from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Living (al-Hayy): God is always Alive and will remain Alive for ever.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Will Power (al-Murīd): God has His own will and discretion in all affairs. He does not do anything under compulsion.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All-Perceiving (al-Mudrik): God is All-Hearing and All-Seeing; He can see and hear everything without any need of eyes and ears.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Master of Speech (al-Mutakallim): God can create speech in anything, as He did in a tree for Prophet Musa (a.s.) and in the curtain of light for our holy Prophet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Truthful (as-Sādiq): God is always true in His words and promises.</w:t>
      </w:r>
    </w:p>
    <w:p>
      <w:pPr>
        <w:pStyle w:val="BookText"/>
        <w:bidi w:val="0"/>
        <w:jc w:val="both"/>
        <w:rPr/>
      </w:pPr>
      <w:r>
        <w:rPr>
          <w:rFonts w:eastAsia="Times New Roman" w:cs="Times New Roman" w:ascii="Times New Roman" w:hAnsi="Times New Roman"/>
          <w:color w:val="111111"/>
          <w:sz w:val="28"/>
          <w:szCs w:val="28"/>
          <w:lang w:val="en-US"/>
        </w:rPr>
        <w:t>It is impossible to fix any limit to the attributes of God. This list is not exhaustive but is essential to understand the glory of Allāh. These attributes are not acquired but are inherent in the concept of Divinity.</w:t>
      </w:r>
    </w:p>
    <w:p>
      <w:pPr>
        <w:pStyle w:val="Heading4"/>
        <w:numPr>
          <w:ilvl w:val="3"/>
          <w:numId w:val="1"/>
        </w:numPr>
        <w:bidi w:val="0"/>
        <w:jc w:val="left"/>
        <w:rPr/>
      </w:pPr>
      <w:bookmarkStart w:id="124" w:name="__RefHeading___Toc4131395_3804643083"/>
      <w:bookmarkStart w:id="125" w:name="_Toc51"/>
      <w:bookmarkEnd w:id="124"/>
      <w:r>
        <w:rPr/>
        <w:t>(B) The Negative Attributes (As-Sifāt As-Salbiyyah)</w:t>
      </w:r>
      <w:bookmarkEnd w:id="125"/>
    </w:p>
    <w:p>
      <w:pPr>
        <w:pStyle w:val="BookText"/>
        <w:bidi w:val="0"/>
        <w:jc w:val="both"/>
        <w:rPr/>
      </w:pPr>
      <w:r>
        <w:rPr>
          <w:rFonts w:eastAsia="Times New Roman" w:cs="Times New Roman" w:ascii="Times New Roman" w:hAnsi="Times New Roman"/>
          <w:color w:val="111111"/>
          <w:sz w:val="28"/>
          <w:szCs w:val="28"/>
          <w:lang w:val="en-US"/>
        </w:rPr>
        <w:t>The term “negative attributes” means those attributes which cannot be found in God because they are incompatible with the concept of Divinity. Similar to the positive attributes, the negatives attributes are also many but only eight are normally listed because of their importance. The eight as-sifāt as-salbiyyah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Partner (as-Sharīk): God has no partner or colleague.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Compound (al-Murakkab): God is neither made nor composed of any material. He cannot be divided even</w:t>
      </w:r>
    </w:p>
    <w:p>
      <w:pPr>
        <w:pStyle w:val="BookText"/>
        <w:bidi w:val="0"/>
        <w:rPr/>
      </w:pPr>
      <w:r>
        <w:rPr>
          <w:rFonts w:eastAsia="Times New Roman" w:cs="Times New Roman" w:ascii="Times New Roman" w:hAnsi="Times New Roman"/>
          <w:color w:val="111111"/>
          <w:sz w:val="28"/>
          <w:szCs w:val="28"/>
          <w:lang w:val="en-US"/>
        </w:rPr>
        <w:t>in imagination.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Place (al-Makān): God has neither a center nor a place because He has no body; and He is everywhere because His power and knowledge is magnificently apparent everywhere.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Incarnation (al-Hulūl): God does not enter into anything or any person, nor does anything enter Him. Therefore, the belief in incarnation is incompatible with the concept of Divinity.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Change (Mahall-e Hawādith): God is not subject to change.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Visible (al-Mar'i): God is not visible; He has not been seen, is not seen, and will never be seen.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Need (Ihtiyāj): God is not deficient in any virtue, so He does not need anything. He is free from want.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`Acquired Attribute' (Sifat-e Zā'id): The attributes of Allāh are not separate from His person. When we say that God is Omnipotent and Merciful, we do not mean that his power and mercy are something different from His person.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understand the concept of </w:t>
      </w:r>
      <w:r>
        <w:rPr>
          <w:rFonts w:eastAsia="Consolas" w:cs="Consolas" w:ascii="Consolas" w:hAnsi="Consolas"/>
          <w:color w:val="111111"/>
          <w:sz w:val="28"/>
          <w:szCs w:val="28"/>
          <w:lang w:val="en-US"/>
        </w:rPr>
        <w:t xml:space="preserve">additional quality' or </w:t>
      </w:r>
      <w:r>
        <w:rPr>
          <w:rFonts w:eastAsia="Times New Roman" w:cs="Times New Roman" w:ascii="Times New Roman" w:hAnsi="Times New Roman"/>
          <w:color w:val="111111"/>
          <w:sz w:val="28"/>
          <w:szCs w:val="28"/>
          <w:lang w:val="en-US"/>
        </w:rPr>
        <w:t>acquired attribute' more clearly, read the following two sentences: “Tea is sweet” and “Sugar is sweet”. In the first example, sweetness is an additional quality for tea; the tea was not sweet when it was made, it became sweet after sugar was added to it. But in the second example, sweetness is an essential quality not an added quality for sugar; the sugar was sweet from the day it became a sugar; a “sugar” which is not sweet is not sugar at all. The positive attributes of God are like sweetness is to sugar; they are not additional to</w:t>
      </w:r>
      <w:bookmarkStart w:id="126" w:name="pg2512_22911"/>
    </w:p>
    <w:p>
      <w:pPr>
        <w:pStyle w:val="BookText"/>
        <w:bidi w:val="0"/>
        <w:rPr/>
      </w:pPr>
      <w:bookmarkEnd w:id="126"/>
      <w:r>
        <w:rPr>
          <w:rFonts w:eastAsia="Times New Roman" w:cs="Times New Roman" w:ascii="Times New Roman" w:hAnsi="Times New Roman"/>
          <w:color w:val="111111"/>
          <w:sz w:val="28"/>
          <w:szCs w:val="28"/>
          <w:lang w:val="en-US"/>
        </w:rPr>
        <w:t>the person of God. Power, mercy, knowledge, justice, virtue, truth, etc. were never separate from His person.</w:t>
      </w:r>
    </w:p>
    <w:p>
      <w:pPr>
        <w:pStyle w:val="BookText"/>
        <w:bidi w:val="0"/>
        <w:jc w:val="both"/>
        <w:rPr/>
      </w:pPr>
      <w:r>
        <w:rPr>
          <w:rFonts w:eastAsia="Times New Roman" w:cs="Times New Roman" w:ascii="Times New Roman" w:hAnsi="Times New Roman"/>
          <w:color w:val="111111"/>
          <w:sz w:val="28"/>
          <w:szCs w:val="28"/>
          <w:lang w:val="en-US"/>
        </w:rPr>
        <w:t>This lesson is entirely based on chapter 26  and  27 of Syed Sa’eed Akhtar Rizvi's God of Islam, Dar-es-salaam, 1970. It has been compiled and edited to suit this course by S.M. Rizvi.</w:t>
      </w:r>
    </w:p>
    <w:p>
      <w:pPr>
        <w:pStyle w:val="Heading3"/>
        <w:numPr>
          <w:ilvl w:val="2"/>
          <w:numId w:val="1"/>
        </w:numPr>
        <w:bidi w:val="0"/>
        <w:jc w:val="left"/>
        <w:rPr/>
      </w:pPr>
      <w:bookmarkStart w:id="127" w:name="__RefHeading___Toc4131397_3804643083"/>
      <w:bookmarkStart w:id="128" w:name="_Toc52"/>
      <w:bookmarkEnd w:id="127"/>
      <w:r>
        <w:rPr/>
        <w:t>Question Paper on Lesson 6</w:t>
      </w:r>
      <w:bookmarkEnd w:id="128"/>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What is the uniqueness of the word “Allāh”?</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(a) Which part of the kalimah tells a Muslim that it is humiliating for him to worship inanimate objects?</w:t>
      </w:r>
    </w:p>
    <w:p>
      <w:pPr>
        <w:pStyle w:val="BookText"/>
        <w:bidi w:val="0"/>
        <w:jc w:val="both"/>
        <w:rPr/>
      </w:pPr>
      <w:r>
        <w:rPr>
          <w:rFonts w:eastAsia="Times New Roman" w:cs="Times New Roman" w:ascii="Times New Roman" w:hAnsi="Times New Roman"/>
          <w:color w:val="111111"/>
          <w:sz w:val="28"/>
          <w:szCs w:val="28"/>
          <w:lang w:val="en-US"/>
        </w:rPr>
        <w:t>(b) Describe in your own words how the kalimah instills a sense of dignity, equality, justice and brotherhood among Muslims.</w:t>
      </w:r>
    </w:p>
    <w:p>
      <w:pPr>
        <w:pStyle w:val="BookText"/>
        <w:bidi w:val="0"/>
        <w:jc w:val="both"/>
        <w:rPr/>
      </w:pPr>
      <w:r>
        <w:rPr>
          <w:rFonts w:eastAsia="Times New Roman" w:cs="Times New Roman" w:ascii="Times New Roman" w:hAnsi="Times New Roman"/>
          <w:color w:val="111111"/>
          <w:sz w:val="28"/>
          <w:szCs w:val="28"/>
          <w:lang w:val="en-US"/>
        </w:rPr>
        <w:t>Question 3:[24 points]</w:t>
      </w:r>
    </w:p>
    <w:p>
      <w:pPr>
        <w:pStyle w:val="BookText"/>
        <w:bidi w:val="0"/>
        <w:jc w:val="both"/>
        <w:rPr/>
      </w:pPr>
      <w:r>
        <w:rPr>
          <w:rFonts w:eastAsia="Times New Roman" w:cs="Times New Roman" w:ascii="Times New Roman" w:hAnsi="Times New Roman"/>
          <w:color w:val="111111"/>
          <w:sz w:val="28"/>
          <w:szCs w:val="28"/>
          <w:lang w:val="en-US"/>
        </w:rPr>
        <w:t>From the attributes of God listed below, circle those that cannot be found in God.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Gracious.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Resident.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Incarnation.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Almighty.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Creator.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Just.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Visible.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Divisible.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Partner.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Overwhelming.</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Inventor.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Compound.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Subject to change.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Eternal.</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Forgiving.</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Merciful.</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Vengeful.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Protector.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Everlasting.</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All-Knowing.</w:t>
      </w:r>
    </w:p>
    <w:p>
      <w:pPr>
        <w:pStyle w:val="BookText"/>
        <w:bidi w:val="0"/>
        <w:jc w:val="both"/>
        <w:rPr/>
      </w:pPr>
      <w:r>
        <w:rPr>
          <w:rFonts w:eastAsia="Times New Roman" w:cs="Times New Roman" w:ascii="Times New Roman" w:hAnsi="Times New Roman"/>
          <w:color w:val="111111"/>
          <w:sz w:val="28"/>
          <w:szCs w:val="28"/>
          <w:lang w:val="en-US"/>
        </w:rPr>
        <w:t>Question 4:[6 points]</w:t>
      </w:r>
    </w:p>
    <w:p>
      <w:pPr>
        <w:pStyle w:val="BookText"/>
        <w:bidi w:val="0"/>
        <w:jc w:val="both"/>
        <w:rPr/>
      </w:pPr>
      <w:r>
        <w:rPr>
          <w:rFonts w:eastAsia="Times New Roman" w:cs="Times New Roman" w:ascii="Times New Roman" w:hAnsi="Times New Roman"/>
          <w:color w:val="111111"/>
          <w:sz w:val="28"/>
          <w:szCs w:val="28"/>
          <w:lang w:val="en-US"/>
        </w:rPr>
        <w:t>Explain in your own words the concept of “additional quality” and why this attribute is incompatible with the concept of Divinity.</w:t>
      </w:r>
    </w:p>
    <w:p>
      <w:pPr>
        <w:pStyle w:val="Heading2"/>
        <w:numPr>
          <w:ilvl w:val="1"/>
          <w:numId w:val="1"/>
        </w:numPr>
        <w:bidi w:val="0"/>
        <w:jc w:val="left"/>
        <w:rPr/>
      </w:pPr>
      <w:bookmarkStart w:id="129" w:name="__RefHeading___Toc4131399_3804643083"/>
      <w:bookmarkStart w:id="130" w:name="_Toc53"/>
      <w:bookmarkEnd w:id="129"/>
      <w:r>
        <w:rPr/>
        <w:t>Lesson 7: The Justice Of God</w:t>
      </w:r>
      <w:bookmarkEnd w:id="130"/>
    </w:p>
    <w:p>
      <w:pPr>
        <w:pStyle w:val="Heading3"/>
        <w:numPr>
          <w:ilvl w:val="2"/>
          <w:numId w:val="1"/>
        </w:numPr>
        <w:bidi w:val="0"/>
        <w:jc w:val="left"/>
        <w:rPr/>
      </w:pPr>
      <w:bookmarkStart w:id="131" w:name="__RefHeading___Toc4131401_3804643083"/>
      <w:bookmarkStart w:id="132" w:name="_Toc54"/>
      <w:bookmarkEnd w:id="131"/>
      <w:r>
        <w:rPr/>
        <w:t>1. God’s Justice</w:t>
      </w:r>
      <w:bookmarkEnd w:id="132"/>
    </w:p>
    <w:p>
      <w:pPr>
        <w:pStyle w:val="BookText"/>
        <w:bidi w:val="0"/>
        <w:jc w:val="both"/>
        <w:rPr/>
      </w:pPr>
      <w:r>
        <w:rPr>
          <w:rFonts w:eastAsia="Times New Roman" w:cs="Times New Roman" w:ascii="Times New Roman" w:hAnsi="Times New Roman"/>
          <w:color w:val="111111"/>
          <w:sz w:val="28"/>
          <w:szCs w:val="28"/>
          <w:lang w:val="en-US"/>
        </w:rPr>
        <w:t>From previous lessons we have read and learned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order, design and harmony in the universe in general and in the human body in particular are veritable witness to the existence of a Creator whom we call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order, design and harmony also shows the Omniscience and Omnipotence of the Creator; but at the same time, due to our limitation, we cannot fully encompass the extent of His wisdom, knowledge and power.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 perpetual need of all creation, God is the Absolutely Needless and He stands</w:t>
      </w:r>
      <w:bookmarkStart w:id="133" w:name="pg2512_22912"/>
    </w:p>
    <w:p>
      <w:pPr>
        <w:pStyle w:val="BookText"/>
        <w:bidi w:val="0"/>
        <w:rPr/>
      </w:pPr>
      <w:bookmarkEnd w:id="133"/>
      <w:r>
        <w:rPr>
          <w:rFonts w:eastAsia="Times New Roman" w:cs="Times New Roman" w:ascii="Times New Roman" w:hAnsi="Times New Roman"/>
          <w:color w:val="111111"/>
          <w:sz w:val="28"/>
          <w:szCs w:val="28"/>
          <w:lang w:val="en-US"/>
        </w:rPr>
        <w:t>in need of nothing. We also came to know that He does not occupy any space or center, nor is He visible.</w:t>
      </w:r>
    </w:p>
    <w:p>
      <w:pPr>
        <w:pStyle w:val="BookText"/>
        <w:bidi w:val="0"/>
        <w:jc w:val="both"/>
        <w:rPr/>
      </w:pPr>
      <w:r>
        <w:rPr>
          <w:rFonts w:eastAsia="Times New Roman" w:cs="Times New Roman" w:ascii="Times New Roman" w:hAnsi="Times New Roman"/>
          <w:color w:val="111111"/>
          <w:sz w:val="28"/>
          <w:szCs w:val="28"/>
          <w:lang w:val="en-US"/>
        </w:rPr>
        <w:t>Now we may ask if it is possible for God to be unjust? We know that injustice stems from ignorance, need, weakness or similar causes, none of which can exist in God. If we seek to find the cause of injustice, we may find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Ignorance:</w:t>
      </w:r>
    </w:p>
    <w:p>
      <w:pPr>
        <w:pStyle w:val="BookText"/>
        <w:bidi w:val="0"/>
        <w:jc w:val="both"/>
        <w:rPr/>
      </w:pPr>
      <w:r>
        <w:rPr>
          <w:rFonts w:eastAsia="Times New Roman" w:cs="Times New Roman" w:ascii="Times New Roman" w:hAnsi="Times New Roman"/>
          <w:color w:val="111111"/>
          <w:sz w:val="28"/>
          <w:szCs w:val="28"/>
          <w:lang w:val="en-US"/>
        </w:rPr>
        <w:t>People sometimes commit injustice out of ignorance. At times, injustices stem out of man's limited and finite knowledge. For example, a judge can unjustly pass a sentence against an innocent person because he does not know the truth or because the truth was hidden from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Need:</w:t>
      </w:r>
    </w:p>
    <w:p>
      <w:pPr>
        <w:pStyle w:val="BookText"/>
        <w:bidi w:val="0"/>
        <w:jc w:val="both"/>
        <w:rPr/>
      </w:pPr>
      <w:r>
        <w:rPr>
          <w:rFonts w:eastAsia="Times New Roman" w:cs="Times New Roman" w:ascii="Times New Roman" w:hAnsi="Times New Roman"/>
          <w:color w:val="111111"/>
          <w:sz w:val="28"/>
          <w:szCs w:val="28"/>
          <w:lang w:val="en-US"/>
        </w:rPr>
        <w:t>Injustice sometimes takes place when a person cannot get what he needs by proper means.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Weakness or Compulsion:</w:t>
      </w:r>
    </w:p>
    <w:p>
      <w:pPr>
        <w:pStyle w:val="BookText"/>
        <w:bidi w:val="0"/>
        <w:jc w:val="both"/>
        <w:rPr/>
      </w:pPr>
      <w:r>
        <w:rPr>
          <w:rFonts w:eastAsia="Times New Roman" w:cs="Times New Roman" w:ascii="Times New Roman" w:hAnsi="Times New Roman"/>
          <w:color w:val="111111"/>
          <w:sz w:val="28"/>
          <w:szCs w:val="28"/>
          <w:lang w:val="en-US"/>
        </w:rPr>
        <w:t>Sometimes, people commit injustice because of weakness and compulsion. For example, after much struggling, when a person cannot get his rights from an unjust person, he is, sometimes, led to extremes and does anything he can to bring that person down. The deprivation of that person becomes a pretext for violence and crime.</w:t>
      </w:r>
    </w:p>
    <w:p>
      <w:pPr>
        <w:pStyle w:val="BookText"/>
        <w:bidi w:val="0"/>
        <w:jc w:val="both"/>
        <w:rPr/>
      </w:pPr>
      <w:r>
        <w:rPr>
          <w:rFonts w:eastAsia="Times New Roman" w:cs="Times New Roman" w:ascii="Times New Roman" w:hAnsi="Times New Roman"/>
          <w:color w:val="111111"/>
          <w:sz w:val="28"/>
          <w:szCs w:val="28"/>
          <w:lang w:val="en-US"/>
        </w:rPr>
        <w:t>These and similar causes of injustice are impossible for God, because He is Omniscient, Free from need, and Omnipotent. So He is incapable of any injustice. This is a very clear and obvious matter. Those who doubt the justice of God have not considered what we have explained, or else they do not understand what justice is.</w:t>
      </w:r>
    </w:p>
    <w:p>
      <w:pPr>
        <w:pStyle w:val="Heading3"/>
        <w:numPr>
          <w:ilvl w:val="2"/>
          <w:numId w:val="1"/>
        </w:numPr>
        <w:bidi w:val="0"/>
        <w:jc w:val="left"/>
        <w:rPr/>
      </w:pPr>
      <w:bookmarkStart w:id="134" w:name="__RefHeading___Toc4131403_3804643083"/>
      <w:bookmarkStart w:id="135" w:name="_Toc55"/>
      <w:bookmarkEnd w:id="134"/>
      <w:r>
        <w:rPr/>
        <w:t>2. What is Justice?</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is that every person's rights should be respected,</w:t>
      </w:r>
    </w:p>
    <w:p>
      <w:pPr>
        <w:pStyle w:val="BookText"/>
        <w:bidi w:val="0"/>
        <w:rPr/>
      </w:pPr>
      <w:r>
        <w:rPr>
          <w:rFonts w:eastAsia="Times New Roman" w:cs="Times New Roman" w:ascii="Times New Roman" w:hAnsi="Times New Roman"/>
          <w:color w:val="111111"/>
          <w:sz w:val="28"/>
          <w:szCs w:val="28"/>
          <w:lang w:val="en-US"/>
        </w:rPr>
        <w:t>that no distinction should be made between people for no reason. For example, in a school examination, all those who have a certain mark can move up to next grade. Thus, the principal cannot make any distinction among the students and allow some of them to proceed to the next class while depriving others of this right while their marks are the same—because creating such a distinction among students who have the same right of entry into the higher class constitutes an act of injustice.</w:t>
      </w:r>
    </w:p>
    <w:p>
      <w:pPr>
        <w:pStyle w:val="BookText"/>
        <w:bidi w:val="0"/>
        <w:jc w:val="both"/>
        <w:rPr/>
      </w:pPr>
      <w:r>
        <w:rPr>
          <w:rFonts w:eastAsia="Times New Roman" w:cs="Times New Roman" w:ascii="Times New Roman" w:hAnsi="Times New Roman"/>
          <w:color w:val="111111"/>
          <w:sz w:val="28"/>
          <w:szCs w:val="28"/>
          <w:lang w:val="en-US"/>
        </w:rPr>
        <w:t>But in a situation where the question of rights does not arise, discrimination between individuals cannot be counted as injustice. For example, if someone wishes to invite some deprived persons to a meal, and chooses only some of these unfortunates, his act does not constitute injustice—because here there are no rights which are being violated. What is given to them is only given in order to help them and purely out of a sense of doing good.</w:t>
      </w:r>
    </w:p>
    <w:p>
      <w:pPr>
        <w:pStyle w:val="BookText"/>
        <w:bidi w:val="0"/>
        <w:jc w:val="both"/>
        <w:rPr/>
      </w:pPr>
      <w:r>
        <w:rPr>
          <w:rFonts w:eastAsia="Times New Roman" w:cs="Times New Roman" w:ascii="Times New Roman" w:hAnsi="Times New Roman"/>
          <w:color w:val="111111"/>
          <w:sz w:val="28"/>
          <w:szCs w:val="28"/>
          <w:lang w:val="en-US"/>
        </w:rPr>
        <w:t>The observance of equality and justice is necessary when all have the same right; but when no rights exist, there can be no discussion of equality and justice, and discrimination between two individuals in such cases cannot be called injustice.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those who find difficulty in understanding the creation of things, and ask why God has not created all people equal and without distinction, and why He does not behave towards everyone with equal measure, have actually not understood the real meaning of justice. If God does not create anyone at</w:t>
      </w:r>
      <w:bookmarkStart w:id="136" w:name="pg2512_22914"/>
    </w:p>
    <w:p>
      <w:pPr>
        <w:pStyle w:val="BookText"/>
        <w:bidi w:val="0"/>
        <w:rPr/>
      </w:pPr>
      <w:bookmarkEnd w:id="136"/>
      <w:r>
        <w:rPr>
          <w:rFonts w:eastAsia="Times New Roman" w:cs="Times New Roman" w:ascii="Times New Roman" w:hAnsi="Times New Roman"/>
          <w:color w:val="111111"/>
          <w:sz w:val="28"/>
          <w:szCs w:val="28"/>
          <w:lang w:val="en-US"/>
        </w:rPr>
        <w:t>all or if He distinguishes between beings, nobody's rights have been violated, and therefore we can say that there is no injustice in spite of the differences and variations we find among human beings.</w:t>
      </w:r>
    </w:p>
    <w:p>
      <w:pPr>
        <w:pStyle w:val="BookText"/>
        <w:bidi w:val="0"/>
        <w:jc w:val="both"/>
        <w:rPr/>
      </w:pPr>
      <w:r>
        <w:rPr>
          <w:rFonts w:eastAsia="Times New Roman" w:cs="Times New Roman" w:ascii="Times New Roman" w:hAnsi="Times New Roman"/>
          <w:color w:val="111111"/>
          <w:sz w:val="28"/>
          <w:szCs w:val="28"/>
          <w:lang w:val="en-US"/>
        </w:rPr>
        <w:t>However, since God is Omniscient and Wise, and does nothing without a good purpose, we can ask: What is the reason for the distinctions among human beings? Are the differences necessary in the order of things?</w:t>
      </w:r>
    </w:p>
    <w:p>
      <w:pPr>
        <w:pStyle w:val="Heading3"/>
        <w:numPr>
          <w:ilvl w:val="2"/>
          <w:numId w:val="1"/>
        </w:numPr>
        <w:bidi w:val="0"/>
        <w:jc w:val="left"/>
        <w:rPr/>
      </w:pPr>
      <w:bookmarkStart w:id="137" w:name="__RefHeading___Toc4131405_3804643083"/>
      <w:bookmarkStart w:id="138" w:name="_Toc56"/>
      <w:bookmarkEnd w:id="137"/>
      <w:r>
        <w:rPr/>
        <w:t>3. The Vicissitudes in the Life of Man</w:t>
      </w:r>
      <w:bookmarkEnd w:id="138"/>
    </w:p>
    <w:p>
      <w:pPr>
        <w:pStyle w:val="Heading4"/>
        <w:numPr>
          <w:ilvl w:val="3"/>
          <w:numId w:val="1"/>
        </w:numPr>
        <w:bidi w:val="0"/>
        <w:jc w:val="left"/>
        <w:rPr/>
      </w:pPr>
      <w:bookmarkStart w:id="139" w:name="__RefHeading___Toc4131407_3804643083"/>
      <w:bookmarkStart w:id="140" w:name="_Toc57"/>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Certainly you have heard of the spacecraft “Apollo”, a perfect example of the marvelous progress man has made in science and technology. It took man above the clouds, beyond the atmosphere, and allowed him to set his feet on the surface of the moon, thus opening the door to a world hitherto unknown to him.</w:t>
      </w:r>
    </w:p>
    <w:p>
      <w:pPr>
        <w:pStyle w:val="BookText"/>
        <w:bidi w:val="0"/>
        <w:jc w:val="both"/>
        <w:rPr/>
      </w:pPr>
      <w:r>
        <w:rPr>
          <w:rFonts w:eastAsia="Times New Roman" w:cs="Times New Roman" w:ascii="Times New Roman" w:hAnsi="Times New Roman"/>
          <w:color w:val="111111"/>
          <w:sz w:val="28"/>
          <w:szCs w:val="28"/>
          <w:lang w:val="en-US"/>
        </w:rPr>
        <w:t>Looking at the design of this spacecraft, we see a huge mass of nuts and bolts, large and small, and various delicate and complex instruments; the command module, the main craft, the lunar landing module, landing and take-off equipment, fuel tanks, telecommunication and navigational apparatus, power sources, safety devices and sufficient stores of food, water and other necessities. Each of these parts has its own role. Obviously, if it were not for these various parts, Apollo would never have come into existence, and it would not have been able to overcome the difficulties facing man on his way to the moon.</w:t>
      </w:r>
    </w:p>
    <w:p>
      <w:pPr>
        <w:pStyle w:val="BookText"/>
        <w:bidi w:val="0"/>
        <w:jc w:val="both"/>
        <w:rPr/>
      </w:pPr>
      <w:r>
        <w:rPr>
          <w:rFonts w:eastAsia="Times New Roman" w:cs="Times New Roman" w:ascii="Times New Roman" w:hAnsi="Times New Roman"/>
          <w:color w:val="111111"/>
          <w:sz w:val="28"/>
          <w:szCs w:val="28"/>
          <w:lang w:val="en-US"/>
        </w:rPr>
        <w:t>This example shows us that in a whole whose parts are connected with each other and in harmony, variety cannot be avoided.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look at</w:t>
      </w:r>
    </w:p>
    <w:p>
      <w:pPr>
        <w:pStyle w:val="BookText"/>
        <w:bidi w:val="0"/>
        <w:rPr/>
      </w:pPr>
      <w:r>
        <w:rPr>
          <w:rFonts w:eastAsia="Times New Roman" w:cs="Times New Roman" w:ascii="Times New Roman" w:hAnsi="Times New Roman"/>
          <w:color w:val="111111"/>
          <w:sz w:val="28"/>
          <w:szCs w:val="28"/>
          <w:lang w:val="en-US"/>
        </w:rPr>
        <w:t>the world of existence to discover that diversity here is neither pointless nor without reason. Without doubt, the beauty and complexity of this world is due to the variety of its parts, and we cannot call this diversity meaningless or unjust.</w:t>
      </w:r>
    </w:p>
    <w:p>
      <w:pPr>
        <w:pStyle w:val="BookText"/>
        <w:bidi w:val="0"/>
        <w:jc w:val="both"/>
        <w:rPr/>
      </w:pPr>
      <w:r>
        <w:rPr>
          <w:rFonts w:eastAsia="Times New Roman" w:cs="Times New Roman" w:ascii="Times New Roman" w:hAnsi="Times New Roman"/>
          <w:color w:val="111111"/>
          <w:sz w:val="28"/>
          <w:szCs w:val="28"/>
          <w:lang w:val="en-US"/>
        </w:rPr>
        <w:t>We have shown above that injustice exists where distinction is made when all have the same right to use something equally. However, the parts of the world had no existence before they were created, and so they had no pre-existent rights which would enable us to say that the distinctions between them constitutes an injustice. In fact, the world of creation owes its existence to variety, and if there had not been any variety there would not have been any universe, there would have been just one big uniformity. It was this variety that brought into existence atoms, solar systems, galaxies, trees, plants and animals.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Turning now towards variety in human life, we see that diversity in man is not an exception to this general principle of variety. If we look at the diversity in human ability, intelligence and memory and ask why they are not the same in all humans, we must first ask why plants and minerals do not have these superior faculties. Then we can see that neither of these questions can be properly discussed, because such questions can only arise when rights are being trampled on. In this case, neither of these two conditions existed prior to creation such that a distinction between them should be seen</w:t>
      </w:r>
    </w:p>
    <w:p>
      <w:pPr>
        <w:pStyle w:val="BookText"/>
        <w:bidi w:val="0"/>
        <w:rPr/>
      </w:pPr>
      <w:r>
        <w:rPr>
          <w:rFonts w:eastAsia="Times New Roman" w:cs="Times New Roman" w:ascii="Times New Roman" w:hAnsi="Times New Roman"/>
          <w:color w:val="111111"/>
          <w:sz w:val="28"/>
          <w:szCs w:val="28"/>
          <w:lang w:val="en-US"/>
        </w:rPr>
        <w:t>as an injustice.</w:t>
      </w:r>
    </w:p>
    <w:p>
      <w:pPr>
        <w:pStyle w:val="BookText"/>
        <w:bidi w:val="0"/>
        <w:jc w:val="both"/>
        <w:rPr/>
      </w:pPr>
      <w:r>
        <w:rPr>
          <w:rFonts w:eastAsia="Times New Roman" w:cs="Times New Roman" w:ascii="Times New Roman" w:hAnsi="Times New Roman"/>
          <w:color w:val="111111"/>
          <w:sz w:val="28"/>
          <w:szCs w:val="28"/>
          <w:lang w:val="en-US"/>
        </w:rPr>
        <w:t>Another point to notice is that God demands from everyone according to his ability and responsibility, and no one is asked to do more than his bodily and mental powers enable him. This is justice itself.</w:t>
      </w:r>
    </w:p>
    <w:p>
      <w:pPr>
        <w:pStyle w:val="BookText"/>
        <w:bidi w:val="0"/>
        <w:jc w:val="both"/>
        <w:rPr/>
      </w:pPr>
      <w:r>
        <w:rPr>
          <w:rFonts w:eastAsia="Times New Roman" w:cs="Times New Roman" w:ascii="Times New Roman" w:hAnsi="Times New Roman"/>
          <w:color w:val="111111"/>
          <w:sz w:val="28"/>
          <w:szCs w:val="28"/>
          <w:lang w:val="en-US"/>
        </w:rPr>
        <w:t>For example, if a principal gives the examination of the most advanced class to one of the lower classes, this is an act of injustice. However, if he gives the easy questions to the lower class and the difficult questions to the advanced class, then no one can complain that there had been injustice. Instead, he would be regarded as just by any meaning of the word.</w:t>
      </w:r>
    </w:p>
    <w:p>
      <w:pPr>
        <w:pStyle w:val="BookText"/>
        <w:bidi w:val="0"/>
        <w:jc w:val="both"/>
        <w:rPr/>
      </w:pPr>
      <w:r>
        <w:rPr>
          <w:rFonts w:eastAsia="Times New Roman" w:cs="Times New Roman" w:ascii="Times New Roman" w:hAnsi="Times New Roman"/>
          <w:color w:val="111111"/>
          <w:sz w:val="28"/>
          <w:szCs w:val="28"/>
          <w:lang w:val="en-US"/>
        </w:rPr>
        <w:t>Therefore, if all existent things are regarded from the same point of view and their responsibilities were all the same, then to make a distinction as regards their creation would be an act of injustice. But we know that responsibilities are proportional to the individual's capabilities, and thus there is no injustice. For example, if a small screw in a machine has to do the same work as the largest cog, there would be injustice; but if each part must work according to its design and possibilities, then there is no injustice.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 believe that God is Wise and that He does not do anything for no reason or for no good purpose, and we believe that the world has a special design so that no speck can come into existence without reckoning or design. If, in such cases, something appears useless or without a</w:t>
      </w:r>
    </w:p>
    <w:p>
      <w:pPr>
        <w:pStyle w:val="BookText"/>
        <w:bidi w:val="0"/>
        <w:rPr/>
      </w:pPr>
      <w:r>
        <w:rPr>
          <w:rFonts w:eastAsia="Times New Roman" w:cs="Times New Roman" w:ascii="Times New Roman" w:hAnsi="Times New Roman"/>
          <w:color w:val="111111"/>
          <w:sz w:val="28"/>
          <w:szCs w:val="28"/>
          <w:lang w:val="en-US"/>
        </w:rPr>
        <w:t>function, it is in fact because of the limited nature of our minds. Not knowing something does not mean that it does not exist.</w:t>
      </w:r>
    </w:p>
    <w:p>
      <w:pPr>
        <w:pStyle w:val="BookText"/>
        <w:bidi w:val="0"/>
        <w:jc w:val="both"/>
        <w:rPr/>
      </w:pPr>
      <w:r>
        <w:rPr>
          <w:rFonts w:eastAsia="Times New Roman" w:cs="Times New Roman" w:ascii="Times New Roman" w:hAnsi="Times New Roman"/>
          <w:color w:val="111111"/>
          <w:sz w:val="28"/>
          <w:szCs w:val="28"/>
          <w:lang w:val="en-US"/>
        </w:rPr>
        <w:t>We can conclude from this that all the variations in things have some good purpose, and that they are all perfectly useful and necessary in the system of the universe, although we may not be able to understand this by our restricted thinking.</w:t>
      </w:r>
    </w:p>
    <w:p>
      <w:pPr>
        <w:pStyle w:val="BookText"/>
        <w:bidi w:val="0"/>
        <w:jc w:val="both"/>
        <w:rPr/>
      </w:pPr>
      <w:r>
        <w:rPr>
          <w:rFonts w:eastAsia="Times New Roman" w:cs="Times New Roman" w:ascii="Times New Roman" w:hAnsi="Times New Roman"/>
          <w:color w:val="111111"/>
          <w:sz w:val="28"/>
          <w:szCs w:val="28"/>
          <w:lang w:val="en-US"/>
        </w:rPr>
        <w:t>It may be objected that all individuals may have the same characteristics, talents and abilities, but that because of the needs of society they are forced to divide their labour among themselves. The answer to this is that if this were the case, those who seek an easy life would choose the easier occupation, and the difficult and laborious occupations and menial tasks would be left with no one to do them; for no one would be ready to do them, since they all think the same way.</w:t>
      </w:r>
    </w:p>
    <w:p>
      <w:pPr>
        <w:pStyle w:val="BookText"/>
        <w:bidi w:val="0"/>
        <w:jc w:val="both"/>
        <w:rPr/>
      </w:pPr>
      <w:r>
        <w:rPr>
          <w:rFonts w:eastAsia="Times New Roman" w:cs="Times New Roman" w:ascii="Times New Roman" w:hAnsi="Times New Roman"/>
          <w:color w:val="111111"/>
          <w:sz w:val="28"/>
          <w:szCs w:val="28"/>
          <w:lang w:val="en-US"/>
        </w:rPr>
        <w:t>The spirit of man must pass through various states in order to obtain moral perfection. Gradually, calmly and without haste, through facing difficulties and comforts, tasting the bitter and the sweet, his spirit becomes more perfect.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these ups and downs that teache man to acquire pleasure; sometimes he is the king of the castle, and sometimes he is thrown into the dungeons. Happy is the one who uses whatever situation he finds himself in to perfect his soul. If he is well-off, he can follow the way of perfection by helping the poor and the</w:t>
      </w:r>
    </w:p>
    <w:p>
      <w:pPr>
        <w:pStyle w:val="BookText"/>
        <w:bidi w:val="0"/>
        <w:rPr/>
      </w:pPr>
      <w:r>
        <w:rPr>
          <w:rFonts w:eastAsia="Times New Roman" w:cs="Times New Roman" w:ascii="Times New Roman" w:hAnsi="Times New Roman"/>
          <w:color w:val="111111"/>
          <w:sz w:val="28"/>
          <w:szCs w:val="28"/>
          <w:lang w:val="en-US"/>
        </w:rPr>
        <w:t>orphans, thus acquiring a great, humanitarian spirit, although he could be using his riches for easy living and luxury without putting them to any spiritual use.</w:t>
      </w:r>
    </w:p>
    <w:p>
      <w:pPr>
        <w:pStyle w:val="BookText"/>
        <w:bidi w:val="0"/>
        <w:jc w:val="both"/>
        <w:rPr/>
      </w:pPr>
      <w:r>
        <w:rPr>
          <w:rFonts w:eastAsia="Times New Roman" w:cs="Times New Roman" w:ascii="Times New Roman" w:hAnsi="Times New Roman"/>
          <w:color w:val="111111"/>
          <w:sz w:val="28"/>
          <w:szCs w:val="28"/>
          <w:lang w:val="en-US"/>
        </w:rPr>
        <w:t>Similarly, if he is poor, instead of encroaching upon other people's property and rights, he can be contented with his lot, be patient and cultivate self-respect, thus rolling away the stone of life's difficulties with the hand of activity and patience. Thus all the vicissitudes of life are ways to perfection, and we must follow this way, whether the passage is narrow or wide.</w:t>
      </w:r>
    </w:p>
    <w:p>
      <w:pPr>
        <w:pStyle w:val="BookText"/>
        <w:bidi w:val="0"/>
        <w:jc w:val="both"/>
        <w:rPr/>
      </w:pPr>
      <w:r>
        <w:rPr>
          <w:rFonts w:eastAsia="Times New Roman" w:cs="Times New Roman" w:ascii="Times New Roman" w:hAnsi="Times New Roman"/>
          <w:color w:val="111111"/>
          <w:sz w:val="28"/>
          <w:szCs w:val="28"/>
          <w:lang w:val="en-US"/>
        </w:rPr>
        <w:t>Our meaning is not that we should will upon ourselves difficulties and sufferings. It is clear that this would be very difficult because we would not be using the natural abilities that God has bestowed upon us. What we mean is that, if we try our best, but do not reach our objective or fall from prosperity to hardship, we should not consider ourselves to be unfortunate. Rather, we should regard the vicissitudes, ease and difficulty, as new fields for the building of our souls and the use of our minds in resistance and struggle against these difficulties. In this way, we can derive the greatest benefit for our spiritual strength. One who acts thus does not find in life anything against the principles of justice and purpose, and everywhere he turns he finds victory and prosperity. In this respect, the Qur'ān says: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raised some of you in rank above others, that He may try you in what He has</w:t>
      </w:r>
      <w:bookmarkStart w:id="141" w:name="pg2512_22919"/>
    </w:p>
    <w:p>
      <w:pPr>
        <w:pStyle w:val="BookText"/>
        <w:bidi w:val="0"/>
        <w:rPr/>
      </w:pPr>
      <w:bookmarkEnd w:id="141"/>
      <w:r>
        <w:rPr>
          <w:rFonts w:eastAsia="Times New Roman" w:cs="Times New Roman" w:ascii="Times New Roman" w:hAnsi="Times New Roman"/>
          <w:color w:val="111111"/>
          <w:sz w:val="28"/>
          <w:szCs w:val="28"/>
          <w:lang w:val="en-US"/>
        </w:rPr>
        <w:t>given you. (6:165)</w:t>
      </w:r>
    </w:p>
    <w:p>
      <w:pPr>
        <w:pStyle w:val="BookText"/>
        <w:bidi w:val="0"/>
        <w:jc w:val="both"/>
        <w:rPr/>
      </w:pPr>
      <w:r>
        <w:rPr>
          <w:rFonts w:eastAsia="Times New Roman" w:cs="Times New Roman" w:ascii="Times New Roman" w:hAnsi="Times New Roman"/>
          <w:color w:val="111111"/>
          <w:sz w:val="28"/>
          <w:szCs w:val="28"/>
          <w:lang w:val="en-US"/>
        </w:rPr>
        <w:t>The meaning of the words `that He may try you' here is that we should use to our benefit the present moment, and so, whatever situation happens to man, it is for his spiritual development, and this is the Grace and Justice of God.</w:t>
      </w:r>
    </w:p>
    <w:p>
      <w:pPr>
        <w:pStyle w:val="BookText"/>
        <w:bidi w:val="0"/>
        <w:jc w:val="both"/>
        <w:rPr/>
      </w:pPr>
      <w:r>
        <w:rPr>
          <w:rFonts w:eastAsia="Times New Roman" w:cs="Times New Roman" w:ascii="Times New Roman" w:hAnsi="Times New Roman"/>
          <w:color w:val="111111"/>
          <w:sz w:val="28"/>
          <w:szCs w:val="28"/>
          <w:lang w:val="en-US"/>
        </w:rPr>
        <w:t>This is the philosophy of differences and vicissitudes which can never be in contradiction to Justice. If we fail to understand some of the world's events we should not consider them to be unjust and wrong, because the system of creation is built firmly by the Powerful hands of the One with whom there can be no injustice, and all that He demands from us is through His Love.</w:t>
      </w:r>
    </w:p>
    <w:p>
      <w:pPr>
        <w:pStyle w:val="BookText"/>
        <w:bidi w:val="0"/>
        <w:jc w:val="both"/>
        <w:rPr/>
      </w:pPr>
      <w:r>
        <w:rPr>
          <w:rFonts w:eastAsia="Times New Roman" w:cs="Times New Roman" w:ascii="Times New Roman" w:hAnsi="Times New Roman"/>
          <w:color w:val="111111"/>
          <w:sz w:val="28"/>
          <w:szCs w:val="28"/>
          <w:lang w:val="en-US"/>
        </w:rPr>
        <w:t>This is a fact that we have clearly observed many times in the things which have happened to us and to others. Sometimes we consider something to be bad, but after a while we realize that not only was it without harm, but that it was also positively beneficial. The Qur'ān says:</w:t>
      </w:r>
    </w:p>
    <w:p>
      <w:pPr>
        <w:pStyle w:val="BookText"/>
        <w:bidi w:val="0"/>
        <w:jc w:val="both"/>
        <w:rPr/>
      </w:pPr>
      <w:r>
        <w:rPr>
          <w:rFonts w:eastAsia="Times New Roman" w:cs="Times New Roman" w:ascii="Times New Roman" w:hAnsi="Times New Roman"/>
          <w:color w:val="111111"/>
          <w:sz w:val="28"/>
          <w:szCs w:val="28"/>
          <w:lang w:val="en-US"/>
        </w:rPr>
        <w:t>Yet it may happen that you will hate a thing which is better for you; and it may happen that you will love a thing which is worse for you. Allah knows, and you know not. (2:216)</w:t>
      </w:r>
    </w:p>
    <w:p>
      <w:pPr>
        <w:pStyle w:val="BookText"/>
        <w:bidi w:val="0"/>
        <w:jc w:val="both"/>
        <w:rPr/>
      </w:pPr>
      <w:r>
        <w:rPr>
          <w:rFonts w:eastAsia="Times New Roman" w:cs="Times New Roman" w:ascii="Times New Roman" w:hAnsi="Times New Roman"/>
          <w:color w:val="111111"/>
          <w:sz w:val="28"/>
          <w:szCs w:val="28"/>
          <w:lang w:val="en-US"/>
        </w:rPr>
        <w:t>This lesson is based on the followings: Dar Rah-e Haq Board, The Roots of Religion, Qum 1982. It has been compiled and edited for this course by S.M. Rizvi.</w:t>
      </w:r>
    </w:p>
    <w:p>
      <w:pPr>
        <w:pStyle w:val="Heading4"/>
        <w:numPr>
          <w:ilvl w:val="3"/>
          <w:numId w:val="1"/>
        </w:numPr>
        <w:bidi w:val="0"/>
        <w:jc w:val="left"/>
        <w:rPr/>
      </w:pPr>
      <w:bookmarkStart w:id="142" w:name="__RefHeading___Toc4131409_3804643083"/>
      <w:bookmarkStart w:id="143" w:name="_Toc58"/>
      <w:bookmarkEnd w:id="142"/>
      <w:r>
        <w:rPr/>
        <w:t>Question Paper on Lesson 7</w:t>
      </w:r>
      <w:bookmarkEnd w:id="143"/>
    </w:p>
    <w:p>
      <w:pPr>
        <w:pStyle w:val="BookText"/>
        <w:bidi w:val="0"/>
        <w:jc w:val="both"/>
        <w:rPr/>
      </w:pPr>
      <w:r>
        <w:rPr>
          <w:rFonts w:eastAsia="Times New Roman" w:cs="Times New Roman" w:ascii="Times New Roman" w:hAnsi="Times New Roman"/>
          <w:color w:val="111111"/>
          <w:sz w:val="28"/>
          <w:szCs w:val="28"/>
          <w:lang w:val="en-US"/>
        </w:rPr>
        <w:t>Question 1:[2 points for each correct statement]</w:t>
      </w:r>
    </w:p>
    <w:p>
      <w:pPr>
        <w:pStyle w:val="BookText"/>
        <w:bidi w:val="0"/>
        <w:jc w:val="both"/>
        <w:rPr/>
      </w:pPr>
      <w:r>
        <w:rPr>
          <w:rFonts w:eastAsia="Times New Roman" w:cs="Times New Roman" w:ascii="Times New Roman" w:hAnsi="Times New Roman"/>
          <w:color w:val="111111"/>
          <w:sz w:val="28"/>
          <w:szCs w:val="28"/>
          <w:lang w:val="en-US"/>
        </w:rPr>
        <w:t>Circle the letter of two correct statements: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Injustice stems out of</w:t>
      </w:r>
    </w:p>
    <w:p>
      <w:pPr>
        <w:pStyle w:val="BookText"/>
        <w:bidi w:val="0"/>
        <w:rPr/>
      </w:pPr>
      <w:r>
        <w:rPr>
          <w:rFonts w:eastAsia="Times New Roman" w:cs="Times New Roman" w:ascii="Times New Roman" w:hAnsi="Times New Roman"/>
          <w:color w:val="111111"/>
          <w:sz w:val="28"/>
          <w:szCs w:val="28"/>
          <w:lang w:val="en-US"/>
        </w:rPr>
        <w:t>arrogance.</w:t>
      </w:r>
    </w:p>
    <w:p>
      <w:pPr>
        <w:pStyle w:val="BookText"/>
        <w:bidi w:val="0"/>
        <w:jc w:val="both"/>
        <w:rPr/>
      </w:pPr>
      <w:r>
        <w:rPr>
          <w:rFonts w:eastAsia="Times New Roman" w:cs="Times New Roman" w:ascii="Times New Roman" w:hAnsi="Times New Roman"/>
          <w:color w:val="111111"/>
          <w:sz w:val="28"/>
          <w:szCs w:val="28"/>
          <w:lang w:val="en-US"/>
        </w:rPr>
        <w:t>(b) Injustice means physically harming other person.</w:t>
      </w:r>
    </w:p>
    <w:p>
      <w:pPr>
        <w:pStyle w:val="BookText"/>
        <w:bidi w:val="0"/>
        <w:jc w:val="both"/>
        <w:rPr/>
      </w:pPr>
      <w:r>
        <w:rPr>
          <w:rFonts w:eastAsia="Times New Roman" w:cs="Times New Roman" w:ascii="Times New Roman" w:hAnsi="Times New Roman"/>
          <w:color w:val="111111"/>
          <w:sz w:val="28"/>
          <w:szCs w:val="28"/>
          <w:lang w:val="en-US"/>
        </w:rPr>
        <w:t>(c) Injustice can be defined as removing something from its proper place.</w:t>
      </w:r>
    </w:p>
    <w:p>
      <w:pPr>
        <w:pStyle w:val="BookText"/>
        <w:bidi w:val="0"/>
        <w:jc w:val="both"/>
        <w:rPr/>
      </w:pPr>
      <w:r>
        <w:rPr>
          <w:rFonts w:eastAsia="Times New Roman" w:cs="Times New Roman" w:ascii="Times New Roman" w:hAnsi="Times New Roman"/>
          <w:color w:val="111111"/>
          <w:sz w:val="28"/>
          <w:szCs w:val="28"/>
          <w:lang w:val="en-US"/>
        </w:rPr>
        <w:t>(d) Injustice is an act of making distinction when all have equal rights.</w:t>
      </w:r>
    </w:p>
    <w:p>
      <w:pPr>
        <w:pStyle w:val="BookText"/>
        <w:bidi w:val="0"/>
        <w:jc w:val="both"/>
        <w:rPr/>
      </w:pPr>
      <w:r>
        <w:rPr>
          <w:rFonts w:eastAsia="Times New Roman" w:cs="Times New Roman" w:ascii="Times New Roman" w:hAnsi="Times New Roman"/>
          <w:color w:val="111111"/>
          <w:sz w:val="28"/>
          <w:szCs w:val="28"/>
          <w:lang w:val="en-US"/>
        </w:rPr>
        <w:t>(e) Injustice can be defined as not treating everybody equally.</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Explain in your own words the correct meaning of injustice and the real meaning of justice.</w:t>
      </w:r>
    </w:p>
    <w:p>
      <w:pPr>
        <w:pStyle w:val="BookText"/>
        <w:bidi w:val="0"/>
        <w:jc w:val="both"/>
        <w:rPr/>
      </w:pPr>
      <w:r>
        <w:rPr>
          <w:rFonts w:eastAsia="Times New Roman" w:cs="Times New Roman" w:ascii="Times New Roman" w:hAnsi="Times New Roman"/>
          <w:color w:val="111111"/>
          <w:sz w:val="28"/>
          <w:szCs w:val="28"/>
          <w:lang w:val="en-US"/>
        </w:rPr>
        <w:t>Question 3:[2 points for each correct answer]</w:t>
      </w:r>
    </w:p>
    <w:p>
      <w:pPr>
        <w:pStyle w:val="BookText"/>
        <w:bidi w:val="0"/>
        <w:jc w:val="both"/>
        <w:rPr/>
      </w:pPr>
      <w:r>
        <w:rPr>
          <w:rFonts w:eastAsia="Times New Roman" w:cs="Times New Roman" w:ascii="Times New Roman" w:hAnsi="Times New Roman"/>
          <w:color w:val="111111"/>
          <w:sz w:val="28"/>
          <w:szCs w:val="28"/>
          <w:lang w:val="en-US"/>
        </w:rPr>
        <w:t>Fill in the blanks with words from the pool of words given below by simply placing the number of the correct word in the blank space.</w:t>
      </w:r>
    </w:p>
    <w:p>
      <w:pPr>
        <w:pStyle w:val="BookText"/>
        <w:bidi w:val="0"/>
        <w:jc w:val="both"/>
        <w:rPr/>
      </w:pPr>
      <w:r>
        <w:rPr>
          <w:rFonts w:eastAsia="Times New Roman" w:cs="Times New Roman" w:ascii="Times New Roman" w:hAnsi="Times New Roman"/>
          <w:color w:val="111111"/>
          <w:sz w:val="28"/>
          <w:szCs w:val="28"/>
          <w:lang w:val="en-US"/>
        </w:rPr>
        <w:t>(a) The beauty and complexity of the universe is due to the _____ of things and _____ of creation.</w:t>
      </w:r>
    </w:p>
    <w:p>
      <w:pPr>
        <w:pStyle w:val="BookText"/>
        <w:bidi w:val="0"/>
        <w:jc w:val="both"/>
        <w:rPr/>
      </w:pPr>
      <w:r>
        <w:rPr>
          <w:rFonts w:eastAsia="Times New Roman" w:cs="Times New Roman" w:ascii="Times New Roman" w:hAnsi="Times New Roman"/>
          <w:color w:val="111111"/>
          <w:sz w:val="28"/>
          <w:szCs w:val="28"/>
          <w:lang w:val="en-US"/>
        </w:rPr>
        <w:t>(b) This universe is a huge, gigantic machine whose parts _____ and _____ are performing their designated _____ .</w:t>
      </w:r>
    </w:p>
    <w:p>
      <w:pPr>
        <w:pStyle w:val="BookText"/>
        <w:bidi w:val="0"/>
        <w:jc w:val="both"/>
        <w:rPr/>
      </w:pPr>
      <w:r>
        <w:rPr>
          <w:rFonts w:eastAsia="Times New Roman" w:cs="Times New Roman" w:ascii="Times New Roman" w:hAnsi="Times New Roman"/>
          <w:color w:val="111111"/>
          <w:sz w:val="28"/>
          <w:szCs w:val="28"/>
          <w:lang w:val="en-US"/>
        </w:rPr>
        <w:t>(c) If no _____ are violated, no _____ occurs.</w:t>
      </w:r>
    </w:p>
    <w:p>
      <w:pPr>
        <w:pStyle w:val="BookText"/>
        <w:bidi w:val="0"/>
        <w:jc w:val="both"/>
        <w:rPr/>
      </w:pPr>
      <w:r>
        <w:rPr>
          <w:rFonts w:eastAsia="Times New Roman" w:cs="Times New Roman" w:ascii="Times New Roman" w:hAnsi="Times New Roman"/>
          <w:color w:val="111111"/>
          <w:sz w:val="28"/>
          <w:szCs w:val="28"/>
          <w:lang w:val="en-US"/>
        </w:rPr>
        <w:t>(d) No one in this universe is asked to do _____ than what one is _____ of doing.</w:t>
      </w:r>
    </w:p>
    <w:p>
      <w:pPr>
        <w:pStyle w:val="BookText"/>
        <w:bidi w:val="0"/>
        <w:jc w:val="both"/>
        <w:rPr/>
      </w:pPr>
      <w:r>
        <w:rPr>
          <w:rFonts w:eastAsia="Times New Roman" w:cs="Times New Roman" w:ascii="Times New Roman" w:hAnsi="Times New Roman"/>
          <w:color w:val="111111"/>
          <w:sz w:val="28"/>
          <w:szCs w:val="28"/>
          <w:lang w:val="en-US"/>
        </w:rPr>
        <w:t>(e) Since God is Wise, He does not create anything without a _____ or a good _____.</w:t>
      </w:r>
    </w:p>
    <w:p>
      <w:pPr>
        <w:pStyle w:val="BookText"/>
        <w:bidi w:val="0"/>
        <w:jc w:val="both"/>
        <w:rPr/>
      </w:pPr>
      <w:r>
        <w:rPr>
          <w:rFonts w:eastAsia="Times New Roman" w:cs="Times New Roman" w:ascii="Times New Roman" w:hAnsi="Times New Roman"/>
          <w:color w:val="111111"/>
          <w:sz w:val="28"/>
          <w:szCs w:val="28"/>
          <w:lang w:val="en-US"/>
        </w:rPr>
        <w:t>(f) Without diversity and variety, this universe will be a dreadful _____.</w:t>
      </w:r>
    </w:p>
    <w:p>
      <w:pPr>
        <w:pStyle w:val="BookText"/>
        <w:bidi w:val="0"/>
        <w:jc w:val="both"/>
        <w:rPr/>
      </w:pPr>
      <w:r>
        <w:rPr>
          <w:rFonts w:eastAsia="Times New Roman" w:cs="Times New Roman" w:ascii="Times New Roman" w:hAnsi="Times New Roman"/>
          <w:color w:val="111111"/>
          <w:sz w:val="28"/>
          <w:szCs w:val="28"/>
          <w:lang w:val="en-US"/>
        </w:rPr>
        <w:t>(g) Justice means responsibilities should be _____ to capability.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rights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proportional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reason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injustice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variety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purpose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capable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small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diversity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large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uniformity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function</w:t>
      </w:r>
    </w:p>
    <w:p>
      <w:pPr>
        <w:pStyle w:val="BookText"/>
        <w:bidi w:val="0"/>
        <w:jc w:val="both"/>
        <w:rPr/>
      </w:pPr>
      <w:r>
        <w:rPr>
          <w:rFonts w:eastAsia="Times New Roman" w:cs="Times New Roman" w:ascii="Times New Roman" w:hAnsi="Times New Roman"/>
          <w:color w:val="111111"/>
          <w:sz w:val="28"/>
          <w:szCs w:val="28"/>
          <w:lang w:val="en-US"/>
        </w:rPr>
        <w:t>Question 4: [10 points]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 "So that He may try us in what He has</w:t>
      </w:r>
      <w:bookmarkStart w:id="144" w:name="pg2512_22921"/>
    </w:p>
    <w:p>
      <w:pPr>
        <w:pStyle w:val="BookText"/>
        <w:bidi w:val="0"/>
        <w:rPr/>
      </w:pPr>
      <w:bookmarkEnd w:id="144"/>
      <w:r>
        <w:rPr>
          <w:rFonts w:eastAsia="Times New Roman" w:cs="Times New Roman" w:ascii="Times New Roman" w:hAnsi="Times New Roman"/>
          <w:color w:val="111111"/>
          <w:sz w:val="28"/>
          <w:szCs w:val="28"/>
          <w:lang w:val="en-US"/>
        </w:rPr>
        <w:t>given us" means:</w:t>
      </w:r>
    </w:p>
    <w:p>
      <w:pPr>
        <w:pStyle w:val="BookText"/>
        <w:bidi w:val="0"/>
        <w:jc w:val="both"/>
        <w:rPr/>
      </w:pPr>
      <w:r>
        <w:rPr>
          <w:rFonts w:eastAsia="Times New Roman" w:cs="Times New Roman" w:ascii="Times New Roman" w:hAnsi="Times New Roman"/>
          <w:color w:val="111111"/>
          <w:sz w:val="28"/>
          <w:szCs w:val="28"/>
          <w:lang w:val="en-US"/>
        </w:rPr>
        <w:t>(a) He would like to see how we conduct ourselves in a given situation.</w:t>
      </w:r>
    </w:p>
    <w:p>
      <w:pPr>
        <w:pStyle w:val="BookText"/>
        <w:bidi w:val="0"/>
        <w:jc w:val="both"/>
        <w:rPr/>
      </w:pPr>
      <w:r>
        <w:rPr>
          <w:rFonts w:eastAsia="Times New Roman" w:cs="Times New Roman" w:ascii="Times New Roman" w:hAnsi="Times New Roman"/>
          <w:color w:val="111111"/>
          <w:sz w:val="28"/>
          <w:szCs w:val="28"/>
          <w:lang w:val="en-US"/>
        </w:rPr>
        <w:t>(b) He may test us by giving us certain things.</w:t>
      </w:r>
    </w:p>
    <w:p>
      <w:pPr>
        <w:pStyle w:val="BookText"/>
        <w:bidi w:val="0"/>
        <w:jc w:val="both"/>
        <w:rPr/>
      </w:pPr>
      <w:r>
        <w:rPr>
          <w:rFonts w:eastAsia="Times New Roman" w:cs="Times New Roman" w:ascii="Times New Roman" w:hAnsi="Times New Roman"/>
          <w:color w:val="111111"/>
          <w:sz w:val="28"/>
          <w:szCs w:val="28"/>
          <w:lang w:val="en-US"/>
        </w:rPr>
        <w:t>(c) He wants us to perfect ourselves morally by dealing patiently and strongly with whatever situation we are facing.</w:t>
      </w:r>
    </w:p>
    <w:p>
      <w:pPr>
        <w:pStyle w:val="BookText"/>
        <w:bidi w:val="0"/>
        <w:jc w:val="both"/>
        <w:rPr/>
      </w:pPr>
      <w:r>
        <w:rPr>
          <w:rFonts w:eastAsia="Times New Roman" w:cs="Times New Roman" w:ascii="Times New Roman" w:hAnsi="Times New Roman"/>
          <w:color w:val="111111"/>
          <w:sz w:val="28"/>
          <w:szCs w:val="28"/>
          <w:lang w:val="en-US"/>
        </w:rPr>
        <w:t>(d) In happiness or sorrow, our objective remains the pleasure of God.</w:t>
      </w:r>
    </w:p>
    <w:p>
      <w:pPr>
        <w:pStyle w:val="BookText"/>
        <w:bidi w:val="0"/>
        <w:jc w:val="both"/>
        <w:rPr/>
      </w:pPr>
      <w:r>
        <w:rPr>
          <w:rFonts w:eastAsia="Times New Roman" w:cs="Times New Roman" w:ascii="Times New Roman" w:hAnsi="Times New Roman"/>
          <w:color w:val="111111"/>
          <w:sz w:val="28"/>
          <w:szCs w:val="28"/>
          <w:lang w:val="en-US"/>
        </w:rPr>
        <w:t>(e) He subjects some people to greater difficulties than others.</w:t>
      </w:r>
    </w:p>
    <w:p>
      <w:pPr>
        <w:pStyle w:val="Heading2"/>
        <w:numPr>
          <w:ilvl w:val="1"/>
          <w:numId w:val="1"/>
        </w:numPr>
        <w:bidi w:val="0"/>
        <w:jc w:val="left"/>
        <w:rPr/>
      </w:pPr>
      <w:bookmarkStart w:id="145" w:name="__RefHeading___Toc4131411_3804643083"/>
      <w:bookmarkStart w:id="146" w:name="_Toc59"/>
      <w:bookmarkEnd w:id="145"/>
      <w:r>
        <w:rPr/>
        <w:t>Lesson 8: Prophets  and  Human Guidance</w:t>
      </w:r>
      <w:bookmarkEnd w:id="146"/>
    </w:p>
    <w:p>
      <w:pPr>
        <w:pStyle w:val="Heading3"/>
        <w:numPr>
          <w:ilvl w:val="2"/>
          <w:numId w:val="1"/>
        </w:numPr>
        <w:bidi w:val="0"/>
        <w:jc w:val="left"/>
        <w:rPr/>
      </w:pPr>
      <w:bookmarkStart w:id="147" w:name="__RefHeading___Toc4131413_3804643083"/>
      <w:bookmarkStart w:id="148" w:name="_Toc60"/>
      <w:bookmarkEnd w:id="147"/>
      <w:r>
        <w:rPr/>
        <w:t>1. The Purpose of Life</w:t>
      </w:r>
      <w:bookmarkEnd w:id="148"/>
    </w:p>
    <w:p>
      <w:pPr>
        <w:pStyle w:val="BookText"/>
        <w:bidi w:val="0"/>
        <w:jc w:val="both"/>
        <w:rPr/>
      </w:pPr>
      <w:r>
        <w:rPr>
          <w:rFonts w:eastAsia="Times New Roman" w:cs="Times New Roman" w:ascii="Times New Roman" w:hAnsi="Times New Roman"/>
          <w:color w:val="111111"/>
          <w:sz w:val="28"/>
          <w:szCs w:val="28"/>
          <w:lang w:val="en-US"/>
        </w:rPr>
        <w:t>Did God create man as part of the chain of reproduction, to be a cog in a machine, and to be counted only as an automaton? Was man created only for his own enjoyment? Was he created only to amass as much wealth as possible through any means, direct or devious, so as to satisfy his material wants? Is there no greater idea behind His creation?</w:t>
      </w:r>
    </w:p>
    <w:p>
      <w:pPr>
        <w:pStyle w:val="BookText"/>
        <w:bidi w:val="0"/>
        <w:jc w:val="both"/>
        <w:rPr/>
      </w:pPr>
      <w:r>
        <w:rPr>
          <w:rFonts w:eastAsia="Times New Roman" w:cs="Times New Roman" w:ascii="Times New Roman" w:hAnsi="Times New Roman"/>
          <w:color w:val="111111"/>
          <w:sz w:val="28"/>
          <w:szCs w:val="28"/>
          <w:lang w:val="en-US"/>
        </w:rPr>
        <w:t>A large number of people regard only man's material aspect and neglect the other side of the coin, because they have not understood the profundity of the nature of man or because they have not correctly evaluated it. Men of great understanding have ascribed three dimensions to man:</w:t>
      </w:r>
    </w:p>
    <w:p>
      <w:pPr>
        <w:pStyle w:val="BookText"/>
        <w:bidi w:val="0"/>
        <w:jc w:val="both"/>
        <w:rPr/>
      </w:pPr>
      <w:r>
        <w:rPr>
          <w:rFonts w:eastAsia="Times New Roman" w:cs="Times New Roman" w:ascii="Times New Roman" w:hAnsi="Times New Roman"/>
          <w:color w:val="111111"/>
          <w:sz w:val="28"/>
          <w:szCs w:val="28"/>
          <w:lang w:val="en-US"/>
        </w:rPr>
        <w:t>1.Individual material dimension.</w:t>
      </w:r>
    </w:p>
    <w:p>
      <w:pPr>
        <w:pStyle w:val="BookText"/>
        <w:bidi w:val="0"/>
        <w:jc w:val="both"/>
        <w:rPr/>
      </w:pPr>
      <w:r>
        <w:rPr>
          <w:rFonts w:eastAsia="Times New Roman" w:cs="Times New Roman" w:ascii="Times New Roman" w:hAnsi="Times New Roman"/>
          <w:color w:val="111111"/>
          <w:sz w:val="28"/>
          <w:szCs w:val="28"/>
          <w:lang w:val="en-US"/>
        </w:rPr>
        <w:t>2.Social dimension.</w:t>
      </w:r>
    </w:p>
    <w:p>
      <w:pPr>
        <w:pStyle w:val="BookText"/>
        <w:bidi w:val="0"/>
        <w:jc w:val="both"/>
        <w:rPr/>
      </w:pPr>
      <w:r>
        <w:rPr>
          <w:rFonts w:eastAsia="Times New Roman" w:cs="Times New Roman" w:ascii="Times New Roman" w:hAnsi="Times New Roman"/>
          <w:color w:val="111111"/>
          <w:sz w:val="28"/>
          <w:szCs w:val="28"/>
          <w:lang w:val="en-US"/>
        </w:rPr>
        <w:t>3.Spiritual dimension.</w:t>
      </w:r>
    </w:p>
    <w:p>
      <w:pPr>
        <w:pStyle w:val="BookText"/>
        <w:bidi w:val="0"/>
        <w:jc w:val="both"/>
        <w:rPr/>
      </w:pPr>
      <w:r>
        <w:rPr>
          <w:rFonts w:eastAsia="Times New Roman" w:cs="Times New Roman" w:ascii="Times New Roman" w:hAnsi="Times New Roman"/>
          <w:color w:val="111111"/>
          <w:sz w:val="28"/>
          <w:szCs w:val="28"/>
          <w:lang w:val="en-US"/>
        </w:rPr>
        <w:t>Those who give importance only to the first dimension, overlook the profound character of man and have thus forgotten the other two important dimensions. Those who land importance to the first two dimensions, but neglect the third, only succeed in creating an environment devoid of any spiritual and moral values.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Arnold Toynbee, the famous British historian, in a long interview with Life magazine, said that man</w:t>
      </w:r>
      <w:bookmarkStart w:id="149" w:name="pg2512_22922"/>
    </w:p>
    <w:p>
      <w:pPr>
        <w:pStyle w:val="BookText"/>
        <w:bidi w:val="0"/>
        <w:rPr/>
      </w:pPr>
      <w:bookmarkEnd w:id="149"/>
      <w:r>
        <w:rPr>
          <w:rFonts w:eastAsia="Times New Roman" w:cs="Times New Roman" w:ascii="Times New Roman" w:hAnsi="Times New Roman"/>
          <w:color w:val="111111"/>
          <w:sz w:val="28"/>
          <w:szCs w:val="28"/>
          <w:lang w:val="en-US"/>
        </w:rPr>
        <w:t>had submitted himself to materialism and that from that point of view we do not lack anything. However, he said, we have become bankrupt on the spiritual side of things. There is still time, he said, to address this problem and return to religion.</w:t>
      </w:r>
    </w:p>
    <w:p>
      <w:pPr>
        <w:pStyle w:val="BookText"/>
        <w:bidi w:val="0"/>
        <w:jc w:val="both"/>
        <w:rPr/>
      </w:pPr>
      <w:r>
        <w:rPr>
          <w:rFonts w:eastAsia="Times New Roman" w:cs="Times New Roman" w:ascii="Times New Roman" w:hAnsi="Times New Roman"/>
          <w:color w:val="111111"/>
          <w:sz w:val="28"/>
          <w:szCs w:val="28"/>
          <w:lang w:val="en-US"/>
        </w:rPr>
        <w:t>So a serious thinker goes further than the first two dimensions, and studies the purpose of life from all three dimensions. The third dimension gives man the power to evaluate his entrances and exits on the stage of personal and social dimensions. Man can reach perfection only by making his way through various dimensions—he must find this way, for it is the purpose of his creation.</w:t>
      </w:r>
    </w:p>
    <w:p>
      <w:pPr>
        <w:pStyle w:val="Heading3"/>
        <w:numPr>
          <w:ilvl w:val="2"/>
          <w:numId w:val="1"/>
        </w:numPr>
        <w:bidi w:val="0"/>
        <w:jc w:val="left"/>
        <w:rPr/>
      </w:pPr>
      <w:bookmarkStart w:id="150" w:name="__RefHeading___Toc4131415_3804643083"/>
      <w:bookmarkStart w:id="151" w:name="_Toc61"/>
      <w:bookmarkEnd w:id="150"/>
      <w:r>
        <w:rPr/>
        <w:t>2. Human Conscience</w:t>
      </w:r>
      <w:bookmarkEnd w:id="151"/>
    </w:p>
    <w:p>
      <w:pPr>
        <w:pStyle w:val="BookText"/>
        <w:bidi w:val="0"/>
        <w:jc w:val="both"/>
        <w:rPr/>
      </w:pPr>
      <w:r>
        <w:rPr>
          <w:rFonts w:eastAsia="Times New Roman" w:cs="Times New Roman" w:ascii="Times New Roman" w:hAnsi="Times New Roman"/>
          <w:color w:val="111111"/>
          <w:sz w:val="28"/>
          <w:szCs w:val="28"/>
          <w:lang w:val="en-US"/>
        </w:rPr>
        <w:t>The question now arises of whether man's conscience alone can lead him through these dimensions. Let us begin to analyse this problem with description of human conscience itself.</w:t>
      </w:r>
    </w:p>
    <w:p>
      <w:pPr>
        <w:pStyle w:val="BookText"/>
        <w:bidi w:val="0"/>
        <w:jc w:val="both"/>
        <w:rPr/>
      </w:pPr>
      <w:r>
        <w:rPr>
          <w:rFonts w:eastAsia="Times New Roman" w:cs="Times New Roman" w:ascii="Times New Roman" w:hAnsi="Times New Roman"/>
          <w:color w:val="111111"/>
          <w:sz w:val="28"/>
          <w:szCs w:val="28"/>
          <w:lang w:val="en-US"/>
        </w:rPr>
        <w:t>Most people would agree that within the depth of man's nature, there is a power which can distinguish good from bad. This power is known as human conscience.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deny that society has an influence on deciding what is good and evil: for example, dress, food and other similar things may be good at one time and place, and bad in others. Such values are the result of a particular society's view-point. However, there are certain values —good as well as evil— which are of universal nature; they are not confined to one time, place or society. For example, trustworthiness, helping the poor and the weak, working for humanity, and justice. These are considered</w:t>
      </w:r>
      <w:bookmarkStart w:id="152" w:name="pg2512_22923"/>
    </w:p>
    <w:p>
      <w:pPr>
        <w:pStyle w:val="BookText"/>
        <w:bidi w:val="0"/>
        <w:rPr/>
      </w:pPr>
      <w:bookmarkEnd w:id="152"/>
      <w:r>
        <w:rPr>
          <w:rFonts w:eastAsia="Times New Roman" w:cs="Times New Roman" w:ascii="Times New Roman" w:hAnsi="Times New Roman"/>
          <w:color w:val="111111"/>
          <w:sz w:val="28"/>
          <w:szCs w:val="28"/>
          <w:lang w:val="en-US"/>
        </w:rPr>
        <w:t>as good values deeply rooted in the nature of man. Likewise, cheating, selfishness, and injustice are considered as bad at all times and in all places. Such universal values prove the existence of human conscience.</w:t>
      </w:r>
    </w:p>
    <w:p>
      <w:pPr>
        <w:pStyle w:val="BookText"/>
        <w:bidi w:val="0"/>
        <w:jc w:val="both"/>
        <w:rPr/>
      </w:pPr>
      <w:r>
        <w:rPr>
          <w:rFonts w:eastAsia="Times New Roman" w:cs="Times New Roman" w:ascii="Times New Roman" w:hAnsi="Times New Roman"/>
          <w:color w:val="111111"/>
          <w:sz w:val="28"/>
          <w:szCs w:val="28"/>
          <w:lang w:val="en-US"/>
        </w:rPr>
        <w:t>Can conscience alone guide us to perfection through the three dimensions of life? Conscience by itself cannot guide man completely—it needs training. Human conscience is like minerals in the earth which must be extracted and refined. Otherwise, it may be perverted and rendered useless under the influence of a corrupt social environment. Every person is familiar with the situations where he himself or a fellow human being has suppressed the voice of his conscience and given in to his evil desires.</w:t>
      </w:r>
    </w:p>
    <w:p>
      <w:pPr>
        <w:pStyle w:val="Heading3"/>
        <w:numPr>
          <w:ilvl w:val="2"/>
          <w:numId w:val="1"/>
        </w:numPr>
        <w:bidi w:val="0"/>
        <w:jc w:val="left"/>
        <w:rPr/>
      </w:pPr>
      <w:bookmarkStart w:id="153" w:name="__RefHeading___Toc4131417_3804643083"/>
      <w:bookmarkStart w:id="154" w:name="_Toc62"/>
      <w:bookmarkEnd w:id="153"/>
      <w:r>
        <w:rPr/>
        <w:t>3. Human Intelligence</w:t>
      </w:r>
      <w:bookmarkEnd w:id="154"/>
    </w:p>
    <w:p>
      <w:pPr>
        <w:pStyle w:val="BookText"/>
        <w:bidi w:val="0"/>
        <w:jc w:val="both"/>
        <w:rPr/>
      </w:pPr>
      <w:r>
        <w:rPr>
          <w:rFonts w:eastAsia="Times New Roman" w:cs="Times New Roman" w:ascii="Times New Roman" w:hAnsi="Times New Roman"/>
          <w:color w:val="111111"/>
          <w:sz w:val="28"/>
          <w:szCs w:val="28"/>
          <w:lang w:val="en-US"/>
        </w:rPr>
        <w:t>From the early stages of history, man has been putting forward many ideas for the improvement of human society. But to this day, he has failed to present a plan which would satisfy all requirements of human nature. This is due to the finite nature of our knowledge about the material as well as the spiritual world.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man has put forward a good idea, there is no guarantee that it will be implemented properly. On the individual level, for example, many intelligent and knowledgeable people know the harm of alcoholism, gambling and crime, but nevertheless they fall victims to such practices. On the social and collective level, we have the example of the United Nations Organization with over 150 member countries. But it is a weak world body whose resolutions generally remain merely in the</w:t>
      </w:r>
      <w:bookmarkStart w:id="155" w:name="pg2512_22924"/>
    </w:p>
    <w:p>
      <w:pPr>
        <w:pStyle w:val="BookText"/>
        <w:bidi w:val="0"/>
        <w:rPr/>
      </w:pPr>
      <w:bookmarkEnd w:id="155"/>
      <w:r>
        <w:rPr>
          <w:rFonts w:eastAsia="Times New Roman" w:cs="Times New Roman" w:ascii="Times New Roman" w:hAnsi="Times New Roman"/>
          <w:color w:val="111111"/>
          <w:sz w:val="28"/>
          <w:szCs w:val="28"/>
          <w:lang w:val="en-US"/>
        </w:rPr>
        <w:t>minutes and only on paper. This shows clearly that human intelligence and knowledge are no guarantee for action.</w:t>
      </w:r>
    </w:p>
    <w:p>
      <w:pPr>
        <w:pStyle w:val="Heading3"/>
        <w:numPr>
          <w:ilvl w:val="2"/>
          <w:numId w:val="1"/>
        </w:numPr>
        <w:bidi w:val="0"/>
        <w:jc w:val="left"/>
        <w:rPr/>
      </w:pPr>
      <w:bookmarkStart w:id="156" w:name="__RefHeading___Toc4131419_3804643083"/>
      <w:bookmarkStart w:id="157" w:name="_Toc63"/>
      <w:bookmarkEnd w:id="156"/>
      <w:r>
        <w:rPr/>
        <w:t>4. The Divine Guidance</w:t>
      </w:r>
      <w:bookmarkEnd w:id="157"/>
    </w:p>
    <w:p>
      <w:pPr>
        <w:pStyle w:val="Heading4"/>
        <w:numPr>
          <w:ilvl w:val="3"/>
          <w:numId w:val="1"/>
        </w:numPr>
        <w:bidi w:val="0"/>
        <w:jc w:val="left"/>
        <w:rPr/>
      </w:pPr>
      <w:bookmarkStart w:id="158" w:name="__RefHeading___Toc4131421_3804643083"/>
      <w:bookmarkStart w:id="159" w:name="_Toc64"/>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Human conscience and intelligence alone are not enough to guide us to the perfection in the three dimensions of life mentioned above. The Divine guidance is the answer: it comes from the unlimited source of knowledge which has no room for error, and its implementation is comparatively more guaranteed because of the dire consequences in the hereafter from which no one can escape.</w:t>
      </w:r>
    </w:p>
    <w:p>
      <w:pPr>
        <w:pStyle w:val="BookText"/>
        <w:bidi w:val="0"/>
        <w:jc w:val="both"/>
        <w:rPr/>
      </w:pPr>
      <w:r>
        <w:rPr>
          <w:rFonts w:eastAsia="Times New Roman" w:cs="Times New Roman" w:ascii="Times New Roman" w:hAnsi="Times New Roman"/>
          <w:color w:val="111111"/>
          <w:sz w:val="28"/>
          <w:szCs w:val="28"/>
          <w:lang w:val="en-US"/>
        </w:rPr>
        <w:t>Conscience and intelligence, with confirmation from the Divine guidance, can help man to reach felicity without danger of corruption or diversion. Imam ‘Ali (a.s.) said,</w:t>
      </w:r>
    </w:p>
    <w:p>
      <w:pPr>
        <w:pStyle w:val="BookText"/>
        <w:bidi w:val="0"/>
        <w:jc w:val="both"/>
        <w:rPr/>
      </w:pPr>
      <w:r>
        <w:rPr>
          <w:rFonts w:eastAsia="Times New Roman" w:cs="Times New Roman" w:ascii="Times New Roman" w:hAnsi="Times New Roman"/>
          <w:color w:val="111111"/>
          <w:sz w:val="28"/>
          <w:szCs w:val="28"/>
          <w:lang w:val="en-US"/>
        </w:rPr>
        <w:t>Then God sent His messengers and prophets to mankind to make them fulfill the pledges of His creation, to recall to them His bounties, to exhort them by preaching, to unveil before them the hidden virtues of wisdom and show them the signs of His Omnipotence.</w:t>
      </w:r>
    </w:p>
    <w:p>
      <w:pPr>
        <w:pStyle w:val="Heading4"/>
        <w:numPr>
          <w:ilvl w:val="3"/>
          <w:numId w:val="1"/>
        </w:numPr>
        <w:bidi w:val="0"/>
        <w:jc w:val="left"/>
        <w:rPr/>
      </w:pPr>
      <w:bookmarkStart w:id="160" w:name="__RefHeading___Toc4131423_3804643083"/>
      <w:bookmarkStart w:id="161" w:name="_Toc65"/>
      <w:bookmarkEnd w:id="160"/>
      <w:r>
        <w:rPr/>
        <w:t>The Need for Prophets  and  Messengers:</w:t>
      </w:r>
      <w:bookmarkEnd w:id="161"/>
    </w:p>
    <w:p>
      <w:pPr>
        <w:pStyle w:val="BookText"/>
        <w:bidi w:val="0"/>
        <w:jc w:val="both"/>
        <w:rPr/>
      </w:pPr>
      <w:r>
        <w:rPr>
          <w:rFonts w:eastAsia="Times New Roman" w:cs="Times New Roman" w:ascii="Times New Roman" w:hAnsi="Times New Roman"/>
          <w:color w:val="111111"/>
          <w:sz w:val="28"/>
          <w:szCs w:val="28"/>
          <w:lang w:val="en-US"/>
        </w:rPr>
        <w:t>We can conclude from the above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aim of life is to achieve perfection in individual, social and spiritual dimensions;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conscience alone is not enough to guide man to perfection;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 intelligence alone also does not satisfactorily guide man to formulate a plan to achieve the purpose of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prophets and messengers have been sent to guide human beings to fulfill the purpose of life on this earth by nurturing their conscience and intellectual power, and also by providing a more stronger guarantor of implementing the Divine plan.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these four points, we discover that the prophets are necessary for the</w:t>
      </w:r>
      <w:bookmarkStart w:id="162" w:name="pg2512_22925"/>
    </w:p>
    <w:p>
      <w:pPr>
        <w:pStyle w:val="BookText"/>
        <w:bidi w:val="0"/>
        <w:rPr/>
      </w:pPr>
      <w:bookmarkEnd w:id="162"/>
      <w:r>
        <w:rPr>
          <w:rFonts w:eastAsia="Times New Roman" w:cs="Times New Roman" w:ascii="Times New Roman" w:hAnsi="Times New Roman"/>
          <w:color w:val="111111"/>
          <w:sz w:val="28"/>
          <w:szCs w:val="28"/>
          <w:lang w:val="en-US"/>
        </w:rPr>
        <w:t>perfection of mankind, and that they were sent to inform human beings of what they require in the way of perfection so that they may tread the path of happiness. One cannot imagine that the Wise God could leave man without instructions and laws, or that He could leave them without guidance so that they may become victims of human desires and be prevented from reaching perfection.</w:t>
      </w:r>
    </w:p>
    <w:p>
      <w:pPr>
        <w:pStyle w:val="Heading4"/>
        <w:numPr>
          <w:ilvl w:val="3"/>
          <w:numId w:val="1"/>
        </w:numPr>
        <w:bidi w:val="0"/>
        <w:jc w:val="left"/>
        <w:rPr/>
      </w:pPr>
      <w:bookmarkStart w:id="163" w:name="__RefHeading___Toc4131425_3804643083"/>
      <w:bookmarkStart w:id="164" w:name="_Toc66"/>
      <w:bookmarkEnd w:id="163"/>
      <w:r>
        <w:rPr/>
        <w:t>The Distinctions of the Divine Guidance:</w:t>
      </w:r>
      <w:bookmarkEnd w:id="164"/>
    </w:p>
    <w:p>
      <w:pPr>
        <w:pStyle w:val="BookText"/>
        <w:bidi w:val="0"/>
        <w:jc w:val="both"/>
        <w:rPr/>
      </w:pPr>
      <w:r>
        <w:rPr>
          <w:rFonts w:eastAsia="Times New Roman" w:cs="Times New Roman" w:ascii="Times New Roman" w:hAnsi="Times New Roman"/>
          <w:color w:val="111111"/>
          <w:sz w:val="28"/>
          <w:szCs w:val="28"/>
          <w:lang w:val="en-US"/>
        </w:rPr>
        <w:t>The Divine guidance is not concerned with one dimension of life only. God sent messengers and prophets to guide people in order to reach perfection in the material as well as the spiritual dimensions of life. The prophets and messengers have guided us in spiritual plane as well as in politics, in justice as well as in economy, in personal problems as well as in social responsibilities.</w:t>
      </w:r>
    </w:p>
    <w:p>
      <w:pPr>
        <w:pStyle w:val="BookText"/>
        <w:bidi w:val="0"/>
        <w:jc w:val="both"/>
        <w:rPr/>
      </w:pPr>
      <w:r>
        <w:rPr>
          <w:rFonts w:eastAsia="Times New Roman" w:cs="Times New Roman" w:ascii="Times New Roman" w:hAnsi="Times New Roman"/>
          <w:color w:val="111111"/>
          <w:sz w:val="28"/>
          <w:szCs w:val="28"/>
          <w:lang w:val="en-US"/>
        </w:rPr>
        <w:t>The Divine guidance is not restricted to one class of society; it encompasses all levels of people and upholds the rights of all. This belies the claim of those who think that religion was invented by the wealthy class, and that it was invented in feudal and capitalist societies to serve their interest. Moreover, history bears witness that the upper and wealthy classes did not participate in the movements led by the prophets, and that Divine religions always opposed the oppression of feudalists and capitalists.</w:t>
      </w:r>
    </w:p>
    <w:p>
      <w:pPr>
        <w:pStyle w:val="Heading3"/>
        <w:numPr>
          <w:ilvl w:val="2"/>
          <w:numId w:val="1"/>
        </w:numPr>
        <w:bidi w:val="0"/>
        <w:jc w:val="left"/>
        <w:rPr/>
      </w:pPr>
      <w:bookmarkStart w:id="165" w:name="__RefHeading___Toc4131427_3804643083"/>
      <w:bookmarkStart w:id="166" w:name="_Toc67"/>
      <w:bookmarkEnd w:id="165"/>
      <w:r>
        <w:rPr/>
        <w:t>5. Role of Miracles in Prophethood</w:t>
      </w:r>
      <w:bookmarkEnd w:id="166"/>
    </w:p>
    <w:p>
      <w:pPr>
        <w:pStyle w:val="Heading4"/>
        <w:numPr>
          <w:ilvl w:val="3"/>
          <w:numId w:val="1"/>
        </w:numPr>
        <w:bidi w:val="0"/>
        <w:jc w:val="left"/>
        <w:rPr/>
      </w:pPr>
      <w:bookmarkStart w:id="167" w:name="__RefHeading___Toc4131429_3804643083"/>
      <w:bookmarkStart w:id="168" w:name="_Toc68"/>
      <w:bookmarkEnd w:id="167"/>
      <w:r>
        <w:rPr/>
        <w:t>point</w:t>
      </w:r>
      <w:bookmarkEnd w:id="1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realizes that he needs the guidance of prophets in order to achieve the purpose of life, he naturally feels affection for the prophets and messengers who work for his benefit and who</w:t>
      </w:r>
      <w:bookmarkStart w:id="169" w:name="pg2512_22926"/>
    </w:p>
    <w:p>
      <w:pPr>
        <w:pStyle w:val="BookText"/>
        <w:bidi w:val="0"/>
        <w:rPr/>
      </w:pPr>
      <w:bookmarkEnd w:id="169"/>
      <w:r>
        <w:rPr>
          <w:rFonts w:eastAsia="Times New Roman" w:cs="Times New Roman" w:ascii="Times New Roman" w:hAnsi="Times New Roman"/>
          <w:color w:val="111111"/>
          <w:sz w:val="28"/>
          <w:szCs w:val="28"/>
          <w:lang w:val="en-US"/>
        </w:rPr>
        <w:t>sacrifice their lives for his advantage. This affection reaches a degree where people are willing to bear any hardship to advance the aims of the prophets; and they start preferring the commands of the prophets to their own desires.</w:t>
      </w:r>
    </w:p>
    <w:p>
      <w:pPr>
        <w:pStyle w:val="BookText"/>
        <w:bidi w:val="0"/>
        <w:jc w:val="both"/>
        <w:rPr/>
      </w:pPr>
      <w:r>
        <w:rPr>
          <w:rFonts w:eastAsia="Times New Roman" w:cs="Times New Roman" w:ascii="Times New Roman" w:hAnsi="Times New Roman"/>
          <w:color w:val="111111"/>
          <w:sz w:val="28"/>
          <w:szCs w:val="28"/>
          <w:lang w:val="en-US"/>
        </w:rPr>
        <w:t>This strong love and affection of the people for prophets of God, and the tremendous power and influences which the prophets gain has caused some ambitious persons to claim prophethood in order to advance their own interest.</w:t>
      </w:r>
    </w:p>
    <w:p>
      <w:pPr>
        <w:pStyle w:val="BookText"/>
        <w:bidi w:val="0"/>
        <w:jc w:val="both"/>
        <w:rPr/>
      </w:pPr>
      <w:r>
        <w:rPr>
          <w:rFonts w:eastAsia="Times New Roman" w:cs="Times New Roman" w:ascii="Times New Roman" w:hAnsi="Times New Roman"/>
          <w:color w:val="111111"/>
          <w:sz w:val="28"/>
          <w:szCs w:val="28"/>
          <w:lang w:val="en-US"/>
        </w:rPr>
        <w:t>So, if someone claims prophethood, one cannot believe in him without some investigation. For it is possible that he falsely proclaims prophethood, as many people have indeed done so up to the present day. In order to find out if someone is a genuine prophet, the latter must bring some evidence so that people can be sure of him and accept his claim. Thus the real prophets can be distinguished from the pretenders. This evidence is known as miracles.</w:t>
      </w:r>
    </w:p>
    <w:p>
      <w:pPr>
        <w:pStyle w:val="Heading4"/>
        <w:numPr>
          <w:ilvl w:val="3"/>
          <w:numId w:val="1"/>
        </w:numPr>
        <w:bidi w:val="0"/>
        <w:jc w:val="left"/>
        <w:rPr/>
      </w:pPr>
      <w:bookmarkStart w:id="170" w:name="__RefHeading___Toc4131431_3804643083"/>
      <w:bookmarkStart w:id="171" w:name="_Toc69"/>
      <w:bookmarkEnd w:id="170"/>
      <w:r>
        <w:rPr/>
        <w:t>What are Miracles?</w:t>
      </w:r>
      <w:bookmarkEnd w:id="171"/>
    </w:p>
    <w:p>
      <w:pPr>
        <w:pStyle w:val="BookText"/>
        <w:bidi w:val="0"/>
        <w:jc w:val="both"/>
        <w:rPr/>
      </w:pPr>
      <w:r>
        <w:rPr>
          <w:rFonts w:eastAsia="Times New Roman" w:cs="Times New Roman" w:ascii="Times New Roman" w:hAnsi="Times New Roman"/>
          <w:color w:val="111111"/>
          <w:sz w:val="28"/>
          <w:szCs w:val="28"/>
          <w:lang w:val="en-US"/>
        </w:rPr>
        <w:t>Miracles (mu`jizah) are what the prophets did according to the will of God in order to prove the truth of their claim of prophethood, and which others are unable to copy.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purpose of miracles makes it very clear as to why at times the Prophet did not accede to demands for more miracles. Some people, who had already seen miracles, demanded various things from the prophets as miracles not with the desire to follow the truth but to find an excuse for not believing. They even asked for things that were logically impossible. However, since the prophets brought</w:t>
      </w:r>
      <w:bookmarkStart w:id="172" w:name="pg2512_22927"/>
    </w:p>
    <w:p>
      <w:pPr>
        <w:pStyle w:val="BookText"/>
        <w:bidi w:val="0"/>
        <w:rPr/>
      </w:pPr>
      <w:bookmarkEnd w:id="172"/>
      <w:r>
        <w:rPr>
          <w:rFonts w:eastAsia="Times New Roman" w:cs="Times New Roman" w:ascii="Times New Roman" w:hAnsi="Times New Roman"/>
          <w:color w:val="111111"/>
          <w:sz w:val="28"/>
          <w:szCs w:val="28"/>
          <w:lang w:val="en-US"/>
        </w:rPr>
        <w:t>enough miracles, they did not accede to such demands. Miracles are done according to the will of God and in situations where they are necessary.</w:t>
      </w:r>
    </w:p>
    <w:p>
      <w:pPr>
        <w:pStyle w:val="BookText"/>
        <w:bidi w:val="0"/>
        <w:jc w:val="both"/>
        <w:rPr/>
      </w:pPr>
      <w:r>
        <w:rPr>
          <w:rFonts w:eastAsia="Times New Roman" w:cs="Times New Roman" w:ascii="Times New Roman" w:hAnsi="Times New Roman"/>
          <w:color w:val="111111"/>
          <w:sz w:val="28"/>
          <w:szCs w:val="28"/>
          <w:lang w:val="en-US"/>
        </w:rPr>
        <w:t>The Qur'ān says, “The signs are only with God, and I am only a plain warner.” (29:50) It is not for any Messenger to bring a sign, except by God's permission. (40:78)</w:t>
      </w:r>
    </w:p>
    <w:p>
      <w:pPr>
        <w:pStyle w:val="BookText"/>
        <w:bidi w:val="0"/>
        <w:jc w:val="both"/>
        <w:rPr/>
      </w:pPr>
      <w:r>
        <w:rPr>
          <w:rFonts w:eastAsia="Times New Roman" w:cs="Times New Roman" w:ascii="Times New Roman" w:hAnsi="Times New Roman"/>
          <w:color w:val="111111"/>
          <w:sz w:val="28"/>
          <w:szCs w:val="28"/>
          <w:lang w:val="en-US"/>
        </w:rPr>
        <w:t>This lesson is based on the following: Dar Rah-e Haq Board, The Roots of Religion, Qum 1982. It has been compiled and edited extensively to suit the purpose of this course by S.M. Rizvi.</w:t>
      </w:r>
    </w:p>
    <w:p>
      <w:pPr>
        <w:pStyle w:val="Heading4"/>
        <w:numPr>
          <w:ilvl w:val="3"/>
          <w:numId w:val="1"/>
        </w:numPr>
        <w:bidi w:val="0"/>
        <w:jc w:val="left"/>
        <w:rPr/>
      </w:pPr>
      <w:bookmarkStart w:id="173" w:name="__RefHeading___Toc4131433_3804643083"/>
      <w:bookmarkStart w:id="174" w:name="_Toc70"/>
      <w:bookmarkEnd w:id="173"/>
      <w:r>
        <w:rPr/>
        <w:t>Question Paper on Lesson 8</w:t>
      </w:r>
      <w:bookmarkEnd w:id="174"/>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Tick the appropriate box:</w:t>
      </w:r>
    </w:p>
    <w:p>
      <w:pPr>
        <w:pStyle w:val="BookText"/>
        <w:bidi w:val="0"/>
        <w:jc w:val="both"/>
        <w:rPr/>
      </w:pPr>
      <w:r>
        <w:rPr>
          <w:rFonts w:eastAsia="Times New Roman" w:cs="Times New Roman" w:ascii="Times New Roman" w:hAnsi="Times New Roman"/>
          <w:color w:val="111111"/>
          <w:sz w:val="28"/>
          <w:szCs w:val="28"/>
          <w:lang w:val="en-US"/>
        </w:rPr>
        <w:t>(a) The purpose of our creation is to serve humanity.</w:t>
      </w:r>
    </w:p>
    <w:p>
      <w:pPr>
        <w:pStyle w:val="BookText"/>
        <w:bidi w:val="0"/>
        <w:jc w:val="both"/>
        <w:rPr/>
      </w:pPr>
      <w:r>
        <w:rPr>
          <w:rFonts w:eastAsia="Times New Roman" w:cs="Times New Roman" w:ascii="Times New Roman" w:hAnsi="Times New Roman"/>
          <w:color w:val="111111"/>
          <w:sz w:val="28"/>
          <w:szCs w:val="28"/>
          <w:lang w:val="en-US"/>
        </w:rPr>
        <w:t>(b) Social dimension of our life is related to our attitude towards other members of the society.</w:t>
      </w:r>
    </w:p>
    <w:p>
      <w:pPr>
        <w:pStyle w:val="BookText"/>
        <w:bidi w:val="0"/>
        <w:jc w:val="both"/>
        <w:rPr/>
      </w:pPr>
      <w:r>
        <w:rPr>
          <w:rFonts w:eastAsia="Times New Roman" w:cs="Times New Roman" w:ascii="Times New Roman" w:hAnsi="Times New Roman"/>
          <w:color w:val="111111"/>
          <w:sz w:val="28"/>
          <w:szCs w:val="28"/>
          <w:lang w:val="en-US"/>
        </w:rPr>
        <w:t>(c) The purpose of our creation is to achieve perfection by observing the limits imposed by our spiritual dimension upon our material and social dimensions.</w:t>
      </w:r>
    </w:p>
    <w:p>
      <w:pPr>
        <w:pStyle w:val="BookText"/>
        <w:bidi w:val="0"/>
        <w:jc w:val="both"/>
        <w:rPr/>
      </w:pPr>
      <w:r>
        <w:rPr>
          <w:rFonts w:eastAsia="Times New Roman" w:cs="Times New Roman" w:ascii="Times New Roman" w:hAnsi="Times New Roman"/>
          <w:color w:val="111111"/>
          <w:sz w:val="28"/>
          <w:szCs w:val="28"/>
          <w:lang w:val="en-US"/>
        </w:rPr>
        <w:t>(d) Human conscience is sufficient to guide human beings to perfection.</w:t>
      </w:r>
    </w:p>
    <w:p>
      <w:pPr>
        <w:pStyle w:val="BookText"/>
        <w:bidi w:val="0"/>
        <w:jc w:val="both"/>
        <w:rPr/>
      </w:pPr>
      <w:r>
        <w:rPr>
          <w:rFonts w:eastAsia="Times New Roman" w:cs="Times New Roman" w:ascii="Times New Roman" w:hAnsi="Times New Roman"/>
          <w:color w:val="111111"/>
          <w:sz w:val="28"/>
          <w:szCs w:val="28"/>
          <w:lang w:val="en-US"/>
        </w:rPr>
        <w:t>(e) Perfection means submitting to the will of God to the extent that the individual's will merges with God's will.</w:t>
      </w:r>
    </w:p>
    <w:p>
      <w:pPr>
        <w:pStyle w:val="BookText"/>
        <w:bidi w:val="0"/>
        <w:jc w:val="both"/>
        <w:rPr/>
      </w:pPr>
      <w:r>
        <w:rPr>
          <w:rFonts w:eastAsia="Times New Roman" w:cs="Times New Roman" w:ascii="Times New Roman" w:hAnsi="Times New Roman"/>
          <w:color w:val="111111"/>
          <w:sz w:val="28"/>
          <w:szCs w:val="28"/>
          <w:lang w:val="en-US"/>
        </w:rPr>
        <w:t>(f) Conscience is a power within every human being that identifies the good and the evil.</w:t>
      </w:r>
    </w:p>
    <w:p>
      <w:pPr>
        <w:pStyle w:val="BookText"/>
        <w:bidi w:val="0"/>
        <w:jc w:val="both"/>
        <w:rPr/>
      </w:pPr>
      <w:r>
        <w:rPr>
          <w:rFonts w:eastAsia="Times New Roman" w:cs="Times New Roman" w:ascii="Times New Roman" w:hAnsi="Times New Roman"/>
          <w:color w:val="111111"/>
          <w:sz w:val="28"/>
          <w:szCs w:val="28"/>
          <w:lang w:val="en-US"/>
        </w:rPr>
        <w:t>(g) Prophets must perform miracles when demanded to prove their truthfulness.</w:t>
      </w:r>
    </w:p>
    <w:p>
      <w:pPr>
        <w:pStyle w:val="BookText"/>
        <w:bidi w:val="0"/>
        <w:jc w:val="both"/>
        <w:rPr/>
      </w:pPr>
      <w:r>
        <w:rPr>
          <w:rFonts w:eastAsia="Times New Roman" w:cs="Times New Roman" w:ascii="Times New Roman" w:hAnsi="Times New Roman"/>
          <w:color w:val="111111"/>
          <w:sz w:val="28"/>
          <w:szCs w:val="28"/>
          <w:lang w:val="en-US"/>
        </w:rPr>
        <w:t>(h) Human intelligence and knowledge can guarantee the implementation of good ideas.</w:t>
      </w:r>
    </w:p>
    <w:p>
      <w:pPr>
        <w:pStyle w:val="BookText"/>
        <w:bidi w:val="0"/>
        <w:jc w:val="both"/>
        <w:rPr/>
      </w:pPr>
      <w:r>
        <w:rPr>
          <w:rFonts w:eastAsia="Times New Roman" w:cs="Times New Roman" w:ascii="Times New Roman" w:hAnsi="Times New Roman"/>
          <w:color w:val="111111"/>
          <w:sz w:val="28"/>
          <w:szCs w:val="28"/>
          <w:lang w:val="en-US"/>
        </w:rPr>
        <w:t>(i) Prophets were sent to train human conscience and intelligence towards perfection.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 A miracle that is beyond human capacity distinguishes a real prophet from an imposter.</w:t>
      </w:r>
      <w:bookmarkStart w:id="175" w:name="pg2512_22928"/>
    </w:p>
    <w:p>
      <w:pPr>
        <w:pStyle w:val="BookText"/>
        <w:bidi w:val="0"/>
        <w:rPr/>
      </w:pPr>
      <w:bookmarkEnd w:id="175"/>
      <w:r>
        <w:rPr>
          <w:rFonts w:eastAsia="Times New Roman" w:cs="Times New Roman" w:ascii="Times New Roman" w:hAnsi="Times New Roman"/>
          <w:color w:val="111111"/>
          <w:sz w:val="28"/>
          <w:szCs w:val="28"/>
          <w:lang w:val="en-US"/>
        </w:rPr>
        <w:t>Question 2: [10 points]</w:t>
      </w:r>
    </w:p>
    <w:p>
      <w:pPr>
        <w:pStyle w:val="BookText"/>
        <w:bidi w:val="0"/>
        <w:jc w:val="both"/>
        <w:rPr/>
      </w:pPr>
      <w:r>
        <w:rPr>
          <w:rFonts w:eastAsia="Times New Roman" w:cs="Times New Roman" w:ascii="Times New Roman" w:hAnsi="Times New Roman"/>
          <w:color w:val="111111"/>
          <w:sz w:val="28"/>
          <w:szCs w:val="28"/>
          <w:lang w:val="en-US"/>
        </w:rPr>
        <w:t>What is the function of human conscience? Explain, with an example, how conscience identifies universal good and evil values.</w:t>
      </w:r>
    </w:p>
    <w:p>
      <w:pPr>
        <w:pStyle w:val="BookText"/>
        <w:bidi w:val="0"/>
        <w:jc w:val="both"/>
        <w:rPr/>
      </w:pPr>
      <w:r>
        <w:rPr>
          <w:rFonts w:eastAsia="Times New Roman" w:cs="Times New Roman" w:ascii="Times New Roman" w:hAnsi="Times New Roman"/>
          <w:color w:val="111111"/>
          <w:sz w:val="28"/>
          <w:szCs w:val="28"/>
          <w:lang w:val="en-US"/>
        </w:rPr>
        <w:t>Question 3: [10 points]</w:t>
      </w:r>
    </w:p>
    <w:p>
      <w:pPr>
        <w:pStyle w:val="BookText"/>
        <w:bidi w:val="0"/>
        <w:jc w:val="both"/>
        <w:rPr/>
      </w:pPr>
      <w:r>
        <w:rPr>
          <w:rFonts w:eastAsia="Times New Roman" w:cs="Times New Roman" w:ascii="Times New Roman" w:hAnsi="Times New Roman"/>
          <w:color w:val="111111"/>
          <w:sz w:val="28"/>
          <w:szCs w:val="28"/>
          <w:lang w:val="en-US"/>
        </w:rPr>
        <w:t>Describe at least two reasons why Divine guidance is needed and why prophets and messengers were sent.</w:t>
      </w:r>
    </w:p>
    <w:p>
      <w:pPr>
        <w:pStyle w:val="BookText"/>
        <w:bidi w:val="0"/>
        <w:jc w:val="both"/>
        <w:rPr/>
      </w:pPr>
      <w:r>
        <w:rPr>
          <w:rFonts w:eastAsia="Times New Roman" w:cs="Times New Roman" w:ascii="Times New Roman" w:hAnsi="Times New Roman"/>
          <w:color w:val="111111"/>
          <w:sz w:val="28"/>
          <w:szCs w:val="28"/>
          <w:lang w:val="en-US"/>
        </w:rPr>
        <w:t>Question 4:[10 points]</w:t>
      </w:r>
    </w:p>
    <w:p>
      <w:pPr>
        <w:pStyle w:val="BookText"/>
        <w:bidi w:val="0"/>
        <w:jc w:val="both"/>
        <w:rPr/>
      </w:pPr>
      <w:r>
        <w:rPr>
          <w:rFonts w:eastAsia="Times New Roman" w:cs="Times New Roman" w:ascii="Times New Roman" w:hAnsi="Times New Roman"/>
          <w:color w:val="111111"/>
          <w:sz w:val="28"/>
          <w:szCs w:val="28"/>
          <w:lang w:val="en-US"/>
        </w:rPr>
        <w:t>How would you distinguish a real prophet from an imposter? What kind of miracle would you expect from a real prophet?</w:t>
      </w:r>
    </w:p>
    <w:p>
      <w:pPr>
        <w:pStyle w:val="Heading2"/>
        <w:numPr>
          <w:ilvl w:val="1"/>
          <w:numId w:val="1"/>
        </w:numPr>
        <w:bidi w:val="0"/>
        <w:jc w:val="left"/>
        <w:rPr/>
      </w:pPr>
      <w:bookmarkStart w:id="176" w:name="__RefHeading___Toc4131435_3804643083"/>
      <w:bookmarkStart w:id="177" w:name="_Toc71"/>
      <w:bookmarkEnd w:id="176"/>
      <w:r>
        <w:rPr/>
        <w:t>Lesson 9: The Purity Of The Prophets</w:t>
      </w:r>
      <w:bookmarkEnd w:id="177"/>
    </w:p>
    <w:p>
      <w:pPr>
        <w:pStyle w:val="Heading3"/>
        <w:numPr>
          <w:ilvl w:val="2"/>
          <w:numId w:val="1"/>
        </w:numPr>
        <w:bidi w:val="0"/>
        <w:jc w:val="left"/>
        <w:rPr/>
      </w:pPr>
      <w:bookmarkStart w:id="178" w:name="__RefHeading___Toc4131437_3804643083"/>
      <w:bookmarkStart w:id="179" w:name="_Toc72"/>
      <w:bookmarkEnd w:id="178"/>
      <w:r>
        <w:rPr/>
        <w:t>1. Why must the Prophets be Ma‘sūm?</w:t>
      </w:r>
      <w:bookmarkEnd w:id="179"/>
    </w:p>
    <w:p>
      <w:pPr>
        <w:pStyle w:val="Heading4"/>
        <w:numPr>
          <w:ilvl w:val="3"/>
          <w:numId w:val="1"/>
        </w:numPr>
        <w:bidi w:val="0"/>
        <w:jc w:val="left"/>
        <w:rPr/>
      </w:pPr>
      <w:bookmarkStart w:id="180" w:name="__RefHeading___Toc4131439_3804643083"/>
      <w:bookmarkStart w:id="181" w:name="_Toc73"/>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The Wise and Merciful God sent the prophets so that human society may recognise the right way as opposed to the precipitous way, and may be able to stride up to the highest peaks of true pride, perfection and laudable virtues, and stay on that way.</w:t>
      </w:r>
    </w:p>
    <w:p>
      <w:pPr>
        <w:pStyle w:val="BookText"/>
        <w:bidi w:val="0"/>
        <w:jc w:val="both"/>
        <w:rPr/>
      </w:pPr>
      <w:r>
        <w:rPr>
          <w:rFonts w:eastAsia="Times New Roman" w:cs="Times New Roman" w:ascii="Times New Roman" w:hAnsi="Times New Roman"/>
          <w:color w:val="111111"/>
          <w:sz w:val="28"/>
          <w:szCs w:val="28"/>
          <w:lang w:val="en-US"/>
        </w:rPr>
        <w:t>With the same intention, God also made His prophets and messengers immune from every kind of sin and error, and, in one word, made them “infallible” (ma‘sūm), so that they may be able to lead mankind towards God without any error or mistake.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very same reason which prompted the need for prophethood also requires that the prophets be immaculate and immune from all kinds of sin, impurity, error and fault. Since the aim and purpose of sending prophets is to lead society towards God’s commands, this aim is to be secured through the infallibility of the prophets, for it is clear that to do things which are repulsive or indecent, to sin, and also to be a source of error and fault is a reason for people to be</w:t>
      </w:r>
      <w:bookmarkStart w:id="182" w:name="pg2512_22929"/>
    </w:p>
    <w:p>
      <w:pPr>
        <w:pStyle w:val="BookText"/>
        <w:bidi w:val="0"/>
        <w:rPr/>
      </w:pPr>
      <w:bookmarkEnd w:id="182"/>
      <w:r>
        <w:rPr>
          <w:rFonts w:eastAsia="Times New Roman" w:cs="Times New Roman" w:ascii="Times New Roman" w:hAnsi="Times New Roman"/>
          <w:color w:val="111111"/>
          <w:sz w:val="28"/>
          <w:szCs w:val="28"/>
          <w:lang w:val="en-US"/>
        </w:rPr>
        <w:t>averse to and diverted from these things, and thus the aim, which was the guidance and teaching of society, would be lost.</w:t>
      </w:r>
    </w:p>
    <w:p>
      <w:pPr>
        <w:pStyle w:val="BookText"/>
        <w:bidi w:val="0"/>
        <w:jc w:val="both"/>
        <w:rPr/>
      </w:pPr>
      <w:r>
        <w:rPr>
          <w:rFonts w:eastAsia="Times New Roman" w:cs="Times New Roman" w:ascii="Times New Roman" w:hAnsi="Times New Roman"/>
          <w:color w:val="111111"/>
          <w:sz w:val="28"/>
          <w:szCs w:val="28"/>
          <w:lang w:val="en-US"/>
        </w:rPr>
        <w:t>Of course, we know that no wise person does things against his aim, and that he takes regard for what is effectual in attaining and reaching his aim. For example, someone who wants a number of distinguished individuals to take part in a celebration in his honour knows that no one without an invitation can honourably attend. He will never send an invitation to someone who is averse to him, rather he will try to send his invitations in such a way that they will all be accepted, and, if he doesn't do this, his work will not have been prudent and wise, and it will be regarded as having been unseemly and unbecoming.</w:t>
      </w:r>
    </w:p>
    <w:p>
      <w:pPr>
        <w:pStyle w:val="BookText"/>
        <w:bidi w:val="0"/>
        <w:jc w:val="both"/>
        <w:rPr/>
      </w:pPr>
      <w:r>
        <w:rPr>
          <w:rFonts w:eastAsia="Times New Roman" w:cs="Times New Roman" w:ascii="Times New Roman" w:hAnsi="Times New Roman"/>
          <w:color w:val="111111"/>
          <w:sz w:val="28"/>
          <w:szCs w:val="28"/>
          <w:lang w:val="en-US"/>
        </w:rPr>
        <w:t>The Merciful and Wise God also takes account of what basically interferes with the guidance and education of society, and does not want people to depend on and follow the will of capricious and impure men, and so to end up far from, and be deprived of their true development. Therefore, He has sent immaculate prophets so that the guidance and instruction of society may be in the best possible way.</w:t>
      </w:r>
    </w:p>
    <w:p>
      <w:pPr>
        <w:pStyle w:val="BookText"/>
        <w:bidi w:val="0"/>
        <w:jc w:val="both"/>
        <w:rPr/>
      </w:pPr>
      <w:r>
        <w:rPr>
          <w:rFonts w:eastAsia="Times New Roman" w:cs="Times New Roman" w:ascii="Times New Roman" w:hAnsi="Times New Roman"/>
          <w:color w:val="111111"/>
          <w:sz w:val="28"/>
          <w:szCs w:val="28"/>
          <w:lang w:val="en-US"/>
        </w:rPr>
        <w:t>And now we shall read in more detail why the prophets must be without fault.</w:t>
      </w:r>
    </w:p>
    <w:p>
      <w:pPr>
        <w:pStyle w:val="Heading4"/>
        <w:numPr>
          <w:ilvl w:val="3"/>
          <w:numId w:val="1"/>
        </w:numPr>
        <w:bidi w:val="0"/>
        <w:jc w:val="left"/>
        <w:rPr/>
      </w:pPr>
      <w:bookmarkStart w:id="183" w:name="__RefHeading___Toc4131441_3804643083"/>
      <w:bookmarkStart w:id="184" w:name="_Toc74"/>
      <w:bookmarkEnd w:id="183"/>
      <w:r>
        <w:rPr/>
        <w:t>(A) The Principle Of Instruction</w:t>
      </w:r>
      <w:bookmarkEnd w:id="184"/>
    </w:p>
    <w:p>
      <w:pPr>
        <w:pStyle w:val="BookText"/>
        <w:bidi w:val="0"/>
        <w:jc w:val="both"/>
        <w:rPr/>
      </w:pPr>
      <w:r>
        <w:rPr>
          <w:rFonts w:eastAsia="Times New Roman" w:cs="Times New Roman" w:ascii="Times New Roman" w:hAnsi="Times New Roman"/>
          <w:color w:val="111111"/>
          <w:sz w:val="28"/>
          <w:szCs w:val="28"/>
          <w:lang w:val="en-US"/>
        </w:rPr>
        <w:t>The purpose of sending the prophets was to educate humanity; and we know that in education, the teacher's behaviour is a more effective instrument than his speech and verbal instructions.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 and</w:t>
      </w:r>
      <w:bookmarkStart w:id="185" w:name="pg2512_22930"/>
    </w:p>
    <w:p>
      <w:pPr>
        <w:pStyle w:val="BookText"/>
        <w:bidi w:val="0"/>
        <w:rPr/>
      </w:pPr>
      <w:bookmarkEnd w:id="185"/>
      <w:r>
        <w:rPr>
          <w:rFonts w:eastAsia="Times New Roman" w:cs="Times New Roman" w:ascii="Times New Roman" w:hAnsi="Times New Roman"/>
          <w:color w:val="111111"/>
          <w:sz w:val="28"/>
          <w:szCs w:val="28"/>
          <w:lang w:val="en-US"/>
        </w:rPr>
        <w:t>actions of the teacher can bring about a radical transformation in man, because, on the basis of the principle of imitation, man gradually adopts the manner and conduct of his teacher, and becomes of the same colour so that it is as if he is the clear, limpid surface of a pool which reflects the image of the sky above him.</w:t>
      </w:r>
    </w:p>
    <w:p>
      <w:pPr>
        <w:pStyle w:val="BookText"/>
        <w:bidi w:val="0"/>
        <w:jc w:val="both"/>
        <w:rPr/>
      </w:pPr>
      <w:r>
        <w:rPr>
          <w:rFonts w:eastAsia="Times New Roman" w:cs="Times New Roman" w:ascii="Times New Roman" w:hAnsi="Times New Roman"/>
          <w:color w:val="111111"/>
          <w:sz w:val="28"/>
          <w:szCs w:val="28"/>
          <w:lang w:val="en-US"/>
        </w:rPr>
        <w:t>Speech alone cannot play the part of instruction, rather it serves instruction, and this is the idea of the prophetic mission, that prophets must possess praiseworthy habits and qualities and be untainted with sin and error so that they can effectively attract the people of this world towards the sacred aim.</w:t>
      </w:r>
    </w:p>
    <w:p>
      <w:pPr>
        <w:pStyle w:val="BookText"/>
        <w:bidi w:val="0"/>
        <w:jc w:val="both"/>
        <w:rPr/>
      </w:pPr>
      <w:r>
        <w:rPr>
          <w:rFonts w:eastAsia="Times New Roman" w:cs="Times New Roman" w:ascii="Times New Roman" w:hAnsi="Times New Roman"/>
          <w:color w:val="111111"/>
          <w:sz w:val="28"/>
          <w:szCs w:val="28"/>
          <w:lang w:val="en-US"/>
        </w:rPr>
        <w:t>It is clear that one who has soiled his hands with sin, even though in secret and without anyone being aware, will never have that unwavering strength of mind and spirit to bring about a radical transformation in the area of the human spirit. For example, a person who taints his lips with wine can never dissuade others from drinking it, and raise the voice of truth and mobilise his iron will in combating this act.</w:t>
      </w:r>
    </w:p>
    <w:p>
      <w:pPr>
        <w:pStyle w:val="BookText"/>
        <w:bidi w:val="0"/>
        <w:jc w:val="both"/>
        <w:rPr/>
      </w:pPr>
      <w:r>
        <w:rPr>
          <w:rFonts w:eastAsia="Times New Roman" w:cs="Times New Roman" w:ascii="Times New Roman" w:hAnsi="Times New Roman"/>
          <w:color w:val="111111"/>
          <w:sz w:val="28"/>
          <w:szCs w:val="28"/>
          <w:lang w:val="en-US"/>
        </w:rPr>
        <w:t>The secret of the prophets' success in their mission was the coordination in their words and deeds, and it is this moral strength which enabled them to transform the fundamentals of human thoughts and lead societies towards perfection.</w:t>
      </w:r>
    </w:p>
    <w:p>
      <w:pPr>
        <w:pStyle w:val="Heading4"/>
        <w:numPr>
          <w:ilvl w:val="3"/>
          <w:numId w:val="1"/>
        </w:numPr>
        <w:bidi w:val="0"/>
        <w:jc w:val="left"/>
        <w:rPr/>
      </w:pPr>
      <w:bookmarkStart w:id="186" w:name="__RefHeading___Toc4131443_3804643083"/>
      <w:bookmarkStart w:id="187" w:name="_Toc75"/>
      <w:bookmarkEnd w:id="186"/>
      <w:r>
        <w:rPr/>
        <w:t>(B) Confidence  and  Acceptance</w:t>
      </w:r>
      <w:bookmarkEnd w:id="1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greater the degree of faith and confidence that people have in a speaker, the more their agreement with him increases, and vice versa. For this reason, the</w:t>
      </w:r>
      <w:bookmarkStart w:id="188" w:name="pg2512_22931"/>
    </w:p>
    <w:p>
      <w:pPr>
        <w:pStyle w:val="BookText"/>
        <w:bidi w:val="0"/>
        <w:rPr/>
      </w:pPr>
      <w:bookmarkEnd w:id="188"/>
      <w:r>
        <w:rPr>
          <w:rFonts w:eastAsia="Times New Roman" w:cs="Times New Roman" w:ascii="Times New Roman" w:hAnsi="Times New Roman"/>
          <w:color w:val="111111"/>
          <w:sz w:val="28"/>
          <w:szCs w:val="28"/>
          <w:lang w:val="en-US"/>
        </w:rPr>
        <w:t>prophets, who divulged the Divine commands and restrained people from sin and immorality, must, according to this assertion, be endowed with the greatest, most admirable qualities, and be free from every kind of sin and indecency, every error and mistake. This is so that people's confidence and faith in them may be greater and they may accept their guidance and what they say, and so that people may strive more assiduously in carrying out the plans and putting into practice the reformative instructions of the prophets, and understand from the depths of their hearts their leadership.</w:t>
      </w:r>
    </w:p>
    <w:p>
      <w:pPr>
        <w:pStyle w:val="BookText"/>
        <w:bidi w:val="0"/>
        <w:jc w:val="both"/>
        <w:rPr/>
      </w:pPr>
      <w:r>
        <w:rPr>
          <w:rFonts w:eastAsia="Times New Roman" w:cs="Times New Roman" w:ascii="Times New Roman" w:hAnsi="Times New Roman"/>
          <w:color w:val="111111"/>
          <w:sz w:val="28"/>
          <w:szCs w:val="28"/>
          <w:lang w:val="en-US"/>
        </w:rPr>
        <w:t>Thus the aim of the prophetic mission, that is to say the leading of the human race to development on all sides, will be accomplished; the aim of the prophetic mission will not be obtained under any other circumstances, and that would be very far from the wisdom of God.</w:t>
      </w:r>
    </w:p>
    <w:p>
      <w:pPr>
        <w:pStyle w:val="BookText"/>
        <w:bidi w:val="0"/>
        <w:jc w:val="both"/>
        <w:rPr/>
      </w:pPr>
      <w:r>
        <w:rPr>
          <w:rFonts w:eastAsia="Times New Roman" w:cs="Times New Roman" w:ascii="Times New Roman" w:hAnsi="Times New Roman"/>
          <w:color w:val="111111"/>
          <w:sz w:val="28"/>
          <w:szCs w:val="28"/>
          <w:lang w:val="en-US"/>
        </w:rPr>
        <w:t>This purity and worthiness of the prophets was so extraordinary that people became devoted to them to such a degree that their followers felt great love towards them and gave up their lives in following and obeying them, without heed for the consequences.</w:t>
      </w:r>
    </w:p>
    <w:p>
      <w:pPr>
        <w:pStyle w:val="BookText"/>
        <w:bidi w:val="0"/>
        <w:jc w:val="both"/>
        <w:rPr/>
      </w:pPr>
      <w:r>
        <w:rPr>
          <w:rFonts w:eastAsia="Times New Roman" w:cs="Times New Roman" w:ascii="Times New Roman" w:hAnsi="Times New Roman"/>
          <w:color w:val="111111"/>
          <w:sz w:val="28"/>
          <w:szCs w:val="28"/>
          <w:lang w:val="en-US"/>
        </w:rPr>
        <w:t>However, the question as to how one man can be completely free from sin and error is a matter to which we shall now turn our attention.</w:t>
      </w:r>
    </w:p>
    <w:p>
      <w:pPr>
        <w:pStyle w:val="Heading3"/>
        <w:numPr>
          <w:ilvl w:val="2"/>
          <w:numId w:val="1"/>
        </w:numPr>
        <w:bidi w:val="0"/>
        <w:jc w:val="left"/>
        <w:rPr/>
      </w:pPr>
      <w:bookmarkStart w:id="189" w:name="__RefHeading___Toc4131445_3804643083"/>
      <w:bookmarkStart w:id="190" w:name="_Toc76"/>
      <w:bookmarkEnd w:id="189"/>
      <w:r>
        <w:rPr/>
        <w:t>2. How can a person be Ma‘sūm?</w:t>
      </w:r>
      <w:bookmarkEnd w:id="190"/>
    </w:p>
    <w:p>
      <w:pPr>
        <w:pStyle w:val="Heading4"/>
        <w:numPr>
          <w:ilvl w:val="3"/>
          <w:numId w:val="1"/>
        </w:numPr>
        <w:bidi w:val="0"/>
        <w:jc w:val="left"/>
        <w:rPr/>
      </w:pPr>
      <w:bookmarkStart w:id="191" w:name="__RefHeading___Toc4131447_3804643083"/>
      <w:bookmarkStart w:id="192" w:name="_Toc77"/>
      <w:bookmarkEnd w:id="191"/>
      <w:r>
        <w:rPr/>
        <w:t>(A) Real Love Of God:</w:t>
      </w:r>
      <w:bookmarkEnd w:id="1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were deeply devoted to God, and why should they not have been? They, who with their senses and profound insight knew God better than anyone, who understood His Greatness, Splendour and Majesty to be above</w:t>
      </w:r>
    </w:p>
    <w:p>
      <w:pPr>
        <w:pStyle w:val="BookText"/>
        <w:bidi w:val="0"/>
        <w:rPr/>
      </w:pPr>
      <w:r>
        <w:rPr>
          <w:rFonts w:eastAsia="Times New Roman" w:cs="Times New Roman" w:ascii="Times New Roman" w:hAnsi="Times New Roman"/>
          <w:color w:val="111111"/>
          <w:sz w:val="28"/>
          <w:szCs w:val="28"/>
          <w:lang w:val="en-US"/>
        </w:rPr>
        <w:t>all things, who deem Him alone worthy of love, devotion and obedience, who had nothing except His Pleasure in view, who gave their hearts to none but Him, who did everything with devotion to Him, and who knew Who they were worshipping.</w:t>
      </w:r>
    </w:p>
    <w:p>
      <w:pPr>
        <w:pStyle w:val="BookText"/>
        <w:bidi w:val="0"/>
        <w:jc w:val="both"/>
        <w:rPr/>
      </w:pPr>
      <w:r>
        <w:rPr>
          <w:rFonts w:eastAsia="Times New Roman" w:cs="Times New Roman" w:ascii="Times New Roman" w:hAnsi="Times New Roman"/>
          <w:color w:val="111111"/>
          <w:sz w:val="28"/>
          <w:szCs w:val="28"/>
          <w:lang w:val="en-US"/>
        </w:rPr>
        <w:t>It was for this very reason that the prophets welcomed difficulties and formidable situations, and also paid attention to God with smiling, open faces even when they were in the most critical circumstances. And so, when, in their beloved, true way, they met with difficulties, they became overflowing with joy.</w:t>
      </w:r>
    </w:p>
    <w:p>
      <w:pPr>
        <w:pStyle w:val="BookText"/>
        <w:bidi w:val="0"/>
        <w:jc w:val="both"/>
        <w:rPr/>
      </w:pPr>
      <w:r>
        <w:rPr>
          <w:rFonts w:eastAsia="Times New Roman" w:cs="Times New Roman" w:ascii="Times New Roman" w:hAnsi="Times New Roman"/>
          <w:color w:val="111111"/>
          <w:sz w:val="28"/>
          <w:szCs w:val="28"/>
          <w:lang w:val="en-US"/>
        </w:rPr>
        <w:t>History has recorded the endeavours of these heavenly, torch-bearing men of guidance, as also the condemnable behaviour of people towards them. Could steadfastness in these difficulties have had another motivation apart from love of God and the performance of His command? Surely not.</w:t>
      </w:r>
    </w:p>
    <w:p>
      <w:pPr>
        <w:pStyle w:val="BookText"/>
        <w:bidi w:val="0"/>
        <w:jc w:val="both"/>
        <w:rPr/>
      </w:pPr>
      <w:r>
        <w:rPr>
          <w:rFonts w:eastAsia="Times New Roman" w:cs="Times New Roman" w:ascii="Times New Roman" w:hAnsi="Times New Roman"/>
          <w:color w:val="111111"/>
          <w:sz w:val="28"/>
          <w:szCs w:val="28"/>
          <w:lang w:val="en-US"/>
        </w:rPr>
        <w:t>How can it be imagined that those who are completely engrossed in their beloved way, and who utter nothing except according to His wish, and in whose heart, soul, spirit and thoughts not one corner is empty of remembrance of Him, can disobey His commands? Or can give themselves up to sin? Rather, they followed the path of obedience to Him and were devoted to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the Prophet of Islam, why he himself indulged in worship of God to such an extent that he would physically suffer since he was purified and had no sins. His answer was that why should he not be a grateful and thankful slave of God?</w:t>
      </w:r>
      <w:r>
        <w:rPr>
          <w:rStyle w:val="FootnoteAnchor"/>
        </w:rPr>
        <w:footnoteReference w:id="4"/>
      </w:r>
      <w:r>
        <w:rPr>
          <w:rFonts w:eastAsia="Times New Roman" w:cs="Times New Roman" w:ascii="Times New Roman" w:hAnsi="Times New Roman"/>
          <w:color w:val="111111"/>
          <w:sz w:val="28"/>
          <w:szCs w:val="28"/>
          <w:lang w:val="en-US"/>
        </w:rPr>
        <w:t>So it was not out of</w:t>
      </w:r>
      <w:bookmarkStart w:id="193" w:name="pg2512_22933"/>
    </w:p>
    <w:p>
      <w:pPr>
        <w:pStyle w:val="BookText"/>
        <w:bidi w:val="0"/>
        <w:rPr/>
      </w:pPr>
      <w:bookmarkEnd w:id="193"/>
      <w:r>
        <w:rPr>
          <w:rFonts w:eastAsia="Times New Roman" w:cs="Times New Roman" w:ascii="Times New Roman" w:hAnsi="Times New Roman"/>
          <w:color w:val="111111"/>
          <w:sz w:val="28"/>
          <w:szCs w:val="28"/>
          <w:lang w:val="en-US"/>
        </w:rPr>
        <w:t>fear of punishment that the Prophet used to worship God to such an extent, it was out of a sense of gratitude.</w:t>
      </w:r>
    </w:p>
    <w:p>
      <w:pPr>
        <w:pStyle w:val="BookText"/>
        <w:bidi w:val="0"/>
        <w:jc w:val="both"/>
        <w:rPr/>
      </w:pPr>
      <w:r>
        <w:rPr>
          <w:rFonts w:eastAsia="Times New Roman" w:cs="Times New Roman" w:ascii="Times New Roman" w:hAnsi="Times New Roman"/>
          <w:color w:val="111111"/>
          <w:sz w:val="28"/>
          <w:szCs w:val="28"/>
          <w:lang w:val="en-US"/>
        </w:rPr>
        <w:t>Thus we can understand that the perfect knowledge of the prophets and the deep and true love which they had for God resulted in infallibility and absolute purity, so that, in addition to precluding sin from their will and thinking, they withheld themselves from sin.</w:t>
      </w:r>
    </w:p>
    <w:p>
      <w:pPr>
        <w:pStyle w:val="Heading4"/>
        <w:numPr>
          <w:ilvl w:val="3"/>
          <w:numId w:val="1"/>
        </w:numPr>
        <w:bidi w:val="0"/>
        <w:jc w:val="left"/>
        <w:rPr/>
      </w:pPr>
      <w:bookmarkStart w:id="194" w:name="__RefHeading___Toc4131449_3804643083"/>
      <w:bookmarkStart w:id="195" w:name="_Toc78"/>
      <w:bookmarkEnd w:id="194"/>
      <w:r>
        <w:rPr/>
        <w:t>(B) The Deep  and  Perfect Insight of The Prophets</w:t>
      </w:r>
      <w:bookmarkEnd w:id="195"/>
    </w:p>
    <w:p>
      <w:pPr>
        <w:pStyle w:val="BookText"/>
        <w:bidi w:val="0"/>
        <w:jc w:val="both"/>
        <w:rPr/>
      </w:pPr>
      <w:r>
        <w:rPr>
          <w:rFonts w:eastAsia="Times New Roman" w:cs="Times New Roman" w:ascii="Times New Roman" w:hAnsi="Times New Roman"/>
          <w:color w:val="111111"/>
          <w:sz w:val="28"/>
          <w:szCs w:val="28"/>
          <w:lang w:val="en-US"/>
        </w:rPr>
        <w:t>Perceptiveness is not the same in everyone. Someone who is ignorant and illiterate will never think like a doctor does about microbes and the contamination of vessels by them. A doctor who has spent years investigating microbes, has watched them multiply under a microscope, and has witnessed the fate of those who were infected by them can never neglect microbes and their dangers.</w:t>
      </w:r>
    </w:p>
    <w:p>
      <w:pPr>
        <w:pStyle w:val="BookText"/>
        <w:bidi w:val="0"/>
        <w:jc w:val="both"/>
        <w:rPr/>
      </w:pPr>
      <w:r>
        <w:rPr>
          <w:rFonts w:eastAsia="Times New Roman" w:cs="Times New Roman" w:ascii="Times New Roman" w:hAnsi="Times New Roman"/>
          <w:color w:val="111111"/>
          <w:sz w:val="28"/>
          <w:szCs w:val="28"/>
          <w:lang w:val="en-US"/>
        </w:rPr>
        <w:t>Thus we see that the ignorant person proceeds to drink water contaminated with microbes and has no worry, whereas the doctor would never be prepared to drink such water and would never even entertain the idea.</w:t>
      </w:r>
    </w:p>
    <w:p>
      <w:pPr>
        <w:pStyle w:val="BookText"/>
        <w:bidi w:val="0"/>
        <w:jc w:val="both"/>
        <w:rPr/>
      </w:pPr>
      <w:r>
        <w:rPr>
          <w:rFonts w:eastAsia="Times New Roman" w:cs="Times New Roman" w:ascii="Times New Roman" w:hAnsi="Times New Roman"/>
          <w:color w:val="111111"/>
          <w:sz w:val="28"/>
          <w:szCs w:val="28"/>
          <w:lang w:val="en-US"/>
        </w:rPr>
        <w:t>The only motive for refraining from drinking is the knowledge and information which this doctor has concerning the bad effects of microbes. So, for example, the illiterate, ignorant person would also keep himself from eating something filthy, for, in this case, he is aware of the impurity and harmful effects of it. But a one year old child into whose reach that filthy thing falls would probably put it into his mouth.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there are some people who attach little importance to incremental harm, although they</w:t>
      </w:r>
      <w:bookmarkStart w:id="196" w:name="pg2512_22934"/>
    </w:p>
    <w:p>
      <w:pPr>
        <w:pStyle w:val="BookText"/>
        <w:bidi w:val="0"/>
        <w:rPr/>
      </w:pPr>
      <w:bookmarkEnd w:id="196"/>
      <w:r>
        <w:rPr>
          <w:rFonts w:eastAsia="Times New Roman" w:cs="Times New Roman" w:ascii="Times New Roman" w:hAnsi="Times New Roman"/>
          <w:color w:val="111111"/>
          <w:sz w:val="28"/>
          <w:szCs w:val="28"/>
          <w:lang w:val="en-US"/>
        </w:rPr>
        <w:t>fear sudden, unexpected dangers and avoid them. For example, someone may be rather lazy about extracting a decayed tooth and may procrastinate about resorting to a dentist, till such time as his other teeth become affected, and a great deal more discomfort comes his way. The toll for this is that he may be affected by very serious ailments. However, the very same person, as soon as the pain of appendicitus appears and there is a possibility of real danger, will entrust himself into the hands of a surgeon without any delay.</w:t>
      </w:r>
    </w:p>
    <w:p>
      <w:pPr>
        <w:pStyle w:val="BookText"/>
        <w:bidi w:val="0"/>
        <w:jc w:val="both"/>
        <w:rPr/>
      </w:pPr>
      <w:r>
        <w:rPr>
          <w:rFonts w:eastAsia="Times New Roman" w:cs="Times New Roman" w:ascii="Times New Roman" w:hAnsi="Times New Roman"/>
          <w:color w:val="111111"/>
          <w:sz w:val="28"/>
          <w:szCs w:val="28"/>
          <w:lang w:val="en-US"/>
        </w:rPr>
        <w:t>Ordinary people take a superficial view of evil, and do not take sufficient note of its physical and spiritual, bodily and psychological effects.</w:t>
      </w:r>
    </w:p>
    <w:p>
      <w:pPr>
        <w:pStyle w:val="BookText"/>
        <w:bidi w:val="0"/>
        <w:jc w:val="both"/>
        <w:rPr/>
      </w:pPr>
      <w:r>
        <w:rPr>
          <w:rFonts w:eastAsia="Times New Roman" w:cs="Times New Roman" w:ascii="Times New Roman" w:hAnsi="Times New Roman"/>
          <w:color w:val="111111"/>
          <w:sz w:val="28"/>
          <w:szCs w:val="28"/>
          <w:lang w:val="en-US"/>
        </w:rPr>
        <w:t>However, the prophets, who, with the help of a higher power, have supremacy in their vision and knowledge over the rest of mankind, who have a profound and perfect insight into all the effects of evil, and who, by a secret witnessing, see even those effects of evil which will materialize in the next world, will never come under the influence of their own bodily desires and soil their hands with the contamination of sin; even the thought of it will never enter their hearts.</w:t>
      </w:r>
    </w:p>
    <w:p>
      <w:pPr>
        <w:pStyle w:val="BookText"/>
        <w:bidi w:val="0"/>
        <w:jc w:val="both"/>
        <w:rPr/>
      </w:pPr>
      <w:r>
        <w:rPr>
          <w:rFonts w:eastAsia="Times New Roman" w:cs="Times New Roman" w:ascii="Times New Roman" w:hAnsi="Times New Roman"/>
          <w:color w:val="111111"/>
          <w:sz w:val="28"/>
          <w:szCs w:val="28"/>
          <w:lang w:val="en-US"/>
        </w:rPr>
        <w:t>In short, remembrance of judgment and the preview of the effects of sin in the next world was the best way to keep the prophets from sin and indecency.</w:t>
      </w:r>
    </w:p>
    <w:p>
      <w:pPr>
        <w:pStyle w:val="BookText"/>
        <w:bidi w:val="0"/>
        <w:jc w:val="both"/>
        <w:rPr/>
      </w:pPr>
      <w:r>
        <w:rPr>
          <w:rFonts w:eastAsia="Times New Roman" w:cs="Times New Roman" w:ascii="Times New Roman" w:hAnsi="Times New Roman"/>
          <w:color w:val="111111"/>
          <w:sz w:val="28"/>
          <w:szCs w:val="28"/>
          <w:lang w:val="en-US"/>
        </w:rPr>
        <w:t>This lesson is based on the following: Dar Rah-e Haq, The Roots of Religion (1981) Qum, Iran.</w:t>
      </w:r>
    </w:p>
    <w:p>
      <w:pPr>
        <w:pStyle w:val="Heading3"/>
        <w:numPr>
          <w:ilvl w:val="2"/>
          <w:numId w:val="1"/>
        </w:numPr>
        <w:bidi w:val="0"/>
        <w:jc w:val="left"/>
        <w:rPr/>
      </w:pPr>
      <w:bookmarkStart w:id="197" w:name="__RefHeading___Toc4131451_3804643083"/>
      <w:bookmarkStart w:id="198" w:name="_Toc79"/>
      <w:bookmarkEnd w:id="197"/>
      <w:r>
        <w:rPr/>
        <w:t>Question Paper on Lesson 9</w:t>
      </w:r>
      <w:bookmarkEnd w:id="198"/>
    </w:p>
    <w:p>
      <w:pPr>
        <w:pStyle w:val="Heading4"/>
        <w:numPr>
          <w:ilvl w:val="3"/>
          <w:numId w:val="1"/>
        </w:numPr>
        <w:bidi w:val="0"/>
        <w:jc w:val="left"/>
        <w:rPr/>
      </w:pPr>
      <w:bookmarkStart w:id="199" w:name="__RefHeading___Toc4131453_3804643083"/>
      <w:bookmarkStart w:id="200" w:name="_Toc80"/>
      <w:bookmarkEnd w:id="199"/>
      <w:r>
        <w:rPr/>
        <w:t>point</w:t>
      </w:r>
      <w:bookmarkEnd w:id="200"/>
    </w:p>
    <w:p>
      <w:pPr>
        <w:pStyle w:val="BookText"/>
        <w:bidi w:val="0"/>
        <w:jc w:val="both"/>
        <w:rPr/>
      </w:pPr>
      <w:r>
        <w:rPr>
          <w:rFonts w:eastAsia="Times New Roman" w:cs="Times New Roman" w:ascii="Times New Roman" w:hAnsi="Times New Roman"/>
          <w:color w:val="111111"/>
          <w:sz w:val="28"/>
          <w:szCs w:val="28"/>
          <w:lang w:val="en-US"/>
        </w:rPr>
        <w:t>Question 1:[16 points]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 in the blanks from</w:t>
      </w:r>
    </w:p>
    <w:p>
      <w:pPr>
        <w:pStyle w:val="BookText"/>
        <w:bidi w:val="0"/>
        <w:rPr/>
      </w:pPr>
      <w:r>
        <w:rPr>
          <w:rFonts w:eastAsia="Times New Roman" w:cs="Times New Roman" w:ascii="Times New Roman" w:hAnsi="Times New Roman"/>
          <w:color w:val="111111"/>
          <w:sz w:val="28"/>
          <w:szCs w:val="28"/>
          <w:lang w:val="en-US"/>
        </w:rPr>
        <w:t>the pool of words given below by simply placing the number of the correct word in the blank space.</w:t>
      </w:r>
    </w:p>
    <w:p>
      <w:pPr>
        <w:pStyle w:val="BookText"/>
        <w:bidi w:val="0"/>
        <w:jc w:val="both"/>
        <w:rPr/>
      </w:pPr>
      <w:r>
        <w:rPr>
          <w:rFonts w:eastAsia="Times New Roman" w:cs="Times New Roman" w:ascii="Times New Roman" w:hAnsi="Times New Roman"/>
          <w:color w:val="111111"/>
          <w:sz w:val="28"/>
          <w:szCs w:val="28"/>
          <w:lang w:val="en-US"/>
        </w:rPr>
        <w:t>(a) A teacher's conduct undoubtedly ______ his students’ _______.</w:t>
      </w:r>
    </w:p>
    <w:p>
      <w:pPr>
        <w:pStyle w:val="BookText"/>
        <w:bidi w:val="0"/>
        <w:jc w:val="both"/>
        <w:rPr/>
      </w:pPr>
      <w:r>
        <w:rPr>
          <w:rFonts w:eastAsia="Times New Roman" w:cs="Times New Roman" w:ascii="Times New Roman" w:hAnsi="Times New Roman"/>
          <w:color w:val="111111"/>
          <w:sz w:val="28"/>
          <w:szCs w:val="28"/>
          <w:lang w:val="en-US"/>
        </w:rPr>
        <w:t>(b) For greatest impact, a prophet must instill ______ in his followers.</w:t>
      </w:r>
    </w:p>
    <w:p>
      <w:pPr>
        <w:pStyle w:val="BookText"/>
        <w:bidi w:val="0"/>
        <w:jc w:val="both"/>
        <w:rPr/>
      </w:pPr>
      <w:r>
        <w:rPr>
          <w:rFonts w:eastAsia="Times New Roman" w:cs="Times New Roman" w:ascii="Times New Roman" w:hAnsi="Times New Roman"/>
          <w:color w:val="111111"/>
          <w:sz w:val="28"/>
          <w:szCs w:val="28"/>
          <w:lang w:val="en-US"/>
        </w:rPr>
        <w:t>(c) It was their true ______ and real ______ of God that made prophets free from sins and impurities.</w:t>
      </w:r>
    </w:p>
    <w:p>
      <w:pPr>
        <w:pStyle w:val="BookText"/>
        <w:bidi w:val="0"/>
        <w:jc w:val="both"/>
        <w:rPr/>
      </w:pPr>
      <w:r>
        <w:rPr>
          <w:rFonts w:eastAsia="Times New Roman" w:cs="Times New Roman" w:ascii="Times New Roman" w:hAnsi="Times New Roman"/>
          <w:color w:val="111111"/>
          <w:sz w:val="28"/>
          <w:szCs w:val="28"/>
          <w:lang w:val="en-US"/>
        </w:rPr>
        <w:t>(d) The reason why prophets refrained from committing sins was that they could _________ the effects of evil deeds.</w:t>
      </w:r>
    </w:p>
    <w:p>
      <w:pPr>
        <w:pStyle w:val="BookText"/>
        <w:bidi w:val="0"/>
        <w:jc w:val="both"/>
        <w:rPr/>
      </w:pPr>
      <w:r>
        <w:rPr>
          <w:rFonts w:eastAsia="Times New Roman" w:cs="Times New Roman" w:ascii="Times New Roman" w:hAnsi="Times New Roman"/>
          <w:color w:val="111111"/>
          <w:sz w:val="28"/>
          <w:szCs w:val="28"/>
          <w:lang w:val="en-US"/>
        </w:rPr>
        <w:t>(e) The prophetic mission required prophets to demonstrate extremely high _______ character and ethical _______.</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foresee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love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standards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character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moral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affects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knowledge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confidence</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Tick the appropriate box:</w:t>
      </w:r>
    </w:p>
    <w:p>
      <w:pPr>
        <w:pStyle w:val="BookText"/>
        <w:bidi w:val="0"/>
        <w:jc w:val="both"/>
        <w:rPr/>
      </w:pPr>
      <w:r>
        <w:rPr>
          <w:rFonts w:eastAsia="Times New Roman" w:cs="Times New Roman" w:ascii="Times New Roman" w:hAnsi="Times New Roman"/>
          <w:color w:val="111111"/>
          <w:sz w:val="28"/>
          <w:szCs w:val="28"/>
          <w:lang w:val="en-US"/>
        </w:rPr>
        <w:t>(a) Infallibility means complete immunity from sins.</w:t>
      </w:r>
    </w:p>
    <w:p>
      <w:pPr>
        <w:pStyle w:val="BookText"/>
        <w:bidi w:val="0"/>
        <w:jc w:val="both"/>
        <w:rPr/>
      </w:pPr>
      <w:r>
        <w:rPr>
          <w:rFonts w:eastAsia="Times New Roman" w:cs="Times New Roman" w:ascii="Times New Roman" w:hAnsi="Times New Roman"/>
          <w:color w:val="111111"/>
          <w:sz w:val="28"/>
          <w:szCs w:val="28"/>
          <w:lang w:val="en-US"/>
        </w:rPr>
        <w:t>(b) Prophets cannot commit sins because of the nature of their creation.</w:t>
      </w:r>
    </w:p>
    <w:p>
      <w:pPr>
        <w:pStyle w:val="BookText"/>
        <w:bidi w:val="0"/>
        <w:jc w:val="both"/>
        <w:rPr/>
      </w:pPr>
      <w:r>
        <w:rPr>
          <w:rFonts w:eastAsia="Times New Roman" w:cs="Times New Roman" w:ascii="Times New Roman" w:hAnsi="Times New Roman"/>
          <w:color w:val="111111"/>
          <w:sz w:val="28"/>
          <w:szCs w:val="28"/>
          <w:lang w:val="en-US"/>
        </w:rPr>
        <w:t>(c) An imperfect teacher cannot deliver perfect teaching.</w:t>
      </w:r>
    </w:p>
    <w:p>
      <w:pPr>
        <w:pStyle w:val="BookText"/>
        <w:bidi w:val="0"/>
        <w:jc w:val="both"/>
        <w:rPr/>
      </w:pPr>
      <w:r>
        <w:rPr>
          <w:rFonts w:eastAsia="Times New Roman" w:cs="Times New Roman" w:ascii="Times New Roman" w:hAnsi="Times New Roman"/>
          <w:color w:val="111111"/>
          <w:sz w:val="28"/>
          <w:szCs w:val="28"/>
          <w:lang w:val="en-US"/>
        </w:rPr>
        <w:t>(d) Mas‘ūm refers to those prophets and imams who are free from errors and sins.</w:t>
      </w:r>
    </w:p>
    <w:p>
      <w:pPr>
        <w:pStyle w:val="BookText"/>
        <w:bidi w:val="0"/>
        <w:jc w:val="both"/>
        <w:rPr/>
      </w:pPr>
      <w:r>
        <w:rPr>
          <w:rFonts w:eastAsia="Times New Roman" w:cs="Times New Roman" w:ascii="Times New Roman" w:hAnsi="Times New Roman"/>
          <w:color w:val="111111"/>
          <w:sz w:val="28"/>
          <w:szCs w:val="28"/>
          <w:lang w:val="en-US"/>
        </w:rPr>
        <w:t>(e) Prophets were immune from sins but they could make unintentional sins.</w:t>
      </w:r>
    </w:p>
    <w:p>
      <w:pPr>
        <w:pStyle w:val="BookText"/>
        <w:bidi w:val="0"/>
        <w:jc w:val="both"/>
        <w:rPr/>
      </w:pPr>
      <w:r>
        <w:rPr>
          <w:rFonts w:eastAsia="Times New Roman" w:cs="Times New Roman" w:ascii="Times New Roman" w:hAnsi="Times New Roman"/>
          <w:color w:val="111111"/>
          <w:sz w:val="28"/>
          <w:szCs w:val="28"/>
          <w:lang w:val="en-US"/>
        </w:rPr>
        <w:t>Question 3:[12 points]</w:t>
      </w:r>
    </w:p>
    <w:p>
      <w:pPr>
        <w:pStyle w:val="BookText"/>
        <w:bidi w:val="0"/>
        <w:jc w:val="both"/>
        <w:rPr/>
      </w:pPr>
      <w:r>
        <w:rPr>
          <w:rFonts w:eastAsia="Times New Roman" w:cs="Times New Roman" w:ascii="Times New Roman" w:hAnsi="Times New Roman"/>
          <w:color w:val="111111"/>
          <w:sz w:val="28"/>
          <w:szCs w:val="28"/>
          <w:lang w:val="en-US"/>
        </w:rPr>
        <w:t>Briefly discuss two reasons on why the prophets must be ma‘sūm.</w:t>
      </w:r>
    </w:p>
    <w:p>
      <w:pPr>
        <w:pStyle w:val="BookText"/>
        <w:bidi w:val="0"/>
        <w:jc w:val="both"/>
        <w:rPr/>
      </w:pPr>
      <w:r>
        <w:rPr>
          <w:rFonts w:eastAsia="Times New Roman" w:cs="Times New Roman" w:ascii="Times New Roman" w:hAnsi="Times New Roman"/>
          <w:color w:val="111111"/>
          <w:sz w:val="28"/>
          <w:szCs w:val="28"/>
          <w:lang w:val="en-US"/>
        </w:rPr>
        <w:t>Question 4:[12 points]</w:t>
      </w:r>
    </w:p>
    <w:p>
      <w:pPr>
        <w:pStyle w:val="BookText"/>
        <w:bidi w:val="0"/>
        <w:jc w:val="both"/>
        <w:rPr/>
      </w:pPr>
      <w:r>
        <w:rPr>
          <w:rFonts w:eastAsia="Times New Roman" w:cs="Times New Roman" w:ascii="Times New Roman" w:hAnsi="Times New Roman"/>
          <w:color w:val="111111"/>
          <w:sz w:val="28"/>
          <w:szCs w:val="28"/>
          <w:lang w:val="en-US"/>
        </w:rPr>
        <w:t>Is infallibility an acquired quality or is it bestowed upon the prophets by God?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God</w:t>
      </w:r>
    </w:p>
    <w:p>
      <w:pPr>
        <w:pStyle w:val="BookText"/>
        <w:bidi w:val="0"/>
        <w:rPr/>
      </w:pPr>
      <w:r>
        <w:rPr>
          <w:rFonts w:eastAsia="Times New Roman" w:cs="Times New Roman" w:ascii="Times New Roman" w:hAnsi="Times New Roman"/>
          <w:color w:val="111111"/>
          <w:sz w:val="28"/>
          <w:szCs w:val="28"/>
          <w:lang w:val="en-US"/>
        </w:rPr>
        <w:t>did not leave man alone; he sent guidance in the form of prophets and messengers. According to the common belief of all Muslims, God sent 124,000 prophets and messengers to guide mankind in all parts of the world. The first was Prophet Adam and the last was Prophet Muhammad (peace be upon them both).</w:t>
      </w:r>
    </w:p>
    <w:p>
      <w:pPr>
        <w:pStyle w:val="BookText"/>
        <w:bidi w:val="0"/>
        <w:jc w:val="both"/>
        <w:rPr/>
      </w:pPr>
      <w:r>
        <w:rPr>
          <w:rFonts w:eastAsia="Times New Roman" w:cs="Times New Roman" w:ascii="Times New Roman" w:hAnsi="Times New Roman"/>
          <w:color w:val="111111"/>
          <w:sz w:val="28"/>
          <w:szCs w:val="28"/>
          <w:lang w:val="en-US"/>
        </w:rPr>
        <w:t>The basic faith of all the prophets was the same: to call people to the One and Only God (tawhīd) and bring peace in human society; the differences are only in the codes of law. However, not all the 124,000 prophets were of the same rank and status; some were greater than the other; some were sent as assistants to those messengers who came before them; some were given a holy scripture while others were not.</w:t>
      </w:r>
    </w:p>
    <w:p>
      <w:pPr>
        <w:pStyle w:val="BookText"/>
        <w:bidi w:val="0"/>
        <w:jc w:val="both"/>
        <w:rPr/>
      </w:pPr>
      <w:r>
        <w:rPr>
          <w:rFonts w:eastAsia="Times New Roman" w:cs="Times New Roman" w:ascii="Times New Roman" w:hAnsi="Times New Roman"/>
          <w:color w:val="111111"/>
          <w:sz w:val="28"/>
          <w:szCs w:val="28"/>
          <w:lang w:val="en-US"/>
        </w:rPr>
        <w:t>There were some prophets who came with divine laws which their followers were to implement. Such prophets were higher in rank over the others, and are known as ulu 'l-</w:t>
      </w:r>
      <w:r>
        <w:rPr>
          <w:rFonts w:eastAsia="Consolas" w:cs="Consolas" w:ascii="Consolas" w:hAnsi="Consolas"/>
          <w:color w:val="111111"/>
          <w:sz w:val="28"/>
          <w:szCs w:val="28"/>
          <w:lang w:val="en-US"/>
        </w:rPr>
        <w:t>azm prophets. Ulu 'l-</w:t>
      </w:r>
      <w:r>
        <w:rPr>
          <w:rFonts w:eastAsia="Times New Roman" w:cs="Times New Roman" w:ascii="Times New Roman" w:hAnsi="Times New Roman"/>
          <w:color w:val="111111"/>
          <w:sz w:val="28"/>
          <w:szCs w:val="28"/>
          <w:lang w:val="en-US"/>
        </w:rPr>
        <w:t>azm means “those who possess great responsibility”. The ulu ’l-‘azm prophets are five: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Nuh (a.s.) known in English as Noah.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Prophet Ibrahim (a.s.) known in English as Abraham.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 Musa (a.s.) known in English as Moses. A person who believes in the message of Prophet Musa (a.s.) is known as a Jew.</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Prophet ‘Isa (a.s.) known in English as Jesus. A person who follows the message of Prophet ‘Isa (a.s.) is known as a Christian.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(a.s.). A person who follows the message of Prophet Muhammad (a.s.) is</w:t>
      </w:r>
      <w:bookmarkStart w:id="201" w:name="pg2512_22937"/>
    </w:p>
    <w:p>
      <w:pPr>
        <w:pStyle w:val="BookText"/>
        <w:bidi w:val="0"/>
        <w:rPr/>
      </w:pPr>
      <w:bookmarkEnd w:id="201"/>
      <w:r>
        <w:rPr>
          <w:rFonts w:eastAsia="Times New Roman" w:cs="Times New Roman" w:ascii="Times New Roman" w:hAnsi="Times New Roman"/>
          <w:color w:val="111111"/>
          <w:sz w:val="28"/>
          <w:szCs w:val="28"/>
          <w:lang w:val="en-US"/>
        </w:rPr>
        <w:t>known as a Muslim.</w:t>
      </w:r>
    </w:p>
    <w:p>
      <w:pPr>
        <w:pStyle w:val="BookText"/>
        <w:bidi w:val="0"/>
        <w:jc w:val="both"/>
        <w:rPr/>
      </w:pPr>
      <w:r>
        <w:rPr>
          <w:rFonts w:eastAsia="Times New Roman" w:cs="Times New Roman" w:ascii="Times New Roman" w:hAnsi="Times New Roman"/>
          <w:color w:val="111111"/>
          <w:sz w:val="28"/>
          <w:szCs w:val="28"/>
          <w:lang w:val="en-US"/>
        </w:rPr>
        <w:t>The divine laws brought by Prophet Nuh were followed till the advent of Prophet Ibrahim and the more advanced divine laws were sent by God through him. Then Prophet Musa was sent with a new set of laws which were even more elaborate; Musa was followed by Prophet `Isa who modified the laws of Musa. Last of all came Prophet Muhammad with the most perfect and comprehensive divine law. No prophet or holy scripture is to be sent after Muhammad (a.s.).</w:t>
      </w:r>
    </w:p>
    <w:p>
      <w:pPr>
        <w:pStyle w:val="BookText"/>
        <w:bidi w:val="0"/>
        <w:jc w:val="both"/>
        <w:rPr/>
      </w:pPr>
      <w:r>
        <w:rPr>
          <w:rFonts w:eastAsia="Times New Roman" w:cs="Times New Roman" w:ascii="Times New Roman" w:hAnsi="Times New Roman"/>
          <w:color w:val="111111"/>
          <w:sz w:val="28"/>
          <w:szCs w:val="28"/>
          <w:lang w:val="en-US"/>
        </w:rPr>
        <w:t>Many prophets were also given scriptures—God commandments sent to mankind through His prophets and messengers. The scriptures that were revealed to Prophet Nuh and Prophet Ibrahim are not well-known. The Qur'ān talks about scrolls (suhuf) of Ibrahim which shows that many books were revealed to him.</w:t>
      </w:r>
    </w:p>
    <w:p>
      <w:pPr>
        <w:pStyle w:val="BookText"/>
        <w:bidi w:val="0"/>
        <w:jc w:val="both"/>
        <w:rPr/>
      </w:pPr>
      <w:r>
        <w:rPr>
          <w:rFonts w:eastAsia="Times New Roman" w:cs="Times New Roman" w:ascii="Times New Roman" w:hAnsi="Times New Roman"/>
          <w:color w:val="111111"/>
          <w:sz w:val="28"/>
          <w:szCs w:val="28"/>
          <w:lang w:val="en-US"/>
        </w:rPr>
        <w:t>The most famous scriptures revealed to the prophets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Tawrāt (Torah) revealed to Prophet Musa.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Zabūr (Psalms) revealed to Prophet Dawud (a.s.) known in English as David.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Injīl (Gospel) revealed to Prophet `Isa.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Qur'ān (pronounced as Qur-aan) revealed to Prophet Muhammad.</w:t>
      </w:r>
    </w:p>
    <w:p>
      <w:pPr>
        <w:pStyle w:val="BookText"/>
        <w:bidi w:val="0"/>
        <w:jc w:val="both"/>
        <w:rPr/>
      </w:pPr>
      <w:r>
        <w:rPr>
          <w:rFonts w:eastAsia="Times New Roman" w:cs="Times New Roman" w:ascii="Times New Roman" w:hAnsi="Times New Roman"/>
          <w:color w:val="111111"/>
          <w:sz w:val="28"/>
          <w:szCs w:val="28"/>
          <w:lang w:val="en-US"/>
        </w:rPr>
        <w:t>This lesson has been prepared by S. M. Rizvi.</w:t>
      </w:r>
    </w:p>
    <w:p>
      <w:pPr>
        <w:pStyle w:val="Heading4"/>
        <w:numPr>
          <w:ilvl w:val="3"/>
          <w:numId w:val="1"/>
        </w:numPr>
        <w:bidi w:val="0"/>
        <w:jc w:val="left"/>
        <w:rPr/>
      </w:pPr>
      <w:bookmarkStart w:id="202" w:name="__RefHeading___Toc4131455_3804643083"/>
      <w:bookmarkStart w:id="203" w:name="_Toc81"/>
      <w:bookmarkEnd w:id="202"/>
      <w:r>
        <w:rPr/>
        <w:t>Question Paper on Lesson 10</w:t>
      </w:r>
      <w:bookmarkEnd w:id="203"/>
    </w:p>
    <w:p>
      <w:pPr>
        <w:pStyle w:val="BookText"/>
        <w:bidi w:val="0"/>
        <w:jc w:val="both"/>
        <w:rPr/>
      </w:pPr>
      <w:r>
        <w:rPr>
          <w:rFonts w:eastAsia="Times New Roman" w:cs="Times New Roman" w:ascii="Times New Roman" w:hAnsi="Times New Roman"/>
          <w:color w:val="111111"/>
          <w:sz w:val="28"/>
          <w:szCs w:val="28"/>
          <w:lang w:val="en-US"/>
        </w:rPr>
        <w:t>Question 1:[1.5 points for each answer]</w:t>
      </w:r>
    </w:p>
    <w:p>
      <w:pPr>
        <w:pStyle w:val="BookText"/>
        <w:bidi w:val="0"/>
        <w:jc w:val="both"/>
        <w:rPr/>
      </w:pPr>
      <w:r>
        <w:rPr>
          <w:rFonts w:eastAsia="Times New Roman" w:cs="Times New Roman" w:ascii="Times New Roman" w:hAnsi="Times New Roman"/>
          <w:color w:val="111111"/>
          <w:sz w:val="28"/>
          <w:szCs w:val="28"/>
          <w:lang w:val="en-US"/>
        </w:rPr>
        <w:t>Fill in the blanks from the pool of words given below by simply placing the number of the correct word in the blank space.</w:t>
      </w:r>
    </w:p>
    <w:p>
      <w:pPr>
        <w:pStyle w:val="BookText"/>
        <w:bidi w:val="0"/>
        <w:jc w:val="both"/>
        <w:rPr/>
      </w:pPr>
      <w:r>
        <w:rPr>
          <w:rFonts w:eastAsia="Times New Roman" w:cs="Times New Roman" w:ascii="Times New Roman" w:hAnsi="Times New Roman"/>
          <w:color w:val="111111"/>
          <w:sz w:val="28"/>
          <w:szCs w:val="28"/>
          <w:lang w:val="en-US"/>
        </w:rPr>
        <w:t>(a) According to Islamic belief, God sent ____ prophets in all parts of the world.</w:t>
      </w:r>
    </w:p>
    <w:p>
      <w:pPr>
        <w:pStyle w:val="BookText"/>
        <w:bidi w:val="0"/>
        <w:jc w:val="both"/>
        <w:rPr/>
      </w:pPr>
      <w:r>
        <w:rPr>
          <w:rFonts w:eastAsia="Times New Roman" w:cs="Times New Roman" w:ascii="Times New Roman" w:hAnsi="Times New Roman"/>
          <w:color w:val="111111"/>
          <w:sz w:val="28"/>
          <w:szCs w:val="28"/>
          <w:lang w:val="en-US"/>
        </w:rPr>
        <w:t>(b) In Qur'anic terminology, all prophets were Muslims and their fundamental mission was to preach ____ of God and ____ on earth.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name</w:t>
      </w:r>
    </w:p>
    <w:p>
      <w:pPr>
        <w:pStyle w:val="BookText"/>
        <w:bidi w:val="0"/>
        <w:rPr/>
      </w:pPr>
      <w:r>
        <w:rPr>
          <w:rFonts w:eastAsia="Times New Roman" w:cs="Times New Roman" w:ascii="Times New Roman" w:hAnsi="Times New Roman"/>
          <w:color w:val="111111"/>
          <w:sz w:val="28"/>
          <w:szCs w:val="28"/>
          <w:lang w:val="en-US"/>
        </w:rPr>
        <w:t>of the first prophet was ____ (a.s.) and the name of the last prophet was ____ (a.s.).</w:t>
      </w:r>
    </w:p>
    <w:p>
      <w:pPr>
        <w:pStyle w:val="BookText"/>
        <w:bidi w:val="0"/>
        <w:jc w:val="both"/>
        <w:rPr/>
      </w:pPr>
      <w:r>
        <w:rPr>
          <w:rFonts w:eastAsia="Times New Roman" w:cs="Times New Roman" w:ascii="Times New Roman" w:hAnsi="Times New Roman"/>
          <w:color w:val="111111"/>
          <w:sz w:val="28"/>
          <w:szCs w:val="28"/>
          <w:lang w:val="en-US"/>
        </w:rPr>
        <w:t>(d) All prophets were not ____ in status and rank.</w:t>
      </w:r>
    </w:p>
    <w:p>
      <w:pPr>
        <w:pStyle w:val="BookText"/>
        <w:bidi w:val="0"/>
        <w:jc w:val="both"/>
        <w:rPr/>
      </w:pPr>
      <w:r>
        <w:rPr>
          <w:rFonts w:eastAsia="Times New Roman" w:cs="Times New Roman" w:ascii="Times New Roman" w:hAnsi="Times New Roman"/>
          <w:color w:val="111111"/>
          <w:sz w:val="28"/>
          <w:szCs w:val="28"/>
          <w:lang w:val="en-US"/>
        </w:rPr>
        <w:t>(e) The prophets who came with a divine law are called ____ prophets.</w:t>
      </w:r>
    </w:p>
    <w:p>
      <w:pPr>
        <w:pStyle w:val="BookText"/>
        <w:bidi w:val="0"/>
        <w:jc w:val="both"/>
        <w:rPr/>
      </w:pPr>
      <w:r>
        <w:rPr>
          <w:rFonts w:eastAsia="Times New Roman" w:cs="Times New Roman" w:ascii="Times New Roman" w:hAnsi="Times New Roman"/>
          <w:color w:val="111111"/>
          <w:sz w:val="28"/>
          <w:szCs w:val="28"/>
          <w:lang w:val="en-US"/>
        </w:rPr>
        <w:t>(f) Christians are those who believe in ____ known in Arabic as ____.</w:t>
      </w:r>
    </w:p>
    <w:p>
      <w:pPr>
        <w:pStyle w:val="BookText"/>
        <w:bidi w:val="0"/>
        <w:jc w:val="both"/>
        <w:rPr/>
      </w:pPr>
      <w:r>
        <w:rPr>
          <w:rFonts w:eastAsia="Times New Roman" w:cs="Times New Roman" w:ascii="Times New Roman" w:hAnsi="Times New Roman"/>
          <w:color w:val="111111"/>
          <w:sz w:val="28"/>
          <w:szCs w:val="28"/>
          <w:lang w:val="en-US"/>
        </w:rPr>
        <w:t>(g) ____ are the people who believe in Prophet Musa known in English as ____.</w:t>
      </w:r>
    </w:p>
    <w:p>
      <w:pPr>
        <w:pStyle w:val="BookText"/>
        <w:bidi w:val="0"/>
        <w:jc w:val="both"/>
        <w:rPr/>
      </w:pPr>
      <w:r>
        <w:rPr>
          <w:rFonts w:eastAsia="Times New Roman" w:cs="Times New Roman" w:ascii="Times New Roman" w:hAnsi="Times New Roman"/>
          <w:color w:val="111111"/>
          <w:sz w:val="28"/>
          <w:szCs w:val="28"/>
          <w:lang w:val="en-US"/>
        </w:rPr>
        <w:t>(h) Prophet Nuh (a.s.) is known in English as ____.</w:t>
      </w:r>
    </w:p>
    <w:p>
      <w:pPr>
        <w:pStyle w:val="BookText"/>
        <w:bidi w:val="0"/>
        <w:jc w:val="both"/>
        <w:rPr/>
      </w:pPr>
      <w:r>
        <w:rPr>
          <w:rFonts w:eastAsia="Times New Roman" w:cs="Times New Roman" w:ascii="Times New Roman" w:hAnsi="Times New Roman"/>
          <w:color w:val="111111"/>
          <w:sz w:val="28"/>
          <w:szCs w:val="28"/>
          <w:lang w:val="en-US"/>
        </w:rPr>
        <w:t>(i) Zabur, known in English as ____, was given to Prophet Dawud (a.s.) known in English as ____.</w:t>
      </w:r>
    </w:p>
    <w:p>
      <w:pPr>
        <w:pStyle w:val="BookText"/>
        <w:bidi w:val="0"/>
        <w:jc w:val="both"/>
        <w:rPr/>
      </w:pPr>
      <w:r>
        <w:rPr>
          <w:rFonts w:eastAsia="Times New Roman" w:cs="Times New Roman" w:ascii="Times New Roman" w:hAnsi="Times New Roman"/>
          <w:color w:val="111111"/>
          <w:sz w:val="28"/>
          <w:szCs w:val="28"/>
          <w:lang w:val="en-US"/>
        </w:rPr>
        <w:t>(j) Torah, known in Arabic as ____, was given to Prophet ____ (a.s.).</w:t>
      </w:r>
    </w:p>
    <w:p>
      <w:pPr>
        <w:pStyle w:val="BookText"/>
        <w:bidi w:val="0"/>
        <w:jc w:val="both"/>
        <w:rPr/>
      </w:pPr>
      <w:r>
        <w:rPr>
          <w:rFonts w:eastAsia="Times New Roman" w:cs="Times New Roman" w:ascii="Times New Roman" w:hAnsi="Times New Roman"/>
          <w:color w:val="111111"/>
          <w:sz w:val="28"/>
          <w:szCs w:val="28"/>
          <w:lang w:val="en-US"/>
        </w:rPr>
        <w:t>(k) Prophet `Isa (a.s.) was given the book called ____ in Arabic and ____ in English.</w:t>
      </w:r>
    </w:p>
    <w:p>
      <w:pPr>
        <w:pStyle w:val="BookText"/>
        <w:bidi w:val="0"/>
        <w:jc w:val="both"/>
        <w:rPr/>
      </w:pPr>
      <w:r>
        <w:rPr>
          <w:rFonts w:eastAsia="Times New Roman" w:cs="Times New Roman" w:ascii="Times New Roman" w:hAnsi="Times New Roman"/>
          <w:color w:val="111111"/>
          <w:sz w:val="28"/>
          <w:szCs w:val="28"/>
          <w:lang w:val="en-US"/>
        </w:rPr>
        <w:t>(l) The Qur'ān was revealed to Prophet ____ (a.s.).</w:t>
      </w:r>
    </w:p>
    <w:p>
      <w:pPr>
        <w:pStyle w:val="BookText"/>
        <w:bidi w:val="0"/>
        <w:jc w:val="both"/>
        <w:rPr/>
      </w:pPr>
      <w:r>
        <w:rPr>
          <w:rFonts w:eastAsia="Times New Roman" w:cs="Times New Roman" w:ascii="Times New Roman" w:hAnsi="Times New Roman"/>
          <w:color w:val="111111"/>
          <w:sz w:val="28"/>
          <w:szCs w:val="28"/>
          <w:lang w:val="en-US"/>
        </w:rPr>
        <w:t>(m) The Qur'ān talks about certain scrolls called ____ revealed to Prophet ____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Psalms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Tawrat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3. 124,000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Ibrahim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Ulu 'l-`azm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unity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equal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`Isa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David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Suhuf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Jesus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Injil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Musa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Jews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Bible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 Noah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18. Adam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19. peace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20. Moses</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Listed below are some of the Prophets mentioned in the Qur'ān. Circle the letter before the names of those who came with a divine law.</w:t>
      </w:r>
    </w:p>
    <w:p>
      <w:pPr>
        <w:pStyle w:val="BookText"/>
        <w:bidi w:val="0"/>
        <w:jc w:val="both"/>
        <w:rPr/>
      </w:pPr>
      <w:r>
        <w:rPr>
          <w:rFonts w:eastAsia="Times New Roman" w:cs="Times New Roman" w:ascii="Times New Roman" w:hAnsi="Times New Roman"/>
          <w:color w:val="111111"/>
          <w:sz w:val="28"/>
          <w:szCs w:val="28"/>
          <w:lang w:val="en-US"/>
        </w:rPr>
        <w:t>(a) Prophet Ya`qub (Jacob).</w:t>
      </w:r>
    </w:p>
    <w:p>
      <w:pPr>
        <w:pStyle w:val="BookText"/>
        <w:bidi w:val="0"/>
        <w:jc w:val="both"/>
        <w:rPr/>
      </w:pPr>
      <w:r>
        <w:rPr>
          <w:rFonts w:eastAsia="Times New Roman" w:cs="Times New Roman" w:ascii="Times New Roman" w:hAnsi="Times New Roman"/>
          <w:color w:val="111111"/>
          <w:sz w:val="28"/>
          <w:szCs w:val="28"/>
          <w:lang w:val="en-US"/>
        </w:rPr>
        <w:t>(b) Prophet Ayyub (Job).</w:t>
      </w:r>
    </w:p>
    <w:p>
      <w:pPr>
        <w:pStyle w:val="BookText"/>
        <w:bidi w:val="0"/>
        <w:jc w:val="both"/>
        <w:rPr/>
      </w:pPr>
      <w:r>
        <w:rPr>
          <w:rFonts w:eastAsia="Times New Roman" w:cs="Times New Roman" w:ascii="Times New Roman" w:hAnsi="Times New Roman"/>
          <w:color w:val="111111"/>
          <w:sz w:val="28"/>
          <w:szCs w:val="28"/>
          <w:lang w:val="en-US"/>
        </w:rPr>
        <w:t>(c) Prophet Musa (Moses).</w:t>
      </w:r>
    </w:p>
    <w:p>
      <w:pPr>
        <w:pStyle w:val="BookText"/>
        <w:bidi w:val="0"/>
        <w:jc w:val="both"/>
        <w:rPr/>
      </w:pPr>
      <w:r>
        <w:rPr>
          <w:rFonts w:eastAsia="Times New Roman" w:cs="Times New Roman" w:ascii="Times New Roman" w:hAnsi="Times New Roman"/>
          <w:color w:val="111111"/>
          <w:sz w:val="28"/>
          <w:szCs w:val="28"/>
          <w:lang w:val="en-US"/>
        </w:rPr>
        <w:t>(d) Prophet Yahya (John).</w:t>
      </w:r>
    </w:p>
    <w:p>
      <w:pPr>
        <w:pStyle w:val="BookText"/>
        <w:bidi w:val="0"/>
        <w:jc w:val="both"/>
        <w:rPr/>
      </w:pPr>
      <w:r>
        <w:rPr>
          <w:rFonts w:eastAsia="Times New Roman" w:cs="Times New Roman" w:ascii="Times New Roman" w:hAnsi="Times New Roman"/>
          <w:color w:val="111111"/>
          <w:sz w:val="28"/>
          <w:szCs w:val="28"/>
          <w:lang w:val="en-US"/>
        </w:rPr>
        <w:t>(e) Prophet Muhammad (a.s.).</w:t>
      </w:r>
    </w:p>
    <w:p>
      <w:pPr>
        <w:pStyle w:val="BookText"/>
        <w:bidi w:val="0"/>
        <w:jc w:val="both"/>
        <w:rPr/>
      </w:pPr>
      <w:r>
        <w:rPr>
          <w:rFonts w:eastAsia="Times New Roman" w:cs="Times New Roman" w:ascii="Times New Roman" w:hAnsi="Times New Roman"/>
          <w:color w:val="111111"/>
          <w:sz w:val="28"/>
          <w:szCs w:val="28"/>
          <w:lang w:val="en-US"/>
        </w:rPr>
        <w:t>(f) Prophet Yunus (Jonah).</w:t>
      </w:r>
    </w:p>
    <w:p>
      <w:pPr>
        <w:pStyle w:val="BookText"/>
        <w:bidi w:val="0"/>
        <w:jc w:val="both"/>
        <w:rPr/>
      </w:pPr>
      <w:r>
        <w:rPr>
          <w:rFonts w:eastAsia="Times New Roman" w:cs="Times New Roman" w:ascii="Times New Roman" w:hAnsi="Times New Roman"/>
          <w:color w:val="111111"/>
          <w:sz w:val="28"/>
          <w:szCs w:val="28"/>
          <w:lang w:val="en-US"/>
        </w:rPr>
        <w:t>(g) Prophet Ibrahim (Abraham).</w:t>
      </w:r>
    </w:p>
    <w:p>
      <w:pPr>
        <w:pStyle w:val="BookText"/>
        <w:bidi w:val="0"/>
        <w:jc w:val="both"/>
        <w:rPr/>
      </w:pPr>
      <w:r>
        <w:rPr>
          <w:rFonts w:eastAsia="Times New Roman" w:cs="Times New Roman" w:ascii="Times New Roman" w:hAnsi="Times New Roman"/>
          <w:color w:val="111111"/>
          <w:sz w:val="28"/>
          <w:szCs w:val="28"/>
          <w:lang w:val="en-US"/>
        </w:rPr>
        <w:t>(h) Prophet Yusuf (Joseph).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Prophet</w:t>
      </w:r>
      <w:bookmarkStart w:id="204" w:name="pg2512_22939"/>
    </w:p>
    <w:p>
      <w:pPr>
        <w:pStyle w:val="BookText"/>
        <w:bidi w:val="0"/>
        <w:rPr/>
      </w:pPr>
      <w:bookmarkEnd w:id="204"/>
      <w:r>
        <w:rPr>
          <w:rFonts w:eastAsia="Times New Roman" w:cs="Times New Roman" w:ascii="Times New Roman" w:hAnsi="Times New Roman"/>
          <w:color w:val="111111"/>
          <w:sz w:val="28"/>
          <w:szCs w:val="28"/>
          <w:lang w:val="en-US"/>
        </w:rPr>
        <w:t>`Isa (Jesus).</w:t>
      </w:r>
    </w:p>
    <w:p>
      <w:pPr>
        <w:pStyle w:val="BookText"/>
        <w:bidi w:val="0"/>
        <w:jc w:val="both"/>
        <w:rPr/>
      </w:pPr>
      <w:r>
        <w:rPr>
          <w:rFonts w:eastAsia="Times New Roman" w:cs="Times New Roman" w:ascii="Times New Roman" w:hAnsi="Times New Roman"/>
          <w:color w:val="111111"/>
          <w:sz w:val="28"/>
          <w:szCs w:val="28"/>
          <w:lang w:val="en-US"/>
        </w:rPr>
        <w:t>(j) Prophet Nuh (Noah)</w:t>
      </w:r>
    </w:p>
    <w:p>
      <w:pPr>
        <w:pStyle w:val="BookText"/>
        <w:bidi w:val="0"/>
        <w:jc w:val="both"/>
        <w:rPr/>
      </w:pPr>
      <w:r>
        <w:rPr>
          <w:rFonts w:eastAsia="Times New Roman" w:cs="Times New Roman" w:ascii="Times New Roman" w:hAnsi="Times New Roman"/>
          <w:color w:val="111111"/>
          <w:sz w:val="28"/>
          <w:szCs w:val="28"/>
          <w:lang w:val="en-US"/>
        </w:rPr>
        <w:t>(k) Prophet Ismail (Ishmael).</w:t>
      </w:r>
    </w:p>
    <w:p>
      <w:pPr>
        <w:pStyle w:val="BookText"/>
        <w:bidi w:val="0"/>
        <w:jc w:val="both"/>
        <w:rPr/>
      </w:pPr>
      <w:r>
        <w:rPr>
          <w:rFonts w:eastAsia="Times New Roman" w:cs="Times New Roman" w:ascii="Times New Roman" w:hAnsi="Times New Roman"/>
          <w:color w:val="111111"/>
          <w:sz w:val="28"/>
          <w:szCs w:val="28"/>
          <w:lang w:val="en-US"/>
        </w:rPr>
        <w:t>(l) Prophet Zakariyya (Zacharia).</w:t>
      </w:r>
    </w:p>
    <w:p>
      <w:pPr>
        <w:pStyle w:val="BookText"/>
        <w:bidi w:val="0"/>
        <w:jc w:val="both"/>
        <w:rPr/>
      </w:pPr>
      <w:r>
        <w:rPr>
          <w:rFonts w:eastAsia="Times New Roman" w:cs="Times New Roman" w:ascii="Times New Roman" w:hAnsi="Times New Roman"/>
          <w:color w:val="111111"/>
          <w:sz w:val="28"/>
          <w:szCs w:val="28"/>
          <w:lang w:val="en-US"/>
        </w:rPr>
        <w:t>Question 3: [10 points]</w:t>
      </w:r>
    </w:p>
    <w:p>
      <w:pPr>
        <w:pStyle w:val="BookText"/>
        <w:bidi w:val="0"/>
        <w:jc w:val="both"/>
        <w:rPr/>
      </w:pPr>
      <w:r>
        <w:rPr>
          <w:rFonts w:eastAsia="Times New Roman" w:cs="Times New Roman" w:ascii="Times New Roman" w:hAnsi="Times New Roman"/>
          <w:color w:val="111111"/>
          <w:sz w:val="28"/>
          <w:szCs w:val="28"/>
          <w:lang w:val="en-US"/>
        </w:rPr>
        <w:t>(a) Specify the names of the Divine Books in the order in which they were revealed, and also write the names of the Prophets who received those Books.</w:t>
      </w:r>
    </w:p>
    <w:p>
      <w:pPr>
        <w:pStyle w:val="BookText"/>
        <w:bidi w:val="0"/>
        <w:jc w:val="both"/>
        <w:rPr/>
      </w:pPr>
      <w:r>
        <w:rPr>
          <w:rFonts w:eastAsia="Times New Roman" w:cs="Times New Roman" w:ascii="Times New Roman" w:hAnsi="Times New Roman"/>
          <w:color w:val="111111"/>
          <w:sz w:val="28"/>
          <w:szCs w:val="28"/>
          <w:lang w:val="en-US"/>
        </w:rPr>
        <w:t>(b) Which Divine Book contains the most comprehensive and eternal laws?</w:t>
      </w:r>
    </w:p>
    <w:p>
      <w:pPr>
        <w:pStyle w:val="Heading2"/>
        <w:numPr>
          <w:ilvl w:val="1"/>
          <w:numId w:val="1"/>
        </w:numPr>
        <w:bidi w:val="0"/>
        <w:jc w:val="left"/>
        <w:rPr/>
      </w:pPr>
      <w:bookmarkStart w:id="205" w:name="__RefHeading___Toc4131457_3804643083"/>
      <w:bookmarkStart w:id="206" w:name="_Toc82"/>
      <w:bookmarkEnd w:id="205"/>
      <w:r>
        <w:rPr/>
        <w:t>Lesson 10: Prophets  and  Scriptures</w:t>
      </w:r>
      <w:bookmarkEnd w:id="206"/>
    </w:p>
    <w:p>
      <w:pPr>
        <w:pStyle w:val="Heading2"/>
        <w:numPr>
          <w:ilvl w:val="1"/>
          <w:numId w:val="1"/>
        </w:numPr>
        <w:bidi w:val="0"/>
        <w:jc w:val="left"/>
        <w:rPr/>
      </w:pPr>
      <w:bookmarkStart w:id="207" w:name="__RefHeading___Toc4131459_3804643083"/>
      <w:bookmarkStart w:id="208" w:name="_Toc83"/>
      <w:bookmarkEnd w:id="207"/>
      <w:r>
        <w:rPr/>
        <w:t>Lesson 11: Prophet Muhammad (peace be upon him)</w:t>
      </w:r>
      <w:bookmarkEnd w:id="208"/>
    </w:p>
    <w:p>
      <w:pPr>
        <w:pStyle w:val="Heading3"/>
        <w:numPr>
          <w:ilvl w:val="2"/>
          <w:numId w:val="1"/>
        </w:numPr>
        <w:bidi w:val="0"/>
        <w:jc w:val="left"/>
        <w:rPr/>
      </w:pPr>
      <w:bookmarkStart w:id="209" w:name="__RefHeading___Toc4131461_3804643083"/>
      <w:bookmarkStart w:id="210" w:name="_Toc84"/>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Muhammad bin `Abdullāh is the last and final messenger of God. The message he brought from God is known as “al-Islām,” and the scripture he was given by God is known as “al-Qur’ān.”</w:t>
      </w:r>
    </w:p>
    <w:p>
      <w:pPr>
        <w:pStyle w:val="Heading3"/>
        <w:numPr>
          <w:ilvl w:val="2"/>
          <w:numId w:val="1"/>
        </w:numPr>
        <w:bidi w:val="0"/>
        <w:jc w:val="left"/>
        <w:rPr/>
      </w:pPr>
      <w:bookmarkStart w:id="211" w:name="__RefHeading___Toc4131463_3804643083"/>
      <w:bookmarkStart w:id="212" w:name="_Toc85"/>
      <w:bookmarkEnd w:id="211"/>
      <w:r>
        <w:rPr/>
        <w:t>1. Arabia at the Prophet’s Birth</w:t>
      </w:r>
      <w:bookmarkEnd w:id="212"/>
    </w:p>
    <w:p>
      <w:pPr>
        <w:pStyle w:val="BookText"/>
        <w:bidi w:val="0"/>
        <w:jc w:val="both"/>
        <w:rPr/>
      </w:pPr>
      <w:r>
        <w:rPr>
          <w:rFonts w:eastAsia="Times New Roman" w:cs="Times New Roman" w:ascii="Times New Roman" w:hAnsi="Times New Roman"/>
          <w:color w:val="111111"/>
          <w:sz w:val="28"/>
          <w:szCs w:val="28"/>
          <w:lang w:val="en-US"/>
        </w:rPr>
        <w:t>The Arabs prior to Islam were idol-worshippers; they believed that apart from the life of this world there was no other life. It was a society in which respect depended on wealth and family. Woman was a commodity, counted as wealth of the father, husband and son; and after death she was inherited like the other possessions. It was a disgrace to have a daughter, and in some tribes the family buried this shameful thing with their own hands.</w:t>
      </w:r>
    </w:p>
    <w:p>
      <w:pPr>
        <w:pStyle w:val="BookText"/>
        <w:bidi w:val="0"/>
        <w:jc w:val="both"/>
        <w:rPr/>
      </w:pPr>
      <w:r>
        <w:rPr>
          <w:rFonts w:eastAsia="Times New Roman" w:cs="Times New Roman" w:ascii="Times New Roman" w:hAnsi="Times New Roman"/>
          <w:color w:val="111111"/>
          <w:sz w:val="28"/>
          <w:szCs w:val="28"/>
          <w:lang w:val="en-US"/>
        </w:rPr>
        <w:t>The situation of the poor, women and society was not much different in other parts of the world.</w:t>
      </w:r>
    </w:p>
    <w:p>
      <w:pPr>
        <w:pStyle w:val="BookText"/>
        <w:bidi w:val="0"/>
        <w:jc w:val="both"/>
        <w:rPr/>
      </w:pPr>
      <w:r>
        <w:rPr>
          <w:rFonts w:eastAsia="Times New Roman" w:cs="Times New Roman" w:ascii="Times New Roman" w:hAnsi="Times New Roman"/>
          <w:color w:val="111111"/>
          <w:sz w:val="28"/>
          <w:szCs w:val="28"/>
          <w:lang w:val="en-US"/>
        </w:rPr>
        <w:t>Every human society at that time was sunk in darkness, decline and oppression. Throughout the whole world, no glow or gleam of light met the eyes. A darkness like a thick heavy cloud in the sky had submerged the daily life of all societies in a deep sleep; and a horrible, powerful obscurity reigned which only the rising of a radiant sun could disperse.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darkness was more overpowering in Arabia than</w:t>
      </w:r>
      <w:bookmarkStart w:id="213" w:name="pg2512_22940"/>
    </w:p>
    <w:p>
      <w:pPr>
        <w:pStyle w:val="BookText"/>
        <w:bidi w:val="0"/>
        <w:rPr/>
      </w:pPr>
      <w:bookmarkEnd w:id="213"/>
      <w:r>
        <w:rPr>
          <w:rFonts w:eastAsia="Times New Roman" w:cs="Times New Roman" w:ascii="Times New Roman" w:hAnsi="Times New Roman"/>
          <w:color w:val="111111"/>
          <w:sz w:val="28"/>
          <w:szCs w:val="28"/>
          <w:lang w:val="en-US"/>
        </w:rPr>
        <w:t>in any other place, as if they had been invaded to the depths of degradation and debasement. See what Imam ‘Ali (a.s.) says about those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people of Arabia followed the worst religion; you dwelt amongst rough stones and poisonous serpents. You drank putrid water and ate filthy food. You shed the blood of one another and paid no heed to relationships. Idols are established among you, and sins cling to you.’ (Nahju 'l-Balāgha, sermon 26.)</w:t>
      </w:r>
    </w:p>
    <w:p>
      <w:pPr>
        <w:pStyle w:val="Heading3"/>
        <w:numPr>
          <w:ilvl w:val="2"/>
          <w:numId w:val="1"/>
        </w:numPr>
        <w:bidi w:val="0"/>
        <w:jc w:val="left"/>
        <w:rPr/>
      </w:pPr>
      <w:bookmarkStart w:id="214" w:name="__RefHeading___Toc4131465_3804643083"/>
      <w:bookmarkStart w:id="215" w:name="_Toc86"/>
      <w:bookmarkEnd w:id="214"/>
      <w:r>
        <w:rPr/>
        <w:t>2. The Birth of the Prophet of Islam</w:t>
      </w:r>
      <w:bookmarkEnd w:id="215"/>
    </w:p>
    <w:p>
      <w:pPr>
        <w:pStyle w:val="BookText"/>
        <w:bidi w:val="0"/>
        <w:jc w:val="both"/>
        <w:rPr/>
      </w:pPr>
      <w:r>
        <w:rPr>
          <w:rFonts w:eastAsia="Times New Roman" w:cs="Times New Roman" w:ascii="Times New Roman" w:hAnsi="Times New Roman"/>
          <w:color w:val="111111"/>
          <w:sz w:val="28"/>
          <w:szCs w:val="28"/>
          <w:lang w:val="en-US"/>
        </w:rPr>
        <w:t>Muhammad opened his eyes to the world on the 17th of Rabī‘u ’l-Awwal in the 53rd year before the hijrah (570 AD). His father, ‘Abdullāh, was from the family of Prophet Ismā‘il, and had died before he could see his son. His mother was one of the most pious women of that time.</w:t>
      </w:r>
    </w:p>
    <w:p>
      <w:pPr>
        <w:pStyle w:val="BookText"/>
        <w:bidi w:val="0"/>
        <w:jc w:val="both"/>
        <w:rPr/>
      </w:pPr>
      <w:r>
        <w:rPr>
          <w:rFonts w:eastAsia="Times New Roman" w:cs="Times New Roman" w:ascii="Times New Roman" w:hAnsi="Times New Roman"/>
          <w:color w:val="111111"/>
          <w:sz w:val="28"/>
          <w:szCs w:val="28"/>
          <w:lang w:val="en-US"/>
        </w:rPr>
        <w:t>Muhammad was entrusted to a virtuous woman called Halīmah, who suckled him and nursed him.</w:t>
      </w:r>
    </w:p>
    <w:p>
      <w:pPr>
        <w:pStyle w:val="BookText"/>
        <w:bidi w:val="0"/>
        <w:jc w:val="both"/>
        <w:rPr/>
      </w:pPr>
      <w:r>
        <w:rPr>
          <w:rFonts w:eastAsia="Times New Roman" w:cs="Times New Roman" w:ascii="Times New Roman" w:hAnsi="Times New Roman"/>
          <w:color w:val="111111"/>
          <w:sz w:val="28"/>
          <w:szCs w:val="28"/>
          <w:lang w:val="en-US"/>
        </w:rPr>
        <w:t>One day, Muhammad (s.a.w.) who had not yet reached the age of four years, asked Halimah if he could go into the desert with the other boys. Halimah said, “I bathed Muhammad and anointed his hair with oil. I put collyrium on his eyes and hung a Yemenite stone on a string and put it round his neck so that no harm could come to him from the spirits of the desert. But Muhammad tore the stone from his neck and said, `Don't worry about me. My God is taking care of me!'"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see that from childhood he was blessed with God's favour and grace, and was always</w:t>
      </w:r>
      <w:bookmarkStart w:id="216" w:name="pg2512_22941"/>
    </w:p>
    <w:p>
      <w:pPr>
        <w:pStyle w:val="BookText"/>
        <w:bidi w:val="0"/>
        <w:rPr/>
      </w:pPr>
      <w:bookmarkEnd w:id="216"/>
      <w:r>
        <w:rPr>
          <w:rFonts w:eastAsia="Times New Roman" w:cs="Times New Roman" w:ascii="Times New Roman" w:hAnsi="Times New Roman"/>
          <w:color w:val="111111"/>
          <w:sz w:val="28"/>
          <w:szCs w:val="28"/>
          <w:lang w:val="en-US"/>
        </w:rPr>
        <w:t>guided by Divine friendship and help in works that were in their right time and place.</w:t>
      </w:r>
    </w:p>
    <w:p>
      <w:pPr>
        <w:pStyle w:val="BookText"/>
        <w:bidi w:val="0"/>
        <w:jc w:val="both"/>
        <w:rPr/>
      </w:pPr>
      <w:r>
        <w:rPr>
          <w:rFonts w:eastAsia="Times New Roman" w:cs="Times New Roman" w:ascii="Times New Roman" w:hAnsi="Times New Roman"/>
          <w:color w:val="111111"/>
          <w:sz w:val="28"/>
          <w:szCs w:val="28"/>
          <w:lang w:val="en-US"/>
        </w:rPr>
        <w:t>Muhammad's behaviour and speech in childhood were such that everyone's attention was attracted. In his youth, also, he was far from all the evil deeds which tainted those people in its environment. He took no part in their riotous poetry gatherings. He drank no wine, was an enemy of the idols; he was perfect in his speech and behaviour.</w:t>
      </w:r>
    </w:p>
    <w:p>
      <w:pPr>
        <w:pStyle w:val="BookText"/>
        <w:bidi w:val="0"/>
        <w:jc w:val="both"/>
        <w:rPr/>
      </w:pPr>
      <w:r>
        <w:rPr>
          <w:rFonts w:eastAsia="Times New Roman" w:cs="Times New Roman" w:ascii="Times New Roman" w:hAnsi="Times New Roman"/>
          <w:color w:val="111111"/>
          <w:sz w:val="28"/>
          <w:szCs w:val="28"/>
          <w:lang w:val="en-US"/>
        </w:rPr>
        <w:t>Years before he became a prophet, the people called him as-Sādiq (the truthful) and al-Amin (the trustworthy). He had a pure mind and radiant intellect, and a godly and heavenly character. Every year for one month he went to the cave of Hira and was with God in His mysteries and in prayers. At the end of the month, before returning to his home, he went to the Ka`bah and made seven or more circumambulations.</w:t>
      </w:r>
    </w:p>
    <w:p>
      <w:pPr>
        <w:pStyle w:val="Heading3"/>
        <w:numPr>
          <w:ilvl w:val="2"/>
          <w:numId w:val="1"/>
        </w:numPr>
        <w:bidi w:val="0"/>
        <w:jc w:val="left"/>
        <w:rPr/>
      </w:pPr>
      <w:bookmarkStart w:id="217" w:name="__RefHeading___Toc4131467_3804643083"/>
      <w:bookmarkStart w:id="218" w:name="_Toc87"/>
      <w:bookmarkEnd w:id="217"/>
      <w:r>
        <w:rPr/>
        <w:t>3. Commencement of the Mission</w:t>
      </w:r>
      <w:bookmarkEnd w:id="218"/>
    </w:p>
    <w:p>
      <w:pPr>
        <w:pStyle w:val="BookText"/>
        <w:bidi w:val="0"/>
        <w:jc w:val="both"/>
        <w:rPr/>
      </w:pPr>
      <w:r>
        <w:rPr>
          <w:rFonts w:eastAsia="Times New Roman" w:cs="Times New Roman" w:ascii="Times New Roman" w:hAnsi="Times New Roman"/>
          <w:color w:val="111111"/>
          <w:sz w:val="28"/>
          <w:szCs w:val="28"/>
          <w:lang w:val="en-US"/>
        </w:rPr>
        <w:t>At the age of forty, while busy in worship in the cave of Hira, he was proclaimed as the Messenger of God.</w:t>
      </w:r>
    </w:p>
    <w:p>
      <w:pPr>
        <w:pStyle w:val="BookText"/>
        <w:bidi w:val="0"/>
        <w:jc w:val="both"/>
        <w:rPr/>
      </w:pPr>
      <w:r>
        <w:rPr>
          <w:rFonts w:eastAsia="Times New Roman" w:cs="Times New Roman" w:ascii="Times New Roman" w:hAnsi="Times New Roman"/>
          <w:color w:val="111111"/>
          <w:sz w:val="28"/>
          <w:szCs w:val="28"/>
          <w:lang w:val="en-US"/>
        </w:rPr>
        <w:t>For three years, the Prophet of Islam received no command to call the people openly to Islam, and during that time only a few people had accepted the message of God brought by Muhammad (s.a.w.). Among men, the first person who loved and followed him was Imam ‘Ali (a.s.), and among women, Khadijah</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three years, he received the command to invite people openly to Islam. First he invited his relatives as guests; about forty of them assembled together. The food which</w:t>
      </w:r>
    </w:p>
    <w:p>
      <w:pPr>
        <w:pStyle w:val="BookText"/>
        <w:bidi w:val="0"/>
        <w:rPr/>
      </w:pPr>
      <w:r>
        <w:rPr>
          <w:rFonts w:eastAsia="Times New Roman" w:cs="Times New Roman" w:ascii="Times New Roman" w:hAnsi="Times New Roman"/>
          <w:color w:val="111111"/>
          <w:sz w:val="28"/>
          <w:szCs w:val="28"/>
          <w:lang w:val="en-US"/>
        </w:rPr>
        <w:t>the Prophet had prepared was no more than enough to satisfy the appetite of one man, but by the power of God that little food filled everyone, and this was the cause of much amazement. Abu Lahab, without thinking what he was saying, cried out: “Muhammad is a magician!” That day the relatives dispersed before the Prophet could speak. So he called them again the next day. After they had partaken of the food and hospitality, he spoke: “O Sons of `Abdul Muttalib! No youth has brought to his people better than what I bring to you. I have brought to you the best of this world and of the here-after. I have been commanded by God to call you to Him. Which of you will extend his help to me and become my brother and successor?” Apart from ‘Ali (a.s.), no one answered. The Prophet placed his hand on ‘Ali's shoulder and said, “This is my brother, the executor of my will and my successor among you. Listen to what he says and obey him.”</w:t>
      </w:r>
      <w:r>
        <w:rPr>
          <w:rStyle w:val="FootnoteAnchor"/>
        </w:rPr>
        <w:footnoteReference w:id="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went up on to Mount Safa and called the people around him. He said, “If I told you that an enemy was going to fall on you this morning or this evening, would you trust me?” All together they replied, “Yes!” He said, “I warn you of a severe torment that is soon to fall on you.” Out of fear that the speech of Muhammad (s.a.w.) would take effect in the</w:t>
      </w:r>
    </w:p>
    <w:p>
      <w:pPr>
        <w:pStyle w:val="BookText"/>
        <w:bidi w:val="0"/>
        <w:rPr/>
      </w:pPr>
      <w:r>
        <w:rPr>
          <w:rFonts w:eastAsia="Times New Roman" w:cs="Times New Roman" w:ascii="Times New Roman" w:hAnsi="Times New Roman"/>
          <w:color w:val="111111"/>
          <w:sz w:val="28"/>
          <w:szCs w:val="28"/>
          <w:lang w:val="en-US"/>
        </w:rPr>
        <w:t>hearts of those present, Abu Lahab broke the silence and said to him, “Did we assemble here just to listen to this nonsense?”</w:t>
      </w:r>
    </w:p>
    <w:p>
      <w:pPr>
        <w:pStyle w:val="BookText"/>
        <w:bidi w:val="0"/>
        <w:jc w:val="both"/>
        <w:rPr/>
      </w:pPr>
      <w:r>
        <w:rPr>
          <w:rFonts w:eastAsia="Times New Roman" w:cs="Times New Roman" w:ascii="Times New Roman" w:hAnsi="Times New Roman"/>
          <w:color w:val="111111"/>
          <w:sz w:val="28"/>
          <w:szCs w:val="28"/>
          <w:lang w:val="en-US"/>
        </w:rPr>
        <w:t>The Prophet of Islam started his call with the slogan of tawhīd and the worship of one God, and established tawhīd as the basis of all other beliefs. He made known to men Allāh, who is nearer to man than man himself; he abolished all forms of idol-worshipping, revolutionized the atmosphere of Mecca, and drew people to his religion.</w:t>
      </w:r>
    </w:p>
    <w:p>
      <w:pPr>
        <w:pStyle w:val="BookText"/>
        <w:bidi w:val="0"/>
        <w:jc w:val="both"/>
        <w:rPr/>
      </w:pPr>
      <w:r>
        <w:rPr>
          <w:rFonts w:eastAsia="Times New Roman" w:cs="Times New Roman" w:ascii="Times New Roman" w:hAnsi="Times New Roman"/>
          <w:color w:val="111111"/>
          <w:sz w:val="28"/>
          <w:szCs w:val="28"/>
          <w:lang w:val="en-US"/>
        </w:rPr>
        <w:t>Meanwhile, the Quraysh (the most powerful tribe in Mecca to which the Prophet belonged) were becoming ill at ease with the progress he was making and tried hard to stop his preaching, even once trying to kill him; but with the help and protection of God all their tortures, persecutions and schemes were without effect and came to nothing. Day by day the call to Islam, and also the acceptance by people, spread, even to those who came from outside Mecca. People rose up with their souls in answer to this Divine invitation.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eleventh year of the prophethood, some people from the tribe of Khazraj of Medina came to Mecca to perform the pilgrimage. The Prophet invited them to Islam and they accepted, with the promise that when they went back to Medina they would call the people to Muhammad's religion. They went to Medina and spread the invitation of the Prophet. The next year, twelve Medinese accepted the faith of the Prophet of Islam at Aqaba and resolved:</w:t>
      </w:r>
      <w:bookmarkStart w:id="219" w:name="pg2512_22944"/>
    </w:p>
    <w:p>
      <w:pPr>
        <w:pStyle w:val="BookText"/>
        <w:bidi w:val="0"/>
        <w:rPr/>
      </w:pPr>
      <w:bookmarkEnd w:id="219"/>
      <w:r>
        <w:rPr>
          <w:rFonts w:eastAsia="Times New Roman" w:cs="Times New Roman" w:ascii="Times New Roman" w:hAnsi="Times New Roman"/>
          <w:color w:val="111111"/>
          <w:sz w:val="28"/>
          <w:szCs w:val="28"/>
          <w:lang w:val="en-US"/>
        </w:rPr>
        <w:t>not to associate anything with Allah, not to steal, not to fornicate, not to indulge in infanticide, not to bring malicious accusations against anyone, not to disobey the Prophet in any thing which he indicated. Then the Prophet sent a man by the name of Mus</w:t>
      </w:r>
      <w:r>
        <w:rPr>
          <w:rFonts w:eastAsia="Consolas" w:cs="Consolas" w:ascii="Consolas" w:hAnsi="Consolas"/>
          <w:color w:val="111111"/>
          <w:sz w:val="28"/>
          <w:szCs w:val="28"/>
          <w:lang w:val="en-US"/>
        </w:rPr>
        <w:t xml:space="preserve">ab bin </w:t>
      </w:r>
      <w:r>
        <w:rPr>
          <w:rFonts w:eastAsia="Times New Roman" w:cs="Times New Roman" w:ascii="Times New Roman" w:hAnsi="Times New Roman"/>
          <w:color w:val="111111"/>
          <w:sz w:val="28"/>
          <w:szCs w:val="28"/>
          <w:lang w:val="en-US"/>
        </w:rPr>
        <w:t>Umayr with them to teach the Qur'ān, and thus a large group in Medina pledged their faith in the Prophet.</w:t>
      </w:r>
    </w:p>
    <w:p>
      <w:pPr>
        <w:pStyle w:val="Heading3"/>
        <w:numPr>
          <w:ilvl w:val="2"/>
          <w:numId w:val="1"/>
        </w:numPr>
        <w:bidi w:val="0"/>
        <w:jc w:val="left"/>
        <w:rPr/>
      </w:pPr>
      <w:bookmarkStart w:id="220" w:name="__RefHeading___Toc4131469_3804643083"/>
      <w:bookmarkStart w:id="221" w:name="_Toc88"/>
      <w:bookmarkEnd w:id="220"/>
      <w:r>
        <w:rPr/>
        <w:t>4. The Prophet’s Migration (Hijrah)</w:t>
      </w:r>
      <w:bookmarkEnd w:id="221"/>
    </w:p>
    <w:p>
      <w:pPr>
        <w:pStyle w:val="BookText"/>
        <w:bidi w:val="0"/>
        <w:jc w:val="both"/>
        <w:rPr/>
      </w:pPr>
      <w:r>
        <w:rPr>
          <w:rFonts w:eastAsia="Times New Roman" w:cs="Times New Roman" w:ascii="Times New Roman" w:hAnsi="Times New Roman"/>
          <w:color w:val="111111"/>
          <w:sz w:val="28"/>
          <w:szCs w:val="28"/>
          <w:lang w:val="en-US"/>
        </w:rPr>
        <w:t>Till the thirteenth year of his mission, the Prophet called the people of Mecca to Islam, and stood firm when faced with the persecutions of the Quraysh. Eventually he got to know that the Quraysh had hatched an incredible plan to kill him, so he put Imam ‘Ali (a.s.) to sleep in his bed in his place and left Mecca at night; he hid in a cave, and then migrated from there to Medina.</w:t>
      </w:r>
    </w:p>
    <w:p>
      <w:pPr>
        <w:pStyle w:val="BookText"/>
        <w:bidi w:val="0"/>
        <w:jc w:val="both"/>
        <w:rPr/>
      </w:pPr>
      <w:r>
        <w:rPr>
          <w:rFonts w:eastAsia="Times New Roman" w:cs="Times New Roman" w:ascii="Times New Roman" w:hAnsi="Times New Roman"/>
          <w:color w:val="111111"/>
          <w:sz w:val="28"/>
          <w:szCs w:val="28"/>
          <w:lang w:val="en-US"/>
        </w:rPr>
        <w:t>The hijrah of the Prophet opened an entirely new chapter in the history of Islam from which a stimulating and surprising lead forward was made. For this very reason, the hijrah of Muhammad (s.a.w.) became the beginning of the calendar of the Muslims.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tribes of Medina, Aws and Khazraj, were bitter enemies of each other for generations. But with the presence of the Prophet of Islam in Medina, they became brothers for life in the shadow of the teachings of Islam, and blessed sincerity and cordiality was established between them. The example of Muhammad’s behaviour, his spiritual and moral superiority, and the natural aspect of his pure religion, caused the</w:t>
      </w:r>
      <w:bookmarkStart w:id="222" w:name="pg2512_22945"/>
    </w:p>
    <w:p>
      <w:pPr>
        <w:pStyle w:val="BookText"/>
        <w:bidi w:val="0"/>
        <w:rPr/>
      </w:pPr>
      <w:bookmarkEnd w:id="222"/>
      <w:r>
        <w:rPr>
          <w:rFonts w:eastAsia="Times New Roman" w:cs="Times New Roman" w:ascii="Times New Roman" w:hAnsi="Times New Roman"/>
          <w:color w:val="111111"/>
          <w:sz w:val="28"/>
          <w:szCs w:val="28"/>
          <w:lang w:val="en-US"/>
        </w:rPr>
        <w:t>people to come to Islam by the score, and in the end to accept it.</w:t>
      </w:r>
    </w:p>
    <w:p>
      <w:pPr>
        <w:pStyle w:val="BookText"/>
        <w:bidi w:val="0"/>
        <w:jc w:val="both"/>
        <w:rPr/>
      </w:pPr>
      <w:r>
        <w:rPr>
          <w:rFonts w:eastAsia="Times New Roman" w:cs="Times New Roman" w:ascii="Times New Roman" w:hAnsi="Times New Roman"/>
          <w:color w:val="111111"/>
          <w:sz w:val="28"/>
          <w:szCs w:val="28"/>
          <w:lang w:val="en-US"/>
        </w:rPr>
        <w:t>The Prophet of Islam was from the people and with the people, and did not maintain a distance from them. He shared with them in their gains and losses. He firmly criticised oppression and aggression, which he refrained from and prevented. He set forth all the principles which were, in the light of Islam, effective for the development of the position of women, and put an end to the tyranny they had been subjected to previously, but he also vehemently fought against their unchastity and licentiousness, for he wanted them to attain real development on the basis of the true principles of Islam.</w:t>
      </w:r>
    </w:p>
    <w:p>
      <w:pPr>
        <w:pStyle w:val="BookText"/>
        <w:bidi w:val="0"/>
        <w:jc w:val="both"/>
        <w:rPr/>
      </w:pPr>
      <w:r>
        <w:rPr>
          <w:rFonts w:eastAsia="Times New Roman" w:cs="Times New Roman" w:ascii="Times New Roman" w:hAnsi="Times New Roman"/>
          <w:color w:val="111111"/>
          <w:sz w:val="28"/>
          <w:szCs w:val="28"/>
          <w:lang w:val="en-US"/>
        </w:rPr>
        <w:t>He defended the rights of slaves, and had comprehensive programmes for their freedom. The Prophet of Islam created a society where black and white, rich and poor, great and small, were all equal and could enjoy the benefits of being human beings. In such an atmosphere, there could be no question of ‘racial discrimination,’ for there was a much higher basis in virtue, knowledge, piety, human values and ethical greatness.</w:t>
      </w:r>
    </w:p>
    <w:p>
      <w:pPr>
        <w:pStyle w:val="BookText"/>
        <w:bidi w:val="0"/>
        <w:jc w:val="both"/>
        <w:rPr/>
      </w:pPr>
      <w:r>
        <w:rPr>
          <w:rFonts w:eastAsia="Times New Roman" w:cs="Times New Roman" w:ascii="Times New Roman" w:hAnsi="Times New Roman"/>
          <w:color w:val="111111"/>
          <w:sz w:val="28"/>
          <w:szCs w:val="28"/>
          <w:lang w:val="en-US"/>
        </w:rPr>
        <w:t>This lesson has been adapted from Dar Rah-e Haq,</w:t>
      </w:r>
    </w:p>
    <w:p>
      <w:pPr>
        <w:pStyle w:val="BookText"/>
        <w:bidi w:val="0"/>
        <w:jc w:val="both"/>
        <w:rPr/>
      </w:pPr>
      <w:r>
        <w:rPr>
          <w:rFonts w:eastAsia="Times New Roman" w:cs="Times New Roman" w:ascii="Times New Roman" w:hAnsi="Times New Roman"/>
          <w:color w:val="111111"/>
          <w:sz w:val="28"/>
          <w:szCs w:val="28"/>
          <w:lang w:val="en-US"/>
        </w:rPr>
        <w:t>The Roots of Religion (1981) Qum, Iran.</w:t>
      </w:r>
    </w:p>
    <w:p>
      <w:pPr>
        <w:pStyle w:val="Heading3"/>
        <w:numPr>
          <w:ilvl w:val="2"/>
          <w:numId w:val="1"/>
        </w:numPr>
        <w:bidi w:val="0"/>
        <w:jc w:val="left"/>
        <w:rPr/>
      </w:pPr>
      <w:bookmarkStart w:id="223" w:name="__RefHeading___Toc4131471_3804643083"/>
      <w:bookmarkStart w:id="224" w:name="_Toc89"/>
      <w:bookmarkEnd w:id="223"/>
      <w:r>
        <w:rPr/>
        <w:t>Question Paper on Lesson 11</w:t>
      </w:r>
      <w:bookmarkEnd w:id="224"/>
    </w:p>
    <w:p>
      <w:pPr>
        <w:pStyle w:val="BookText"/>
        <w:bidi w:val="0"/>
        <w:jc w:val="both"/>
        <w:rPr/>
      </w:pPr>
      <w:r>
        <w:rPr>
          <w:rFonts w:eastAsia="Times New Roman" w:cs="Times New Roman" w:ascii="Times New Roman" w:hAnsi="Times New Roman"/>
          <w:color w:val="111111"/>
          <w:sz w:val="28"/>
          <w:szCs w:val="28"/>
          <w:lang w:val="en-US"/>
        </w:rPr>
        <w:t>Question 1: [17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Prophet of Islam was born in 560 AD.</w:t>
      </w:r>
    </w:p>
    <w:p>
      <w:pPr>
        <w:pStyle w:val="BookText"/>
        <w:bidi w:val="0"/>
        <w:jc w:val="both"/>
        <w:rPr/>
      </w:pPr>
      <w:r>
        <w:rPr>
          <w:rFonts w:eastAsia="Times New Roman" w:cs="Times New Roman" w:ascii="Times New Roman" w:hAnsi="Times New Roman"/>
          <w:color w:val="111111"/>
          <w:sz w:val="28"/>
          <w:szCs w:val="28"/>
          <w:lang w:val="en-US"/>
        </w:rPr>
        <w:t>(b) Arabs, before Islam, followed a monotheistic religion.</w:t>
      </w:r>
    </w:p>
    <w:p>
      <w:pPr>
        <w:pStyle w:val="BookText"/>
        <w:bidi w:val="0"/>
        <w:jc w:val="both"/>
        <w:rPr/>
      </w:pPr>
      <w:r>
        <w:rPr>
          <w:rFonts w:eastAsia="Times New Roman" w:cs="Times New Roman" w:ascii="Times New Roman" w:hAnsi="Times New Roman"/>
          <w:color w:val="111111"/>
          <w:sz w:val="28"/>
          <w:szCs w:val="28"/>
          <w:lang w:val="en-US"/>
        </w:rPr>
        <w:t>(c) The essential ingredient of the Prophet's message was the unity of God.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Before the commencement of his mission, the Prophet used to meditate in the cave of</w:t>
      </w:r>
    </w:p>
    <w:p>
      <w:pPr>
        <w:pStyle w:val="BookText"/>
        <w:bidi w:val="0"/>
        <w:rPr/>
      </w:pPr>
      <w:r>
        <w:rPr>
          <w:rFonts w:eastAsia="Times New Roman" w:cs="Times New Roman" w:ascii="Times New Roman" w:hAnsi="Times New Roman"/>
          <w:color w:val="111111"/>
          <w:sz w:val="28"/>
          <w:szCs w:val="28"/>
          <w:lang w:val="en-US"/>
        </w:rPr>
        <w:t>Thawr.</w:t>
      </w:r>
    </w:p>
    <w:p>
      <w:pPr>
        <w:pStyle w:val="BookText"/>
        <w:bidi w:val="0"/>
        <w:jc w:val="both"/>
        <w:rPr/>
      </w:pPr>
      <w:r>
        <w:rPr>
          <w:rFonts w:eastAsia="Times New Roman" w:cs="Times New Roman" w:ascii="Times New Roman" w:hAnsi="Times New Roman"/>
          <w:color w:val="111111"/>
          <w:sz w:val="28"/>
          <w:szCs w:val="28"/>
          <w:lang w:val="en-US"/>
        </w:rPr>
        <w:t>(e) Prior to Islam, the Arabs were completely submerged in the darkness of ignorance and moral degradation.</w:t>
      </w:r>
    </w:p>
    <w:p>
      <w:pPr>
        <w:pStyle w:val="BookText"/>
        <w:bidi w:val="0"/>
        <w:jc w:val="both"/>
        <w:rPr/>
      </w:pPr>
      <w:r>
        <w:rPr>
          <w:rFonts w:eastAsia="Times New Roman" w:cs="Times New Roman" w:ascii="Times New Roman" w:hAnsi="Times New Roman"/>
          <w:color w:val="111111"/>
          <w:sz w:val="28"/>
          <w:szCs w:val="28"/>
          <w:lang w:val="en-US"/>
        </w:rPr>
        <w:t>(f) Abu Jahl repeatedly interrupted the Prophet when he was calling people to Islam on Mount Safa.</w:t>
      </w:r>
    </w:p>
    <w:p>
      <w:pPr>
        <w:pStyle w:val="BookText"/>
        <w:bidi w:val="0"/>
        <w:jc w:val="both"/>
        <w:rPr/>
      </w:pPr>
      <w:r>
        <w:rPr>
          <w:rFonts w:eastAsia="Times New Roman" w:cs="Times New Roman" w:ascii="Times New Roman" w:hAnsi="Times New Roman"/>
          <w:color w:val="111111"/>
          <w:sz w:val="28"/>
          <w:szCs w:val="28"/>
          <w:lang w:val="en-US"/>
        </w:rPr>
        <w:t>(g) According to the historian, at-Tabari, Imam ‘Ali was the first among men to accept Islam.</w:t>
      </w:r>
    </w:p>
    <w:p>
      <w:pPr>
        <w:pStyle w:val="BookText"/>
        <w:bidi w:val="0"/>
        <w:jc w:val="both"/>
        <w:rPr/>
      </w:pPr>
      <w:r>
        <w:rPr>
          <w:rFonts w:eastAsia="Times New Roman" w:cs="Times New Roman" w:ascii="Times New Roman" w:hAnsi="Times New Roman"/>
          <w:color w:val="111111"/>
          <w:sz w:val="28"/>
          <w:szCs w:val="28"/>
          <w:lang w:val="en-US"/>
        </w:rPr>
        <w:t>(h) Muhammad (a.s.) commenced his prophetic mission at the age of 40.</w:t>
      </w:r>
    </w:p>
    <w:p>
      <w:pPr>
        <w:pStyle w:val="BookText"/>
        <w:bidi w:val="0"/>
        <w:jc w:val="both"/>
        <w:rPr/>
      </w:pPr>
      <w:r>
        <w:rPr>
          <w:rFonts w:eastAsia="Times New Roman" w:cs="Times New Roman" w:ascii="Times New Roman" w:hAnsi="Times New Roman"/>
          <w:color w:val="111111"/>
          <w:sz w:val="28"/>
          <w:szCs w:val="28"/>
          <w:lang w:val="en-US"/>
        </w:rPr>
        <w:t>(i) The Prophet openly started inviting people to Islam when he was 43 years old.</w:t>
      </w:r>
    </w:p>
    <w:p>
      <w:pPr>
        <w:pStyle w:val="BookText"/>
        <w:bidi w:val="0"/>
        <w:jc w:val="both"/>
        <w:rPr/>
      </w:pPr>
      <w:r>
        <w:rPr>
          <w:rFonts w:eastAsia="Times New Roman" w:cs="Times New Roman" w:ascii="Times New Roman" w:hAnsi="Times New Roman"/>
          <w:color w:val="111111"/>
          <w:sz w:val="28"/>
          <w:szCs w:val="28"/>
          <w:lang w:val="en-US"/>
        </w:rPr>
        <w:t>(j) The Prophet preached in Mecca for 11 years.</w:t>
      </w:r>
    </w:p>
    <w:p>
      <w:pPr>
        <w:pStyle w:val="BookText"/>
        <w:bidi w:val="0"/>
        <w:jc w:val="both"/>
        <w:rPr/>
      </w:pPr>
      <w:r>
        <w:rPr>
          <w:rFonts w:eastAsia="Times New Roman" w:cs="Times New Roman" w:ascii="Times New Roman" w:hAnsi="Times New Roman"/>
          <w:color w:val="111111"/>
          <w:sz w:val="28"/>
          <w:szCs w:val="28"/>
          <w:lang w:val="en-US"/>
        </w:rPr>
        <w:t>(k) In the 11th year of prophethood, 12 people from Medina accepted Islam.</w:t>
      </w:r>
    </w:p>
    <w:p>
      <w:pPr>
        <w:pStyle w:val="BookText"/>
        <w:bidi w:val="0"/>
        <w:jc w:val="both"/>
        <w:rPr/>
      </w:pPr>
      <w:r>
        <w:rPr>
          <w:rFonts w:eastAsia="Times New Roman" w:cs="Times New Roman" w:ascii="Times New Roman" w:hAnsi="Times New Roman"/>
          <w:color w:val="111111"/>
          <w:sz w:val="28"/>
          <w:szCs w:val="28"/>
          <w:lang w:val="en-US"/>
        </w:rPr>
        <w:t>(l) Aws and Khazraj were two historically friendly tribes of Medina who strongly supported the Prophet.</w:t>
      </w:r>
    </w:p>
    <w:p>
      <w:pPr>
        <w:pStyle w:val="BookText"/>
        <w:bidi w:val="0"/>
        <w:jc w:val="both"/>
        <w:rPr/>
      </w:pPr>
      <w:r>
        <w:rPr>
          <w:rFonts w:eastAsia="Times New Roman" w:cs="Times New Roman" w:ascii="Times New Roman" w:hAnsi="Times New Roman"/>
          <w:color w:val="111111"/>
          <w:sz w:val="28"/>
          <w:szCs w:val="28"/>
          <w:lang w:val="en-US"/>
        </w:rPr>
        <w:t>(m) It was the universal truth of the Prophet's message and his superior moral qualities that attracted people to Islam in large numbers.</w:t>
      </w:r>
    </w:p>
    <w:p>
      <w:pPr>
        <w:pStyle w:val="BookText"/>
        <w:bidi w:val="0"/>
        <w:jc w:val="both"/>
        <w:rPr/>
      </w:pPr>
      <w:r>
        <w:rPr>
          <w:rFonts w:eastAsia="Times New Roman" w:cs="Times New Roman" w:ascii="Times New Roman" w:hAnsi="Times New Roman"/>
          <w:color w:val="111111"/>
          <w:sz w:val="28"/>
          <w:szCs w:val="28"/>
          <w:lang w:val="en-US"/>
        </w:rPr>
        <w:t>(n) Islam strongly condemns mistreatment of women by their male counterparts.</w:t>
      </w:r>
    </w:p>
    <w:p>
      <w:pPr>
        <w:pStyle w:val="BookText"/>
        <w:bidi w:val="0"/>
        <w:jc w:val="both"/>
        <w:rPr/>
      </w:pPr>
      <w:r>
        <w:rPr>
          <w:rFonts w:eastAsia="Times New Roman" w:cs="Times New Roman" w:ascii="Times New Roman" w:hAnsi="Times New Roman"/>
          <w:color w:val="111111"/>
          <w:sz w:val="28"/>
          <w:szCs w:val="28"/>
          <w:lang w:val="en-US"/>
        </w:rPr>
        <w:t>(o) Islam promotes equality, piety, peace and justice.</w:t>
      </w:r>
    </w:p>
    <w:p>
      <w:pPr>
        <w:pStyle w:val="BookText"/>
        <w:bidi w:val="0"/>
        <w:jc w:val="both"/>
        <w:rPr/>
      </w:pPr>
      <w:r>
        <w:rPr>
          <w:rFonts w:eastAsia="Times New Roman" w:cs="Times New Roman" w:ascii="Times New Roman" w:hAnsi="Times New Roman"/>
          <w:color w:val="111111"/>
          <w:sz w:val="28"/>
          <w:szCs w:val="28"/>
          <w:lang w:val="en-US"/>
        </w:rPr>
        <w:t>(p) When the Prophet invited his family members to embrace Islam, Imam ‘Ali, according to at-Tabari, was the only person to offer help in the prophetic mission.</w:t>
      </w:r>
    </w:p>
    <w:p>
      <w:pPr>
        <w:pStyle w:val="BookText"/>
        <w:bidi w:val="0"/>
        <w:jc w:val="both"/>
        <w:rPr/>
      </w:pPr>
      <w:r>
        <w:rPr>
          <w:rFonts w:eastAsia="Times New Roman" w:cs="Times New Roman" w:ascii="Times New Roman" w:hAnsi="Times New Roman"/>
          <w:color w:val="111111"/>
          <w:sz w:val="28"/>
          <w:szCs w:val="28"/>
          <w:lang w:val="en-US"/>
        </w:rPr>
        <w:t>(f) The Prophet asked Imam ‘Ali to sleep in his bed on the night of his migration to Medina.</w:t>
      </w:r>
    </w:p>
    <w:p>
      <w:pPr>
        <w:pStyle w:val="BookText"/>
        <w:bidi w:val="0"/>
        <w:jc w:val="both"/>
        <w:rPr/>
      </w:pPr>
      <w:r>
        <w:rPr>
          <w:rFonts w:eastAsia="Times New Roman" w:cs="Times New Roman" w:ascii="Times New Roman" w:hAnsi="Times New Roman"/>
          <w:color w:val="111111"/>
          <w:sz w:val="28"/>
          <w:szCs w:val="28"/>
          <w:lang w:val="en-US"/>
        </w:rPr>
        <w:t>Question 2: [12 points]</w:t>
      </w:r>
    </w:p>
    <w:p>
      <w:pPr>
        <w:pStyle w:val="BookText"/>
        <w:bidi w:val="0"/>
        <w:jc w:val="both"/>
        <w:rPr/>
      </w:pPr>
      <w:r>
        <w:rPr>
          <w:rFonts w:eastAsia="Times New Roman" w:cs="Times New Roman" w:ascii="Times New Roman" w:hAnsi="Times New Roman"/>
          <w:color w:val="111111"/>
          <w:sz w:val="28"/>
          <w:szCs w:val="28"/>
          <w:lang w:val="en-US"/>
        </w:rPr>
        <w:t>When the 12 Medinese accepted Islam at Aqaba, what were the six things that they promised they will never do?</w:t>
      </w:r>
    </w:p>
    <w:p>
      <w:pPr>
        <w:pStyle w:val="BookText"/>
        <w:bidi w:val="0"/>
        <w:jc w:val="both"/>
        <w:rPr/>
      </w:pPr>
      <w:r>
        <w:rPr>
          <w:rFonts w:eastAsia="Times New Roman" w:cs="Times New Roman" w:ascii="Times New Roman" w:hAnsi="Times New Roman"/>
          <w:color w:val="111111"/>
          <w:sz w:val="28"/>
          <w:szCs w:val="28"/>
          <w:lang w:val="en-US"/>
        </w:rPr>
        <w:t>Question 3:[6 points]</w:t>
      </w:r>
    </w:p>
    <w:p>
      <w:pPr>
        <w:pStyle w:val="BookText"/>
        <w:bidi w:val="0"/>
        <w:jc w:val="both"/>
        <w:rPr/>
      </w:pPr>
      <w:r>
        <w:rPr>
          <w:rFonts w:eastAsia="Times New Roman" w:cs="Times New Roman" w:ascii="Times New Roman" w:hAnsi="Times New Roman"/>
          <w:color w:val="111111"/>
          <w:sz w:val="28"/>
          <w:szCs w:val="28"/>
          <w:lang w:val="en-US"/>
        </w:rPr>
        <w:t>What are the two titles by which the Prophet of Islam was known among his people even before he proclaimed his prophethood.</w:t>
      </w:r>
    </w:p>
    <w:p>
      <w:pPr>
        <w:pStyle w:val="BookText"/>
        <w:bidi w:val="0"/>
        <w:jc w:val="both"/>
        <w:rPr/>
      </w:pPr>
      <w:r>
        <w:rPr>
          <w:rFonts w:eastAsia="Times New Roman" w:cs="Times New Roman" w:ascii="Times New Roman" w:hAnsi="Times New Roman"/>
          <w:color w:val="111111"/>
          <w:sz w:val="28"/>
          <w:szCs w:val="28"/>
          <w:lang w:val="en-US"/>
        </w:rPr>
        <w:t>Question 4: [15 points]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five line paragraph, describe in your own words the message</w:t>
      </w:r>
      <w:bookmarkStart w:id="225" w:name="pg2512_22947"/>
    </w:p>
    <w:p>
      <w:pPr>
        <w:pStyle w:val="BookText"/>
        <w:bidi w:val="0"/>
        <w:rPr/>
      </w:pPr>
      <w:bookmarkEnd w:id="225"/>
      <w:r>
        <w:rPr>
          <w:rFonts w:eastAsia="Times New Roman" w:cs="Times New Roman" w:ascii="Times New Roman" w:hAnsi="Times New Roman"/>
          <w:color w:val="111111"/>
          <w:sz w:val="28"/>
          <w:szCs w:val="28"/>
          <w:lang w:val="en-US"/>
        </w:rPr>
        <w:t>of Prophet Muhammad (a.s.) and his teachings.</w:t>
      </w:r>
    </w:p>
    <w:p>
      <w:pPr>
        <w:pStyle w:val="Heading2"/>
        <w:numPr>
          <w:ilvl w:val="1"/>
          <w:numId w:val="1"/>
        </w:numPr>
        <w:bidi w:val="0"/>
        <w:jc w:val="left"/>
        <w:rPr/>
      </w:pPr>
      <w:bookmarkStart w:id="226" w:name="__RefHeading___Toc4131473_3804643083"/>
      <w:bookmarkStart w:id="227" w:name="_Toc90"/>
      <w:bookmarkEnd w:id="226"/>
      <w:r>
        <w:rPr/>
        <w:t>Lesson 12: Al-Qur’ān :The Miracle of Islam</w:t>
      </w:r>
      <w:bookmarkEnd w:id="227"/>
    </w:p>
    <w:p>
      <w:pPr>
        <w:pStyle w:val="Heading3"/>
        <w:numPr>
          <w:ilvl w:val="2"/>
          <w:numId w:val="1"/>
        </w:numPr>
        <w:bidi w:val="0"/>
        <w:jc w:val="left"/>
        <w:rPr/>
      </w:pPr>
      <w:bookmarkStart w:id="228" w:name="__RefHeading___Toc4131475_3804643083"/>
      <w:bookmarkStart w:id="229" w:name="_Toc91"/>
      <w:bookmarkEnd w:id="228"/>
      <w:r>
        <w:rPr/>
        <w:t>1. Prophets  and  Miracles</w:t>
      </w:r>
      <w:bookmarkEnd w:id="229"/>
    </w:p>
    <w:p>
      <w:pPr>
        <w:pStyle w:val="BookText"/>
        <w:bidi w:val="0"/>
        <w:jc w:val="both"/>
        <w:rPr/>
      </w:pPr>
      <w:r>
        <w:rPr>
          <w:rFonts w:eastAsia="Times New Roman" w:cs="Times New Roman" w:ascii="Times New Roman" w:hAnsi="Times New Roman"/>
          <w:color w:val="111111"/>
          <w:sz w:val="28"/>
          <w:szCs w:val="28"/>
          <w:lang w:val="en-US"/>
        </w:rPr>
        <w:t>The prophets and messengers of God are given miracles to prove the truth of their claim. However, not all prophets were given the same miracle. Prophet Musa was given the staff which could turn into a serpent; Prophet ‘Isa was given the ability to cure the blind and the leper, and to bring the dead back to life.</w:t>
      </w:r>
    </w:p>
    <w:p>
      <w:pPr>
        <w:pStyle w:val="BookText"/>
        <w:bidi w:val="0"/>
        <w:jc w:val="both"/>
        <w:rPr/>
      </w:pPr>
      <w:r>
        <w:rPr>
          <w:rFonts w:eastAsia="Times New Roman" w:cs="Times New Roman" w:ascii="Times New Roman" w:hAnsi="Times New Roman"/>
          <w:color w:val="111111"/>
          <w:sz w:val="28"/>
          <w:szCs w:val="28"/>
          <w:lang w:val="en-US"/>
        </w:rPr>
        <w:t>Prophet Muhammad (s.a.w.) was given the Qur'ān as a miracle. The difference between all other miracles and the miracle of the Qur'ān is that the other miracles were for those who witnessed them or they ended with the death of the prophets. For us they are news which may be believed or suspected according to the trend of mind of the hearer. But the Qur'ān is in our hands, a book complete in itself; it claims and brings the proof within itself. And its miracles are being unfolded every day. As long as the sun rises in the East and sets in the West, the Qur'ān will remain as the final miracle of God.</w:t>
      </w:r>
    </w:p>
    <w:p>
      <w:pPr>
        <w:pStyle w:val="Heading3"/>
        <w:numPr>
          <w:ilvl w:val="2"/>
          <w:numId w:val="1"/>
        </w:numPr>
        <w:bidi w:val="0"/>
        <w:jc w:val="left"/>
        <w:rPr/>
      </w:pPr>
      <w:bookmarkStart w:id="230" w:name="__RefHeading___Toc4131477_3804643083"/>
      <w:bookmarkStart w:id="231" w:name="_Toc92"/>
      <w:bookmarkEnd w:id="230"/>
      <w:r>
        <w:rPr/>
        <w:t>2. Al-Qur’ān : the Everlasting Miracle</w:t>
      </w:r>
      <w:bookmarkEnd w:id="231"/>
    </w:p>
    <w:p>
      <w:pPr>
        <w:pStyle w:val="Heading4"/>
        <w:numPr>
          <w:ilvl w:val="3"/>
          <w:numId w:val="1"/>
        </w:numPr>
        <w:bidi w:val="0"/>
        <w:jc w:val="left"/>
        <w:rPr/>
      </w:pPr>
      <w:bookmarkStart w:id="232" w:name="__RefHeading___Toc4131479_3804643083"/>
      <w:bookmarkStart w:id="233" w:name="_Toc93"/>
      <w:bookmarkEnd w:id="232"/>
      <w:r>
        <w:rPr/>
        <w:t>point</w:t>
      </w:r>
      <w:bookmarkEnd w:id="2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a multi-dimensional miracle: it is a miracle of Arabic language and style; it is a miracle of prophecies; it is a miracle of scientific revelations; it is a miracle of the best code of life. Not only a miracle, it is a miracle-performer: it caused the transformation of an extremely ignorant and unlettered people into the guardians of knowledge and learning. This has also been realized by non-Muslim</w:t>
      </w:r>
      <w:bookmarkStart w:id="234" w:name="pg2512_22948"/>
    </w:p>
    <w:p>
      <w:pPr>
        <w:pStyle w:val="BookText"/>
        <w:bidi w:val="0"/>
        <w:rPr/>
      </w:pPr>
      <w:bookmarkEnd w:id="234"/>
      <w:r>
        <w:rPr>
          <w:rFonts w:eastAsia="Times New Roman" w:cs="Times New Roman" w:ascii="Times New Roman" w:hAnsi="Times New Roman"/>
          <w:color w:val="111111"/>
          <w:sz w:val="28"/>
          <w:szCs w:val="28"/>
          <w:lang w:val="en-US"/>
        </w:rPr>
        <w:t>scholars.</w:t>
      </w:r>
    </w:p>
    <w:p>
      <w:pPr>
        <w:pStyle w:val="BookText"/>
        <w:bidi w:val="0"/>
        <w:jc w:val="both"/>
        <w:rPr/>
      </w:pPr>
      <w:r>
        <w:rPr>
          <w:rFonts w:eastAsia="Times New Roman" w:cs="Times New Roman" w:ascii="Times New Roman" w:hAnsi="Times New Roman"/>
          <w:color w:val="111111"/>
          <w:sz w:val="28"/>
          <w:szCs w:val="28"/>
          <w:lang w:val="en-US"/>
        </w:rPr>
        <w:t>Hartwing Hirschfeld writes, "We must not be surprised to find the Qur'ān the fountainhead of science. Every subject connected with heaven or earth, human life, commerce and various trades is occasionally touched upon, and this gave rise to the production of numerous monographs forming commentaries on parts of the Holy Book. In this way, the Qur'ān was responsible for great discussions, and to it was indirectly due the marvelous development of all branches of science in the Muslim world...This again not only affected the Arabs but also induced Jewish philosophers to treat metaphysical and religious questions after the Arabs' methods. Finally, the way in which Christian scholasticism was fertilised by Arabian theosophy need not be further discussed...In the same manner, the Qur'ān gave an impetus to medical studies and recommended the contemplation and study of nature in general."</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Such contributions are quite apart from the religious subjects which were initiated because of the Qur'ān: the development of literature, the codification of grammar and other related subjects which were founded because of the Qur'ān. In fact, all Islamic subjects, all subjects connected with Arabic literature and all subjects related to philosophy and theology came to the Arabs through the Qur'ān.</w:t>
      </w:r>
    </w:p>
    <w:p>
      <w:pPr>
        <w:pStyle w:val="BookText"/>
        <w:bidi w:val="0"/>
        <w:jc w:val="both"/>
        <w:rPr/>
      </w:pPr>
      <w:r>
        <w:rPr>
          <w:rFonts w:eastAsia="Times New Roman" w:cs="Times New Roman" w:ascii="Times New Roman" w:hAnsi="Times New Roman"/>
          <w:color w:val="111111"/>
          <w:sz w:val="28"/>
          <w:szCs w:val="28"/>
          <w:lang w:val="en-US"/>
        </w:rPr>
        <w:t>Below, we shall study some of the miraculous aspects of the Qur'ān.</w:t>
      </w:r>
    </w:p>
    <w:p>
      <w:pPr>
        <w:pStyle w:val="Heading4"/>
        <w:numPr>
          <w:ilvl w:val="3"/>
          <w:numId w:val="1"/>
        </w:numPr>
        <w:bidi w:val="0"/>
        <w:jc w:val="left"/>
        <w:rPr/>
      </w:pPr>
      <w:bookmarkStart w:id="235" w:name="__RefHeading___Toc4131481_3804643083"/>
      <w:bookmarkStart w:id="236" w:name="_Toc94"/>
      <w:bookmarkEnd w:id="235"/>
      <w:r>
        <w:rPr/>
        <w:t>(A) The Eloquence Of The Qur’ān</w:t>
      </w:r>
      <w:bookmarkEnd w:id="2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language of the Qur'ān is of such high standard that nobody could meet its challenge. Arabs of the time of the Prophet were proud of their language since it was a very rich and sophisticated one. Poets and eloquent speakers</w:t>
      </w:r>
    </w:p>
    <w:p>
      <w:pPr>
        <w:pStyle w:val="BookText"/>
        <w:bidi w:val="0"/>
        <w:rPr/>
      </w:pPr>
      <w:r>
        <w:rPr>
          <w:rFonts w:eastAsia="Times New Roman" w:cs="Times New Roman" w:ascii="Times New Roman" w:hAnsi="Times New Roman"/>
          <w:color w:val="111111"/>
          <w:sz w:val="28"/>
          <w:szCs w:val="28"/>
          <w:lang w:val="en-US"/>
        </w:rPr>
        <w:t>were almost idols of their tribes. Poems were learned and read on every occasion, and yearly competitions were held for the best pieces of poetry in a place called Suq Ukadh. Thus language and literature was the best art the Arabs had mastered very well.</w:t>
      </w:r>
    </w:p>
    <w:p>
      <w:pPr>
        <w:pStyle w:val="BookText"/>
        <w:bidi w:val="0"/>
        <w:jc w:val="both"/>
        <w:rPr/>
      </w:pPr>
      <w:r>
        <w:rPr>
          <w:rFonts w:eastAsia="Times New Roman" w:cs="Times New Roman" w:ascii="Times New Roman" w:hAnsi="Times New Roman"/>
          <w:color w:val="111111"/>
          <w:sz w:val="28"/>
          <w:szCs w:val="28"/>
          <w:lang w:val="en-US"/>
        </w:rPr>
        <w:t>The Qur'ān came and its miracle, to the Arabs' surprise, was its language and style. The Qur'ān was the challenge; God asked them to produce a similar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the whole of mankind and jinn gathered together to produce the like of this Qur'ān, they could not produce the like of it, even if they helped each other.” (17:89)</w:t>
      </w:r>
    </w:p>
    <w:p>
      <w:pPr>
        <w:pStyle w:val="BookText"/>
        <w:bidi w:val="0"/>
        <w:jc w:val="both"/>
        <w:rPr/>
      </w:pPr>
      <w:r>
        <w:rPr>
          <w:rFonts w:eastAsia="Times New Roman" w:cs="Times New Roman" w:ascii="Times New Roman" w:hAnsi="Times New Roman"/>
          <w:color w:val="111111"/>
          <w:sz w:val="28"/>
          <w:szCs w:val="28"/>
          <w:lang w:val="en-US"/>
        </w:rPr>
        <w:t>Then the challenge was reduced to ten chapters (surahs), to show them their weakness: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say that `He has forged it'? Say: Then you bring ten surahs like it, forged and call (to your aid) whomsoever you can --other than God-- if you speak the truth.” (11:14)</w:t>
      </w:r>
    </w:p>
    <w:p>
      <w:pPr>
        <w:pStyle w:val="BookText"/>
        <w:bidi w:val="0"/>
        <w:jc w:val="both"/>
        <w:rPr/>
      </w:pPr>
      <w:r>
        <w:rPr>
          <w:rFonts w:eastAsia="Times New Roman" w:cs="Times New Roman" w:ascii="Times New Roman" w:hAnsi="Times New Roman"/>
          <w:color w:val="111111"/>
          <w:sz w:val="28"/>
          <w:szCs w:val="28"/>
          <w:lang w:val="en-US"/>
        </w:rPr>
        <w:t>Again the Arabs could not answer the challenge of the Qur'ān. The challenge was then reduced to one surah only. One surah may be only one line. Still the proud eloquent Arabs could not face the challenge: “</w:t>
      </w:r>
    </w:p>
    <w:p>
      <w:pPr>
        <w:pStyle w:val="BookText"/>
        <w:bidi w:val="0"/>
        <w:jc w:val="both"/>
        <w:rPr/>
      </w:pPr>
      <w:r>
        <w:rPr>
          <w:rFonts w:eastAsia="Times New Roman" w:cs="Times New Roman" w:ascii="Times New Roman" w:hAnsi="Times New Roman"/>
          <w:color w:val="111111"/>
          <w:sz w:val="28"/>
          <w:szCs w:val="28"/>
          <w:lang w:val="en-US"/>
        </w:rPr>
        <w:t>Do they say `He forged it'? Say: Then bring one surah like it and call to your aid anyone you can --other than God-- if you speak the truth.” (10:39)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 see the logical reasoning and rational approach to convince the Arabs of its miraculous quality. A surah may be only one line but the Arabs (and non-Arabs too) could not succeed</w:t>
      </w:r>
    </w:p>
    <w:p>
      <w:pPr>
        <w:pStyle w:val="BookText"/>
        <w:bidi w:val="0"/>
        <w:rPr/>
      </w:pPr>
      <w:r>
        <w:rPr>
          <w:rFonts w:eastAsia="Times New Roman" w:cs="Times New Roman" w:ascii="Times New Roman" w:hAnsi="Times New Roman"/>
          <w:color w:val="111111"/>
          <w:sz w:val="28"/>
          <w:szCs w:val="28"/>
          <w:lang w:val="en-US"/>
        </w:rPr>
        <w:t>in their attempts to meet the standing challenge.</w:t>
      </w:r>
    </w:p>
    <w:p>
      <w:pPr>
        <w:pStyle w:val="BookText"/>
        <w:bidi w:val="0"/>
        <w:jc w:val="both"/>
        <w:rPr/>
      </w:pPr>
      <w:r>
        <w:rPr>
          <w:rFonts w:eastAsia="Times New Roman" w:cs="Times New Roman" w:ascii="Times New Roman" w:hAnsi="Times New Roman"/>
          <w:color w:val="111111"/>
          <w:sz w:val="28"/>
          <w:szCs w:val="28"/>
          <w:lang w:val="en-US"/>
        </w:rPr>
        <w:t xml:space="preserve">The beauty of the Qur'ān, the strength of its conviction, its logic and simplicity, and its depth and wisdom was far above what the Arabs or non-Arabs know or conceive. When the Qur'ān was read, the idolaters used to close their ears; some used to make noise, whistling and chanting, so that they may not hear the Qur'ān and be </w:t>
      </w:r>
      <w:r>
        <w:rPr>
          <w:rFonts w:eastAsia="Consolas" w:cs="Consolas" w:ascii="Consolas" w:hAnsi="Consolas"/>
          <w:color w:val="111111"/>
          <w:sz w:val="28"/>
          <w:szCs w:val="28"/>
          <w:lang w:val="en-US"/>
        </w:rPr>
        <w:t xml:space="preserve">bewitched'. The non-believers could not give any reasonable explanation to this irresistible beauty and power of the Qur'ān. However, they had to find some excuse to put people off and to justify their opposition. They invented lies and said, </w:t>
      </w:r>
      <w:r>
        <w:rPr>
          <w:rFonts w:eastAsia="Times New Roman" w:cs="Times New Roman" w:ascii="Times New Roman" w:hAnsi="Times New Roman"/>
          <w:color w:val="111111"/>
          <w:sz w:val="28"/>
          <w:szCs w:val="28"/>
          <w:lang w:val="en-US"/>
        </w:rPr>
        <w:t>The Qur'ān is nothing but poetry or magic.' God refuted their statement: “Therefore proclaim you the praises of your Lord, for by the grace of your Lord you are no soothsayer, nor are you one possessed.”</w:t>
      </w:r>
    </w:p>
    <w:p>
      <w:pPr>
        <w:pStyle w:val="BookText"/>
        <w:bidi w:val="0"/>
        <w:jc w:val="both"/>
        <w:rPr/>
      </w:pPr>
      <w:r>
        <w:rPr>
          <w:rFonts w:eastAsia="Times New Roman" w:cs="Times New Roman" w:ascii="Times New Roman" w:hAnsi="Times New Roman"/>
          <w:color w:val="111111"/>
          <w:sz w:val="28"/>
          <w:szCs w:val="28"/>
          <w:lang w:val="en-US"/>
        </w:rPr>
        <w:t>The Arabs waged war after war to silence the Prophet of Islam. But the easiest way would have been to produce a short surah (like al-Kawthar) of equal standard and the claim of the Prophet would have been refuted. No sane person would use a sword when a few words could serve his purpose in a more effective way. But the Arabs preferred war and it proves that they found the Qur'ān unanswerable.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discover the Qur'ān’s eloquence, non-Arab speakers can turn to the sayings of those Arabs who were experts in the language of those days and which are recorded in history, and also to the present day authors</w:t>
      </w:r>
      <w:bookmarkStart w:id="237" w:name="pg2512_22951"/>
    </w:p>
    <w:p>
      <w:pPr>
        <w:pStyle w:val="BookText"/>
        <w:bidi w:val="0"/>
        <w:rPr/>
      </w:pPr>
      <w:bookmarkEnd w:id="237"/>
      <w:r>
        <w:rPr>
          <w:rFonts w:eastAsia="Times New Roman" w:cs="Times New Roman" w:ascii="Times New Roman" w:hAnsi="Times New Roman"/>
          <w:color w:val="111111"/>
          <w:sz w:val="28"/>
          <w:szCs w:val="28"/>
          <w:lang w:val="en-US"/>
        </w:rPr>
        <w:t xml:space="preserve">who write on this subject. From the days of the Prophet till now, all specialists in the art of Arabic eloquence have confessed to the unparalleled eloquence of the Qur'ān and have been overwhelmed in the face of it. For example, the famous contemporary writer </w:t>
      </w:r>
      <w:r>
        <w:rPr>
          <w:rFonts w:eastAsia="Consolas" w:cs="Consolas" w:ascii="Consolas" w:hAnsi="Consolas"/>
          <w:color w:val="111111"/>
          <w:sz w:val="28"/>
          <w:szCs w:val="28"/>
          <w:lang w:val="en-US"/>
        </w:rPr>
        <w:t xml:space="preserve">Abdul Fattāh Tabari writes, “Arab history tells us of many famous men, knowledgeable in the best poetry and prose, like Ibn al-Muqaffa, Jahiz, Ibn </w:t>
      </w:r>
      <w:r>
        <w:rPr>
          <w:rFonts w:eastAsia="Times New Roman" w:cs="Times New Roman" w:ascii="Times New Roman" w:hAnsi="Times New Roman"/>
          <w:color w:val="111111"/>
          <w:sz w:val="28"/>
          <w:szCs w:val="28"/>
          <w:lang w:val="en-US"/>
        </w:rPr>
        <w:t>Amid, Farazdaq, Bashshar, Abu Nuwas, Abu Tammam and so forth, but all of them have shown humility when faced with the Qur'ān, and have of necessity confessed that the great Qur'ān is not the word of man, but a Divine revelation.”</w:t>
      </w:r>
    </w:p>
    <w:p>
      <w:pPr>
        <w:pStyle w:val="BookText"/>
        <w:bidi w:val="0"/>
        <w:jc w:val="both"/>
        <w:rPr/>
      </w:pPr>
      <w:r>
        <w:rPr>
          <w:rFonts w:eastAsia="Times New Roman" w:cs="Times New Roman" w:ascii="Times New Roman" w:hAnsi="Times New Roman"/>
          <w:color w:val="111111"/>
          <w:sz w:val="28"/>
          <w:szCs w:val="28"/>
          <w:lang w:val="en-US"/>
        </w:rPr>
        <w:t>Dr. Taha Husayn, the famous contemporary Egyptian writer, said, “The Qur'ān transcends the limits of prose and poetry, because it has special qualities which cannot be found in any poem or prose. So the Qur'ān cannot be called poetry or prose, rather it should be said, `It is the Qur'ān, that is all.'”</w:t>
      </w:r>
    </w:p>
    <w:p>
      <w:pPr>
        <w:pStyle w:val="Heading4"/>
        <w:numPr>
          <w:ilvl w:val="3"/>
          <w:numId w:val="1"/>
        </w:numPr>
        <w:bidi w:val="0"/>
        <w:jc w:val="left"/>
        <w:rPr/>
      </w:pPr>
      <w:bookmarkStart w:id="238" w:name="__RefHeading___Toc4131483_3804643083"/>
      <w:bookmarkStart w:id="239" w:name="_Toc95"/>
      <w:bookmarkEnd w:id="238"/>
      <w:r>
        <w:rPr/>
        <w:t>(B) Harmonisation of its Themes</w:t>
      </w:r>
      <w:bookmarkEnd w:id="239"/>
    </w:p>
    <w:p>
      <w:pPr>
        <w:pStyle w:val="BookText"/>
        <w:bidi w:val="0"/>
        <w:jc w:val="both"/>
        <w:rPr/>
      </w:pPr>
      <w:r>
        <w:rPr>
          <w:rFonts w:eastAsia="Times New Roman" w:cs="Times New Roman" w:ascii="Times New Roman" w:hAnsi="Times New Roman"/>
          <w:color w:val="111111"/>
          <w:sz w:val="28"/>
          <w:szCs w:val="28"/>
          <w:lang w:val="en-US"/>
        </w:rPr>
        <w:t>The Qur'ān is a book which covers many subjects and events. The discussions of its topics are not separated as is the case with normal books. It discusses many topics in one page at times, but without losing purpose and without going away from the main aim. Considering the range of the topics the Qur'ān comments on, the repetition of some stories, the non-classification of the topics, it is hard to find such a book without contradictions and errors.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human standard, practically no book --of any subject-- is without</w:t>
      </w:r>
      <w:bookmarkStart w:id="240" w:name="pg2512_22952"/>
    </w:p>
    <w:p>
      <w:pPr>
        <w:pStyle w:val="BookText"/>
        <w:bidi w:val="0"/>
        <w:rPr/>
      </w:pPr>
      <w:bookmarkEnd w:id="240"/>
      <w:r>
        <w:rPr>
          <w:rFonts w:eastAsia="Times New Roman" w:cs="Times New Roman" w:ascii="Times New Roman" w:hAnsi="Times New Roman"/>
          <w:color w:val="111111"/>
          <w:sz w:val="28"/>
          <w:szCs w:val="28"/>
          <w:lang w:val="en-US"/>
        </w:rPr>
        <w:t>errors and mistakes. But here is a book which was not written at one time. It is a collection of piece-meal revelations, covering a span of about twenty three years. Can any scholar believe that any human being, unlettered, will remember every single word which he had uttered during the previous twenty three years? It is impossible and hence the chances of contradictions. But the Qur'ān has no contradiction; and, according to that test, it is the word of God.</w:t>
      </w:r>
    </w:p>
    <w:p>
      <w:pPr>
        <w:pStyle w:val="BookText"/>
        <w:bidi w:val="0"/>
        <w:jc w:val="both"/>
        <w:rPr/>
      </w:pPr>
      <w:r>
        <w:rPr>
          <w:rFonts w:eastAsia="Times New Roman" w:cs="Times New Roman" w:ascii="Times New Roman" w:hAnsi="Times New Roman"/>
          <w:color w:val="111111"/>
          <w:sz w:val="28"/>
          <w:szCs w:val="28"/>
          <w:lang w:val="en-US"/>
        </w:rPr>
        <w:t>Moreover, if someone reaches a stage of mastery over a special subject, he may display brilliance in that subject; but if he undertakes something on a subject of which he is not a master, he will not be able to produce any distinctive work. Although the Qur'ān contains many different subjects, it has succeeded in retaining consistent style and unity of expression.</w:t>
      </w:r>
    </w:p>
    <w:p>
      <w:pPr>
        <w:pStyle w:val="Heading4"/>
        <w:numPr>
          <w:ilvl w:val="3"/>
          <w:numId w:val="1"/>
        </w:numPr>
        <w:bidi w:val="0"/>
        <w:jc w:val="left"/>
        <w:rPr/>
      </w:pPr>
      <w:bookmarkStart w:id="241" w:name="__RefHeading___Toc4131485_3804643083"/>
      <w:bookmarkStart w:id="242" w:name="_Toc96"/>
      <w:bookmarkEnd w:id="241"/>
      <w:r>
        <w:rPr/>
        <w:t>(C) Scientific Revelations</w:t>
      </w:r>
      <w:bookmarkEnd w:id="242"/>
    </w:p>
    <w:p>
      <w:pPr>
        <w:pStyle w:val="BookText"/>
        <w:bidi w:val="0"/>
        <w:jc w:val="both"/>
        <w:rPr/>
      </w:pPr>
      <w:r>
        <w:rPr>
          <w:rFonts w:eastAsia="Times New Roman" w:cs="Times New Roman" w:ascii="Times New Roman" w:hAnsi="Times New Roman"/>
          <w:color w:val="111111"/>
          <w:sz w:val="28"/>
          <w:szCs w:val="28"/>
          <w:lang w:val="en-US"/>
        </w:rPr>
        <w:t>Now, a non-Arab may rightly wonder about the claim of literary miracle. He does not know Arabic, so the miraculous aspect of language might not be appealing to him at all, or even, to some extent, to the illiterate Arabs of our days whose colloquial language is a far deviation from the classical style of the Qur'ān.</w:t>
      </w:r>
    </w:p>
    <w:p>
      <w:pPr>
        <w:pStyle w:val="BookText"/>
        <w:bidi w:val="0"/>
        <w:jc w:val="both"/>
        <w:rPr/>
      </w:pPr>
      <w:r>
        <w:rPr>
          <w:rFonts w:eastAsia="Times New Roman" w:cs="Times New Roman" w:ascii="Times New Roman" w:hAnsi="Times New Roman"/>
          <w:color w:val="111111"/>
          <w:sz w:val="28"/>
          <w:szCs w:val="28"/>
          <w:lang w:val="en-US"/>
        </w:rPr>
        <w:t>In modern days, we need a miracle in science, telling us what is in the heavens and within ourselves. The Qur'ān, although not a scientific text, reveals many secrets and wonders of the heavens and of ourselves as part of its call to believe in the Creator of the universe.</w:t>
      </w:r>
    </w:p>
    <w:p>
      <w:pPr>
        <w:pStyle w:val="BookText"/>
        <w:bidi w:val="0"/>
        <w:jc w:val="both"/>
        <w:rPr/>
      </w:pPr>
      <w:r>
        <w:rPr>
          <w:rFonts w:eastAsia="Times New Roman" w:cs="Times New Roman" w:ascii="Times New Roman" w:hAnsi="Times New Roman"/>
          <w:color w:val="111111"/>
          <w:sz w:val="28"/>
          <w:szCs w:val="28"/>
          <w:lang w:val="en-US"/>
        </w:rPr>
        <w:t>The Moon  and  The Sun: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 xml:space="preserve">Qur'ān says: Do not you see how God created seven heavens in harmony; and made the moon a light therein, and the sun a lamp? (75:16-17) The moon is a solid object which reflects light, hence it is a </w:t>
      </w:r>
      <w:r>
        <w:rPr>
          <w:rFonts w:eastAsia="Consolas" w:cs="Consolas" w:ascii="Consolas" w:hAnsi="Consolas"/>
          <w:color w:val="111111"/>
          <w:sz w:val="28"/>
          <w:szCs w:val="28"/>
          <w:lang w:val="en-US"/>
        </w:rPr>
        <w:t xml:space="preserve">light'. But the sun is a source of energy and light, so it is described as a </w:t>
      </w:r>
      <w:r>
        <w:rPr>
          <w:rFonts w:eastAsia="Times New Roman" w:cs="Times New Roman" w:ascii="Times New Roman" w:hAnsi="Times New Roman"/>
          <w:color w:val="111111"/>
          <w:sz w:val="28"/>
          <w:szCs w:val="28"/>
          <w:lang w:val="en-US"/>
        </w:rPr>
        <w:t>lamp'.</w:t>
      </w:r>
    </w:p>
    <w:p>
      <w:pPr>
        <w:pStyle w:val="BookText"/>
        <w:bidi w:val="0"/>
        <w:jc w:val="both"/>
        <w:rPr/>
      </w:pPr>
      <w:r>
        <w:rPr>
          <w:rFonts w:eastAsia="Times New Roman" w:cs="Times New Roman" w:ascii="Times New Roman" w:hAnsi="Times New Roman"/>
          <w:color w:val="111111"/>
          <w:sz w:val="28"/>
          <w:szCs w:val="28"/>
          <w:lang w:val="en-US"/>
        </w:rPr>
        <w:t>The sun is not static but moving in a path exactly computed. The Qur'ān declared these facts 1400 years ago: And the sun is moving on the course determined for it. That is the decree of the Almighty, the All-Knowing; and the moon, We have determined for it mansions (to traverse) till it becomes like the old (and withered) lower part of a date-stalk; the sun is not allowed to catch up with the moon, nor can the night outstay the day. Each swims along in (its own) orbit. (36:39-41)</w:t>
      </w:r>
    </w:p>
    <w:p>
      <w:pPr>
        <w:pStyle w:val="BookText"/>
        <w:bidi w:val="0"/>
        <w:jc w:val="both"/>
        <w:rPr/>
      </w:pPr>
      <w:r>
        <w:rPr>
          <w:rFonts w:eastAsia="Times New Roman" w:cs="Times New Roman" w:ascii="Times New Roman" w:hAnsi="Times New Roman"/>
          <w:color w:val="111111"/>
          <w:sz w:val="28"/>
          <w:szCs w:val="28"/>
          <w:lang w:val="en-US"/>
        </w:rPr>
        <w:t>Exploring The Space:</w:t>
      </w:r>
    </w:p>
    <w:p>
      <w:pPr>
        <w:pStyle w:val="BookText"/>
        <w:bidi w:val="0"/>
        <w:jc w:val="both"/>
        <w:rPr/>
      </w:pPr>
      <w:r>
        <w:rPr>
          <w:rFonts w:eastAsia="Times New Roman" w:cs="Times New Roman" w:ascii="Times New Roman" w:hAnsi="Times New Roman"/>
          <w:color w:val="111111"/>
          <w:sz w:val="28"/>
          <w:szCs w:val="28"/>
          <w:lang w:val="en-US"/>
        </w:rPr>
        <w:t>The Qur'ān says: O Company of jinn and men, if you have the power to penetrate the regions of the heavens and the earth, then penetrate (them); you will not penetrate them except with a power. (55:34) This verse comes with undoubted encouragement to explore and travel through outer space.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one should pause and think of the society in which the Prophet of Islam lived. The means of transportation were camels, horses and donkeys. The people lived in tents and worshipped idols. They had not even dreamt of a car or an aeroplane or even a machine of any kind. How does the</w:t>
      </w:r>
    </w:p>
    <w:p>
      <w:pPr>
        <w:pStyle w:val="BookText"/>
        <w:bidi w:val="0"/>
        <w:rPr/>
      </w:pPr>
      <w:r>
        <w:rPr>
          <w:rFonts w:eastAsia="Times New Roman" w:cs="Times New Roman" w:ascii="Times New Roman" w:hAnsi="Times New Roman"/>
          <w:color w:val="111111"/>
          <w:sz w:val="28"/>
          <w:szCs w:val="28"/>
          <w:lang w:val="en-US"/>
        </w:rPr>
        <w:t>Qur'ān put such a high idea to encourage people not only to fly but to travel to other planets and heavens? In materialistic thinking, such a task is impossible because they claim that human thoughts are reflections of his material environment. Then the only solution in this case is to believe that the Qur'ān is not a product of the human mind, but is a revelation from God. No human being could definitely put forth such an idea even if he were the greatest astronomer or scientist.</w:t>
      </w:r>
    </w:p>
    <w:p>
      <w:pPr>
        <w:pStyle w:val="BookText"/>
        <w:bidi w:val="0"/>
        <w:jc w:val="both"/>
        <w:rPr/>
      </w:pPr>
      <w:r>
        <w:rPr>
          <w:rFonts w:eastAsia="Times New Roman" w:cs="Times New Roman" w:ascii="Times New Roman" w:hAnsi="Times New Roman"/>
          <w:color w:val="111111"/>
          <w:sz w:val="28"/>
          <w:szCs w:val="28"/>
          <w:lang w:val="en-US"/>
        </w:rPr>
        <w:t>Pharaoh's Body:</w:t>
      </w:r>
    </w:p>
    <w:p>
      <w:pPr>
        <w:pStyle w:val="BookText"/>
        <w:bidi w:val="0"/>
        <w:jc w:val="both"/>
        <w:rPr/>
      </w:pPr>
      <w:r>
        <w:rPr>
          <w:rFonts w:eastAsia="Times New Roman" w:cs="Times New Roman" w:ascii="Times New Roman" w:hAnsi="Times New Roman"/>
          <w:color w:val="111111"/>
          <w:sz w:val="28"/>
          <w:szCs w:val="28"/>
          <w:lang w:val="en-US"/>
        </w:rPr>
        <w:t>People in our times are proud of their knowledge and the Qur'ān baffles them even now. There are so many examples of verses which remained a puzzle for commentators until the discoveries of recent times made their meaning clear. Here is one example:</w:t>
      </w:r>
    </w:p>
    <w:p>
      <w:pPr>
        <w:pStyle w:val="BookText"/>
        <w:bidi w:val="0"/>
        <w:jc w:val="both"/>
        <w:rPr/>
      </w:pPr>
      <w:r>
        <w:rPr>
          <w:rFonts w:eastAsia="Times New Roman" w:cs="Times New Roman" w:ascii="Times New Roman" w:hAnsi="Times New Roman"/>
          <w:color w:val="111111"/>
          <w:sz w:val="28"/>
          <w:szCs w:val="28"/>
          <w:lang w:val="en-US"/>
        </w:rPr>
        <w:t>Speaking about the drowning of Pharaoh, the Qur'ān says: And We brought the children of Israel across the sea; and Pharaoh and his horse persuade them wrongfully and aggressively; till, when the calamity of drowning overtook him, he said, `I believe that there is no God but He in whom the children of Israel believe, and I am of those who submit to Him.' What! Now! While you were disobedient before this and were of those who create disorder (in society). So this day We will save you in body only, so that you may be a sign to those who come after you. (10:91-93)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clearly say that Pharaoh's body was recovered and it became a sign of warning to</w:t>
      </w:r>
      <w:bookmarkStart w:id="243" w:name="pg2512_22955"/>
    </w:p>
    <w:p>
      <w:pPr>
        <w:pStyle w:val="BookText"/>
        <w:bidi w:val="0"/>
        <w:rPr/>
      </w:pPr>
      <w:bookmarkEnd w:id="243"/>
      <w:r>
        <w:rPr>
          <w:rFonts w:eastAsia="Times New Roman" w:cs="Times New Roman" w:ascii="Times New Roman" w:hAnsi="Times New Roman"/>
          <w:color w:val="111111"/>
          <w:sz w:val="28"/>
          <w:szCs w:val="28"/>
          <w:lang w:val="en-US"/>
        </w:rPr>
        <w:t>later generations. But this thing is not mentioned in the Bible. Still the Qur'ān claimed that the body of Pharaoh was recovered; and 1300 years after this revelation, excavations have brought into light that body which was mummified and preserved for future generations, and even after these long centuries his face and body clearly show the effect of drowning.</w:t>
      </w:r>
    </w:p>
    <w:p>
      <w:pPr>
        <w:pStyle w:val="BookText"/>
        <w:bidi w:val="0"/>
        <w:jc w:val="both"/>
        <w:rPr/>
      </w:pPr>
      <w:r>
        <w:rPr>
          <w:rFonts w:eastAsia="Times New Roman" w:cs="Times New Roman" w:ascii="Times New Roman" w:hAnsi="Times New Roman"/>
          <w:color w:val="111111"/>
          <w:sz w:val="28"/>
          <w:szCs w:val="28"/>
          <w:lang w:val="en-US"/>
        </w:rPr>
        <w:t>If the Qur'ān was the work of a man, how did he know of this fact which was not known even to the Jews and the Egyptians of that time?</w:t>
      </w:r>
    </w:p>
    <w:p>
      <w:pPr>
        <w:pStyle w:val="BookText"/>
        <w:bidi w:val="0"/>
        <w:jc w:val="both"/>
        <w:rPr/>
      </w:pPr>
      <w:r>
        <w:rPr>
          <w:rFonts w:eastAsia="Times New Roman" w:cs="Times New Roman" w:ascii="Times New Roman" w:hAnsi="Times New Roman"/>
          <w:color w:val="111111"/>
          <w:sz w:val="28"/>
          <w:szCs w:val="28"/>
          <w:lang w:val="en-US"/>
        </w:rPr>
        <w:t>In the end, it is necessary to remind the Muslims that if they get to know the Qur'ān, or get to know it better and put its great, magnificent and precise project into action, greatness will be theirs, and more.</w:t>
      </w:r>
    </w:p>
    <w:p>
      <w:pPr>
        <w:pStyle w:val="BookText"/>
        <w:bidi w:val="0"/>
        <w:jc w:val="both"/>
        <w:rPr/>
      </w:pPr>
      <w:r>
        <w:rPr>
          <w:rFonts w:eastAsia="Times New Roman" w:cs="Times New Roman" w:ascii="Times New Roman" w:hAnsi="Times New Roman"/>
          <w:color w:val="111111"/>
          <w:sz w:val="28"/>
          <w:szCs w:val="28"/>
          <w:lang w:val="en-US"/>
        </w:rPr>
        <w:t>The huge edifice of the greatness of Muslims collapsed when they stopped putting the commands of this heavenly book into practice. So they fell down, they were satisfied only with the name of Islam.</w:t>
      </w:r>
    </w:p>
    <w:p>
      <w:pPr>
        <w:pStyle w:val="BookText"/>
        <w:bidi w:val="0"/>
        <w:jc w:val="both"/>
        <w:rPr/>
      </w:pPr>
      <w:r>
        <w:rPr>
          <w:rFonts w:eastAsia="Times New Roman" w:cs="Times New Roman" w:ascii="Times New Roman" w:hAnsi="Times New Roman"/>
          <w:color w:val="111111"/>
          <w:sz w:val="28"/>
          <w:szCs w:val="28"/>
          <w:lang w:val="en-US"/>
        </w:rPr>
        <w:t>Our departed greatness will return when we leave this crooked way and, starting again, become true Muslims and put the Qur'ān at the top of the sights of our hearts and our wisdom, and make it an example for life, as the Prophet said, “When calamities encompass you like the darkness of the night, reach for the Qur’ān.”</w:t>
      </w:r>
    </w:p>
    <w:p>
      <w:pPr>
        <w:pStyle w:val="BookText"/>
        <w:bidi w:val="0"/>
        <w:jc w:val="both"/>
        <w:rPr/>
      </w:pPr>
      <w:r>
        <w:rPr>
          <w:rFonts w:eastAsia="Times New Roman" w:cs="Times New Roman" w:ascii="Times New Roman" w:hAnsi="Times New Roman"/>
          <w:color w:val="111111"/>
          <w:sz w:val="28"/>
          <w:szCs w:val="28"/>
          <w:lang w:val="en-US"/>
        </w:rPr>
        <w:t>This lesson has been adapted from S. Sa’eed Akhtar Rizvi, The Qur'ān  and  Hadith (1971) Dar-es-salaam, Tanzania with few passages added from Dar Rah-e Haq, The Roots of Religion.</w:t>
      </w:r>
    </w:p>
    <w:p>
      <w:pPr>
        <w:pStyle w:val="Heading3"/>
        <w:numPr>
          <w:ilvl w:val="2"/>
          <w:numId w:val="1"/>
        </w:numPr>
        <w:bidi w:val="0"/>
        <w:jc w:val="left"/>
        <w:rPr/>
      </w:pPr>
      <w:bookmarkStart w:id="244" w:name="__RefHeading___Toc4131487_3804643083"/>
      <w:bookmarkStart w:id="245" w:name="_Toc97"/>
      <w:bookmarkEnd w:id="244"/>
      <w:r>
        <w:rPr/>
        <w:t>Question Paper on Lesson 12</w:t>
      </w:r>
      <w:bookmarkEnd w:id="2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1:[16</w:t>
      </w:r>
    </w:p>
    <w:p>
      <w:pPr>
        <w:pStyle w:val="BookText"/>
        <w:bidi w:val="0"/>
        <w:rPr/>
      </w:pPr>
      <w:r>
        <w:rPr>
          <w:rFonts w:eastAsia="Times New Roman" w:cs="Times New Roman" w:ascii="Times New Roman" w:hAnsi="Times New Roman"/>
          <w:color w:val="111111"/>
          <w:sz w:val="28"/>
          <w:szCs w:val="28"/>
          <w:lang w:val="en-US"/>
        </w:rPr>
        <w:t>points]</w:t>
      </w:r>
    </w:p>
    <w:p>
      <w:pPr>
        <w:pStyle w:val="BookText"/>
        <w:bidi w:val="0"/>
        <w:jc w:val="both"/>
        <w:rPr/>
      </w:pPr>
      <w:r>
        <w:rPr>
          <w:rFonts w:eastAsia="Times New Roman" w:cs="Times New Roman" w:ascii="Times New Roman" w:hAnsi="Times New Roman"/>
          <w:color w:val="111111"/>
          <w:sz w:val="28"/>
          <w:szCs w:val="28"/>
          <w:lang w:val="en-US"/>
        </w:rPr>
        <w:t>Fill in the blanks from the pool of words given below by simply placing the number of the correct word in the blank space.</w:t>
      </w:r>
    </w:p>
    <w:p>
      <w:pPr>
        <w:pStyle w:val="BookText"/>
        <w:bidi w:val="0"/>
        <w:jc w:val="both"/>
        <w:rPr/>
      </w:pPr>
      <w:r>
        <w:rPr>
          <w:rFonts w:eastAsia="Times New Roman" w:cs="Times New Roman" w:ascii="Times New Roman" w:hAnsi="Times New Roman"/>
          <w:color w:val="111111"/>
          <w:sz w:val="28"/>
          <w:szCs w:val="28"/>
          <w:lang w:val="en-US"/>
        </w:rPr>
        <w:t>The Qur'ān is a _____ miracle. Its beauty, _____ style, simplistic _____ and _____ appeal is, on one hand, impossible to reproduce; and, on the other hand, it penetrates the heart of a person who _____ seeks knowledge and _____.</w:t>
      </w:r>
    </w:p>
    <w:p>
      <w:pPr>
        <w:pStyle w:val="BookText"/>
        <w:bidi w:val="0"/>
        <w:jc w:val="both"/>
        <w:rPr/>
      </w:pPr>
      <w:r>
        <w:rPr>
          <w:rFonts w:eastAsia="Times New Roman" w:cs="Times New Roman" w:ascii="Times New Roman" w:hAnsi="Times New Roman"/>
          <w:color w:val="111111"/>
          <w:sz w:val="28"/>
          <w:szCs w:val="28"/>
          <w:lang w:val="en-US"/>
        </w:rPr>
        <w:t>The Qur'ān has only one single purpose and that is to _____ mankind to the path of God. In this contest, it discusses various subjects such as chemistry, _____, biology, _____, environmental and social sciences, etc. But with a single consistent objective throughout and that is to _____ human intellect to the level where he can understand the purpose of his _____ and willingly _____ to the will of God.</w:t>
      </w:r>
    </w:p>
    <w:p>
      <w:pPr>
        <w:pStyle w:val="BookText"/>
        <w:bidi w:val="0"/>
        <w:jc w:val="both"/>
        <w:rPr/>
      </w:pPr>
      <w:r>
        <w:rPr>
          <w:rFonts w:eastAsia="Times New Roman" w:cs="Times New Roman" w:ascii="Times New Roman" w:hAnsi="Times New Roman"/>
          <w:color w:val="111111"/>
          <w:sz w:val="28"/>
          <w:szCs w:val="28"/>
          <w:lang w:val="en-US"/>
        </w:rPr>
        <w:t>Thus some of the miraculous aspects of the Qur'ān are its unique style, its _____ and consistency of purpose and _____ of scientific facts that the modern science can only _____ as it progresses with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creation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unity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group dynamics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logic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guide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verify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multi-dimensional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consistent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guidance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eloquent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sincerely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submit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linguistic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elevate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astro-physics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revelation</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Prophets were given miracles to give them power and overcome opposition.</w:t>
      </w:r>
    </w:p>
    <w:p>
      <w:pPr>
        <w:pStyle w:val="BookText"/>
        <w:bidi w:val="0"/>
        <w:jc w:val="both"/>
        <w:rPr/>
      </w:pPr>
      <w:r>
        <w:rPr>
          <w:rFonts w:eastAsia="Times New Roman" w:cs="Times New Roman" w:ascii="Times New Roman" w:hAnsi="Times New Roman"/>
          <w:color w:val="111111"/>
          <w:sz w:val="28"/>
          <w:szCs w:val="28"/>
          <w:lang w:val="en-US"/>
        </w:rPr>
        <w:t>(b) Prophet `Isa was given a stick which turned into a huge snake.</w:t>
      </w:r>
    </w:p>
    <w:p>
      <w:pPr>
        <w:pStyle w:val="BookText"/>
        <w:bidi w:val="0"/>
        <w:jc w:val="both"/>
        <w:rPr/>
      </w:pPr>
      <w:r>
        <w:rPr>
          <w:rFonts w:eastAsia="Times New Roman" w:cs="Times New Roman" w:ascii="Times New Roman" w:hAnsi="Times New Roman"/>
          <w:color w:val="111111"/>
          <w:sz w:val="28"/>
          <w:szCs w:val="28"/>
          <w:lang w:val="en-US"/>
        </w:rPr>
        <w:t>(c) Some miracles of other prophets exist even today.</w:t>
      </w:r>
    </w:p>
    <w:p>
      <w:pPr>
        <w:pStyle w:val="BookText"/>
        <w:bidi w:val="0"/>
        <w:jc w:val="both"/>
        <w:rPr/>
      </w:pPr>
      <w:r>
        <w:rPr>
          <w:rFonts w:eastAsia="Times New Roman" w:cs="Times New Roman" w:ascii="Times New Roman" w:hAnsi="Times New Roman"/>
          <w:color w:val="111111"/>
          <w:sz w:val="28"/>
          <w:szCs w:val="28"/>
          <w:lang w:val="en-US"/>
        </w:rPr>
        <w:t>(d) The Qur'ān was revealed piecemeal over a period of 21 years.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Prophet Muhammad (s.a.w.)</w:t>
      </w:r>
      <w:bookmarkStart w:id="246" w:name="pg2512_22957"/>
    </w:p>
    <w:p>
      <w:pPr>
        <w:pStyle w:val="BookText"/>
        <w:bidi w:val="0"/>
        <w:rPr/>
      </w:pPr>
      <w:bookmarkEnd w:id="246"/>
      <w:r>
        <w:rPr>
          <w:rFonts w:eastAsia="Times New Roman" w:cs="Times New Roman" w:ascii="Times New Roman" w:hAnsi="Times New Roman"/>
          <w:color w:val="111111"/>
          <w:sz w:val="28"/>
          <w:szCs w:val="28"/>
          <w:lang w:val="en-US"/>
        </w:rPr>
        <w:t>was given the Qur'ān as a miracle.</w:t>
      </w:r>
    </w:p>
    <w:p>
      <w:pPr>
        <w:pStyle w:val="BookText"/>
        <w:bidi w:val="0"/>
        <w:jc w:val="both"/>
        <w:rPr/>
      </w:pPr>
      <w:r>
        <w:rPr>
          <w:rFonts w:eastAsia="Times New Roman" w:cs="Times New Roman" w:ascii="Times New Roman" w:hAnsi="Times New Roman"/>
          <w:color w:val="111111"/>
          <w:sz w:val="28"/>
          <w:szCs w:val="28"/>
          <w:lang w:val="en-US"/>
        </w:rPr>
        <w:t>(f) The Qur'ān is the creator of Arabic grammar.</w:t>
      </w:r>
    </w:p>
    <w:p>
      <w:pPr>
        <w:pStyle w:val="BookText"/>
        <w:bidi w:val="0"/>
        <w:jc w:val="both"/>
        <w:rPr/>
      </w:pPr>
      <w:r>
        <w:rPr>
          <w:rFonts w:eastAsia="Times New Roman" w:cs="Times New Roman" w:ascii="Times New Roman" w:hAnsi="Times New Roman"/>
          <w:color w:val="111111"/>
          <w:sz w:val="28"/>
          <w:szCs w:val="28"/>
          <w:lang w:val="en-US"/>
        </w:rPr>
        <w:t>(g) `Abdul Fattāh Tabari, the famous Arab scholar, wrote “The Qur'ān transcends the limits of prose and poetry.”</w:t>
      </w:r>
    </w:p>
    <w:p>
      <w:pPr>
        <w:pStyle w:val="BookText"/>
        <w:bidi w:val="0"/>
        <w:jc w:val="both"/>
        <w:rPr/>
      </w:pPr>
      <w:r>
        <w:rPr>
          <w:rFonts w:eastAsia="Times New Roman" w:cs="Times New Roman" w:ascii="Times New Roman" w:hAnsi="Times New Roman"/>
          <w:color w:val="111111"/>
          <w:sz w:val="28"/>
          <w:szCs w:val="28"/>
          <w:lang w:val="en-US"/>
        </w:rPr>
        <w:t>(h) The Qur'ān's main miraculous feature is its strength of conviction and unity of purpose.</w:t>
      </w:r>
    </w:p>
    <w:p>
      <w:pPr>
        <w:pStyle w:val="BookText"/>
        <w:bidi w:val="0"/>
        <w:jc w:val="both"/>
        <w:rPr/>
      </w:pPr>
      <w:r>
        <w:rPr>
          <w:rFonts w:eastAsia="Times New Roman" w:cs="Times New Roman" w:ascii="Times New Roman" w:hAnsi="Times New Roman"/>
          <w:color w:val="111111"/>
          <w:sz w:val="28"/>
          <w:szCs w:val="28"/>
          <w:lang w:val="en-US"/>
        </w:rPr>
        <w:t>(i) The Qur'ān contains statements that modern science, despite its great advancement, is neither able to verify nor deny.</w:t>
      </w:r>
    </w:p>
    <w:p>
      <w:pPr>
        <w:pStyle w:val="BookText"/>
        <w:bidi w:val="0"/>
        <w:jc w:val="both"/>
        <w:rPr/>
      </w:pPr>
      <w:r>
        <w:rPr>
          <w:rFonts w:eastAsia="Times New Roman" w:cs="Times New Roman" w:ascii="Times New Roman" w:hAnsi="Times New Roman"/>
          <w:color w:val="111111"/>
          <w:sz w:val="28"/>
          <w:szCs w:val="28"/>
          <w:lang w:val="en-US"/>
        </w:rPr>
        <w:t>(j) The Qur'ān's challenge to mankind to produce just one chapter like its own remains unfulfilled even today.</w:t>
      </w:r>
    </w:p>
    <w:p>
      <w:pPr>
        <w:pStyle w:val="BookText"/>
        <w:bidi w:val="0"/>
        <w:jc w:val="both"/>
        <w:rPr/>
      </w:pPr>
      <w:r>
        <w:rPr>
          <w:rFonts w:eastAsia="Times New Roman" w:cs="Times New Roman" w:ascii="Times New Roman" w:hAnsi="Times New Roman"/>
          <w:color w:val="111111"/>
          <w:sz w:val="28"/>
          <w:szCs w:val="28"/>
          <w:lang w:val="en-US"/>
        </w:rPr>
        <w:t>Question 3:[4 points]</w:t>
      </w:r>
    </w:p>
    <w:p>
      <w:pPr>
        <w:pStyle w:val="BookText"/>
        <w:bidi w:val="0"/>
        <w:jc w:val="both"/>
        <w:rPr/>
      </w:pPr>
      <w:r>
        <w:rPr>
          <w:rFonts w:eastAsia="Times New Roman" w:cs="Times New Roman" w:ascii="Times New Roman" w:hAnsi="Times New Roman"/>
          <w:color w:val="111111"/>
          <w:sz w:val="28"/>
          <w:szCs w:val="28"/>
          <w:lang w:val="en-US"/>
        </w:rPr>
        <w:t>What was the final challenge of the Qur'ān to the Arabs?</w:t>
      </w:r>
    </w:p>
    <w:p>
      <w:pPr>
        <w:pStyle w:val="BookText"/>
        <w:bidi w:val="0"/>
        <w:jc w:val="both"/>
        <w:rPr/>
      </w:pPr>
      <w:r>
        <w:rPr>
          <w:rFonts w:eastAsia="Times New Roman" w:cs="Times New Roman" w:ascii="Times New Roman" w:hAnsi="Times New Roman"/>
          <w:color w:val="111111"/>
          <w:sz w:val="28"/>
          <w:szCs w:val="28"/>
          <w:lang w:val="en-US"/>
        </w:rPr>
        <w:t>Question 4:[10 points]</w:t>
      </w:r>
    </w:p>
    <w:p>
      <w:pPr>
        <w:pStyle w:val="BookText"/>
        <w:bidi w:val="0"/>
        <w:jc w:val="both"/>
        <w:rPr/>
      </w:pPr>
      <w:r>
        <w:rPr>
          <w:rFonts w:eastAsia="Times New Roman" w:cs="Times New Roman" w:ascii="Times New Roman" w:hAnsi="Times New Roman"/>
          <w:color w:val="111111"/>
          <w:sz w:val="28"/>
          <w:szCs w:val="28"/>
          <w:lang w:val="en-US"/>
        </w:rPr>
        <w:t>Describe at least three miraculous aspects of the holy Qur'ān.</w:t>
      </w:r>
    </w:p>
    <w:p>
      <w:pPr>
        <w:pStyle w:val="BookText"/>
        <w:bidi w:val="0"/>
        <w:jc w:val="both"/>
        <w:rPr/>
      </w:pPr>
      <w:r>
        <w:rPr>
          <w:rFonts w:eastAsia="Times New Roman" w:cs="Times New Roman" w:ascii="Times New Roman" w:hAnsi="Times New Roman"/>
          <w:color w:val="111111"/>
          <w:sz w:val="28"/>
          <w:szCs w:val="28"/>
          <w:lang w:val="en-US"/>
        </w:rPr>
        <w:t>For 5 Bonus Points: Give an example of a scientific fact which the Qur'ān stated 14 centuries ago which was later verified by modern science.</w:t>
      </w:r>
    </w:p>
    <w:p>
      <w:pPr>
        <w:pStyle w:val="Heading2"/>
        <w:numPr>
          <w:ilvl w:val="1"/>
          <w:numId w:val="1"/>
        </w:numPr>
        <w:bidi w:val="0"/>
        <w:jc w:val="left"/>
        <w:rPr/>
      </w:pPr>
      <w:bookmarkStart w:id="247" w:name="__RefHeading___Toc4131489_3804643083"/>
      <w:bookmarkStart w:id="248" w:name="_Toc98"/>
      <w:bookmarkEnd w:id="247"/>
      <w:r>
        <w:rPr/>
        <w:t>Lesson 13: The Last Message  and  The Last Prophet</w:t>
      </w:r>
      <w:bookmarkEnd w:id="248"/>
    </w:p>
    <w:p>
      <w:pPr>
        <w:pStyle w:val="Heading3"/>
        <w:numPr>
          <w:ilvl w:val="2"/>
          <w:numId w:val="1"/>
        </w:numPr>
        <w:bidi w:val="0"/>
        <w:jc w:val="left"/>
        <w:rPr/>
      </w:pPr>
      <w:bookmarkStart w:id="249" w:name="__RefHeading___Toc4131491_3804643083"/>
      <w:bookmarkStart w:id="250" w:name="_Toc99"/>
      <w:bookmarkEnd w:id="249"/>
      <w:r>
        <w:rPr/>
        <w:t>1. Muhammad, the Last Prophet</w:t>
      </w:r>
      <w:bookmarkEnd w:id="250"/>
    </w:p>
    <w:p>
      <w:pPr>
        <w:pStyle w:val="BookText"/>
        <w:bidi w:val="0"/>
        <w:jc w:val="both"/>
        <w:rPr/>
      </w:pPr>
      <w:r>
        <w:rPr>
          <w:rFonts w:eastAsia="Times New Roman" w:cs="Times New Roman" w:ascii="Times New Roman" w:hAnsi="Times New Roman"/>
          <w:color w:val="111111"/>
          <w:sz w:val="28"/>
          <w:szCs w:val="28"/>
          <w:lang w:val="en-US"/>
        </w:rPr>
        <w:t>Islam, from the very beginning, has said that it is the last divine message to mankind, the final manifestation of revelation and prophethood, and the culmination of the previous revealed religions. The Muslims believe that the Prophet of Islam is the last Messenger of God, and that the Qur'ān is the final revelation of God.</w:t>
      </w:r>
    </w:p>
    <w:p>
      <w:pPr>
        <w:pStyle w:val="BookText"/>
        <w:bidi w:val="0"/>
        <w:jc w:val="both"/>
        <w:rPr/>
      </w:pPr>
      <w:r>
        <w:rPr>
          <w:rFonts w:eastAsia="Times New Roman" w:cs="Times New Roman" w:ascii="Times New Roman" w:hAnsi="Times New Roman"/>
          <w:color w:val="111111"/>
          <w:sz w:val="28"/>
          <w:szCs w:val="28"/>
          <w:lang w:val="en-US"/>
        </w:rPr>
        <w:t>The Qur'ān has explained the universality of Islam and has shown that Muhammad (peace be upon him) is the last messenger sent by God. For example, verse 40 of chapter 33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of your men, but the Messenger of God and the Seal of the Prophets; Allah has knowledge of everything.”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(a.s.) himself once said to ‘Ali (a.s.): “In all</w:t>
      </w:r>
      <w:bookmarkStart w:id="251" w:name="pg2512_22958"/>
    </w:p>
    <w:p>
      <w:pPr>
        <w:pStyle w:val="BookText"/>
        <w:bidi w:val="0"/>
        <w:rPr/>
      </w:pPr>
      <w:bookmarkEnd w:id="251"/>
      <w:r>
        <w:rPr>
          <w:rFonts w:eastAsia="Times New Roman" w:cs="Times New Roman" w:ascii="Times New Roman" w:hAnsi="Times New Roman"/>
          <w:color w:val="111111"/>
          <w:sz w:val="28"/>
          <w:szCs w:val="28"/>
          <w:lang w:val="en-US"/>
        </w:rPr>
        <w:t>respects, your relationship to me is like that of Hārun to Musa (i.e., if Hārun was Musa's brother, I also take you as a brother; if he was Musa's successor, you also will be my successor). Except that Musa was not the last prophet, and I am the last.”</w:t>
      </w:r>
      <w:r>
        <w:rPr>
          <w:rStyle w:val="FootnoteAnchor"/>
        </w:rPr>
        <w:footnoteReference w:id="8"/>
      </w:r>
      <w:r>
        <w:rPr>
          <w:rFonts w:eastAsia="Times New Roman" w:cs="Times New Roman" w:ascii="Times New Roman" w:hAnsi="Times New Roman"/>
          <w:color w:val="111111"/>
          <w:sz w:val="28"/>
          <w:szCs w:val="28"/>
          <w:lang w:val="en-US"/>
        </w:rPr>
        <w:t>He also said, “I am the last brick in the building of prophethood. With my coming, the prophets have come to an end.”</w:t>
      </w:r>
    </w:p>
    <w:p>
      <w:pPr>
        <w:pStyle w:val="BookText"/>
        <w:bidi w:val="0"/>
        <w:jc w:val="both"/>
        <w:rPr/>
      </w:pPr>
      <w:r>
        <w:rPr>
          <w:rFonts w:eastAsia="Times New Roman" w:cs="Times New Roman" w:ascii="Times New Roman" w:hAnsi="Times New Roman"/>
          <w:color w:val="111111"/>
          <w:sz w:val="28"/>
          <w:szCs w:val="28"/>
          <w:lang w:val="en-US"/>
        </w:rPr>
        <w:t>Imam ‘Ali (a.s.) said, “With the Prophet of Islam, Muhammad’s (a.s.), revelation came to an end.”</w:t>
      </w:r>
      <w:r>
        <w:rPr>
          <w:rStyle w:val="FootnoteAnchor"/>
        </w:rPr>
        <w:footnoteReference w:id="9"/>
      </w:r>
      <w:r>
        <w:rPr>
          <w:rFonts w:eastAsia="Times New Roman" w:cs="Times New Roman" w:ascii="Times New Roman" w:hAnsi="Times New Roman"/>
          <w:color w:val="111111"/>
          <w:sz w:val="28"/>
          <w:szCs w:val="28"/>
          <w:lang w:val="en-US"/>
        </w:rPr>
        <w:t>The eighth Imam, ‘Ali ar-Riza (a.s.), said, “The pure religion of Muhammad (a.s.) will not be abrogated till the day of resurrection, and also no prophet will follow him.”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What we have just recounted is only a sample of tens of hadith which clearly and succinctly explain the conclusive status of the Prophet (a.s.) and the perpetuity of his pure religion; they leave no room for doubt.</w:t>
      </w:r>
    </w:p>
    <w:p>
      <w:pPr>
        <w:pStyle w:val="Heading3"/>
        <w:numPr>
          <w:ilvl w:val="2"/>
          <w:numId w:val="1"/>
        </w:numPr>
        <w:bidi w:val="0"/>
        <w:jc w:val="left"/>
        <w:rPr/>
      </w:pPr>
      <w:bookmarkStart w:id="252" w:name="__RefHeading___Toc4131493_3804643083"/>
      <w:bookmarkStart w:id="253" w:name="_Toc100"/>
      <w:bookmarkEnd w:id="252"/>
      <w:r>
        <w:rPr/>
        <w:t>2. The Universality of Islam</w:t>
      </w:r>
      <w:bookmarkEnd w:id="253"/>
    </w:p>
    <w:p>
      <w:pPr>
        <w:pStyle w:val="Heading4"/>
        <w:numPr>
          <w:ilvl w:val="3"/>
          <w:numId w:val="1"/>
        </w:numPr>
        <w:bidi w:val="0"/>
        <w:jc w:val="left"/>
        <w:rPr/>
      </w:pPr>
      <w:bookmarkStart w:id="254" w:name="__RefHeading___Toc4131495_3804643083"/>
      <w:bookmarkStart w:id="255" w:name="_Toc101"/>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Islam is an everlasting religion because it is all-inclusive. It is a comprehensive project based on human disposition, and it embraces all aspects of life: individual, social, material, spiritual, doctrinal, emotional, economic, legal and so forth, and it explains the basis of each in the most realistic manner for all peoples, in every time and place.</w:t>
      </w:r>
    </w:p>
    <w:p>
      <w:pPr>
        <w:pStyle w:val="BookText"/>
        <w:bidi w:val="0"/>
        <w:jc w:val="both"/>
        <w:rPr/>
      </w:pPr>
      <w:r>
        <w:rPr>
          <w:rFonts w:eastAsia="Times New Roman" w:cs="Times New Roman" w:ascii="Times New Roman" w:hAnsi="Times New Roman"/>
          <w:color w:val="111111"/>
          <w:sz w:val="28"/>
          <w:szCs w:val="28"/>
          <w:lang w:val="en-US"/>
        </w:rPr>
        <w:t>So now let us study some aspects of this universality.</w:t>
      </w:r>
    </w:p>
    <w:p>
      <w:pPr>
        <w:pStyle w:val="Heading4"/>
        <w:numPr>
          <w:ilvl w:val="3"/>
          <w:numId w:val="1"/>
        </w:numPr>
        <w:bidi w:val="0"/>
        <w:jc w:val="left"/>
        <w:rPr/>
      </w:pPr>
      <w:bookmarkStart w:id="256" w:name="__RefHeading___Toc4131497_3804643083"/>
      <w:bookmarkStart w:id="257" w:name="_Toc102"/>
      <w:bookmarkEnd w:id="256"/>
      <w:r>
        <w:rPr/>
        <w:t>(A) The God of Islam</w:t>
      </w:r>
      <w:bookmarkEnd w:id="2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 of Islam is the Preserver of all worldly things. He is not the god of a tribe or of a special group only. In their prayers, the Muslims say: “Al-hamdu lil</w:t>
      </w:r>
      <w:bookmarkStart w:id="258" w:name="pg2512_22959"/>
    </w:p>
    <w:p>
      <w:pPr>
        <w:pStyle w:val="BookText"/>
        <w:bidi w:val="0"/>
        <w:rPr/>
      </w:pPr>
      <w:bookmarkEnd w:id="258"/>
      <w:r>
        <w:rPr>
          <w:rFonts w:eastAsia="Times New Roman" w:cs="Times New Roman" w:ascii="Times New Roman" w:hAnsi="Times New Roman"/>
          <w:color w:val="111111"/>
          <w:sz w:val="28"/>
          <w:szCs w:val="28"/>
          <w:lang w:val="en-US"/>
        </w:rPr>
        <w:t>lāhi Rabbi 'l-`ālamin — Praise be to Allāh, the Lord of the Universe.” (Qur'ān 1:2)</w:t>
      </w:r>
    </w:p>
    <w:p>
      <w:pPr>
        <w:pStyle w:val="BookText"/>
        <w:bidi w:val="0"/>
        <w:jc w:val="both"/>
        <w:rPr/>
      </w:pPr>
      <w:r>
        <w:rPr>
          <w:rFonts w:eastAsia="Times New Roman" w:cs="Times New Roman" w:ascii="Times New Roman" w:hAnsi="Times New Roman"/>
          <w:color w:val="111111"/>
          <w:sz w:val="28"/>
          <w:szCs w:val="28"/>
          <w:lang w:val="en-US"/>
        </w:rPr>
        <w:t>God is a reality without parallel, beyond all human attributes and likeness; He is not like the gods of some religions who are presented in the form of a human, an animal or a thing.</w:t>
      </w:r>
    </w:p>
    <w:p>
      <w:pPr>
        <w:pStyle w:val="BookText"/>
        <w:bidi w:val="0"/>
        <w:jc w:val="both"/>
        <w:rPr/>
      </w:pPr>
      <w:r>
        <w:rPr>
          <w:rFonts w:eastAsia="Times New Roman" w:cs="Times New Roman" w:ascii="Times New Roman" w:hAnsi="Times New Roman"/>
          <w:color w:val="111111"/>
          <w:sz w:val="28"/>
          <w:szCs w:val="28"/>
          <w:lang w:val="en-US"/>
        </w:rPr>
        <w:t>The God of Islam is One without equal; He has no son or mother or father; neither partner nor associate. This is the message of a short chapter of the Qur'ān which the Muslims recite every day in their prayers so as to be far away from the possibility of associating anything with Him.</w:t>
      </w:r>
    </w:p>
    <w:p>
      <w:pPr>
        <w:pStyle w:val="Heading4"/>
        <w:numPr>
          <w:ilvl w:val="3"/>
          <w:numId w:val="1"/>
        </w:numPr>
        <w:bidi w:val="0"/>
        <w:jc w:val="left"/>
        <w:rPr/>
      </w:pPr>
      <w:bookmarkStart w:id="259" w:name="__RefHeading___Toc4131499_3804643083"/>
      <w:bookmarkStart w:id="260" w:name="_Toc103"/>
      <w:bookmarkEnd w:id="259"/>
      <w:r>
        <w:rPr/>
        <w:t>(B) Equality In Islam</w:t>
      </w:r>
      <w:bookmarkEnd w:id="260"/>
    </w:p>
    <w:p>
      <w:pPr>
        <w:pStyle w:val="BookText"/>
        <w:bidi w:val="0"/>
        <w:jc w:val="both"/>
        <w:rPr/>
      </w:pPr>
      <w:r>
        <w:rPr>
          <w:rFonts w:eastAsia="Times New Roman" w:cs="Times New Roman" w:ascii="Times New Roman" w:hAnsi="Times New Roman"/>
          <w:color w:val="111111"/>
          <w:sz w:val="28"/>
          <w:szCs w:val="28"/>
          <w:lang w:val="en-US"/>
        </w:rPr>
        <w:t>Superiority of race or segregation is not only eliminated and void in the eyes of Islam, but the equality of man is an absolute reality in Islam. Islam says that all human beings are equal, all are from one father and one mother, and are members of one family—so from the aspect of nobility, origin and connections, they are equal partners. No one is better than anyone else, except in purity and devotion to God.</w:t>
      </w:r>
    </w:p>
    <w:p>
      <w:pPr>
        <w:pStyle w:val="BookText"/>
        <w:bidi w:val="0"/>
        <w:jc w:val="both"/>
        <w:rPr/>
      </w:pPr>
      <w:r>
        <w:rPr>
          <w:rFonts w:eastAsia="Times New Roman" w:cs="Times New Roman" w:ascii="Times New Roman" w:hAnsi="Times New Roman"/>
          <w:color w:val="111111"/>
          <w:sz w:val="28"/>
          <w:szCs w:val="28"/>
          <w:lang w:val="en-US"/>
        </w:rPr>
        <w:t>The Qur'ān says: O mankind, We have created you from a male and a female, and made you into races and tribes so that you may know one another. Surely the noblest among you in the sight of Allāh is the most God-fearing of you. Allah is All-Knowing, All-aware. (49:13)</w:t>
      </w:r>
    </w:p>
    <w:p>
      <w:pPr>
        <w:pStyle w:val="Heading4"/>
        <w:numPr>
          <w:ilvl w:val="3"/>
          <w:numId w:val="1"/>
        </w:numPr>
        <w:bidi w:val="0"/>
        <w:jc w:val="left"/>
        <w:rPr/>
      </w:pPr>
      <w:bookmarkStart w:id="261" w:name="__RefHeading___Toc4131501_3804643083"/>
      <w:bookmarkStart w:id="262" w:name="_Toc104"/>
      <w:bookmarkEnd w:id="261"/>
      <w:r>
        <w:rPr/>
        <w:t>(C) Islam  and  Freedom of Thought</w:t>
      </w:r>
      <w:bookmarkEnd w:id="2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firm supporter of rational argument and freedom of thought. Imposition of ideas or beliefs, or the stifling of voices does not exist in</w:t>
      </w:r>
      <w:bookmarkStart w:id="263" w:name="pg2512_22960"/>
    </w:p>
    <w:p>
      <w:pPr>
        <w:pStyle w:val="BookText"/>
        <w:bidi w:val="0"/>
        <w:rPr/>
      </w:pPr>
      <w:bookmarkEnd w:id="263"/>
      <w:r>
        <w:rPr>
          <w:rFonts w:eastAsia="Times New Roman" w:cs="Times New Roman" w:ascii="Times New Roman" w:hAnsi="Times New Roman"/>
          <w:color w:val="111111"/>
          <w:sz w:val="28"/>
          <w:szCs w:val="28"/>
          <w:lang w:val="en-US"/>
        </w:rPr>
        <w:t>Islam. The Qur'ān says: There is no compulsion in religion [because] the truth has become clear from the error. (2:256)</w:t>
      </w:r>
    </w:p>
    <w:p>
      <w:pPr>
        <w:pStyle w:val="BookText"/>
        <w:bidi w:val="0"/>
        <w:jc w:val="both"/>
        <w:rPr/>
      </w:pPr>
      <w:r>
        <w:rPr>
          <w:rFonts w:eastAsia="Times New Roman" w:cs="Times New Roman" w:ascii="Times New Roman" w:hAnsi="Times New Roman"/>
          <w:color w:val="111111"/>
          <w:sz w:val="28"/>
          <w:szCs w:val="28"/>
          <w:lang w:val="en-US"/>
        </w:rPr>
        <w:t>In Islam, investigation of the foundations of beliefs is a duty for every individual, and it is an obligation for everyone not to accept anything without proof. Islam censures those who blindly follow the beliefs of their fathers and ancestors, and commends self-investigation and deep examination. It rejects feeble-mindedness and vain speculation, and urges only to the perusal of knowledge and certainty. The Qur'ān says: And pursue not that you have no knowledge of; the hearing, the sight, the heart — all of these shall be questioned of. (17:36)</w:t>
      </w:r>
    </w:p>
    <w:p>
      <w:pPr>
        <w:pStyle w:val="BookText"/>
        <w:bidi w:val="0"/>
        <w:jc w:val="both"/>
        <w:rPr/>
      </w:pPr>
      <w:r>
        <w:rPr>
          <w:rFonts w:eastAsia="Times New Roman" w:cs="Times New Roman" w:ascii="Times New Roman" w:hAnsi="Times New Roman"/>
          <w:color w:val="111111"/>
          <w:sz w:val="28"/>
          <w:szCs w:val="28"/>
          <w:lang w:val="en-US"/>
        </w:rPr>
        <w:t>Islam grants its opponents the right to set forth their queries in reasonable discussion and to enumerate their proofs and listen to the answers. Say, “Produce your proof, if you speak truly.” (2:111) This was the reason that many Jews, Christians and those from other groups who took a stand against Islam, came to the Prophet or the Imams, and sat down and discussed their religious ideas.</w:t>
      </w:r>
    </w:p>
    <w:p>
      <w:pPr>
        <w:pStyle w:val="Heading4"/>
        <w:numPr>
          <w:ilvl w:val="3"/>
          <w:numId w:val="1"/>
        </w:numPr>
        <w:bidi w:val="0"/>
        <w:jc w:val="left"/>
        <w:rPr/>
      </w:pPr>
      <w:bookmarkStart w:id="264" w:name="__RefHeading___Toc4131503_3804643083"/>
      <w:bookmarkStart w:id="265" w:name="_Toc105"/>
      <w:bookmarkEnd w:id="264"/>
      <w:r>
        <w:rPr/>
        <w:t>(D) Islam  and  Knowledge</w:t>
      </w:r>
      <w:bookmarkEnd w:id="265"/>
    </w:p>
    <w:p>
      <w:pPr>
        <w:pStyle w:val="BookText"/>
        <w:bidi w:val="0"/>
        <w:jc w:val="both"/>
        <w:rPr/>
      </w:pPr>
      <w:r>
        <w:rPr>
          <w:rFonts w:eastAsia="Times New Roman" w:cs="Times New Roman" w:ascii="Times New Roman" w:hAnsi="Times New Roman"/>
          <w:color w:val="111111"/>
          <w:sz w:val="28"/>
          <w:szCs w:val="28"/>
          <w:lang w:val="en-US"/>
        </w:rPr>
        <w:t>Islam lends great value to thinking. It asks the learned and wise to think and think again about creation, time, night and day, the sky, the earth, animal life, man and the universe and what is in it. The Qur'ān says: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in the creation of the heavens and the earth and the alternation of the night and day, and the ship that floats in the sea with profit to men, and the water Allah sends down from</w:t>
      </w:r>
    </w:p>
    <w:p>
      <w:pPr>
        <w:pStyle w:val="BookText"/>
        <w:bidi w:val="0"/>
        <w:rPr/>
      </w:pPr>
      <w:r>
        <w:rPr>
          <w:rFonts w:eastAsia="Times New Roman" w:cs="Times New Roman" w:ascii="Times New Roman" w:hAnsi="Times New Roman"/>
          <w:color w:val="111111"/>
          <w:sz w:val="28"/>
          <w:szCs w:val="28"/>
          <w:lang w:val="en-US"/>
        </w:rPr>
        <w:t>the sky therewith reviving the earth after it is dead, and His scattering abroad on it all types of crawling things, and the turning about of the winds and the clouds suspended between heaven and earth — surely there are signs for a people who use their mind.” (2:164)</w:t>
      </w:r>
    </w:p>
    <w:p>
      <w:pPr>
        <w:pStyle w:val="BookText"/>
        <w:bidi w:val="0"/>
        <w:jc w:val="both"/>
        <w:rPr/>
      </w:pPr>
      <w:r>
        <w:rPr>
          <w:rFonts w:eastAsia="Times New Roman" w:cs="Times New Roman" w:ascii="Times New Roman" w:hAnsi="Times New Roman"/>
          <w:color w:val="111111"/>
          <w:sz w:val="28"/>
          <w:szCs w:val="28"/>
          <w:lang w:val="en-US"/>
        </w:rPr>
        <w:t>The Qur'ān also asks people to study the lives of the nations who came before, their thoughts and the causes of their decline and fall, so that they may keep far from the precipices of their destruction. It says, “Indeed many events have taken place before you, therefore travel on the earth and see what was the outcome of those who rejected [the message of God]. This is a clear statement for mankind, and a guidance and an admonition for the pious people.” (3:136)</w:t>
      </w:r>
    </w:p>
    <w:p>
      <w:pPr>
        <w:pStyle w:val="BookText"/>
        <w:bidi w:val="0"/>
        <w:jc w:val="both"/>
        <w:rPr/>
      </w:pPr>
      <w:r>
        <w:rPr>
          <w:rFonts w:eastAsia="Times New Roman" w:cs="Times New Roman" w:ascii="Times New Roman" w:hAnsi="Times New Roman"/>
          <w:color w:val="111111"/>
          <w:sz w:val="28"/>
          <w:szCs w:val="28"/>
          <w:lang w:val="en-US"/>
        </w:rPr>
        <w:t>In short, Islam desires that man should think deeply and freely and travel across the far horizons of thought and knowledge and take everything that is best for the improvement of his being.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Islam values scientific advances and discoveries which are for the help of humanity, and this is why scientists and scholars emerged in the centuries following the advent of Islam, to decorate the high road of human civilization with the jewel of their scientific endeavours, so much so that their great names will shine forever at the summit of scientific history. They include Jābir ibn Hayyān, Rāzi, Ibn Sinā (Avicenna) and Nasīru 'd-Din Tusi, who were celebrities in all the sciences of their time: philosophy,</w:t>
      </w:r>
      <w:bookmarkStart w:id="266" w:name="pg2512_22962"/>
    </w:p>
    <w:p>
      <w:pPr>
        <w:pStyle w:val="BookText"/>
        <w:bidi w:val="0"/>
        <w:rPr/>
      </w:pPr>
      <w:bookmarkEnd w:id="266"/>
      <w:r>
        <w:rPr>
          <w:rFonts w:eastAsia="Times New Roman" w:cs="Times New Roman" w:ascii="Times New Roman" w:hAnsi="Times New Roman"/>
          <w:color w:val="111111"/>
          <w:sz w:val="28"/>
          <w:szCs w:val="28"/>
          <w:lang w:val="en-US"/>
        </w:rPr>
        <w:t>natural science, astronomy, alchemy, etc. The books of Ibn Sina were even taught in European universities up to the end of the last century. Jurji Zaydān, the famous Christian writer of Lebanon, says in his Ta'rikh at-Tamaddun al-Islami, “As soon as Islamic civilization found its feet, and the new sciences spread among the Muslims, Muslim scholars appeared whose thinking was more important than the founders of some of the branches of the sciences. In fact these sciences took on a fresh colour with the new researches of Islamic scientists, and progresses due to Islamic civilization.” (p. 598)</w:t>
      </w:r>
    </w:p>
    <w:p>
      <w:pPr>
        <w:pStyle w:val="Heading4"/>
        <w:numPr>
          <w:ilvl w:val="3"/>
          <w:numId w:val="1"/>
        </w:numPr>
        <w:bidi w:val="0"/>
        <w:jc w:val="left"/>
        <w:rPr/>
      </w:pPr>
      <w:bookmarkStart w:id="267" w:name="__RefHeading___Toc4131505_3804643083"/>
      <w:bookmarkStart w:id="268" w:name="_Toc106"/>
      <w:bookmarkEnd w:id="267"/>
      <w:r>
        <w:rPr/>
        <w:t>(E) Islam’s Concept of Life</w:t>
      </w:r>
      <w:bookmarkEnd w:id="268"/>
    </w:p>
    <w:p>
      <w:pPr>
        <w:pStyle w:val="BookText"/>
        <w:bidi w:val="0"/>
        <w:jc w:val="both"/>
        <w:rPr/>
      </w:pPr>
      <w:r>
        <w:rPr>
          <w:rFonts w:eastAsia="Times New Roman" w:cs="Times New Roman" w:ascii="Times New Roman" w:hAnsi="Times New Roman"/>
          <w:color w:val="111111"/>
          <w:sz w:val="28"/>
          <w:szCs w:val="28"/>
          <w:lang w:val="en-US"/>
        </w:rPr>
        <w:t>There is no opposition, in Islam, between the material and the spiritual life. Islam does not approve of those who do not work in this world or make no effort; but neither does it accept those who only work for their material betterment without any regard to the spiritual life. Imam Ja`far as-Sādiq (a.s.) said: “He who abandons this world for the next (i.e., he who withdraws from the worldly life in the name of asceticism) and he who gives up the next world for this world — both are not from among us.”</w:t>
      </w:r>
      <w:r>
        <w:rPr>
          <w:rStyle w:val="FootnoteAnchor"/>
        </w:rPr>
        <w:footnoteReference w:id="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can be said that in this matter Muslims should adjust their actions with equal movement in this world, by advancing with its happiness, and in the spiritual world, by enriching with its contentment. There is no monasticism in Islam if monasticism means being a burden on society, withdrawal from social life, egoism or seclusion. The Prophet said, “There is</w:t>
      </w:r>
      <w:bookmarkStart w:id="269" w:name="pg2512_22963"/>
    </w:p>
    <w:p>
      <w:pPr>
        <w:pStyle w:val="BookText"/>
        <w:bidi w:val="0"/>
        <w:rPr/>
      </w:pPr>
      <w:bookmarkEnd w:id="269"/>
      <w:r>
        <w:rPr>
          <w:rFonts w:eastAsia="Times New Roman" w:cs="Times New Roman" w:ascii="Times New Roman" w:hAnsi="Times New Roman"/>
          <w:color w:val="111111"/>
          <w:sz w:val="28"/>
          <w:szCs w:val="28"/>
          <w:lang w:val="en-US"/>
        </w:rPr>
        <w:t>no monasticism for us; the monasticism for my followers is to struggle in the way of Allāh.”</w:t>
      </w:r>
      <w:r>
        <w:rPr>
          <w:rStyle w:val="FootnoteAnchor"/>
        </w:rPr>
        <w:footnoteReference w:id="12"/>
      </w:r>
    </w:p>
    <w:p>
      <w:pPr>
        <w:pStyle w:val="Heading4"/>
        <w:numPr>
          <w:ilvl w:val="3"/>
          <w:numId w:val="1"/>
        </w:numPr>
        <w:bidi w:val="0"/>
        <w:jc w:val="left"/>
        <w:rPr/>
      </w:pPr>
      <w:bookmarkStart w:id="270" w:name="__RefHeading___Toc4131507_3804643083"/>
      <w:bookmarkStart w:id="271" w:name="_Toc107"/>
      <w:bookmarkEnd w:id="270"/>
      <w:r>
        <w:rPr/>
        <w:t>(F) Islamic Laws  and  Change in Lifestyle</w:t>
      </w:r>
      <w:bookmarkEnd w:id="271"/>
    </w:p>
    <w:p>
      <w:pPr>
        <w:pStyle w:val="BookText"/>
        <w:bidi w:val="0"/>
        <w:jc w:val="both"/>
        <w:rPr/>
      </w:pPr>
      <w:r>
        <w:rPr>
          <w:rFonts w:eastAsia="Times New Roman" w:cs="Times New Roman" w:ascii="Times New Roman" w:hAnsi="Times New Roman"/>
          <w:color w:val="111111"/>
          <w:sz w:val="28"/>
          <w:szCs w:val="28"/>
          <w:lang w:val="en-US"/>
        </w:rPr>
        <w:t>The transformation, evolution and development of the means of living and progress in the various elements of civilization have no kind of incompatibility with the eternity of the laws of Islam. How? Because the incompatibility of a law with this kind of progress can only happen if the law depends on the specific material means available at the time and place the law was made.</w:t>
      </w:r>
    </w:p>
    <w:p>
      <w:pPr>
        <w:pStyle w:val="BookText"/>
        <w:bidi w:val="0"/>
        <w:jc w:val="both"/>
        <w:rPr/>
      </w:pPr>
      <w:r>
        <w:rPr>
          <w:rFonts w:eastAsia="Times New Roman" w:cs="Times New Roman" w:ascii="Times New Roman" w:hAnsi="Times New Roman"/>
          <w:color w:val="111111"/>
          <w:sz w:val="28"/>
          <w:szCs w:val="28"/>
          <w:lang w:val="en-US"/>
        </w:rPr>
        <w:t>For example, if a law is made that only the hand must be used in writing, or only a donkey must be used for traveling, etc. then this kind of law becomes outdated with the advance of science and technology. But if the law was not based on specific and transitory means of life, and instead it pertained to the basic and permanent need of mankind, then there will be no clash between that law and the new means of life.</w:t>
      </w:r>
    </w:p>
    <w:p>
      <w:pPr>
        <w:pStyle w:val="BookText"/>
        <w:bidi w:val="0"/>
        <w:jc w:val="both"/>
        <w:rPr/>
      </w:pPr>
      <w:r>
        <w:rPr>
          <w:rFonts w:eastAsia="Times New Roman" w:cs="Times New Roman" w:ascii="Times New Roman" w:hAnsi="Times New Roman"/>
          <w:color w:val="111111"/>
          <w:sz w:val="28"/>
          <w:szCs w:val="28"/>
          <w:lang w:val="en-US"/>
        </w:rPr>
        <w:t>Islamic laws are of the latter category, that is, they do not look especially at the means of life at a given period in history. For example, they say, “A Muslim nation must be strong enough to protect itself from foreign powers.” This law, even though made at a time when sword was a means of defence, looks at the permanent need of a Muslim society. However, if Islam had said that a Muslim nation must defend itself with swords, then this law would become obsolete in the twentieth century.</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w:t>
      </w:r>
      <w:bookmarkStart w:id="272" w:name="pg2512_22964"/>
    </w:p>
    <w:p>
      <w:pPr>
        <w:pStyle w:val="BookText"/>
        <w:bidi w:val="0"/>
        <w:rPr/>
      </w:pPr>
      <w:bookmarkEnd w:id="272"/>
      <w:r>
        <w:rPr>
          <w:rFonts w:eastAsia="Times New Roman" w:cs="Times New Roman" w:ascii="Times New Roman" w:hAnsi="Times New Roman"/>
          <w:color w:val="111111"/>
          <w:sz w:val="28"/>
          <w:szCs w:val="28"/>
          <w:lang w:val="en-US"/>
        </w:rPr>
        <w:t>changes take place in the means of life, it will not be outside the all inclusive domain of the laws of Islam — this is, indeed, the secret of Islam's eternity.</w:t>
      </w:r>
    </w:p>
    <w:p>
      <w:pPr>
        <w:pStyle w:val="Heading3"/>
        <w:numPr>
          <w:ilvl w:val="2"/>
          <w:numId w:val="1"/>
        </w:numPr>
        <w:bidi w:val="0"/>
        <w:jc w:val="left"/>
        <w:rPr/>
      </w:pPr>
      <w:bookmarkStart w:id="273" w:name="__RefHeading___Toc4131509_3804643083"/>
      <w:bookmarkStart w:id="274" w:name="_Toc108"/>
      <w:bookmarkEnd w:id="273"/>
      <w:r>
        <w:rPr/>
        <w:t>3. The Continuation of Divine Assistance</w:t>
      </w:r>
      <w:bookmarkEnd w:id="274"/>
    </w:p>
    <w:p>
      <w:pPr>
        <w:pStyle w:val="BookText"/>
        <w:bidi w:val="0"/>
        <w:jc w:val="both"/>
        <w:rPr/>
      </w:pPr>
      <w:r>
        <w:rPr>
          <w:rFonts w:eastAsia="Times New Roman" w:cs="Times New Roman" w:ascii="Times New Roman" w:hAnsi="Times New Roman"/>
          <w:color w:val="111111"/>
          <w:sz w:val="28"/>
          <w:szCs w:val="28"/>
          <w:lang w:val="en-US"/>
        </w:rPr>
        <w:t>Some people imagine that since Muhammad (a.s.) is the Last Messenger, the divine guidance from God has stopped completely. This is not valid because the meaning of the finality of prophethood is only that after the Prophet of Islam, no other prophet, messenger, book or religion will come. It does not mean that the connection between the unseen world and this world has been severed.</w:t>
      </w:r>
    </w:p>
    <w:p>
      <w:pPr>
        <w:pStyle w:val="BookText"/>
        <w:bidi w:val="0"/>
        <w:jc w:val="both"/>
        <w:rPr/>
      </w:pPr>
      <w:r>
        <w:rPr>
          <w:rFonts w:eastAsia="Times New Roman" w:cs="Times New Roman" w:ascii="Times New Roman" w:hAnsi="Times New Roman"/>
          <w:color w:val="111111"/>
          <w:sz w:val="28"/>
          <w:szCs w:val="28"/>
          <w:lang w:val="en-US"/>
        </w:rPr>
        <w:t>The divine guidance of God for human society is everlasting and is continued, according to the Shi‘a Muslims, by means of the twelve Imams of Ahlu 'l-bayt. According to Mulla Sadra, in Mafātih al-Ghayb, “Revelation, that is to say the descent of the angel to the delegated and prophetic eyes, has been forever cut off [after the Prophet of Islam], but the door of inspiration and illumination has not and will never be closed, and it is not possible for it to be interrupted.”</w:t>
      </w:r>
    </w:p>
    <w:p>
      <w:pPr>
        <w:pStyle w:val="BookText"/>
        <w:bidi w:val="0"/>
        <w:jc w:val="both"/>
        <w:rPr/>
      </w:pPr>
      <w:r>
        <w:rPr>
          <w:rFonts w:eastAsia="Times New Roman" w:cs="Times New Roman" w:ascii="Times New Roman" w:hAnsi="Times New Roman"/>
          <w:color w:val="111111"/>
          <w:sz w:val="28"/>
          <w:szCs w:val="28"/>
          <w:lang w:val="en-US"/>
        </w:rPr>
        <w:t>You will learn more about this in the next lesson.</w:t>
      </w:r>
    </w:p>
    <w:p>
      <w:pPr>
        <w:pStyle w:val="BookText"/>
        <w:bidi w:val="0"/>
        <w:jc w:val="both"/>
        <w:rPr/>
      </w:pPr>
      <w:r>
        <w:rPr>
          <w:rFonts w:eastAsia="Times New Roman" w:cs="Times New Roman" w:ascii="Times New Roman" w:hAnsi="Times New Roman"/>
          <w:color w:val="111111"/>
          <w:sz w:val="28"/>
          <w:szCs w:val="28"/>
          <w:lang w:val="en-US"/>
        </w:rPr>
        <w:t>This lesson adapted from Dar Rah-e Haq, The Roots of Religion, and has been edited to suit the need of this course by S.M. Rizvi.</w:t>
      </w:r>
    </w:p>
    <w:p>
      <w:pPr>
        <w:pStyle w:val="Heading3"/>
        <w:numPr>
          <w:ilvl w:val="2"/>
          <w:numId w:val="1"/>
        </w:numPr>
        <w:bidi w:val="0"/>
        <w:jc w:val="left"/>
        <w:rPr/>
      </w:pPr>
      <w:bookmarkStart w:id="275" w:name="__RefHeading___Toc4131511_3804643083"/>
      <w:bookmarkStart w:id="276" w:name="_Toc109"/>
      <w:bookmarkEnd w:id="275"/>
      <w:r>
        <w:rPr/>
        <w:t>Question Paper on Lesson 13</w:t>
      </w:r>
      <w:bookmarkEnd w:id="276"/>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 preaches belief in a God who is the sole Creator and Sustainer of all things.</w:t>
      </w:r>
    </w:p>
    <w:p>
      <w:pPr>
        <w:pStyle w:val="BookText"/>
        <w:bidi w:val="0"/>
        <w:jc w:val="both"/>
        <w:rPr/>
      </w:pPr>
      <w:r>
        <w:rPr>
          <w:rFonts w:eastAsia="Times New Roman" w:cs="Times New Roman" w:ascii="Times New Roman" w:hAnsi="Times New Roman"/>
          <w:color w:val="111111"/>
          <w:sz w:val="28"/>
          <w:szCs w:val="28"/>
          <w:lang w:val="en-US"/>
        </w:rPr>
        <w:t>(b) Islam does not allow dissenting views.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Muhammad is the Messenger of God and the Seal of</w:t>
      </w:r>
      <w:bookmarkStart w:id="277" w:name="pg2512_22965"/>
    </w:p>
    <w:p>
      <w:pPr>
        <w:pStyle w:val="BookText"/>
        <w:bidi w:val="0"/>
        <w:rPr/>
      </w:pPr>
      <w:bookmarkEnd w:id="277"/>
      <w:r>
        <w:rPr>
          <w:rFonts w:eastAsia="Times New Roman" w:cs="Times New Roman" w:ascii="Times New Roman" w:hAnsi="Times New Roman"/>
          <w:color w:val="111111"/>
          <w:sz w:val="28"/>
          <w:szCs w:val="28"/>
          <w:lang w:val="en-US"/>
        </w:rPr>
        <w:t>the Prophets.</w:t>
      </w:r>
    </w:p>
    <w:p>
      <w:pPr>
        <w:pStyle w:val="BookText"/>
        <w:bidi w:val="0"/>
        <w:jc w:val="both"/>
        <w:rPr/>
      </w:pPr>
      <w:r>
        <w:rPr>
          <w:rFonts w:eastAsia="Times New Roman" w:cs="Times New Roman" w:ascii="Times New Roman" w:hAnsi="Times New Roman"/>
          <w:color w:val="111111"/>
          <w:sz w:val="28"/>
          <w:szCs w:val="28"/>
          <w:lang w:val="en-US"/>
        </w:rPr>
        <w:t>(d) Islam discourages theological speculation.</w:t>
      </w:r>
    </w:p>
    <w:p>
      <w:pPr>
        <w:pStyle w:val="BookText"/>
        <w:bidi w:val="0"/>
        <w:jc w:val="both"/>
        <w:rPr/>
      </w:pPr>
      <w:r>
        <w:rPr>
          <w:rFonts w:eastAsia="Times New Roman" w:cs="Times New Roman" w:ascii="Times New Roman" w:hAnsi="Times New Roman"/>
          <w:color w:val="111111"/>
          <w:sz w:val="28"/>
          <w:szCs w:val="28"/>
          <w:lang w:val="en-US"/>
        </w:rPr>
        <w:t>(e) Islam provides a comprehensive code of conduct to its followers.</w:t>
      </w:r>
    </w:p>
    <w:p>
      <w:pPr>
        <w:pStyle w:val="BookText"/>
        <w:bidi w:val="0"/>
        <w:jc w:val="both"/>
        <w:rPr/>
      </w:pPr>
      <w:r>
        <w:rPr>
          <w:rFonts w:eastAsia="Times New Roman" w:cs="Times New Roman" w:ascii="Times New Roman" w:hAnsi="Times New Roman"/>
          <w:color w:val="111111"/>
          <w:sz w:val="28"/>
          <w:szCs w:val="28"/>
          <w:lang w:val="en-US"/>
        </w:rPr>
        <w:t>(f) Islam gives more importance to spiritual life than material life.</w:t>
      </w:r>
    </w:p>
    <w:p>
      <w:pPr>
        <w:pStyle w:val="BookText"/>
        <w:bidi w:val="0"/>
        <w:jc w:val="both"/>
        <w:rPr/>
      </w:pPr>
      <w:r>
        <w:rPr>
          <w:rFonts w:eastAsia="Times New Roman" w:cs="Times New Roman" w:ascii="Times New Roman" w:hAnsi="Times New Roman"/>
          <w:color w:val="111111"/>
          <w:sz w:val="28"/>
          <w:szCs w:val="28"/>
          <w:lang w:val="en-US"/>
        </w:rPr>
        <w:t>(g) Islam promotes monasticism.</w:t>
      </w:r>
    </w:p>
    <w:p>
      <w:pPr>
        <w:pStyle w:val="BookText"/>
        <w:bidi w:val="0"/>
        <w:jc w:val="both"/>
        <w:rPr/>
      </w:pPr>
      <w:r>
        <w:rPr>
          <w:rFonts w:eastAsia="Times New Roman" w:cs="Times New Roman" w:ascii="Times New Roman" w:hAnsi="Times New Roman"/>
          <w:color w:val="111111"/>
          <w:sz w:val="28"/>
          <w:szCs w:val="28"/>
          <w:lang w:val="en-US"/>
        </w:rPr>
        <w:t>(h) Islamic laws are perpetually valid because they are independent of material means of implementation.</w:t>
      </w:r>
    </w:p>
    <w:p>
      <w:pPr>
        <w:pStyle w:val="BookText"/>
        <w:bidi w:val="0"/>
        <w:jc w:val="both"/>
        <w:rPr/>
      </w:pPr>
      <w:r>
        <w:rPr>
          <w:rFonts w:eastAsia="Times New Roman" w:cs="Times New Roman" w:ascii="Times New Roman" w:hAnsi="Times New Roman"/>
          <w:color w:val="111111"/>
          <w:sz w:val="28"/>
          <w:szCs w:val="28"/>
          <w:lang w:val="en-US"/>
        </w:rPr>
        <w:t>(i) Islam promotes equality, encourages intellectual inquiry, exalts pursuit of knowledge and maintains a balance between material and spiritual life.</w:t>
      </w:r>
    </w:p>
    <w:p>
      <w:pPr>
        <w:pStyle w:val="BookText"/>
        <w:bidi w:val="0"/>
        <w:jc w:val="both"/>
        <w:rPr/>
      </w:pPr>
      <w:r>
        <w:rPr>
          <w:rFonts w:eastAsia="Times New Roman" w:cs="Times New Roman" w:ascii="Times New Roman" w:hAnsi="Times New Roman"/>
          <w:color w:val="111111"/>
          <w:sz w:val="28"/>
          <w:szCs w:val="28"/>
          <w:lang w:val="en-US"/>
        </w:rPr>
        <w:t>(j) Islam encourages suppression of desires.</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Circle the letter of one correct statement:</w:t>
      </w:r>
    </w:p>
    <w:p>
      <w:pPr>
        <w:pStyle w:val="BookText"/>
        <w:bidi w:val="0"/>
        <w:jc w:val="both"/>
        <w:rPr/>
      </w:pPr>
      <w:r>
        <w:rPr>
          <w:rFonts w:eastAsia="Times New Roman" w:cs="Times New Roman" w:ascii="Times New Roman" w:hAnsi="Times New Roman"/>
          <w:color w:val="111111"/>
          <w:sz w:val="28"/>
          <w:szCs w:val="28"/>
          <w:lang w:val="en-US"/>
        </w:rPr>
        <w:t>(a) According to Islam, Christianity and Judaism are valid religions even today.</w:t>
      </w:r>
    </w:p>
    <w:p>
      <w:pPr>
        <w:pStyle w:val="BookText"/>
        <w:bidi w:val="0"/>
        <w:jc w:val="both"/>
        <w:rPr/>
      </w:pPr>
      <w:r>
        <w:rPr>
          <w:rFonts w:eastAsia="Times New Roman" w:cs="Times New Roman" w:ascii="Times New Roman" w:hAnsi="Times New Roman"/>
          <w:color w:val="111111"/>
          <w:sz w:val="28"/>
          <w:szCs w:val="28"/>
          <w:lang w:val="en-US"/>
        </w:rPr>
        <w:t>(b) It is permissible to revise the fundamental Islamic principles to suit the needs of changing times.</w:t>
      </w:r>
    </w:p>
    <w:p>
      <w:pPr>
        <w:pStyle w:val="BookText"/>
        <w:bidi w:val="0"/>
        <w:jc w:val="both"/>
        <w:rPr/>
      </w:pPr>
      <w:r>
        <w:rPr>
          <w:rFonts w:eastAsia="Times New Roman" w:cs="Times New Roman" w:ascii="Times New Roman" w:hAnsi="Times New Roman"/>
          <w:color w:val="111111"/>
          <w:sz w:val="28"/>
          <w:szCs w:val="28"/>
          <w:lang w:val="en-US"/>
        </w:rPr>
        <w:t>(c) Imam ‘Ali ar-Riza (a.s.) said, “With the Prophet of Islam, Muhammad (a.s.), revelation came to an end.”</w:t>
      </w:r>
    </w:p>
    <w:p>
      <w:pPr>
        <w:pStyle w:val="BookText"/>
        <w:bidi w:val="0"/>
        <w:jc w:val="both"/>
        <w:rPr/>
      </w:pPr>
      <w:r>
        <w:rPr>
          <w:rFonts w:eastAsia="Times New Roman" w:cs="Times New Roman" w:ascii="Times New Roman" w:hAnsi="Times New Roman"/>
          <w:color w:val="111111"/>
          <w:sz w:val="28"/>
          <w:szCs w:val="28"/>
          <w:lang w:val="en-US"/>
        </w:rPr>
        <w:t>(d) Muslims believe that the Prophet of Islam is the Last Messenger of God and that the Qur'ān is the Final Revelation.</w:t>
      </w:r>
    </w:p>
    <w:p>
      <w:pPr>
        <w:pStyle w:val="BookText"/>
        <w:bidi w:val="0"/>
        <w:jc w:val="both"/>
        <w:rPr/>
      </w:pPr>
      <w:r>
        <w:rPr>
          <w:rFonts w:eastAsia="Times New Roman" w:cs="Times New Roman" w:ascii="Times New Roman" w:hAnsi="Times New Roman"/>
          <w:color w:val="111111"/>
          <w:sz w:val="28"/>
          <w:szCs w:val="28"/>
          <w:lang w:val="en-US"/>
        </w:rPr>
        <w:t>(e) Islam is the continuation of Christianity and Judaism.</w:t>
      </w:r>
    </w:p>
    <w:p>
      <w:pPr>
        <w:pStyle w:val="BookText"/>
        <w:bidi w:val="0"/>
        <w:jc w:val="both"/>
        <w:rPr/>
      </w:pPr>
      <w:r>
        <w:rPr>
          <w:rFonts w:eastAsia="Times New Roman" w:cs="Times New Roman" w:ascii="Times New Roman" w:hAnsi="Times New Roman"/>
          <w:color w:val="111111"/>
          <w:sz w:val="28"/>
          <w:szCs w:val="28"/>
          <w:lang w:val="en-US"/>
        </w:rPr>
        <w:t>Question 3:[25 points: 15 for (a)  and  10 for (b)]</w:t>
      </w:r>
    </w:p>
    <w:p>
      <w:pPr>
        <w:pStyle w:val="BookText"/>
        <w:bidi w:val="0"/>
        <w:jc w:val="both"/>
        <w:rPr/>
      </w:pPr>
      <w:r>
        <w:rPr>
          <w:rFonts w:eastAsia="Times New Roman" w:cs="Times New Roman" w:ascii="Times New Roman" w:hAnsi="Times New Roman"/>
          <w:color w:val="111111"/>
          <w:sz w:val="28"/>
          <w:szCs w:val="28"/>
          <w:lang w:val="en-US"/>
        </w:rPr>
        <w:t>(a) What is the fundamental criterion for a law to be eternal and permanent?</w:t>
      </w:r>
    </w:p>
    <w:p>
      <w:pPr>
        <w:pStyle w:val="BookText"/>
        <w:bidi w:val="0"/>
        <w:jc w:val="both"/>
        <w:rPr/>
      </w:pPr>
      <w:r>
        <w:rPr>
          <w:rFonts w:eastAsia="Times New Roman" w:cs="Times New Roman" w:ascii="Times New Roman" w:hAnsi="Times New Roman"/>
          <w:color w:val="111111"/>
          <w:sz w:val="28"/>
          <w:szCs w:val="28"/>
          <w:lang w:val="en-US"/>
        </w:rPr>
        <w:t>(b) Describe at least two Islamic laws that would fit the criterion you mentioned in (a).</w:t>
      </w:r>
    </w:p>
    <w:p>
      <w:pPr>
        <w:pStyle w:val="Heading2"/>
        <w:numPr>
          <w:ilvl w:val="1"/>
          <w:numId w:val="1"/>
        </w:numPr>
        <w:bidi w:val="0"/>
        <w:jc w:val="left"/>
        <w:rPr/>
      </w:pPr>
      <w:bookmarkStart w:id="278" w:name="__RefHeading___Toc4131513_3804643083"/>
      <w:bookmarkStart w:id="279" w:name="_Toc110"/>
      <w:bookmarkEnd w:id="278"/>
      <w:r>
        <w:rPr/>
        <w:t>Lesson 14: The Imāmat: Succession to the Prophet</w:t>
      </w:r>
      <w:bookmarkEnd w:id="279"/>
    </w:p>
    <w:p>
      <w:pPr>
        <w:pStyle w:val="Heading3"/>
        <w:numPr>
          <w:ilvl w:val="2"/>
          <w:numId w:val="1"/>
        </w:numPr>
        <w:bidi w:val="0"/>
        <w:jc w:val="left"/>
        <w:rPr/>
      </w:pPr>
      <w:bookmarkStart w:id="280" w:name="__RefHeading___Toc4131515_3804643083"/>
      <w:bookmarkStart w:id="281" w:name="_Toc111"/>
      <w:bookmarkEnd w:id="280"/>
      <w:r>
        <w:rPr/>
        <w:t>1. Introduction</w:t>
      </w:r>
      <w:bookmarkEnd w:id="281"/>
    </w:p>
    <w:p>
      <w:pPr>
        <w:pStyle w:val="BookText"/>
        <w:bidi w:val="0"/>
        <w:jc w:val="both"/>
        <w:rPr/>
      </w:pPr>
      <w:r>
        <w:rPr>
          <w:rFonts w:eastAsia="Times New Roman" w:cs="Times New Roman" w:ascii="Times New Roman" w:hAnsi="Times New Roman"/>
          <w:color w:val="111111"/>
          <w:sz w:val="28"/>
          <w:szCs w:val="28"/>
          <w:lang w:val="en-US"/>
        </w:rPr>
        <w:t>Eventually the inevitable occurred and the soul of the Prophet (a.s.) flew to its eternal abode. For in the words of the poet Nizāmi, `he who has not died and will never die is only God'.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clear that with the death of this great man a storm would blow up over the peaceful ocean of Islam, and that turbulent waters would be churned</w:t>
      </w:r>
    </w:p>
    <w:p>
      <w:pPr>
        <w:pStyle w:val="BookText"/>
        <w:bidi w:val="0"/>
        <w:rPr/>
      </w:pPr>
      <w:r>
        <w:rPr>
          <w:rFonts w:eastAsia="Times New Roman" w:cs="Times New Roman" w:ascii="Times New Roman" w:hAnsi="Times New Roman"/>
          <w:color w:val="111111"/>
          <w:sz w:val="28"/>
          <w:szCs w:val="28"/>
          <w:lang w:val="en-US"/>
        </w:rPr>
        <w:t>up. The ambitious would try to benefit and to get as much as they could from this turbulence and commotion, to fish in these troubled waters. On the other hand, we know that the great mass of people believe in anything they see; they have always been thus and have always been fuel for a fire that anyone may care to kindle. They need constant training and continual taking care of, and without an educator they cannot reach their own perfection.</w:t>
      </w:r>
    </w:p>
    <w:p>
      <w:pPr>
        <w:pStyle w:val="BookText"/>
        <w:bidi w:val="0"/>
        <w:jc w:val="both"/>
        <w:rPr/>
      </w:pPr>
      <w:r>
        <w:rPr>
          <w:rFonts w:eastAsia="Times New Roman" w:cs="Times New Roman" w:ascii="Times New Roman" w:hAnsi="Times New Roman"/>
          <w:color w:val="111111"/>
          <w:sz w:val="28"/>
          <w:szCs w:val="28"/>
          <w:lang w:val="en-US"/>
        </w:rPr>
        <w:t>Now we must ask if such a society, in such conditions, needs a leader who can take the reins of command in the place of the Prophet or not, so that the result of all the pains the Messenger of Allah took should not be dissipated? Is there not a need for a knowledgeable, political authority who is thoroughly acquainted with the Divine laws and who can guide and lead the people on the right path in the right way?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belief holds that the Love of God and His infinite wisdom demand that after the Prophet the people should not be without a leader. Such a leader must be sinless and wise, so that his correctness of speech and action may be a guarantee and a true sign of a superior man, someone selected by God. He must take the reins of the Muslim community in his hands and lead and guide them with the extensive wisdom and foresight, without error, and this he must take from the Prophet</w:t>
      </w:r>
      <w:bookmarkStart w:id="282" w:name="pg2512_22967"/>
    </w:p>
    <w:p>
      <w:pPr>
        <w:pStyle w:val="BookText"/>
        <w:bidi w:val="0"/>
        <w:rPr/>
      </w:pPr>
      <w:bookmarkEnd w:id="282"/>
      <w:r>
        <w:rPr>
          <w:rFonts w:eastAsia="Times New Roman" w:cs="Times New Roman" w:ascii="Times New Roman" w:hAnsi="Times New Roman"/>
          <w:color w:val="111111"/>
          <w:sz w:val="28"/>
          <w:szCs w:val="28"/>
          <w:lang w:val="en-US"/>
        </w:rPr>
        <w:t>of Islam. Because there is no reason for God, Who was considerate of the people in the time of the Prophet to change His judgment and to withdraw His loving concern.</w:t>
      </w:r>
    </w:p>
    <w:p>
      <w:pPr>
        <w:pStyle w:val="BookText"/>
        <w:bidi w:val="0"/>
        <w:jc w:val="both"/>
        <w:rPr/>
      </w:pPr>
      <w:r>
        <w:rPr>
          <w:rFonts w:eastAsia="Times New Roman" w:cs="Times New Roman" w:ascii="Times New Roman" w:hAnsi="Times New Roman"/>
          <w:color w:val="111111"/>
          <w:sz w:val="28"/>
          <w:szCs w:val="28"/>
          <w:lang w:val="en-US"/>
        </w:rPr>
        <w:t>How could it be possible that God, Who by His Grace created thousands of elaborate details for the protection and growth of our bodies, has neglected to appoint a goodly successor to the Prophet? Does not the bringing into existence of the best of communities, which is the aim of Islam, need the selection of the best of leaders? Is not the appointment of a sinless leader, educator and Imam the basis of the contentment of society? Can Islamic society attain contentment and happiness without divine supervision and leadership?</w:t>
      </w:r>
    </w:p>
    <w:p>
      <w:pPr>
        <w:pStyle w:val="BookText"/>
        <w:bidi w:val="0"/>
        <w:jc w:val="both"/>
        <w:rPr/>
      </w:pPr>
      <w:r>
        <w:rPr>
          <w:rFonts w:eastAsia="Times New Roman" w:cs="Times New Roman" w:ascii="Times New Roman" w:hAnsi="Times New Roman"/>
          <w:color w:val="111111"/>
          <w:sz w:val="28"/>
          <w:szCs w:val="28"/>
          <w:lang w:val="en-US"/>
        </w:rPr>
        <w:t>So if there is a need for the divine, sinless leader, and Islamic society wants a divine educator, how can it be said that this matter has been ignored by Islam and that the people have been left to themselves?</w:t>
      </w:r>
    </w:p>
    <w:p>
      <w:pPr>
        <w:pStyle w:val="BookText"/>
        <w:bidi w:val="0"/>
        <w:jc w:val="both"/>
        <w:rPr/>
      </w:pPr>
      <w:r>
        <w:rPr>
          <w:rFonts w:eastAsia="Times New Roman" w:cs="Times New Roman" w:ascii="Times New Roman" w:hAnsi="Times New Roman"/>
          <w:color w:val="111111"/>
          <w:sz w:val="28"/>
          <w:szCs w:val="28"/>
          <w:lang w:val="en-US"/>
        </w:rPr>
        <w:t>In short, the same philosophy which demands the appointment of the Prophet also precisely demands that God should introduce and appoint a successor through the Prophet.</w:t>
      </w:r>
    </w:p>
    <w:p>
      <w:pPr>
        <w:pStyle w:val="BookText"/>
        <w:bidi w:val="0"/>
        <w:jc w:val="both"/>
        <w:rPr/>
      </w:pPr>
      <w:r>
        <w:rPr>
          <w:rFonts w:eastAsia="Times New Roman" w:cs="Times New Roman" w:ascii="Times New Roman" w:hAnsi="Times New Roman"/>
          <w:color w:val="111111"/>
          <w:sz w:val="28"/>
          <w:szCs w:val="28"/>
          <w:lang w:val="en-US"/>
        </w:rPr>
        <w:t>The Prophet of Islam (a.s.) said in the latter part of his life: “O People, I swear before Allāh that I have explained what will make you nearer to heaven and what will take you far from the Fire.” With this explanation, how can it be said that the Prophet of Islam did not appoint his immediate successor?</w:t>
      </w:r>
    </w:p>
    <w:p>
      <w:pPr>
        <w:pStyle w:val="Heading3"/>
        <w:numPr>
          <w:ilvl w:val="2"/>
          <w:numId w:val="1"/>
        </w:numPr>
        <w:bidi w:val="0"/>
        <w:jc w:val="left"/>
        <w:rPr/>
      </w:pPr>
      <w:bookmarkStart w:id="283" w:name="__RefHeading___Toc4131517_3804643083"/>
      <w:bookmarkStart w:id="284" w:name="_Toc112"/>
      <w:bookmarkEnd w:id="283"/>
      <w:r>
        <w:rPr/>
        <w:t>2. Is the Qur’ān not Sufficient?</w:t>
      </w:r>
      <w:bookmarkEnd w:id="2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the fundamental basis for every kind of Islamic</w:t>
      </w:r>
    </w:p>
    <w:p>
      <w:pPr>
        <w:pStyle w:val="BookText"/>
        <w:bidi w:val="0"/>
        <w:rPr/>
      </w:pPr>
      <w:r>
        <w:rPr>
          <w:rFonts w:eastAsia="Times New Roman" w:cs="Times New Roman" w:ascii="Times New Roman" w:hAnsi="Times New Roman"/>
          <w:color w:val="111111"/>
          <w:sz w:val="28"/>
          <w:szCs w:val="28"/>
          <w:lang w:val="en-US"/>
        </w:rPr>
        <w:t>concept. Like a mighty rock, all the fruitful buildings of Islamic knowledge have been made steady on it. It is the clear spring from which all the streams of insight flow. The credibility and prestige of other religious foundations rest on it.</w:t>
      </w:r>
    </w:p>
    <w:p>
      <w:pPr>
        <w:pStyle w:val="BookText"/>
        <w:bidi w:val="0"/>
        <w:jc w:val="both"/>
        <w:rPr/>
      </w:pPr>
      <w:r>
        <w:rPr>
          <w:rFonts w:eastAsia="Times New Roman" w:cs="Times New Roman" w:ascii="Times New Roman" w:hAnsi="Times New Roman"/>
          <w:color w:val="111111"/>
          <w:sz w:val="28"/>
          <w:szCs w:val="28"/>
          <w:lang w:val="en-US"/>
        </w:rPr>
        <w:t>But, on the basis of the proofs we shall give, one cannot be content with the Qur'ān alone to solve the problems of leadership, the differences which crop up in Islamic society, or to satisfy the needs of the Muslims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Firstly because the Qur'ān and its great and abundant contents need commentary and explanation. Since all the verses are not alike in clarity, unacquainted readers in the first moments of their journey may become lost and not take the path to their destination.</w:t>
      </w:r>
    </w:p>
    <w:p>
      <w:pPr>
        <w:pStyle w:val="BookText"/>
        <w:bidi w:val="0"/>
        <w:jc w:val="both"/>
        <w:rPr/>
      </w:pPr>
      <w:r>
        <w:rPr>
          <w:rFonts w:eastAsia="Times New Roman" w:cs="Times New Roman" w:ascii="Times New Roman" w:hAnsi="Times New Roman"/>
          <w:color w:val="111111"/>
          <w:sz w:val="28"/>
          <w:szCs w:val="28"/>
          <w:lang w:val="en-US"/>
        </w:rPr>
        <w:t>So the Prophet himself or those appointed by him who have a spiritual link with what is beyond the external world, must be a guide in this valley also, so that they can interpret and explain the Qur'ānic verses according to Allāh's purpose. For if not, ordinary people will sometimes interpret incorrectly and will end up far from the truth. The Prophet himself has said, “Anyone who interprets the Qur'ān according to his own opinions will have a place in the Fire.”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recounted that a thief was brought into the presence of the Abbasid caliph Mu</w:t>
      </w:r>
      <w:r>
        <w:rPr>
          <w:rFonts w:eastAsia="Consolas" w:cs="Consolas" w:ascii="Consolas" w:hAnsi="Consolas"/>
          <w:color w:val="111111"/>
          <w:sz w:val="28"/>
          <w:szCs w:val="28"/>
          <w:lang w:val="en-US"/>
        </w:rPr>
        <w:t>tasim so that he might be punished according to the punishment prescribed in the Qur'ān. The command of the Qur'ān is: “Cut off the hand of a thief.” But Mu</w:t>
      </w:r>
      <w:r>
        <w:rPr>
          <w:rFonts w:eastAsia="Times New Roman" w:cs="Times New Roman" w:ascii="Times New Roman" w:hAnsi="Times New Roman"/>
          <w:color w:val="111111"/>
          <w:sz w:val="28"/>
          <w:szCs w:val="28"/>
          <w:lang w:val="en-US"/>
        </w:rPr>
        <w:t>tasim</w:t>
      </w:r>
    </w:p>
    <w:p>
      <w:pPr>
        <w:pStyle w:val="BookText"/>
        <w:bidi w:val="0"/>
        <w:rPr/>
      </w:pPr>
      <w:r>
        <w:rPr>
          <w:rFonts w:eastAsia="Times New Roman" w:cs="Times New Roman" w:ascii="Times New Roman" w:hAnsi="Times New Roman"/>
          <w:color w:val="111111"/>
          <w:sz w:val="28"/>
          <w:szCs w:val="28"/>
          <w:lang w:val="en-US"/>
        </w:rPr>
        <w:t>did not know from where the hand should be cut. He asked his Sunni `ulama.</w:t>
      </w:r>
    </w:p>
    <w:p>
      <w:pPr>
        <w:pStyle w:val="BookText"/>
        <w:bidi w:val="0"/>
        <w:jc w:val="both"/>
        <w:rPr/>
      </w:pPr>
      <w:r>
        <w:rPr>
          <w:rFonts w:eastAsia="Times New Roman" w:cs="Times New Roman" w:ascii="Times New Roman" w:hAnsi="Times New Roman"/>
          <w:color w:val="111111"/>
          <w:sz w:val="28"/>
          <w:szCs w:val="28"/>
          <w:lang w:val="en-US"/>
        </w:rPr>
        <w:t>One of them said, “From the wrist.”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elbow,” another said.</w:t>
      </w:r>
    </w:p>
    <w:p>
      <w:pPr>
        <w:pStyle w:val="BookText"/>
        <w:bidi w:val="0"/>
        <w:jc w:val="both"/>
        <w:rPr/>
      </w:pPr>
      <w:r>
        <w:rPr>
          <w:rFonts w:eastAsia="Times New Roman" w:cs="Times New Roman" w:ascii="Times New Roman" w:hAnsi="Times New Roman"/>
          <w:color w:val="111111"/>
          <w:sz w:val="28"/>
          <w:szCs w:val="28"/>
          <w:lang w:val="en-US"/>
        </w:rPr>
        <w:t>Mu`tasim was not satisfied. He was forced to ask Imam Muhammad at-Taqi (a.s.), the ninth Shi‘a Imam, who was present in that gathering.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four fingers must be cut off.”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Allāh has decreed in the Qur'ān, ‘And that the places of sajdah are for Allāh.’ (72:18) that is the seven places of the body [which touches the ground in prostration], ........ so they should not be cut off.”</w:t>
      </w:r>
    </w:p>
    <w:p>
      <w:pPr>
        <w:pStyle w:val="BookText"/>
        <w:bidi w:val="0"/>
        <w:jc w:val="both"/>
        <w:rPr/>
      </w:pPr>
      <w:r>
        <w:rPr>
          <w:rFonts w:eastAsia="Times New Roman" w:cs="Times New Roman" w:ascii="Times New Roman" w:hAnsi="Times New Roman"/>
          <w:color w:val="111111"/>
          <w:sz w:val="28"/>
          <w:szCs w:val="28"/>
          <w:lang w:val="en-US"/>
        </w:rPr>
        <w:t>All those present accepted and were satisfied with his proof.</w:t>
      </w:r>
    </w:p>
    <w:p>
      <w:pPr>
        <w:pStyle w:val="BookText"/>
        <w:bidi w:val="0"/>
        <w:jc w:val="both"/>
        <w:rPr/>
      </w:pPr>
      <w:r>
        <w:rPr>
          <w:rFonts w:eastAsia="Times New Roman" w:cs="Times New Roman" w:ascii="Times New Roman" w:hAnsi="Times New Roman"/>
          <w:color w:val="111111"/>
          <w:sz w:val="28"/>
          <w:szCs w:val="28"/>
          <w:lang w:val="en-US"/>
        </w:rPr>
        <w:t>This kind of interpretation is in fact interpretation of the Qur'ān by the Qur'ān, and is peculiar to the Ahlu 'l-bayt (a.s.), and no one, to whatever degree he may be a master of interpretation, is able to succeed in perfectly understanding interpretation in this way unless he has taken the lead from the Imams of the Ahlu 'l-bayt and has made them his example.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we have said above is only in regard to the correct interpretation of the esoteric meaning and commands of the Qur'ān. But beneath the esoteric words and meanings of the Qur'ān, there are shades and layers of spiritual messages which can only be correctly explained by qualified guides. The Prophet of Islam (a.s.) said, “The Qur'ān has a beautiful outer meaning and a profound inner meaning.”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“The Qur'ān has profundity, and its profundity is deep too, up to</w:t>
      </w:r>
    </w:p>
    <w:p>
      <w:pPr>
        <w:pStyle w:val="BookText"/>
        <w:bidi w:val="0"/>
        <w:rPr/>
      </w:pPr>
      <w:r>
        <w:rPr>
          <w:rFonts w:eastAsia="Times New Roman" w:cs="Times New Roman" w:ascii="Times New Roman" w:hAnsi="Times New Roman"/>
          <w:color w:val="111111"/>
          <w:sz w:val="28"/>
          <w:szCs w:val="28"/>
          <w:lang w:val="en-US"/>
        </w:rPr>
        <w:t>seven inner layers.”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According to the great exegetists, the entire Qur'ān has a hermeneutics and an inner meaning to it, and to arrive at them by thought and research alone is not possible. It is not explicable to all through words, for the ability to perceive and practice this is not given to all men. Only those near to God, the pure, those free from moral corruption, can comprehend this, and use it for the solution of the differences and incidents between men, and learn it, and then, by virtue of the immunity from error and mistake that they have from God, teach it to others.</w:t>
      </w:r>
    </w:p>
    <w:p>
      <w:pPr>
        <w:pStyle w:val="BookText"/>
        <w:bidi w:val="0"/>
        <w:jc w:val="both"/>
        <w:rPr/>
      </w:pPr>
      <w:r>
        <w:rPr>
          <w:rFonts w:eastAsia="Times New Roman" w:cs="Times New Roman" w:ascii="Times New Roman" w:hAnsi="Times New Roman"/>
          <w:color w:val="111111"/>
          <w:sz w:val="28"/>
          <w:szCs w:val="28"/>
          <w:lang w:val="en-US"/>
        </w:rPr>
        <w:t>Those who are spiritually near to God and free from error are the Prophet and his Ahlu 'l-bayt about whom the Qur'ān says: Allah desires only to keep away from you, O the Ahlu 'l-bayt, abomination and to cleanse you. (33:33) There is also a hadith which says that only the Prophet and his Ahlu 'l-bayt can perceive all the truths of the Qur'ān.</w:t>
      </w:r>
      <w:r>
        <w:rPr>
          <w:rStyle w:val="FootnoteAnchor"/>
        </w:rPr>
        <w:footnoteReference w:id="14"/>
      </w:r>
      <w:r>
        <w:rPr>
          <w:rFonts w:eastAsia="Times New Roman" w:cs="Times New Roman" w:ascii="Times New Roman" w:hAnsi="Times New Roman"/>
          <w:color w:val="111111"/>
          <w:sz w:val="28"/>
          <w:szCs w:val="28"/>
          <w:lang w:val="en-US"/>
        </w:rPr>
        <w:t>This implies that the Prophet (who was the recipient of the Qur'ān) and his Ahlu 'l-bayt (who were his close family-members) are more acquainted with the meaning of the Qur'ān.</w:t>
      </w:r>
    </w:p>
    <w:p>
      <w:pPr>
        <w:pStyle w:val="BookText"/>
        <w:bidi w:val="0"/>
        <w:jc w:val="both"/>
        <w:rPr/>
      </w:pPr>
      <w:r>
        <w:rPr>
          <w:rFonts w:eastAsia="Times New Roman" w:cs="Times New Roman" w:ascii="Times New Roman" w:hAnsi="Times New Roman"/>
          <w:color w:val="111111"/>
          <w:sz w:val="28"/>
          <w:szCs w:val="28"/>
          <w:lang w:val="en-US"/>
        </w:rPr>
        <w:t>It is because of this connection between the Qur'ān and the Ahlu 'l-bayt that the Prophet said, "I leave two things in your trust, the Book of Allah and my family; if you attach yourselves to these two you will never go astray."</w:t>
      </w:r>
      <w:r>
        <w:rPr>
          <w:rStyle w:val="FootnoteAnchor"/>
        </w:rPr>
        <w:footnoteReference w:id="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postscript, the summary of this lesson can be</w:t>
      </w:r>
    </w:p>
    <w:p>
      <w:pPr>
        <w:pStyle w:val="BookText"/>
        <w:bidi w:val="0"/>
        <w:rPr/>
      </w:pPr>
      <w:r>
        <w:rPr>
          <w:rFonts w:eastAsia="Times New Roman" w:cs="Times New Roman" w:ascii="Times New Roman" w:hAnsi="Times New Roman"/>
          <w:color w:val="111111"/>
          <w:sz w:val="28"/>
          <w:szCs w:val="28"/>
          <w:lang w:val="en-US"/>
        </w:rPr>
        <w:t>found in the discussion which students of Imam Ja</w:t>
      </w:r>
      <w:r>
        <w:rPr>
          <w:rFonts w:eastAsia="Consolas" w:cs="Consolas" w:ascii="Consolas" w:hAnsi="Consolas"/>
          <w:color w:val="111111"/>
          <w:sz w:val="28"/>
          <w:szCs w:val="28"/>
          <w:lang w:val="en-US"/>
        </w:rPr>
        <w:t>far as-Sādiq (a.s.) had with a Sunni in the presence of the Imam. A man from Damascus (which was the support base of the Umayyids) had come to Medina with the intention of debating with one of the students of Imam Ja</w:t>
      </w:r>
      <w:r>
        <w:rPr>
          <w:rFonts w:eastAsia="Times New Roman" w:cs="Times New Roman" w:ascii="Times New Roman" w:hAnsi="Times New Roman"/>
          <w:color w:val="111111"/>
          <w:sz w:val="28"/>
          <w:szCs w:val="28"/>
          <w:lang w:val="en-US"/>
        </w:rPr>
        <w:t>far as-Sādiq (a.s.).</w:t>
      </w:r>
    </w:p>
    <w:p>
      <w:pPr>
        <w:pStyle w:val="BookText"/>
        <w:bidi w:val="0"/>
        <w:jc w:val="both"/>
        <w:rPr/>
      </w:pPr>
      <w:r>
        <w:rPr>
          <w:rFonts w:eastAsia="Times New Roman" w:cs="Times New Roman" w:ascii="Times New Roman" w:hAnsi="Times New Roman"/>
          <w:color w:val="111111"/>
          <w:sz w:val="28"/>
          <w:szCs w:val="28"/>
          <w:lang w:val="en-US"/>
        </w:rPr>
        <w:t>The Imam said, “Introduce this man to Hishām.” Hishām was the youngest of his students.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 said the man from Damascus, “ask me concerning the imamate of this man (referring to Imam Ja`far as-Sādiq).”</w:t>
      </w:r>
    </w:p>
    <w:p>
      <w:pPr>
        <w:pStyle w:val="BookText"/>
        <w:bidi w:val="0"/>
        <w:jc w:val="both"/>
        <w:rPr/>
      </w:pPr>
      <w:r>
        <w:rPr>
          <w:rFonts w:eastAsia="Times New Roman" w:cs="Times New Roman" w:ascii="Times New Roman" w:hAnsi="Times New Roman"/>
          <w:color w:val="111111"/>
          <w:sz w:val="28"/>
          <w:szCs w:val="28"/>
          <w:lang w:val="en-US"/>
        </w:rPr>
        <w:t>Hishām was angered by his lack of manners and shuddered. But he concealed his temper and began: “Is your Creator more kind and loving towards His slaves, or the slaves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the loving Creator done for his slaves?”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appointed a clear guidance and proof, to protect them from differences and disunity, and to establish friendship and unity among them. He has made clear to them their religious duties.”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that guide?”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it after the death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of Allah and the sunnah of the Prophet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the Book of Allah and the sunnah of the Prophet prevent us from differences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why do you and I who are both Muslims have a dispute, or in other words, why have you come here from Damascus as a result of this difference?”</w:t>
      </w:r>
    </w:p>
    <w:p>
      <w:pPr>
        <w:pStyle w:val="BookText"/>
        <w:bidi w:val="0"/>
        <w:jc w:val="both"/>
        <w:rPr/>
      </w:pPr>
      <w:r>
        <w:rPr>
          <w:rFonts w:eastAsia="Times New Roman" w:cs="Times New Roman" w:ascii="Times New Roman" w:hAnsi="Times New Roman"/>
          <w:color w:val="111111"/>
          <w:sz w:val="28"/>
          <w:szCs w:val="28"/>
          <w:lang w:val="en-US"/>
        </w:rPr>
        <w:t>The man from Damascus was silent and said no more.</w:t>
      </w:r>
    </w:p>
    <w:p>
      <w:pPr>
        <w:pStyle w:val="BookText"/>
        <w:bidi w:val="0"/>
        <w:jc w:val="both"/>
        <w:rPr/>
      </w:pPr>
      <w:r>
        <w:rPr>
          <w:rFonts w:eastAsia="Times New Roman" w:cs="Times New Roman" w:ascii="Times New Roman" w:hAnsi="Times New Roman"/>
          <w:color w:val="111111"/>
          <w:sz w:val="28"/>
          <w:szCs w:val="28"/>
          <w:lang w:val="en-US"/>
        </w:rPr>
        <w:t>Imam Ja`far as-Sādiq (a.s.) said to him, “Why don't you speak up?”</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shall I say?” he replied. “If I say</w:t>
      </w:r>
    </w:p>
    <w:p>
      <w:pPr>
        <w:pStyle w:val="BookText"/>
        <w:bidi w:val="0"/>
        <w:rPr/>
      </w:pPr>
      <w:r>
        <w:rPr>
          <w:rFonts w:eastAsia="Times New Roman" w:cs="Times New Roman" w:ascii="Times New Roman" w:hAnsi="Times New Roman"/>
          <w:color w:val="111111"/>
          <w:sz w:val="28"/>
          <w:szCs w:val="28"/>
          <w:lang w:val="en-US"/>
        </w:rPr>
        <w:t>we have no difference, then I lie. And just as I said the Book of Allah and the sunnah of the Prophet should take away the differences between us, so this also is untrue, because, in many instances, the Book of Allah and the sunnah do not have a clear and obvious meaning that could dispel our differences.”</w:t>
      </w:r>
    </w:p>
    <w:p>
      <w:pPr>
        <w:pStyle w:val="BookText"/>
        <w:bidi w:val="0"/>
        <w:jc w:val="both"/>
        <w:rPr/>
      </w:pPr>
      <w:r>
        <w:rPr>
          <w:rFonts w:eastAsia="Times New Roman" w:cs="Times New Roman" w:ascii="Times New Roman" w:hAnsi="Times New Roman"/>
          <w:color w:val="111111"/>
          <w:sz w:val="28"/>
          <w:szCs w:val="28"/>
          <w:lang w:val="en-US"/>
        </w:rPr>
        <w:t>So the man from Damascus said that he wanted to ask the very same question from Hishām. The Imam agreed.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Hishām. Who is more loving towards people? God, or the people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he send them someone to protect the unity of Muslims and to take over their control, to explain to them the truth and falsity?”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talking about the time of the Prophet, or about 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time of the Prophet, it was him; no, tell me about 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it is this man who is seated here and to whom people come from every corner of the land, and who gives us news of the heaven and the earth; and this knowledge was bequeathed to him from his father and so on back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verify and accept this statement for myself?”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now and ask him anything you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That's right, there is no excuse; only I must ask.”</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Ja`far as-Sādiq (a.s.) told him about his journey and of the things that had happened to him on his way which only the man could know of. When he had explained so that no doubt remained for him, the man</w:t>
      </w:r>
      <w:bookmarkStart w:id="285" w:name="pg2512_22973"/>
    </w:p>
    <w:p>
      <w:pPr>
        <w:pStyle w:val="BookText"/>
        <w:bidi w:val="0"/>
        <w:rPr/>
      </w:pPr>
      <w:bookmarkEnd w:id="285"/>
      <w:r>
        <w:rPr>
          <w:rFonts w:eastAsia="Times New Roman" w:cs="Times New Roman" w:ascii="Times New Roman" w:hAnsi="Times New Roman"/>
          <w:color w:val="111111"/>
          <w:sz w:val="28"/>
          <w:szCs w:val="28"/>
          <w:lang w:val="en-US"/>
        </w:rPr>
        <w:t>declared his belief in the Imam.</w:t>
      </w:r>
    </w:p>
    <w:p>
      <w:pPr>
        <w:pStyle w:val="BookText"/>
        <w:bidi w:val="0"/>
        <w:jc w:val="both"/>
        <w:rPr/>
      </w:pPr>
      <w:r>
        <w:rPr>
          <w:rFonts w:eastAsia="Times New Roman" w:cs="Times New Roman" w:ascii="Times New Roman" w:hAnsi="Times New Roman"/>
          <w:color w:val="111111"/>
          <w:sz w:val="28"/>
          <w:szCs w:val="28"/>
          <w:lang w:val="en-US"/>
        </w:rPr>
        <w:t>This lesson has been adapted with minor changes from Dar Rah-e Haqq, The Roots of Religion, Qum, Iran.</w:t>
      </w:r>
    </w:p>
    <w:p>
      <w:pPr>
        <w:pStyle w:val="Heading3"/>
        <w:numPr>
          <w:ilvl w:val="2"/>
          <w:numId w:val="1"/>
        </w:numPr>
        <w:bidi w:val="0"/>
        <w:jc w:val="left"/>
        <w:rPr/>
      </w:pPr>
      <w:bookmarkStart w:id="286" w:name="__RefHeading___Toc4131519_3804643083"/>
      <w:bookmarkStart w:id="287" w:name="_Toc113"/>
      <w:bookmarkEnd w:id="286"/>
      <w:r>
        <w:rPr/>
        <w:t>Question Paper on Lesson 14</w:t>
      </w:r>
      <w:bookmarkEnd w:id="287"/>
    </w:p>
    <w:p>
      <w:pPr>
        <w:pStyle w:val="BookText"/>
        <w:bidi w:val="0"/>
        <w:jc w:val="both"/>
        <w:rPr/>
      </w:pPr>
      <w:r>
        <w:rPr>
          <w:rFonts w:eastAsia="Times New Roman" w:cs="Times New Roman" w:ascii="Times New Roman" w:hAnsi="Times New Roman"/>
          <w:color w:val="111111"/>
          <w:sz w:val="28"/>
          <w:szCs w:val="28"/>
          <w:lang w:val="en-US"/>
        </w:rPr>
        <w:t>Question 1:[14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Islamic society needs a divine educator who can guide people to the right path.</w:t>
      </w:r>
    </w:p>
    <w:p>
      <w:pPr>
        <w:pStyle w:val="BookText"/>
        <w:bidi w:val="0"/>
        <w:jc w:val="both"/>
        <w:rPr/>
      </w:pPr>
      <w:r>
        <w:rPr>
          <w:rFonts w:eastAsia="Times New Roman" w:cs="Times New Roman" w:ascii="Times New Roman" w:hAnsi="Times New Roman"/>
          <w:color w:val="111111"/>
          <w:sz w:val="28"/>
          <w:szCs w:val="28"/>
          <w:lang w:val="en-US"/>
        </w:rPr>
        <w:t>(b) All Qur’ānic verses are equally clear in their meaning and contain straight forward instructions.</w:t>
      </w:r>
    </w:p>
    <w:p>
      <w:pPr>
        <w:pStyle w:val="BookText"/>
        <w:bidi w:val="0"/>
        <w:jc w:val="both"/>
        <w:rPr/>
      </w:pPr>
      <w:r>
        <w:rPr>
          <w:rFonts w:eastAsia="Times New Roman" w:cs="Times New Roman" w:ascii="Times New Roman" w:hAnsi="Times New Roman"/>
          <w:color w:val="111111"/>
          <w:sz w:val="28"/>
          <w:szCs w:val="28"/>
          <w:lang w:val="en-US"/>
        </w:rPr>
        <w:t>(c) An Imam is a divinely appointed person whose function is to interpret and explain the Qur'ān according to God's purpose.</w:t>
      </w:r>
    </w:p>
    <w:p>
      <w:pPr>
        <w:pStyle w:val="BookText"/>
        <w:bidi w:val="0"/>
        <w:jc w:val="both"/>
        <w:rPr/>
      </w:pPr>
      <w:r>
        <w:rPr>
          <w:rFonts w:eastAsia="Times New Roman" w:cs="Times New Roman" w:ascii="Times New Roman" w:hAnsi="Times New Roman"/>
          <w:color w:val="111111"/>
          <w:sz w:val="28"/>
          <w:szCs w:val="28"/>
          <w:lang w:val="en-US"/>
        </w:rPr>
        <w:t>(d) The Qur'ān alone can guide people to the right path in the right way.</w:t>
      </w:r>
    </w:p>
    <w:p>
      <w:pPr>
        <w:pStyle w:val="BookText"/>
        <w:bidi w:val="0"/>
        <w:jc w:val="both"/>
        <w:rPr/>
      </w:pPr>
      <w:r>
        <w:rPr>
          <w:rFonts w:eastAsia="Times New Roman" w:cs="Times New Roman" w:ascii="Times New Roman" w:hAnsi="Times New Roman"/>
          <w:color w:val="111111"/>
          <w:sz w:val="28"/>
          <w:szCs w:val="28"/>
          <w:lang w:val="en-US"/>
        </w:rPr>
        <w:t>(e) The Qur'ānic verses have an inner meaning that can be derived by thoughtful research and intellectual inquiry.</w:t>
      </w:r>
    </w:p>
    <w:p>
      <w:pPr>
        <w:pStyle w:val="BookText"/>
        <w:bidi w:val="0"/>
        <w:jc w:val="both"/>
        <w:rPr/>
      </w:pPr>
      <w:r>
        <w:rPr>
          <w:rFonts w:eastAsia="Times New Roman" w:cs="Times New Roman" w:ascii="Times New Roman" w:hAnsi="Times New Roman"/>
          <w:color w:val="111111"/>
          <w:sz w:val="28"/>
          <w:szCs w:val="28"/>
          <w:lang w:val="en-US"/>
        </w:rPr>
        <w:t>(f) An Imam is appointed by the Prophet to continue the office of prophethood after his death.</w:t>
      </w:r>
    </w:p>
    <w:p>
      <w:pPr>
        <w:pStyle w:val="BookText"/>
        <w:bidi w:val="0"/>
        <w:jc w:val="both"/>
        <w:rPr/>
      </w:pPr>
      <w:r>
        <w:rPr>
          <w:rFonts w:eastAsia="Times New Roman" w:cs="Times New Roman" w:ascii="Times New Roman" w:hAnsi="Times New Roman"/>
          <w:color w:val="111111"/>
          <w:sz w:val="28"/>
          <w:szCs w:val="28"/>
          <w:lang w:val="en-US"/>
        </w:rPr>
        <w:t>(g) The Qur'ān has a beautiful outer meaning and a profound inner meaning.</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For each of the following statements circle the number of the most correct answer:</w:t>
      </w:r>
    </w:p>
    <w:p>
      <w:pPr>
        <w:pStyle w:val="BookText"/>
        <w:bidi w:val="0"/>
        <w:jc w:val="both"/>
        <w:rPr/>
      </w:pPr>
      <w:r>
        <w:rPr>
          <w:rFonts w:eastAsia="Times New Roman" w:cs="Times New Roman" w:ascii="Times New Roman" w:hAnsi="Times New Roman"/>
          <w:color w:val="111111"/>
          <w:sz w:val="28"/>
          <w:szCs w:val="28"/>
          <w:lang w:val="en-US"/>
        </w:rPr>
        <w:t>(a) If the Qur'ān was sufficient to guide Muslims to the right path, then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the history of the Muslims would have been different.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exegetists would not have disagreed on the interpretation of Qur’ānic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there would not be 73 sects in Islam each claiming its interpretation of the Qur'ān as most accurate.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(iv) people would interpret the Qur'ān according to their personal preference.</w:t>
      </w:r>
    </w:p>
    <w:p>
      <w:pPr>
        <w:pStyle w:val="BookText"/>
        <w:bidi w:val="0"/>
        <w:jc w:val="both"/>
        <w:rPr/>
      </w:pPr>
      <w:r>
        <w:rPr>
          <w:rFonts w:eastAsia="Times New Roman" w:cs="Times New Roman" w:ascii="Times New Roman" w:hAnsi="Times New Roman"/>
          <w:color w:val="111111"/>
          <w:sz w:val="28"/>
          <w:szCs w:val="28"/>
          <w:lang w:val="en-US"/>
        </w:rPr>
        <w:t>(b) Imams are appointed by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prominent people of the community.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(iv) God.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What</w:t>
      </w:r>
      <w:bookmarkStart w:id="288" w:name="pg2512_22974"/>
    </w:p>
    <w:p>
      <w:pPr>
        <w:pStyle w:val="BookText"/>
        <w:bidi w:val="0"/>
        <w:rPr/>
      </w:pPr>
      <w:bookmarkEnd w:id="288"/>
      <w:r>
        <w:rPr>
          <w:rFonts w:eastAsia="Times New Roman" w:cs="Times New Roman" w:ascii="Times New Roman" w:hAnsi="Times New Roman"/>
          <w:color w:val="111111"/>
          <w:sz w:val="28"/>
          <w:szCs w:val="28"/>
          <w:lang w:val="en-US"/>
        </w:rPr>
        <w:t>is the most important quality of a divinely appointed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honesty.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integrity.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truthfulness.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(iv) infallibility.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 trustworthiness.</w:t>
      </w:r>
    </w:p>
    <w:p>
      <w:pPr>
        <w:pStyle w:val="BookText"/>
        <w:bidi w:val="0"/>
        <w:jc w:val="both"/>
        <w:rPr/>
      </w:pPr>
      <w:r>
        <w:rPr>
          <w:rFonts w:eastAsia="Times New Roman" w:cs="Times New Roman" w:ascii="Times New Roman" w:hAnsi="Times New Roman"/>
          <w:color w:val="111111"/>
          <w:sz w:val="28"/>
          <w:szCs w:val="28"/>
          <w:lang w:val="en-US"/>
        </w:rPr>
        <w:t>(d) Exegetists are scholars and intellectuals who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translate the Qur’ānic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interpret the Qur’ānic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narrate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(iv) explain the sunnah.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 describe history.</w:t>
      </w:r>
    </w:p>
    <w:p>
      <w:pPr>
        <w:pStyle w:val="BookText"/>
        <w:bidi w:val="0"/>
        <w:jc w:val="both"/>
        <w:rPr/>
      </w:pPr>
      <w:r>
        <w:rPr>
          <w:rFonts w:eastAsia="Times New Roman" w:cs="Times New Roman" w:ascii="Times New Roman" w:hAnsi="Times New Roman"/>
          <w:color w:val="111111"/>
          <w:sz w:val="28"/>
          <w:szCs w:val="28"/>
          <w:lang w:val="en-US"/>
        </w:rPr>
        <w:t>(e) is logical to conclude, based on this lesson, that an Imam should provide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spiritual leadership.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temporal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moral leadership.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(iv) a political leadership based on highest moral and ethical standards.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 both spiritual and political leadership based on the Qur'ān and sunnah.</w:t>
      </w:r>
    </w:p>
    <w:p>
      <w:pPr>
        <w:pStyle w:val="BookText"/>
        <w:bidi w:val="0"/>
        <w:jc w:val="both"/>
        <w:rPr/>
      </w:pPr>
      <w:r>
        <w:rPr>
          <w:rFonts w:eastAsia="Times New Roman" w:cs="Times New Roman" w:ascii="Times New Roman" w:hAnsi="Times New Roman"/>
          <w:color w:val="111111"/>
          <w:sz w:val="28"/>
          <w:szCs w:val="28"/>
          <w:lang w:val="en-US"/>
        </w:rPr>
        <w:t>Question 3:[8 points]</w:t>
      </w:r>
    </w:p>
    <w:p>
      <w:pPr>
        <w:pStyle w:val="BookText"/>
        <w:bidi w:val="0"/>
        <w:jc w:val="both"/>
        <w:rPr/>
      </w:pPr>
      <w:r>
        <w:rPr>
          <w:rFonts w:eastAsia="Times New Roman" w:cs="Times New Roman" w:ascii="Times New Roman" w:hAnsi="Times New Roman"/>
          <w:color w:val="111111"/>
          <w:sz w:val="28"/>
          <w:szCs w:val="28"/>
          <w:lang w:val="en-US"/>
        </w:rPr>
        <w:t>Describe the hadith narrated by the Sunni scholar, Imam Ahmad ibn Hanbal, which undeniably proves not only the necessity but also the existence of a divinely appointed Imam.</w:t>
      </w:r>
    </w:p>
    <w:p>
      <w:pPr>
        <w:pStyle w:val="BookText"/>
        <w:bidi w:val="0"/>
        <w:jc w:val="both"/>
        <w:rPr/>
      </w:pPr>
      <w:r>
        <w:rPr>
          <w:rFonts w:eastAsia="Times New Roman" w:cs="Times New Roman" w:ascii="Times New Roman" w:hAnsi="Times New Roman"/>
          <w:color w:val="111111"/>
          <w:sz w:val="28"/>
          <w:szCs w:val="28"/>
          <w:lang w:val="en-US"/>
        </w:rPr>
        <w:t>Question 4:[8 points]</w:t>
      </w:r>
    </w:p>
    <w:p>
      <w:pPr>
        <w:pStyle w:val="BookText"/>
        <w:bidi w:val="0"/>
        <w:jc w:val="both"/>
        <w:rPr/>
      </w:pPr>
      <w:r>
        <w:rPr>
          <w:rFonts w:eastAsia="Times New Roman" w:cs="Times New Roman" w:ascii="Times New Roman" w:hAnsi="Times New Roman"/>
          <w:color w:val="111111"/>
          <w:sz w:val="28"/>
          <w:szCs w:val="28"/>
          <w:lang w:val="en-US"/>
        </w:rPr>
        <w:t>Explain and discuss the most powerful argument that a disciple of Imam Ja`far as-Sādiq (a.s.) presented to a man from Damascus against the belief that the Qur'ān is sufficient to guide the people to the right path.</w:t>
      </w:r>
    </w:p>
    <w:p>
      <w:pPr>
        <w:pStyle w:val="Heading2"/>
        <w:numPr>
          <w:ilvl w:val="1"/>
          <w:numId w:val="1"/>
        </w:numPr>
        <w:bidi w:val="0"/>
        <w:jc w:val="left"/>
        <w:rPr/>
      </w:pPr>
      <w:bookmarkStart w:id="289" w:name="__RefHeading___Toc4131521_3804643083"/>
      <w:bookmarkStart w:id="290" w:name="_Toc114"/>
      <w:bookmarkEnd w:id="289"/>
      <w:r>
        <w:rPr/>
        <w:t>Lesson 15: Amir Al-Mu’minīn ‘Ali: The Chosen Successor of the Prophet</w:t>
      </w:r>
      <w:bookmarkEnd w:id="290"/>
    </w:p>
    <w:p>
      <w:pPr>
        <w:pStyle w:val="Heading3"/>
        <w:numPr>
          <w:ilvl w:val="2"/>
          <w:numId w:val="1"/>
        </w:numPr>
        <w:bidi w:val="0"/>
        <w:jc w:val="left"/>
        <w:rPr/>
      </w:pPr>
      <w:bookmarkStart w:id="291" w:name="__RefHeading___Toc4131523_3804643083"/>
      <w:bookmarkStart w:id="292" w:name="_Toc115"/>
      <w:bookmarkEnd w:id="291"/>
      <w:r>
        <w:rPr/>
        <w:t>1. The Successor of the Prophet</w:t>
      </w:r>
      <w:bookmarkEnd w:id="292"/>
    </w:p>
    <w:p>
      <w:pPr>
        <w:pStyle w:val="BookText"/>
        <w:bidi w:val="0"/>
        <w:jc w:val="both"/>
        <w:rPr/>
      </w:pPr>
      <w:r>
        <w:rPr>
          <w:rFonts w:eastAsia="Times New Roman" w:cs="Times New Roman" w:ascii="Times New Roman" w:hAnsi="Times New Roman"/>
          <w:color w:val="111111"/>
          <w:sz w:val="28"/>
          <w:szCs w:val="28"/>
          <w:lang w:val="en-US"/>
        </w:rPr>
        <w:t>The Shi‘a Ithnā `Ashari Muslims believe that after the Prophet of Islam, the leadership of the world of Islam fell to Amir al-Mu'minin, ‘Ali (a.s.), and then to his eleven infallible descendants. This belief is as clear as the rays of the morning sun, and those who are unprejudiced and impartial will have no cause to doubt it.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bin ‘Abdullāh, one of the prominent companions of the Prophet (a.s.), said, "The day the verse concerning obedience to Allah, the Prophet and the Ulu 'l-Amr was revealed (4:59), I asked the Prophet:</w:t>
      </w:r>
      <w:bookmarkStart w:id="293" w:name="pg2512_22975"/>
    </w:p>
    <w:p>
      <w:pPr>
        <w:pStyle w:val="BookText"/>
        <w:bidi w:val="0"/>
        <w:rPr/>
      </w:pPr>
      <w:bookmarkEnd w:id="293"/>
      <w:r>
        <w:rPr>
          <w:rFonts w:eastAsia="Consolas" w:cs="Consolas" w:ascii="Consolas" w:hAnsi="Consolas"/>
          <w:color w:val="111111"/>
          <w:sz w:val="28"/>
          <w:szCs w:val="28"/>
          <w:lang w:val="en-US"/>
        </w:rPr>
        <w:t xml:space="preserve">We know Allah and the Prophet, but who is the third?' He said, </w:t>
      </w:r>
      <w:r>
        <w:rPr>
          <w:rFonts w:eastAsia="Times New Roman" w:cs="Times New Roman" w:ascii="Times New Roman" w:hAnsi="Times New Roman"/>
          <w:color w:val="111111"/>
          <w:sz w:val="28"/>
          <w:szCs w:val="28"/>
          <w:lang w:val="en-US"/>
        </w:rPr>
        <w:t>They are the Imams, my successors, the first of whom is ‘Ali bin Abi Tālib, then, in order, Hasan, Husayn, ‘Ali ibn Husayn, Muhammad bin ‘Ali, who was called Bāqir in the Torah, and whom you, Jābir, will meet and to whom you will convey my salām; then, after him, Ja‘far ibn Muhammad as-Sādiq, Musa ibn Ja`far, ‘Ali ibn Musa, Muhammad ibn ‘Ali, ‘Ali bin Muhammad, Hasan ibn ‘Ali, and in the end the son of Hasan ibn ‘Ali will come, whose name will be the same as mine (Muhammad Abu 'l-Qāsim).'"</w:t>
      </w:r>
      <w:r>
        <w:rPr>
          <w:rStyle w:val="FootnoteAnchor"/>
        </w:rPr>
        <w:footnoteReference w:id="16"/>
      </w:r>
    </w:p>
    <w:p>
      <w:pPr>
        <w:pStyle w:val="Heading3"/>
        <w:numPr>
          <w:ilvl w:val="2"/>
          <w:numId w:val="1"/>
        </w:numPr>
        <w:bidi w:val="0"/>
        <w:jc w:val="left"/>
        <w:rPr/>
      </w:pPr>
      <w:bookmarkStart w:id="294" w:name="__RefHeading___Toc4131525_3804643083"/>
      <w:bookmarkStart w:id="295" w:name="_Toc116"/>
      <w:bookmarkEnd w:id="294"/>
      <w:r>
        <w:rPr/>
        <w:t>2. The First Leader</w:t>
      </w:r>
      <w:bookmarkEnd w:id="295"/>
    </w:p>
    <w:p>
      <w:pPr>
        <w:pStyle w:val="BookText"/>
        <w:bidi w:val="0"/>
        <w:jc w:val="both"/>
        <w:rPr/>
      </w:pPr>
      <w:r>
        <w:rPr>
          <w:rFonts w:eastAsia="Times New Roman" w:cs="Times New Roman" w:ascii="Times New Roman" w:hAnsi="Times New Roman"/>
          <w:color w:val="111111"/>
          <w:sz w:val="28"/>
          <w:szCs w:val="28"/>
          <w:lang w:val="en-US"/>
        </w:rPr>
        <w:t>No society, at any time or place, can stand free and liberated without a leader. We also know that if a ruler is dedicated to the wellbeing of the society, then he must strive to protect it and he must also take into consideration the present as well as the future of that society.</w:t>
      </w:r>
    </w:p>
    <w:p>
      <w:pPr>
        <w:pStyle w:val="BookText"/>
        <w:bidi w:val="0"/>
        <w:jc w:val="both"/>
        <w:rPr/>
      </w:pPr>
      <w:r>
        <w:rPr>
          <w:rFonts w:eastAsia="Times New Roman" w:cs="Times New Roman" w:ascii="Times New Roman" w:hAnsi="Times New Roman"/>
          <w:color w:val="111111"/>
          <w:sz w:val="28"/>
          <w:szCs w:val="28"/>
          <w:lang w:val="en-US"/>
        </w:rPr>
        <w:t>It is because of this necessity that rulers, even during short journeys, appoint a deputy. This is evident in every case of leadership. A head of the family, a principal or headmaster of the school, a foreman in a factory, all put a deputy in their place for the absence of even a few hours. This matter is so obvious that it needs no proof.</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 of Islam, who was the leader of the Islamic world, observed this very principle. Wherever the light of Islam shone for the first time, he always</w:t>
      </w:r>
    </w:p>
    <w:p>
      <w:pPr>
        <w:pStyle w:val="BookText"/>
        <w:bidi w:val="0"/>
        <w:rPr/>
      </w:pPr>
      <w:r>
        <w:rPr>
          <w:rFonts w:eastAsia="Times New Roman" w:cs="Times New Roman" w:ascii="Times New Roman" w:hAnsi="Times New Roman"/>
          <w:color w:val="111111"/>
          <w:sz w:val="28"/>
          <w:szCs w:val="28"/>
          <w:lang w:val="en-US"/>
        </w:rPr>
        <w:t>appointed an administrator for that place to look after its affairs. When he sent armies for jihad, he appointed a commander, and sometimes appointed several persons as deputy commanders so that if one was killed, the army would not be left without a commander. Thus we know of persons whom the Prophet appointed as his deputies and representatives whenever he traveled from Medina, so that Medina should not be without a leader during his absence.</w:t>
      </w:r>
    </w:p>
    <w:p>
      <w:pPr>
        <w:pStyle w:val="BookText"/>
        <w:bidi w:val="0"/>
        <w:jc w:val="both"/>
        <w:rPr/>
      </w:pPr>
      <w:r>
        <w:rPr>
          <w:rFonts w:eastAsia="Times New Roman" w:cs="Times New Roman" w:ascii="Times New Roman" w:hAnsi="Times New Roman"/>
          <w:color w:val="111111"/>
          <w:sz w:val="28"/>
          <w:szCs w:val="28"/>
          <w:lang w:val="en-US"/>
        </w:rPr>
        <w:t>The Shi‘as ask how, with this evidence, it is consistent with the wisdom of the Prophet that he should die without appointing a successor. Which of the following possibilities seems reasonable:</w:t>
      </w:r>
    </w:p>
    <w:p>
      <w:pPr>
        <w:pStyle w:val="BookText"/>
        <w:bidi w:val="0"/>
        <w:jc w:val="both"/>
        <w:rPr/>
      </w:pPr>
      <w:r>
        <w:rPr>
          <w:rFonts w:eastAsia="Times New Roman" w:cs="Times New Roman" w:ascii="Times New Roman" w:hAnsi="Times New Roman"/>
          <w:color w:val="111111"/>
          <w:sz w:val="28"/>
          <w:szCs w:val="28"/>
          <w:lang w:val="en-US"/>
        </w:rPr>
        <w:t>Was the Islamic society, after the death of the Prophet, not in need of a leader again?</w:t>
      </w:r>
    </w:p>
    <w:p>
      <w:pPr>
        <w:pStyle w:val="BookText"/>
        <w:bidi w:val="0"/>
        <w:jc w:val="both"/>
        <w:rPr/>
      </w:pPr>
      <w:r>
        <w:rPr>
          <w:rFonts w:eastAsia="Times New Roman" w:cs="Times New Roman" w:ascii="Times New Roman" w:hAnsi="Times New Roman"/>
          <w:color w:val="111111"/>
          <w:sz w:val="28"/>
          <w:szCs w:val="28"/>
          <w:lang w:val="en-US"/>
        </w:rPr>
        <w:t>Or did the Prophet of Islam attach no importance to the Muslim community after he had gone?</w:t>
      </w:r>
    </w:p>
    <w:p>
      <w:pPr>
        <w:pStyle w:val="BookText"/>
        <w:bidi w:val="0"/>
        <w:jc w:val="both"/>
        <w:rPr/>
      </w:pPr>
      <w:r>
        <w:rPr>
          <w:rFonts w:eastAsia="Times New Roman" w:cs="Times New Roman" w:ascii="Times New Roman" w:hAnsi="Times New Roman"/>
          <w:color w:val="111111"/>
          <w:sz w:val="28"/>
          <w:szCs w:val="28"/>
          <w:lang w:val="en-US"/>
        </w:rPr>
        <w:t>Or were concerns and prudence something he could do nothing about?</w:t>
      </w:r>
    </w:p>
    <w:p>
      <w:pPr>
        <w:pStyle w:val="BookText"/>
        <w:bidi w:val="0"/>
        <w:jc w:val="both"/>
        <w:rPr/>
      </w:pPr>
      <w:r>
        <w:rPr>
          <w:rFonts w:eastAsia="Times New Roman" w:cs="Times New Roman" w:ascii="Times New Roman" w:hAnsi="Times New Roman"/>
          <w:color w:val="111111"/>
          <w:sz w:val="28"/>
          <w:szCs w:val="28"/>
          <w:lang w:val="en-US"/>
        </w:rPr>
        <w:t>Or did he not know who was the worthiest successor?</w:t>
      </w:r>
    </w:p>
    <w:p>
      <w:pPr>
        <w:pStyle w:val="BookText"/>
        <w:bidi w:val="0"/>
        <w:jc w:val="both"/>
        <w:rPr/>
      </w:pPr>
      <w:r>
        <w:rPr>
          <w:rFonts w:eastAsia="Times New Roman" w:cs="Times New Roman" w:ascii="Times New Roman" w:hAnsi="Times New Roman"/>
          <w:color w:val="111111"/>
          <w:sz w:val="28"/>
          <w:szCs w:val="28"/>
          <w:lang w:val="en-US"/>
        </w:rPr>
        <w:t>Which of these possibilities seems more reasonable?</w:t>
      </w:r>
    </w:p>
    <w:p>
      <w:pPr>
        <w:pStyle w:val="BookText"/>
        <w:bidi w:val="0"/>
        <w:jc w:val="both"/>
        <w:rPr/>
      </w:pPr>
      <w:r>
        <w:rPr>
          <w:rFonts w:eastAsia="Times New Roman" w:cs="Times New Roman" w:ascii="Times New Roman" w:hAnsi="Times New Roman"/>
          <w:color w:val="111111"/>
          <w:sz w:val="28"/>
          <w:szCs w:val="28"/>
          <w:lang w:val="en-US"/>
        </w:rPr>
        <w:t>With the quality of leadership and the concern for the affairs of the people which we see in the Prophet of Islam, how could he have not given any guidance or instruction on this vital matter of the Muslims' leadership?</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reality, the Shi‘as proceeded to investigate the original texts and documents of Islam and they came across an enormous quantity of sources which made them conclude that there are clear, sufficient, precise orders from the Prophet of Islam about his successor: the verse of wilāyah,</w:t>
      </w:r>
      <w:bookmarkStart w:id="296" w:name="pg2512_22977"/>
    </w:p>
    <w:p>
      <w:pPr>
        <w:pStyle w:val="BookText"/>
        <w:bidi w:val="0"/>
        <w:rPr/>
      </w:pPr>
      <w:bookmarkEnd w:id="296"/>
      <w:r>
        <w:rPr>
          <w:rFonts w:eastAsia="Times New Roman" w:cs="Times New Roman" w:ascii="Times New Roman" w:hAnsi="Times New Roman"/>
          <w:color w:val="111111"/>
          <w:sz w:val="28"/>
          <w:szCs w:val="28"/>
          <w:lang w:val="en-US"/>
        </w:rPr>
        <w:t>the hadith of Ghadīr, the hadīth of Safinah, the hadīth of Thaqalayn, and many more, all of which are tested, examined and explained in the great works done on this subject.</w:t>
      </w:r>
    </w:p>
    <w:p>
      <w:pPr>
        <w:pStyle w:val="BookText"/>
        <w:bidi w:val="0"/>
        <w:jc w:val="both"/>
        <w:rPr/>
      </w:pPr>
      <w:r>
        <w:rPr>
          <w:rFonts w:eastAsia="Times New Roman" w:cs="Times New Roman" w:ascii="Times New Roman" w:hAnsi="Times New Roman"/>
          <w:color w:val="111111"/>
          <w:sz w:val="28"/>
          <w:szCs w:val="28"/>
          <w:lang w:val="en-US"/>
        </w:rPr>
        <w:t>From all these we shall select only the hadīth of Ghadīr and we shall seek to judge its value and implications in an unprejudiced manner.</w:t>
      </w:r>
    </w:p>
    <w:p>
      <w:pPr>
        <w:pStyle w:val="Heading3"/>
        <w:numPr>
          <w:ilvl w:val="2"/>
          <w:numId w:val="1"/>
        </w:numPr>
        <w:bidi w:val="0"/>
        <w:jc w:val="left"/>
        <w:rPr/>
      </w:pPr>
      <w:bookmarkStart w:id="297" w:name="__RefHeading___Toc4131527_3804643083"/>
      <w:bookmarkStart w:id="298" w:name="_Toc117"/>
      <w:bookmarkEnd w:id="297"/>
      <w:r>
        <w:rPr/>
        <w:t>3. The Historical Hadīth of Ghadīr</w:t>
      </w:r>
      <w:bookmarkEnd w:id="298"/>
    </w:p>
    <w:p>
      <w:pPr>
        <w:pStyle w:val="Heading4"/>
        <w:numPr>
          <w:ilvl w:val="3"/>
          <w:numId w:val="1"/>
        </w:numPr>
        <w:bidi w:val="0"/>
        <w:jc w:val="left"/>
        <w:rPr/>
      </w:pPr>
      <w:bookmarkStart w:id="299" w:name="__RefHeading___Toc4131529_3804643083"/>
      <w:bookmarkStart w:id="300" w:name="_Toc118"/>
      <w:bookmarkEnd w:id="299"/>
      <w:r>
        <w:rPr/>
        <w:t>point</w:t>
      </w:r>
      <w:bookmarkEnd w:id="300"/>
    </w:p>
    <w:p>
      <w:pPr>
        <w:pStyle w:val="BookText"/>
        <w:bidi w:val="0"/>
        <w:jc w:val="both"/>
        <w:rPr/>
      </w:pPr>
      <w:r>
        <w:rPr>
          <w:rFonts w:eastAsia="Times New Roman" w:cs="Times New Roman" w:ascii="Times New Roman" w:hAnsi="Times New Roman"/>
          <w:color w:val="111111"/>
          <w:sz w:val="28"/>
          <w:szCs w:val="28"/>
          <w:lang w:val="en-US"/>
        </w:rPr>
        <w:t>In the tenth year of the Islamic calendar (hijrah), the Prophet set out for Mecca to perform the pilgrimage (hajj). This hajj was undertaken in the last years of the Prophet's life, and for this reason history has given it the name of the "Farewell Pilgrimage" (hajjatu 'l-wida'). Muslims participated in extraordinarily large numbers in this journey of the Prophet to Mecca with the eagerness to learn and do the pilgrimage from the Prophet directly. They numbered about 120,000. Some groups joined him in the town of Mecca.</w:t>
      </w:r>
    </w:p>
    <w:p>
      <w:pPr>
        <w:pStyle w:val="BookText"/>
        <w:bidi w:val="0"/>
        <w:jc w:val="both"/>
        <w:rPr/>
      </w:pPr>
      <w:r>
        <w:rPr>
          <w:rFonts w:eastAsia="Times New Roman" w:cs="Times New Roman" w:ascii="Times New Roman" w:hAnsi="Times New Roman"/>
          <w:color w:val="111111"/>
          <w:sz w:val="28"/>
          <w:szCs w:val="28"/>
          <w:lang w:val="en-US"/>
        </w:rPr>
        <w:t>After completing the hajj, when the Prophet was returning to Medina, the following verse was revealed on the 18th day of Dhil Hijja at Ghadīr Khumm:</w:t>
      </w:r>
    </w:p>
    <w:p>
      <w:pPr>
        <w:pStyle w:val="BookText"/>
        <w:bidi w:val="0"/>
        <w:jc w:val="both"/>
        <w:rPr/>
      </w:pPr>
      <w:r>
        <w:rPr>
          <w:rFonts w:eastAsia="Times New Roman" w:cs="Times New Roman" w:ascii="Times New Roman" w:hAnsi="Times New Roman"/>
          <w:color w:val="111111"/>
          <w:sz w:val="28"/>
          <w:szCs w:val="28"/>
          <w:lang w:val="en-US"/>
        </w:rPr>
        <w:t>O Messenger, deliver that [message] which has been sent down to you from your Lord; for if you do not, then [it be as if] you have not delivered His message [at all]. Allah will protect you from men. (5:67)</w:t>
      </w:r>
    </w:p>
    <w:p>
      <w:pPr>
        <w:pStyle w:val="BookText"/>
        <w:bidi w:val="0"/>
        <w:jc w:val="both"/>
        <w:rPr/>
      </w:pPr>
      <w:r>
        <w:rPr>
          <w:rFonts w:eastAsia="Times New Roman" w:cs="Times New Roman" w:ascii="Times New Roman" w:hAnsi="Times New Roman"/>
          <w:color w:val="111111"/>
          <w:sz w:val="28"/>
          <w:szCs w:val="28"/>
          <w:lang w:val="en-US"/>
        </w:rPr>
        <w:t>Thus a great message reached the Prophet from Allah. The edges of the caravan were slowly rolling along. Suddenly a herald proclaimed on behalf of the Prophet: "Allah has given a command...Let everyone await the command..."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the Prophet (a.s.) gave the order that everyone should</w:t>
      </w:r>
    </w:p>
    <w:p>
      <w:pPr>
        <w:pStyle w:val="BookText"/>
        <w:bidi w:val="0"/>
        <w:rPr/>
      </w:pPr>
      <w:r>
        <w:rPr>
          <w:rFonts w:eastAsia="Times New Roman" w:cs="Times New Roman" w:ascii="Times New Roman" w:hAnsi="Times New Roman"/>
          <w:color w:val="111111"/>
          <w:sz w:val="28"/>
          <w:szCs w:val="28"/>
          <w:lang w:val="en-US"/>
        </w:rPr>
        <w:t>stop moving and come to a halt; and they did. Many travelers stood there on the order of the Prophet to hear the news. We have been told that the desert of Ghadīr Khumm is plain without water; it was midday and the heat of the sun was scorching. What is the news for which the Prophet is keeping the people standing in such a place, at such a time?</w:t>
      </w:r>
    </w:p>
    <w:p>
      <w:pPr>
        <w:pStyle w:val="BookText"/>
        <w:bidi w:val="0"/>
        <w:jc w:val="both"/>
        <w:rPr/>
      </w:pPr>
      <w:r>
        <w:rPr>
          <w:rFonts w:eastAsia="Times New Roman" w:cs="Times New Roman" w:ascii="Times New Roman" w:hAnsi="Times New Roman"/>
          <w:color w:val="111111"/>
          <w:sz w:val="28"/>
          <w:szCs w:val="28"/>
          <w:lang w:val="en-US"/>
        </w:rPr>
        <w:t>Then the sound of adhān was heard. The Prophet performs the prayer with the people, and then camel saddle-packs are built up to form a raised platform. The Prophet stands on the top of them. People catch their breath, and are as quiet as the sands of the desert. They are waiting for the news.</w:t>
      </w:r>
    </w:p>
    <w:p>
      <w:pPr>
        <w:pStyle w:val="BookText"/>
        <w:bidi w:val="0"/>
        <w:jc w:val="both"/>
        <w:rPr/>
      </w:pPr>
      <w:r>
        <w:rPr>
          <w:rFonts w:eastAsia="Times New Roman" w:cs="Times New Roman" w:ascii="Times New Roman" w:hAnsi="Times New Roman"/>
          <w:color w:val="111111"/>
          <w:sz w:val="28"/>
          <w:szCs w:val="28"/>
          <w:lang w:val="en-US"/>
        </w:rPr>
        <w:t>The Prophet starts. After praising Allah, the Prophet says, "Do you agree that I have fulfilled my responsibility by conveying the message of Allah to you?"</w:t>
      </w:r>
    </w:p>
    <w:p>
      <w:pPr>
        <w:pStyle w:val="BookText"/>
        <w:bidi w:val="0"/>
        <w:jc w:val="both"/>
        <w:rPr/>
      </w:pPr>
      <w:r>
        <w:rPr>
          <w:rFonts w:eastAsia="Times New Roman" w:cs="Times New Roman" w:ascii="Times New Roman" w:hAnsi="Times New Roman"/>
          <w:color w:val="111111"/>
          <w:sz w:val="28"/>
          <w:szCs w:val="28"/>
          <w:lang w:val="en-US"/>
        </w:rPr>
        <w:t>"We are the witnesses that you have delivered the message to us, and that you made every effort in this direction. May Allah give you the best reward!"</w:t>
      </w:r>
    </w:p>
    <w:p>
      <w:pPr>
        <w:pStyle w:val="BookText"/>
        <w:bidi w:val="0"/>
        <w:jc w:val="both"/>
        <w:rPr/>
      </w:pPr>
      <w:r>
        <w:rPr>
          <w:rFonts w:eastAsia="Times New Roman" w:cs="Times New Roman" w:ascii="Times New Roman" w:hAnsi="Times New Roman"/>
          <w:color w:val="111111"/>
          <w:sz w:val="28"/>
          <w:szCs w:val="28"/>
          <w:lang w:val="en-US"/>
        </w:rPr>
        <w:t>"Do you witness to the unity of God, the prophethood of his slave, Muhammad, and to heaven and hell, death and the resurrection, and to the life after death?"</w:t>
      </w:r>
    </w:p>
    <w:p>
      <w:pPr>
        <w:pStyle w:val="BookText"/>
        <w:bidi w:val="0"/>
        <w:jc w:val="both"/>
        <w:rPr/>
      </w:pPr>
      <w:r>
        <w:rPr>
          <w:rFonts w:eastAsia="Times New Roman" w:cs="Times New Roman" w:ascii="Times New Roman" w:hAnsi="Times New Roman"/>
          <w:color w:val="111111"/>
          <w:sz w:val="28"/>
          <w:szCs w:val="28"/>
          <w:lang w:val="en-US"/>
        </w:rPr>
        <w:t>"We do witness to these."</w:t>
      </w:r>
    </w:p>
    <w:p>
      <w:pPr>
        <w:pStyle w:val="BookText"/>
        <w:bidi w:val="0"/>
        <w:jc w:val="both"/>
        <w:rPr/>
      </w:pPr>
      <w:r>
        <w:rPr>
          <w:rFonts w:eastAsia="Times New Roman" w:cs="Times New Roman" w:ascii="Times New Roman" w:hAnsi="Times New Roman"/>
          <w:color w:val="111111"/>
          <w:sz w:val="28"/>
          <w:szCs w:val="28"/>
          <w:lang w:val="en-US"/>
        </w:rPr>
        <w:t>"May Allah be our witness!" And then he said, "O people; I and you, we shall see one another besides [the fountain of] Kawthar [on the day of judgment]. Be careful after me how you deal with two precious things."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what are</w:t>
      </w:r>
    </w:p>
    <w:p>
      <w:pPr>
        <w:pStyle w:val="BookText"/>
        <w:bidi w:val="0"/>
        <w:rPr/>
      </w:pPr>
      <w:r>
        <w:rPr>
          <w:rFonts w:eastAsia="Times New Roman" w:cs="Times New Roman" w:ascii="Times New Roman" w:hAnsi="Times New Roman"/>
          <w:color w:val="111111"/>
          <w:sz w:val="28"/>
          <w:szCs w:val="28"/>
          <w:lang w:val="en-US"/>
        </w:rPr>
        <w:t>these two things?"</w:t>
      </w:r>
    </w:p>
    <w:p>
      <w:pPr>
        <w:pStyle w:val="BookText"/>
        <w:bidi w:val="0"/>
        <w:jc w:val="both"/>
        <w:rPr/>
      </w:pPr>
      <w:r>
        <w:rPr>
          <w:rFonts w:eastAsia="Times New Roman" w:cs="Times New Roman" w:ascii="Times New Roman" w:hAnsi="Times New Roman"/>
          <w:color w:val="111111"/>
          <w:sz w:val="28"/>
          <w:szCs w:val="28"/>
          <w:lang w:val="en-US"/>
        </w:rPr>
        <w:t>"The Book of Allah, and my descendants. Allah told me that these two are not be separated from one another till they reach me beside the Kawthar. Do not go ahead of them, for you will be ruined. Do not fall behind them, for you will also be ruined."</w:t>
      </w:r>
    </w:p>
    <w:p>
      <w:pPr>
        <w:pStyle w:val="BookText"/>
        <w:bidi w:val="0"/>
        <w:jc w:val="both"/>
        <w:rPr/>
      </w:pPr>
      <w:r>
        <w:rPr>
          <w:rFonts w:eastAsia="Times New Roman" w:cs="Times New Roman" w:ascii="Times New Roman" w:hAnsi="Times New Roman"/>
          <w:color w:val="111111"/>
          <w:sz w:val="28"/>
          <w:szCs w:val="28"/>
          <w:lang w:val="en-US"/>
        </w:rPr>
        <w:t>Then he raised the hand of ‘Ali so that everyone could see him and know him. Then, in the same position, he read the divine order of succession.</w:t>
      </w:r>
    </w:p>
    <w:p>
      <w:pPr>
        <w:pStyle w:val="BookText"/>
        <w:bidi w:val="0"/>
        <w:jc w:val="both"/>
        <w:rPr/>
      </w:pPr>
      <w:r>
        <w:rPr>
          <w:rFonts w:eastAsia="Times New Roman" w:cs="Times New Roman" w:ascii="Times New Roman" w:hAnsi="Times New Roman"/>
          <w:color w:val="111111"/>
          <w:sz w:val="28"/>
          <w:szCs w:val="28"/>
          <w:lang w:val="en-US"/>
        </w:rPr>
        <w:t>"O people, who is more deserving among the believers to have wilāyah (authority) and guardianship over them?"</w:t>
      </w:r>
    </w:p>
    <w:p>
      <w:pPr>
        <w:pStyle w:val="BookText"/>
        <w:bidi w:val="0"/>
        <w:jc w:val="both"/>
        <w:rPr/>
      </w:pPr>
      <w:r>
        <w:rPr>
          <w:rFonts w:eastAsia="Times New Roman" w:cs="Times New Roman" w:ascii="Times New Roman" w:hAnsi="Times New Roman"/>
          <w:color w:val="111111"/>
          <w:sz w:val="28"/>
          <w:szCs w:val="28"/>
          <w:lang w:val="en-US"/>
        </w:rPr>
        <w:t>"Allah and the Prophet know best."</w:t>
      </w:r>
    </w:p>
    <w:p>
      <w:pPr>
        <w:pStyle w:val="BookText"/>
        <w:bidi w:val="0"/>
        <w:jc w:val="both"/>
        <w:rPr/>
      </w:pPr>
      <w:r>
        <w:rPr>
          <w:rFonts w:eastAsia="Times New Roman" w:cs="Times New Roman" w:ascii="Times New Roman" w:hAnsi="Times New Roman"/>
          <w:color w:val="111111"/>
          <w:sz w:val="28"/>
          <w:szCs w:val="28"/>
          <w:lang w:val="en-US"/>
        </w:rPr>
        <w:t>"Allah gave me wilāyah, and I am more worthy than the believers and the followers themselves. Therefore, to whosoever I am his wali (master) and guardian, ‘Ali is his master and guardian too. O Allah, be the friend of his friends, and the enemy of his enemies. Help anyone who helps him, and punish anyone who rebels against him."</w:t>
      </w:r>
    </w:p>
    <w:p>
      <w:pPr>
        <w:pStyle w:val="BookText"/>
        <w:bidi w:val="0"/>
        <w:jc w:val="both"/>
        <w:rPr/>
      </w:pPr>
      <w:r>
        <w:rPr>
          <w:rFonts w:eastAsia="Times New Roman" w:cs="Times New Roman" w:ascii="Times New Roman" w:hAnsi="Times New Roman"/>
          <w:color w:val="111111"/>
          <w:sz w:val="28"/>
          <w:szCs w:val="28"/>
          <w:lang w:val="en-US"/>
        </w:rPr>
        <w:t>"Now everyone who is present must tell [the event to] those who are absent."</w:t>
      </w:r>
    </w:p>
    <w:p>
      <w:pPr>
        <w:pStyle w:val="BookText"/>
        <w:bidi w:val="0"/>
        <w:jc w:val="both"/>
        <w:rPr/>
      </w:pPr>
      <w:r>
        <w:rPr>
          <w:rFonts w:eastAsia="Times New Roman" w:cs="Times New Roman" w:ascii="Times New Roman" w:hAnsi="Times New Roman"/>
          <w:color w:val="111111"/>
          <w:sz w:val="28"/>
          <w:szCs w:val="28"/>
          <w:lang w:val="en-US"/>
        </w:rPr>
        <w:t>The people had not yet dispersed when the following verse was revealed:</w:t>
      </w:r>
    </w:p>
    <w:p>
      <w:pPr>
        <w:pStyle w:val="BookText"/>
        <w:bidi w:val="0"/>
        <w:jc w:val="both"/>
        <w:rPr/>
      </w:pPr>
      <w:r>
        <w:rPr>
          <w:rFonts w:eastAsia="Times New Roman" w:cs="Times New Roman" w:ascii="Times New Roman" w:hAnsi="Times New Roman"/>
          <w:color w:val="111111"/>
          <w:sz w:val="28"/>
          <w:szCs w:val="28"/>
          <w:lang w:val="en-US"/>
        </w:rPr>
        <w:t>Today I have perfected your religion for you, and I have completed my blessing upon you, and I have approved Islam as your religion. (5:3)</w:t>
      </w:r>
    </w:p>
    <w:p>
      <w:pPr>
        <w:pStyle w:val="BookText"/>
        <w:bidi w:val="0"/>
        <w:jc w:val="both"/>
        <w:rPr/>
      </w:pPr>
      <w:r>
        <w:rPr>
          <w:rFonts w:eastAsia="Times New Roman" w:cs="Times New Roman" w:ascii="Times New Roman" w:hAnsi="Times New Roman"/>
          <w:color w:val="111111"/>
          <w:sz w:val="28"/>
          <w:szCs w:val="28"/>
          <w:lang w:val="en-US"/>
        </w:rPr>
        <w:t>Then the Prophet cried out: "Allāhu Akbar! The religion of Allah has been perfected, and He is pleased with my prophethood and the wilāyah of ‘Ali after me."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ceremony, people felicitated Amir al-Mu'minin ‘Ali. Among the foremost of the companions who felicitated him</w:t>
      </w:r>
      <w:bookmarkStart w:id="301" w:name="pg2512_22980"/>
    </w:p>
    <w:p>
      <w:pPr>
        <w:pStyle w:val="BookText"/>
        <w:bidi w:val="0"/>
        <w:rPr/>
      </w:pPr>
      <w:bookmarkEnd w:id="301"/>
      <w:r>
        <w:rPr>
          <w:rFonts w:eastAsia="Times New Roman" w:cs="Times New Roman" w:ascii="Times New Roman" w:hAnsi="Times New Roman"/>
          <w:color w:val="111111"/>
          <w:sz w:val="28"/>
          <w:szCs w:val="28"/>
          <w:lang w:val="en-US"/>
        </w:rPr>
        <w:t>were Abu Bakr and `Umar who said, "How good for you, O ‘Ali, to have become the master of me and every believing man and woman."</w:t>
      </w:r>
    </w:p>
    <w:p>
      <w:pPr>
        <w:pStyle w:val="Heading4"/>
        <w:numPr>
          <w:ilvl w:val="3"/>
          <w:numId w:val="1"/>
        </w:numPr>
        <w:bidi w:val="0"/>
        <w:jc w:val="left"/>
        <w:rPr/>
      </w:pPr>
      <w:bookmarkStart w:id="302" w:name="__RefHeading___Toc4131531_3804643083"/>
      <w:bookmarkStart w:id="303" w:name="_Toc119"/>
      <w:bookmarkEnd w:id="302"/>
      <w:r>
        <w:rPr/>
        <w:t>(A) The Authenticity of the Hadīth of Ghadīr</w:t>
      </w:r>
      <w:bookmarkEnd w:id="303"/>
    </w:p>
    <w:p>
      <w:pPr>
        <w:pStyle w:val="BookText"/>
        <w:bidi w:val="0"/>
        <w:jc w:val="both"/>
        <w:rPr/>
      </w:pPr>
      <w:r>
        <w:rPr>
          <w:rFonts w:eastAsia="Times New Roman" w:cs="Times New Roman" w:ascii="Times New Roman" w:hAnsi="Times New Roman"/>
          <w:color w:val="111111"/>
          <w:sz w:val="28"/>
          <w:szCs w:val="28"/>
          <w:lang w:val="en-US"/>
        </w:rPr>
        <w:t>From the point of view of its chain of narration, the hadīth of Ghadīr is so strong that it is probably unique.</w:t>
      </w:r>
    </w:p>
    <w:p>
      <w:pPr>
        <w:pStyle w:val="BookText"/>
        <w:bidi w:val="0"/>
        <w:jc w:val="both"/>
        <w:rPr/>
      </w:pPr>
      <w:r>
        <w:rPr>
          <w:rFonts w:eastAsia="Times New Roman" w:cs="Times New Roman" w:ascii="Times New Roman" w:hAnsi="Times New Roman"/>
          <w:color w:val="111111"/>
          <w:sz w:val="28"/>
          <w:szCs w:val="28"/>
          <w:lang w:val="en-US"/>
        </w:rPr>
        <w:t>One hundred and ten of the companions (sahābah) of the Prophet who were present at Ghadīr have narrated it from the Prophet without any intermediary, and also eighty four of the disciples of the companions (tābi</w:t>
      </w:r>
      <w:r>
        <w:rPr>
          <w:rFonts w:eastAsia="Consolas" w:cs="Consolas" w:ascii="Consolas" w:hAnsi="Consolas"/>
          <w:color w:val="111111"/>
          <w:sz w:val="28"/>
          <w:szCs w:val="28"/>
          <w:lang w:val="en-US"/>
        </w:rPr>
        <w:t xml:space="preserve">iyn). The unbiased scholars of the Sunni world have mentioned the event of Ghadīr in their books with great documentation. </w:t>
      </w:r>
      <w:r>
        <w:rPr>
          <w:rFonts w:eastAsia="Times New Roman" w:cs="Times New Roman" w:ascii="Times New Roman" w:hAnsi="Times New Roman"/>
          <w:color w:val="111111"/>
          <w:sz w:val="28"/>
          <w:szCs w:val="28"/>
          <w:lang w:val="en-US"/>
        </w:rPr>
        <w:t xml:space="preserve">Allamah Amini has mentioned three hundred and fifty such scholars in his al-Ghadīr. Many great Islamic scholars have written books exclusively on the event of Ghadīr, and twenty-six such writers have been mentioned in al-Ghadīr. Dictionary compilers have related the story of Ghadīr under the entry of </w:t>
      </w:r>
      <w:r>
        <w:rPr>
          <w:rFonts w:eastAsia="Consolas" w:cs="Consolas" w:ascii="Consolas" w:hAnsi="Consolas"/>
          <w:color w:val="111111"/>
          <w:sz w:val="28"/>
          <w:szCs w:val="28"/>
          <w:lang w:val="en-US"/>
        </w:rPr>
        <w:t xml:space="preserve">Ghadīr' or </w:t>
      </w:r>
      <w:r>
        <w:rPr>
          <w:rFonts w:eastAsia="Times New Roman" w:cs="Times New Roman" w:ascii="Times New Roman" w:hAnsi="Times New Roman"/>
          <w:color w:val="111111"/>
          <w:sz w:val="28"/>
          <w:szCs w:val="28"/>
          <w:lang w:val="en-US"/>
        </w:rPr>
        <w:t>Mawla' (master).</w:t>
      </w:r>
    </w:p>
    <w:p>
      <w:pPr>
        <w:pStyle w:val="BookText"/>
        <w:bidi w:val="0"/>
        <w:jc w:val="both"/>
        <w:rPr/>
      </w:pPr>
      <w:r>
        <w:rPr>
          <w:rFonts w:eastAsia="Times New Roman" w:cs="Times New Roman" w:ascii="Times New Roman" w:hAnsi="Times New Roman"/>
          <w:color w:val="111111"/>
          <w:sz w:val="28"/>
          <w:szCs w:val="28"/>
          <w:lang w:val="en-US"/>
        </w:rPr>
        <w:t>So there can not be the smallest doubt, nor the least shadow over the chain of narration of the hadīth of Ghadīr except for those handful of people who can stand in the light of the sun and feel its warmth on their skin but still say that there is no light or warmth.</w:t>
      </w:r>
    </w:p>
    <w:p>
      <w:pPr>
        <w:pStyle w:val="Heading4"/>
        <w:numPr>
          <w:ilvl w:val="3"/>
          <w:numId w:val="1"/>
        </w:numPr>
        <w:bidi w:val="0"/>
        <w:jc w:val="left"/>
        <w:rPr/>
      </w:pPr>
      <w:bookmarkStart w:id="304" w:name="__RefHeading___Toc4131533_3804643083"/>
      <w:bookmarkStart w:id="305" w:name="_Toc120"/>
      <w:bookmarkEnd w:id="304"/>
      <w:r>
        <w:rPr/>
        <w:t>(B) The Meaning of “Mawla” in the Hadīth of Ghadīr</w:t>
      </w:r>
      <w:bookmarkEnd w:id="305"/>
    </w:p>
    <w:p>
      <w:pPr>
        <w:pStyle w:val="BookText"/>
        <w:bidi w:val="0"/>
        <w:jc w:val="both"/>
        <w:rPr/>
      </w:pPr>
      <w:r>
        <w:rPr>
          <w:rFonts w:eastAsia="Times New Roman" w:cs="Times New Roman" w:ascii="Times New Roman" w:hAnsi="Times New Roman"/>
          <w:color w:val="111111"/>
          <w:sz w:val="28"/>
          <w:szCs w:val="28"/>
          <w:lang w:val="en-US"/>
        </w:rPr>
        <w:t>The hadīth of Ghadīr is so striking that everybody must in all fairness notice and then become certain that ‘Ali became the first successor of the Prophet. So let us look at the crucial word and context of the hadīth.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Mawla, in this hadīth, means someone</w:t>
      </w:r>
    </w:p>
    <w:p>
      <w:pPr>
        <w:pStyle w:val="BookText"/>
        <w:bidi w:val="0"/>
        <w:rPr/>
      </w:pPr>
      <w:r>
        <w:rPr>
          <w:rFonts w:eastAsia="Times New Roman" w:cs="Times New Roman" w:ascii="Times New Roman" w:hAnsi="Times New Roman"/>
          <w:color w:val="111111"/>
          <w:sz w:val="28"/>
          <w:szCs w:val="28"/>
          <w:lang w:val="en-US"/>
        </w:rPr>
        <w:t>who has the status of wilāyah and imamate, and can give his opinion and command on it; his command has priority over all other commands. For this reason, before he said, "He whose master (mawla) I am," the Prophet asked, "O People, who among the believers has more authority (awla)?"</w:t>
      </w:r>
    </w:p>
    <w:p>
      <w:pPr>
        <w:pStyle w:val="BookText"/>
        <w:bidi w:val="0"/>
        <w:jc w:val="both"/>
        <w:rPr/>
      </w:pPr>
      <w:r>
        <w:rPr>
          <w:rFonts w:eastAsia="Times New Roman" w:cs="Times New Roman" w:ascii="Times New Roman" w:hAnsi="Times New Roman"/>
          <w:color w:val="111111"/>
          <w:sz w:val="28"/>
          <w:szCs w:val="28"/>
          <w:lang w:val="en-US"/>
        </w:rPr>
        <w:t>Awla, or having more authority, means that the Prophet's wish comes before the wish of the people, and that whatever he says or does is an authority for the people. People follow him; he has wilāyah and guardianship over them. Now, we can see that just as in the first sentence, the authority and wilāyah of the Prophet is mentioned, so in the following sentence the word `mawla' for ‘Ali must have the same meaning so that there can be some connection between the two sentences.</w:t>
      </w:r>
    </w:p>
    <w:p>
      <w:pPr>
        <w:pStyle w:val="BookText"/>
        <w:bidi w:val="0"/>
        <w:jc w:val="both"/>
        <w:rPr/>
      </w:pPr>
      <w:r>
        <w:rPr>
          <w:rFonts w:eastAsia="Times New Roman" w:cs="Times New Roman" w:ascii="Times New Roman" w:hAnsi="Times New Roman"/>
          <w:color w:val="111111"/>
          <w:sz w:val="28"/>
          <w:szCs w:val="28"/>
          <w:lang w:val="en-US"/>
        </w:rPr>
        <w:t>Therefore the correct meaning which we get from these few sentences is as the Prophet asked: "Do not I have more authority over you?" "Yes!" everyone replied. "So, whosoever among you on whom I have authority, ‘Ali also has authority. After me, he will be the mawla of all Muslims and my successor."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this hadīth, there is no question of any other meaning for `mawla' apart from having authority or priority -- wilāyah and imamate; and any other meaning in its place is entirely irrelevant. We should also note that the Prophet of Islam kept people standing in this great heat. This historical fact makes it clear that the matter has a special importance; for,</w:t>
      </w:r>
      <w:bookmarkStart w:id="306" w:name="pg2512_22982"/>
    </w:p>
    <w:p>
      <w:pPr>
        <w:pStyle w:val="BookText"/>
        <w:bidi w:val="0"/>
        <w:rPr/>
      </w:pPr>
      <w:bookmarkEnd w:id="306"/>
      <w:r>
        <w:rPr>
          <w:rFonts w:eastAsia="Times New Roman" w:cs="Times New Roman" w:ascii="Times New Roman" w:hAnsi="Times New Roman"/>
          <w:color w:val="111111"/>
          <w:sz w:val="28"/>
          <w:szCs w:val="28"/>
          <w:lang w:val="en-US"/>
        </w:rPr>
        <w:t>if not, no reasonable man would suppose that the Prophet would detain people under such conditions when his purpose was only to remind them of a trivial matter, for example, that ‘Ali was his friend!</w:t>
      </w:r>
    </w:p>
    <w:p>
      <w:pPr>
        <w:pStyle w:val="BookText"/>
        <w:bidi w:val="0"/>
        <w:jc w:val="both"/>
        <w:rPr/>
      </w:pPr>
      <w:r>
        <w:rPr>
          <w:rFonts w:eastAsia="Times New Roman" w:cs="Times New Roman" w:ascii="Times New Roman" w:hAnsi="Times New Roman"/>
          <w:color w:val="111111"/>
          <w:sz w:val="28"/>
          <w:szCs w:val="28"/>
          <w:lang w:val="en-US"/>
        </w:rPr>
        <w:t>This lesson has been adapted and abridged from Dar Rah-e Haqq, The Roots of Religion, Qum, Iran.</w:t>
      </w:r>
    </w:p>
    <w:p>
      <w:pPr>
        <w:pStyle w:val="Heading3"/>
        <w:numPr>
          <w:ilvl w:val="2"/>
          <w:numId w:val="1"/>
        </w:numPr>
        <w:bidi w:val="0"/>
        <w:jc w:val="left"/>
        <w:rPr/>
      </w:pPr>
      <w:bookmarkStart w:id="307" w:name="__RefHeading___Toc4131535_3804643083"/>
      <w:bookmarkStart w:id="308" w:name="_Toc121"/>
      <w:bookmarkEnd w:id="307"/>
      <w:r>
        <w:rPr/>
        <w:t>Question Paper on Lesson 15</w:t>
      </w:r>
      <w:bookmarkEnd w:id="308"/>
    </w:p>
    <w:p>
      <w:pPr>
        <w:pStyle w:val="BookText"/>
        <w:bidi w:val="0"/>
        <w:jc w:val="both"/>
        <w:rPr/>
      </w:pPr>
      <w:r>
        <w:rPr>
          <w:rFonts w:eastAsia="Times New Roman" w:cs="Times New Roman" w:ascii="Times New Roman" w:hAnsi="Times New Roman"/>
          <w:color w:val="111111"/>
          <w:sz w:val="28"/>
          <w:szCs w:val="28"/>
          <w:lang w:val="en-US"/>
        </w:rPr>
        <w:t>Question 1:[8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 xml:space="preserve">(a) The Prophet predicted that Jābir bin </w:t>
      </w:r>
      <w:r>
        <w:rPr>
          <w:rFonts w:eastAsia="Consolas" w:cs="Consolas" w:ascii="Consolas" w:hAnsi="Consolas"/>
          <w:color w:val="111111"/>
          <w:sz w:val="28"/>
          <w:szCs w:val="28"/>
          <w:lang w:val="en-US"/>
        </w:rPr>
        <w:t>‘Abdullāhwill meet Imam Ja</w:t>
      </w:r>
      <w:r>
        <w:rPr>
          <w:rFonts w:eastAsia="Times New Roman" w:cs="Times New Roman" w:ascii="Times New Roman" w:hAnsi="Times New Roman"/>
          <w:color w:val="111111"/>
          <w:sz w:val="28"/>
          <w:szCs w:val="28"/>
          <w:lang w:val="en-US"/>
        </w:rPr>
        <w:t>far as-Sādiq (a.s.).</w:t>
      </w:r>
    </w:p>
    <w:p>
      <w:pPr>
        <w:pStyle w:val="BookText"/>
        <w:bidi w:val="0"/>
        <w:jc w:val="both"/>
        <w:rPr/>
      </w:pPr>
      <w:r>
        <w:rPr>
          <w:rFonts w:eastAsia="Times New Roman" w:cs="Times New Roman" w:ascii="Times New Roman" w:hAnsi="Times New Roman"/>
          <w:color w:val="111111"/>
          <w:sz w:val="28"/>
          <w:szCs w:val="28"/>
          <w:lang w:val="en-US"/>
        </w:rPr>
        <w:t>(b) The Prophet of Islam considered his ummah capable of selecting a successor after his death.</w:t>
      </w:r>
    </w:p>
    <w:p>
      <w:pPr>
        <w:pStyle w:val="BookText"/>
        <w:bidi w:val="0"/>
        <w:jc w:val="both"/>
        <w:rPr/>
      </w:pPr>
      <w:r>
        <w:rPr>
          <w:rFonts w:eastAsia="Times New Roman" w:cs="Times New Roman" w:ascii="Times New Roman" w:hAnsi="Times New Roman"/>
          <w:color w:val="111111"/>
          <w:sz w:val="28"/>
          <w:szCs w:val="28"/>
          <w:lang w:val="en-US"/>
        </w:rPr>
        <w:t>(c) When the Prophet sent armies for jihād, he used to appoint a commander  and  several deputy commanders.</w:t>
      </w:r>
    </w:p>
    <w:p>
      <w:pPr>
        <w:pStyle w:val="BookText"/>
        <w:bidi w:val="0"/>
        <w:jc w:val="both"/>
        <w:rPr/>
      </w:pPr>
      <w:r>
        <w:rPr>
          <w:rFonts w:eastAsia="Times New Roman" w:cs="Times New Roman" w:ascii="Times New Roman" w:hAnsi="Times New Roman"/>
          <w:color w:val="111111"/>
          <w:sz w:val="28"/>
          <w:szCs w:val="28"/>
          <w:lang w:val="en-US"/>
        </w:rPr>
        <w:t>(d) Imam Muhammad ibn ‘Ali's name is mentioned in the original Torah as “al-Bāqir”.</w:t>
      </w:r>
    </w:p>
    <w:p>
      <w:pPr>
        <w:pStyle w:val="BookText"/>
        <w:bidi w:val="0"/>
        <w:jc w:val="both"/>
        <w:rPr/>
      </w:pPr>
      <w:r>
        <w:rPr>
          <w:rFonts w:eastAsia="Times New Roman" w:cs="Times New Roman" w:ascii="Times New Roman" w:hAnsi="Times New Roman"/>
          <w:color w:val="111111"/>
          <w:sz w:val="28"/>
          <w:szCs w:val="28"/>
          <w:lang w:val="en-US"/>
        </w:rPr>
        <w:t>(e) The event of Ghadīr took place in 11th year of hijrah.</w:t>
      </w:r>
    </w:p>
    <w:p>
      <w:pPr>
        <w:pStyle w:val="BookText"/>
        <w:bidi w:val="0"/>
        <w:jc w:val="both"/>
        <w:rPr/>
      </w:pPr>
      <w:r>
        <w:rPr>
          <w:rFonts w:eastAsia="Times New Roman" w:cs="Times New Roman" w:ascii="Times New Roman" w:hAnsi="Times New Roman"/>
          <w:color w:val="111111"/>
          <w:sz w:val="28"/>
          <w:szCs w:val="28"/>
          <w:lang w:val="en-US"/>
        </w:rPr>
        <w:t>(f) The word “awla” in the hadīth of Ghadīr means “one who has more authority”.</w:t>
      </w:r>
    </w:p>
    <w:p>
      <w:pPr>
        <w:pStyle w:val="BookText"/>
        <w:bidi w:val="0"/>
        <w:jc w:val="both"/>
        <w:rPr/>
      </w:pPr>
      <w:r>
        <w:rPr>
          <w:rFonts w:eastAsia="Times New Roman" w:cs="Times New Roman" w:ascii="Times New Roman" w:hAnsi="Times New Roman"/>
          <w:color w:val="111111"/>
          <w:sz w:val="28"/>
          <w:szCs w:val="28"/>
          <w:lang w:val="en-US"/>
        </w:rPr>
        <w:t>(g) “Tabī`īyn” means the companions of the Prophet.</w:t>
      </w:r>
    </w:p>
    <w:p>
      <w:pPr>
        <w:pStyle w:val="BookText"/>
        <w:bidi w:val="0"/>
        <w:jc w:val="both"/>
        <w:rPr/>
      </w:pPr>
      <w:r>
        <w:rPr>
          <w:rFonts w:eastAsia="Times New Roman" w:cs="Times New Roman" w:ascii="Times New Roman" w:hAnsi="Times New Roman"/>
          <w:color w:val="111111"/>
          <w:sz w:val="28"/>
          <w:szCs w:val="28"/>
          <w:lang w:val="en-US"/>
        </w:rPr>
        <w:t>(h) `Allamah Amini has mentioned 350 Sunni scholars who have described the event of Ghadīr.</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Name at least three authentic ahādīth of the Prophet of Islam which clearly and undeniably settle the question of succession after his death.</w:t>
      </w:r>
    </w:p>
    <w:p>
      <w:pPr>
        <w:pStyle w:val="BookText"/>
        <w:bidi w:val="0"/>
        <w:jc w:val="both"/>
        <w:rPr/>
      </w:pPr>
      <w:r>
        <w:rPr>
          <w:rFonts w:eastAsia="Times New Roman" w:cs="Times New Roman" w:ascii="Times New Roman" w:hAnsi="Times New Roman"/>
          <w:color w:val="111111"/>
          <w:sz w:val="28"/>
          <w:szCs w:val="28"/>
          <w:lang w:val="en-US"/>
        </w:rPr>
        <w:t>Question 3:[6 points]</w:t>
      </w:r>
    </w:p>
    <w:p>
      <w:pPr>
        <w:pStyle w:val="BookText"/>
        <w:bidi w:val="0"/>
        <w:jc w:val="both"/>
        <w:rPr/>
      </w:pPr>
      <w:r>
        <w:rPr>
          <w:rFonts w:eastAsia="Times New Roman" w:cs="Times New Roman" w:ascii="Times New Roman" w:hAnsi="Times New Roman"/>
          <w:color w:val="111111"/>
          <w:sz w:val="28"/>
          <w:szCs w:val="28"/>
          <w:lang w:val="en-US"/>
        </w:rPr>
        <w:t>Circle the letter of the correct answer:</w:t>
      </w:r>
    </w:p>
    <w:p>
      <w:pPr>
        <w:pStyle w:val="BookText"/>
        <w:bidi w:val="0"/>
        <w:jc w:val="both"/>
        <w:rPr/>
      </w:pPr>
      <w:r>
        <w:rPr>
          <w:rFonts w:eastAsia="Times New Roman" w:cs="Times New Roman" w:ascii="Times New Roman" w:hAnsi="Times New Roman"/>
          <w:color w:val="111111"/>
          <w:sz w:val="28"/>
          <w:szCs w:val="28"/>
          <w:lang w:val="en-US"/>
        </w:rPr>
        <w:t>In the Qur'ānic verse concerning the obedience to Allah, the Prophet, and the Ulu 'l-amr, the term “ulu 'l-amr” refers to:</w:t>
      </w:r>
    </w:p>
    <w:p>
      <w:pPr>
        <w:pStyle w:val="BookText"/>
        <w:bidi w:val="0"/>
        <w:jc w:val="both"/>
        <w:rPr/>
      </w:pPr>
      <w:r>
        <w:rPr>
          <w:rFonts w:eastAsia="Times New Roman" w:cs="Times New Roman" w:ascii="Times New Roman" w:hAnsi="Times New Roman"/>
          <w:color w:val="111111"/>
          <w:sz w:val="28"/>
          <w:szCs w:val="28"/>
          <w:lang w:val="en-US"/>
        </w:rPr>
        <w:t>(a) the pious people of the community.</w:t>
      </w:r>
    </w:p>
    <w:p>
      <w:pPr>
        <w:pStyle w:val="BookText"/>
        <w:bidi w:val="0"/>
        <w:jc w:val="both"/>
        <w:rPr/>
      </w:pPr>
      <w:r>
        <w:rPr>
          <w:rFonts w:eastAsia="Times New Roman" w:cs="Times New Roman" w:ascii="Times New Roman" w:hAnsi="Times New Roman"/>
          <w:color w:val="111111"/>
          <w:sz w:val="28"/>
          <w:szCs w:val="28"/>
          <w:lang w:val="en-US"/>
        </w:rPr>
        <w:t>(b) the rulers of the time.</w:t>
      </w:r>
    </w:p>
    <w:p>
      <w:pPr>
        <w:pStyle w:val="BookText"/>
        <w:bidi w:val="0"/>
        <w:jc w:val="both"/>
        <w:rPr/>
      </w:pPr>
      <w:r>
        <w:rPr>
          <w:rFonts w:eastAsia="Times New Roman" w:cs="Times New Roman" w:ascii="Times New Roman" w:hAnsi="Times New Roman"/>
          <w:color w:val="111111"/>
          <w:sz w:val="28"/>
          <w:szCs w:val="28"/>
          <w:lang w:val="en-US"/>
        </w:rPr>
        <w:t>(c) the 12 Imams of the Ahlu 'l-bayt.</w:t>
      </w:r>
    </w:p>
    <w:p>
      <w:pPr>
        <w:pStyle w:val="BookText"/>
        <w:bidi w:val="0"/>
        <w:jc w:val="both"/>
        <w:rPr/>
      </w:pPr>
      <w:r>
        <w:rPr>
          <w:rFonts w:eastAsia="Times New Roman" w:cs="Times New Roman" w:ascii="Times New Roman" w:hAnsi="Times New Roman"/>
          <w:color w:val="111111"/>
          <w:sz w:val="28"/>
          <w:szCs w:val="28"/>
          <w:lang w:val="en-US"/>
        </w:rPr>
        <w:t>(d) the people of authority.</w:t>
      </w:r>
    </w:p>
    <w:p>
      <w:pPr>
        <w:pStyle w:val="BookText"/>
        <w:bidi w:val="0"/>
        <w:jc w:val="both"/>
        <w:rPr/>
      </w:pPr>
      <w:r>
        <w:rPr>
          <w:rFonts w:eastAsia="Times New Roman" w:cs="Times New Roman" w:ascii="Times New Roman" w:hAnsi="Times New Roman"/>
          <w:color w:val="111111"/>
          <w:sz w:val="28"/>
          <w:szCs w:val="28"/>
          <w:lang w:val="en-US"/>
        </w:rPr>
        <w:t>(e) the people of prominence and great wealth.</w:t>
      </w:r>
    </w:p>
    <w:p>
      <w:pPr>
        <w:pStyle w:val="BookText"/>
        <w:bidi w:val="0"/>
        <w:jc w:val="both"/>
        <w:rPr/>
      </w:pPr>
      <w:r>
        <w:rPr>
          <w:rFonts w:eastAsia="Times New Roman" w:cs="Times New Roman" w:ascii="Times New Roman" w:hAnsi="Times New Roman"/>
          <w:color w:val="111111"/>
          <w:sz w:val="28"/>
          <w:szCs w:val="28"/>
          <w:lang w:val="en-US"/>
        </w:rPr>
        <w:t>Question 4:[6 points]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Describe the most</w:t>
      </w:r>
      <w:bookmarkStart w:id="309" w:name="pg2512_22983"/>
    </w:p>
    <w:p>
      <w:pPr>
        <w:pStyle w:val="BookText"/>
        <w:bidi w:val="0"/>
        <w:rPr/>
      </w:pPr>
      <w:bookmarkEnd w:id="309"/>
      <w:r>
        <w:rPr>
          <w:rFonts w:eastAsia="Times New Roman" w:cs="Times New Roman" w:ascii="Times New Roman" w:hAnsi="Times New Roman"/>
          <w:color w:val="111111"/>
          <w:sz w:val="28"/>
          <w:szCs w:val="28"/>
          <w:lang w:val="en-US"/>
        </w:rPr>
        <w:t>crucial part of the hadīth of Ghadīr exactly in the Prophet's words.</w:t>
      </w:r>
    </w:p>
    <w:p>
      <w:pPr>
        <w:pStyle w:val="BookText"/>
        <w:bidi w:val="0"/>
        <w:jc w:val="both"/>
        <w:rPr/>
      </w:pPr>
      <w:r>
        <w:rPr>
          <w:rFonts w:eastAsia="Times New Roman" w:cs="Times New Roman" w:ascii="Times New Roman" w:hAnsi="Times New Roman"/>
          <w:color w:val="111111"/>
          <w:sz w:val="28"/>
          <w:szCs w:val="28"/>
          <w:lang w:val="en-US"/>
        </w:rPr>
        <w:t>Question 5:[15 points]</w:t>
      </w:r>
    </w:p>
    <w:p>
      <w:pPr>
        <w:pStyle w:val="BookText"/>
        <w:bidi w:val="0"/>
        <w:jc w:val="both"/>
        <w:rPr/>
      </w:pPr>
      <w:r>
        <w:rPr>
          <w:rFonts w:eastAsia="Times New Roman" w:cs="Times New Roman" w:ascii="Times New Roman" w:hAnsi="Times New Roman"/>
          <w:color w:val="111111"/>
          <w:sz w:val="28"/>
          <w:szCs w:val="28"/>
          <w:lang w:val="en-US"/>
        </w:rPr>
        <w:t>Fill in the blanks:</w:t>
      </w:r>
    </w:p>
    <w:p>
      <w:pPr>
        <w:pStyle w:val="BookText"/>
        <w:bidi w:val="0"/>
        <w:jc w:val="both"/>
        <w:rPr/>
      </w:pPr>
      <w:r>
        <w:rPr>
          <w:rFonts w:eastAsia="Times New Roman" w:cs="Times New Roman" w:ascii="Times New Roman" w:hAnsi="Times New Roman"/>
          <w:color w:val="111111"/>
          <w:sz w:val="28"/>
          <w:szCs w:val="28"/>
          <w:lang w:val="en-US"/>
        </w:rPr>
        <w:t>(a) The hadīth of Ghadīr is narrated by _____ companions of the Prophet who witnessed the event personally.</w:t>
      </w:r>
    </w:p>
    <w:p>
      <w:pPr>
        <w:pStyle w:val="BookText"/>
        <w:bidi w:val="0"/>
        <w:jc w:val="both"/>
        <w:rPr/>
      </w:pPr>
      <w:r>
        <w:rPr>
          <w:rFonts w:eastAsia="Times New Roman" w:cs="Times New Roman" w:ascii="Times New Roman" w:hAnsi="Times New Roman"/>
          <w:color w:val="111111"/>
          <w:sz w:val="28"/>
          <w:szCs w:val="28"/>
          <w:lang w:val="en-US"/>
        </w:rPr>
        <w:t>(b) _____ of the disciples of the companions have mentioned the hadīth of Ghadīr.</w:t>
      </w:r>
    </w:p>
    <w:p>
      <w:pPr>
        <w:pStyle w:val="BookText"/>
        <w:bidi w:val="0"/>
        <w:jc w:val="both"/>
        <w:rPr/>
      </w:pPr>
      <w:r>
        <w:rPr>
          <w:rFonts w:eastAsia="Times New Roman" w:cs="Times New Roman" w:ascii="Times New Roman" w:hAnsi="Times New Roman"/>
          <w:color w:val="111111"/>
          <w:sz w:val="28"/>
          <w:szCs w:val="28"/>
          <w:lang w:val="en-US"/>
        </w:rPr>
        <w:t>(c) _____ Sunni scholars have described the event of Ghadīr.</w:t>
      </w:r>
    </w:p>
    <w:p>
      <w:pPr>
        <w:pStyle w:val="BookText"/>
        <w:bidi w:val="0"/>
        <w:jc w:val="both"/>
        <w:rPr/>
      </w:pPr>
      <w:r>
        <w:rPr>
          <w:rFonts w:eastAsia="Times New Roman" w:cs="Times New Roman" w:ascii="Times New Roman" w:hAnsi="Times New Roman"/>
          <w:color w:val="111111"/>
          <w:sz w:val="28"/>
          <w:szCs w:val="28"/>
          <w:lang w:val="en-US"/>
        </w:rPr>
        <w:t>(d) _____ great scholars have written books exclusively on the subject of Ghadīr.</w:t>
      </w:r>
    </w:p>
    <w:p>
      <w:pPr>
        <w:pStyle w:val="BookText"/>
        <w:bidi w:val="0"/>
        <w:jc w:val="both"/>
        <w:rPr/>
      </w:pPr>
      <w:r>
        <w:rPr>
          <w:rFonts w:eastAsia="Times New Roman" w:cs="Times New Roman" w:ascii="Times New Roman" w:hAnsi="Times New Roman"/>
          <w:color w:val="111111"/>
          <w:sz w:val="28"/>
          <w:szCs w:val="28"/>
          <w:lang w:val="en-US"/>
        </w:rPr>
        <w:t>(e) `Allamah Amini has written a book on Ghadīr called ____________.</w:t>
      </w:r>
    </w:p>
    <w:p>
      <w:pPr>
        <w:pStyle w:val="Heading2"/>
        <w:numPr>
          <w:ilvl w:val="1"/>
          <w:numId w:val="1"/>
        </w:numPr>
        <w:bidi w:val="0"/>
        <w:jc w:val="left"/>
        <w:rPr/>
      </w:pPr>
      <w:bookmarkStart w:id="310" w:name="__RefHeading___Toc4131537_3804643083"/>
      <w:bookmarkStart w:id="311" w:name="_Toc122"/>
      <w:bookmarkEnd w:id="310"/>
      <w:r>
        <w:rPr/>
        <w:t>Lesson 16: Khilāfat  and  Consultation (a review of Saqifah)</w:t>
      </w:r>
      <w:bookmarkEnd w:id="311"/>
    </w:p>
    <w:p>
      <w:pPr>
        <w:pStyle w:val="Heading3"/>
        <w:numPr>
          <w:ilvl w:val="2"/>
          <w:numId w:val="1"/>
        </w:numPr>
        <w:bidi w:val="0"/>
        <w:jc w:val="left"/>
        <w:rPr/>
      </w:pPr>
      <w:bookmarkStart w:id="312" w:name="__RefHeading___Toc4131539_3804643083"/>
      <w:bookmarkStart w:id="313" w:name="_Toc123"/>
      <w:bookmarkEnd w:id="312"/>
      <w:r>
        <w:rPr/>
        <w:t>1. The Authority of the Prophet</w:t>
      </w:r>
      <w:bookmarkEnd w:id="313"/>
    </w:p>
    <w:p>
      <w:pPr>
        <w:pStyle w:val="BookText"/>
        <w:bidi w:val="0"/>
        <w:jc w:val="both"/>
        <w:rPr/>
      </w:pPr>
      <w:r>
        <w:rPr>
          <w:rFonts w:eastAsia="Times New Roman" w:cs="Times New Roman" w:ascii="Times New Roman" w:hAnsi="Times New Roman"/>
          <w:color w:val="111111"/>
          <w:sz w:val="28"/>
          <w:szCs w:val="28"/>
          <w:lang w:val="en-US"/>
        </w:rPr>
        <w:t>Muslims maintain that the Prophet of Islam is infallible and sinless, and that his speech is the same as reality and is the wish of Allah. If it were otherwise, they say, Allah could not have commanded unconditional obedience to him. So his command is Allah's command, and it is absolutely mandatory to obey him.</w:t>
      </w:r>
    </w:p>
    <w:p>
      <w:pPr>
        <w:pStyle w:val="BookText"/>
        <w:bidi w:val="0"/>
        <w:jc w:val="both"/>
        <w:rPr/>
      </w:pPr>
      <w:r>
        <w:rPr>
          <w:rFonts w:eastAsia="Times New Roman" w:cs="Times New Roman" w:ascii="Times New Roman" w:hAnsi="Times New Roman"/>
          <w:color w:val="111111"/>
          <w:sz w:val="28"/>
          <w:szCs w:val="28"/>
          <w:lang w:val="en-US"/>
        </w:rPr>
        <w:t>Moreover, the Prophet had the right to make laws for the people, and his orders took precedence over everyone else's idea or opinion, and his commands on social and other matters had to be carried out. Allah says, "The Prophet has a greater authority over the believers than they themselves have." (33:6) He also says, "When Allah and His messenger have decreed a matter, it is not for any believing man or woman to have a choice in the matter." (33:36)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examination of the last verse and its explanation makes it clear that the decree of the Prophet in every matter, even in personal matters, is binding, since the verse was revealed concerning an individual matter,</w:t>
      </w:r>
      <w:bookmarkStart w:id="314" w:name="pg2512_22984"/>
    </w:p>
    <w:p>
      <w:pPr>
        <w:pStyle w:val="BookText"/>
        <w:bidi w:val="0"/>
        <w:rPr/>
      </w:pPr>
      <w:bookmarkEnd w:id="314"/>
      <w:r>
        <w:rPr>
          <w:rFonts w:eastAsia="Times New Roman" w:cs="Times New Roman" w:ascii="Times New Roman" w:hAnsi="Times New Roman"/>
          <w:color w:val="111111"/>
          <w:sz w:val="28"/>
          <w:szCs w:val="28"/>
          <w:lang w:val="en-US"/>
        </w:rPr>
        <w:t>viz., the marriage of Zayd bin Haritha and Zaynab bin Jahash. Zaynab was the cousin of the Prophet whereas Zayd was a slave whom the Prophet had freed. In order to break the pre-Islamic custom whereby the noble and rich did not marry outside their own, the Prophet ordered Zaynab to marry Zayd. The verse revealed above shows that even in personal matters like marriage, the Prophet’s command has to be obeyed, and so Zaynab married Zayd and was content with him.</w:t>
      </w:r>
    </w:p>
    <w:p>
      <w:pPr>
        <w:pStyle w:val="Heading3"/>
        <w:numPr>
          <w:ilvl w:val="2"/>
          <w:numId w:val="1"/>
        </w:numPr>
        <w:bidi w:val="0"/>
        <w:jc w:val="left"/>
        <w:rPr/>
      </w:pPr>
      <w:bookmarkStart w:id="315" w:name="__RefHeading___Toc4131541_3804643083"/>
      <w:bookmarkStart w:id="316" w:name="_Toc124"/>
      <w:bookmarkEnd w:id="315"/>
      <w:r>
        <w:rPr/>
        <w:t>2. Is the Prophet Subject to the Opinion of the Majority?</w:t>
      </w:r>
      <w:bookmarkEnd w:id="316"/>
    </w:p>
    <w:p>
      <w:pPr>
        <w:pStyle w:val="BookText"/>
        <w:bidi w:val="0"/>
        <w:jc w:val="both"/>
        <w:rPr/>
      </w:pPr>
      <w:r>
        <w:rPr>
          <w:rFonts w:eastAsia="Times New Roman" w:cs="Times New Roman" w:ascii="Times New Roman" w:hAnsi="Times New Roman"/>
          <w:color w:val="111111"/>
          <w:sz w:val="28"/>
          <w:szCs w:val="28"/>
          <w:lang w:val="en-US"/>
        </w:rPr>
        <w:t>Some Sunni Muslims say that in social matters the opinion of the majority takes precedence over the commands of the Prophet. A deeper look at the verses mentioned above would make it clear that this view is incorrect. Now we shall proceed to an investigation of their evidence and then answer them.</w:t>
      </w:r>
    </w:p>
    <w:p>
      <w:pPr>
        <w:pStyle w:val="BookText"/>
        <w:bidi w:val="0"/>
        <w:jc w:val="both"/>
        <w:rPr/>
      </w:pPr>
      <w:r>
        <w:rPr>
          <w:rFonts w:eastAsia="Times New Roman" w:cs="Times New Roman" w:ascii="Times New Roman" w:hAnsi="Times New Roman"/>
          <w:color w:val="111111"/>
          <w:sz w:val="28"/>
          <w:szCs w:val="28"/>
          <w:lang w:val="en-US"/>
        </w:rPr>
        <w:t>Their evidence is verse 159 from chapter 3 of the Qur'ān:</w:t>
      </w:r>
    </w:p>
    <w:p>
      <w:pPr>
        <w:pStyle w:val="BookText"/>
        <w:bidi w:val="0"/>
        <w:jc w:val="both"/>
        <w:rPr/>
      </w:pPr>
      <w:r>
        <w:rPr>
          <w:rFonts w:eastAsia="Times New Roman" w:cs="Times New Roman" w:ascii="Times New Roman" w:hAnsi="Times New Roman"/>
          <w:color w:val="111111"/>
          <w:sz w:val="28"/>
          <w:szCs w:val="28"/>
          <w:lang w:val="en-US"/>
        </w:rPr>
        <w:t>It was by some mercy of God that you are gentle to them; had you been harsh and hard of heart, they would have scattered from around you. So pardon them, and pray [to Allah] for forgiveness of their [sins], and take counsel with them in the affair; and when you have resolved, put your trust in God, surely God loves those who put their trust [in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is that this verse itself gives clear evidence that the Prophet is not subject to the opinion of the majority. In other words, the right of decision-making belongs to the Prophet even in social matters, and he</w:t>
      </w:r>
    </w:p>
    <w:p>
      <w:pPr>
        <w:pStyle w:val="BookText"/>
        <w:bidi w:val="0"/>
        <w:rPr/>
      </w:pPr>
      <w:r>
        <w:rPr>
          <w:rFonts w:eastAsia="Times New Roman" w:cs="Times New Roman" w:ascii="Times New Roman" w:hAnsi="Times New Roman"/>
          <w:color w:val="111111"/>
          <w:sz w:val="28"/>
          <w:szCs w:val="28"/>
          <w:lang w:val="en-US"/>
        </w:rPr>
        <w:t>has a duty, after consultation, to put his view into practice, not the opinion of others. We say so because the above mentioned verse says: “Take counsel with them in the affair, and when you have resolved, put your trust in God.”</w:t>
      </w:r>
    </w:p>
    <w:p>
      <w:pPr>
        <w:pStyle w:val="BookText"/>
        <w:bidi w:val="0"/>
        <w:jc w:val="both"/>
        <w:rPr/>
      </w:pPr>
      <w:r>
        <w:rPr>
          <w:rFonts w:eastAsia="Times New Roman" w:cs="Times New Roman" w:ascii="Times New Roman" w:hAnsi="Times New Roman"/>
          <w:color w:val="111111"/>
          <w:sz w:val="28"/>
          <w:szCs w:val="28"/>
          <w:lang w:val="en-US"/>
        </w:rPr>
        <w:t>If it had been otherwise, and the view of others was to be acted upon, then it should have said, “When the opinion of the people has been obtained on a matter, then accept it and carry it out.” But we see that the verse was not revealed in this manner.</w:t>
      </w:r>
    </w:p>
    <w:p>
      <w:pPr>
        <w:pStyle w:val="BookText"/>
        <w:bidi w:val="0"/>
        <w:jc w:val="both"/>
        <w:rPr/>
      </w:pPr>
      <w:r>
        <w:rPr>
          <w:rFonts w:eastAsia="Times New Roman" w:cs="Times New Roman" w:ascii="Times New Roman" w:hAnsi="Times New Roman"/>
          <w:color w:val="111111"/>
          <w:sz w:val="28"/>
          <w:szCs w:val="28"/>
          <w:lang w:val="en-US"/>
        </w:rPr>
        <w:t>What is more, there is evidence in history against the view of the Sunnis. For example, the peace treaty of Hudaybiyyah.</w:t>
      </w:r>
    </w:p>
    <w:p>
      <w:pPr>
        <w:pStyle w:val="BookText"/>
        <w:bidi w:val="0"/>
        <w:jc w:val="both"/>
        <w:rPr/>
      </w:pPr>
      <w:r>
        <w:rPr>
          <w:rFonts w:eastAsia="Times New Roman" w:cs="Times New Roman" w:ascii="Times New Roman" w:hAnsi="Times New Roman"/>
          <w:color w:val="111111"/>
          <w:sz w:val="28"/>
          <w:szCs w:val="28"/>
          <w:lang w:val="en-US"/>
        </w:rPr>
        <w:t>The Prophet of Islam left Medina to visit Mecca for the sole purpose of the minor pilgrimage (known as ‘umrah). Near Mecca, the Meccan forces stopped him and said that the unbelievers of Mecca were not prepared to admit him into their city. The Prophet replied that he had not come for war, but only to visit the Ka‘bah.</w:t>
      </w:r>
    </w:p>
    <w:p>
      <w:pPr>
        <w:pStyle w:val="BookText"/>
        <w:bidi w:val="0"/>
        <w:jc w:val="both"/>
        <w:rPr/>
      </w:pPr>
      <w:r>
        <w:rPr>
          <w:rFonts w:eastAsia="Times New Roman" w:cs="Times New Roman" w:ascii="Times New Roman" w:hAnsi="Times New Roman"/>
          <w:color w:val="111111"/>
          <w:sz w:val="28"/>
          <w:szCs w:val="28"/>
          <w:lang w:val="en-US"/>
        </w:rPr>
        <w:t>After much discussion, the Meccans agreed to make a peace treaty. The Prophet also agreed to the treaty although it had some conditions with which the Muslims were not happy.</w:t>
      </w:r>
      <w:r>
        <w:rPr>
          <w:rStyle w:val="FootnoteAnchor"/>
        </w:rPr>
        <w:footnoteReference w:id="17"/>
      </w:r>
      <w:r>
        <w:rPr>
          <w:rFonts w:eastAsia="Times New Roman" w:cs="Times New Roman" w:ascii="Times New Roman" w:hAnsi="Times New Roman"/>
          <w:color w:val="111111"/>
          <w:sz w:val="28"/>
          <w:szCs w:val="28"/>
          <w:lang w:val="en-US"/>
        </w:rPr>
        <w:t>On hearing of the Muslims' reluctance, Prophet told them: “I am the slave of Allah, and His Prophet. I will never turn away from the command of Allah, nor will He let me go.”</w:t>
      </w:r>
      <w:r>
        <w:rPr>
          <w:rStyle w:val="FootnoteAnchor"/>
        </w:rPr>
        <w:footnoteReference w:id="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reasonable question at this point would be that: ‘What then is the meaning of the Prophet consulting</w:t>
      </w:r>
      <w:bookmarkStart w:id="317" w:name="pg2512_22986"/>
    </w:p>
    <w:p>
      <w:pPr>
        <w:pStyle w:val="BookText"/>
        <w:bidi w:val="0"/>
        <w:rPr/>
      </w:pPr>
      <w:bookmarkEnd w:id="317"/>
      <w:r>
        <w:rPr>
          <w:rFonts w:eastAsia="Times New Roman" w:cs="Times New Roman" w:ascii="Times New Roman" w:hAnsi="Times New Roman"/>
          <w:color w:val="111111"/>
          <w:sz w:val="28"/>
          <w:szCs w:val="28"/>
          <w:lang w:val="en-US"/>
        </w:rPr>
        <w:t>with the people at all?’</w:t>
      </w:r>
    </w:p>
    <w:p>
      <w:pPr>
        <w:pStyle w:val="BookText"/>
        <w:bidi w:val="0"/>
        <w:jc w:val="both"/>
        <w:rPr/>
      </w:pPr>
      <w:r>
        <w:rPr>
          <w:rFonts w:eastAsia="Times New Roman" w:cs="Times New Roman" w:ascii="Times New Roman" w:hAnsi="Times New Roman"/>
          <w:color w:val="111111"/>
          <w:sz w:val="28"/>
          <w:szCs w:val="28"/>
          <w:lang w:val="en-US"/>
        </w:rPr>
        <w:t>The Prophet’s consultation was part of the policy of both respecting the views of the people, and of using reason and thought for the progress of Islam. But this does not mean that the Prophet subjected himself to the majority opinion, and if he paid attention to the opinion of some person or group, it was, in fact, because that was also his own opinion.</w:t>
      </w:r>
    </w:p>
    <w:p>
      <w:pPr>
        <w:pStyle w:val="Heading3"/>
        <w:numPr>
          <w:ilvl w:val="2"/>
          <w:numId w:val="1"/>
        </w:numPr>
        <w:bidi w:val="0"/>
        <w:jc w:val="left"/>
        <w:rPr/>
      </w:pPr>
      <w:bookmarkStart w:id="318" w:name="__RefHeading___Toc4131543_3804643083"/>
      <w:bookmarkStart w:id="319" w:name="_Toc125"/>
      <w:bookmarkEnd w:id="318"/>
      <w:r>
        <w:rPr/>
        <w:t>3. Did Consultation Take Place after the Prophet’s Death?</w:t>
      </w:r>
      <w:bookmarkEnd w:id="319"/>
    </w:p>
    <w:p>
      <w:pPr>
        <w:pStyle w:val="Heading4"/>
        <w:numPr>
          <w:ilvl w:val="3"/>
          <w:numId w:val="1"/>
        </w:numPr>
        <w:bidi w:val="0"/>
        <w:jc w:val="left"/>
        <w:rPr/>
      </w:pPr>
      <w:bookmarkStart w:id="320" w:name="__RefHeading___Toc4131545_3804643083"/>
      <w:bookmarkStart w:id="321" w:name="_Toc126"/>
      <w:bookmarkEnd w:id="320"/>
      <w:r>
        <w:rPr/>
        <w:t>point</w:t>
      </w:r>
      <w:bookmarkEnd w:id="321"/>
    </w:p>
    <w:p>
      <w:pPr>
        <w:pStyle w:val="BookText"/>
        <w:bidi w:val="0"/>
        <w:jc w:val="both"/>
        <w:rPr/>
      </w:pPr>
      <w:r>
        <w:rPr>
          <w:rFonts w:eastAsia="Times New Roman" w:cs="Times New Roman" w:ascii="Times New Roman" w:hAnsi="Times New Roman"/>
          <w:color w:val="111111"/>
          <w:sz w:val="28"/>
          <w:szCs w:val="28"/>
          <w:lang w:val="en-US"/>
        </w:rPr>
        <w:t>In light of the above, we can state that the Prophet was above the opinion of the people, even above the majority view. We also saw that the Prophet had selected Imam ‘Ali to be his successor on the day of Ghadīr and informed the people of his decision.</w:t>
      </w:r>
    </w:p>
    <w:p>
      <w:pPr>
        <w:pStyle w:val="BookText"/>
        <w:bidi w:val="0"/>
        <w:jc w:val="both"/>
        <w:rPr/>
      </w:pPr>
      <w:r>
        <w:rPr>
          <w:rFonts w:eastAsia="Times New Roman" w:cs="Times New Roman" w:ascii="Times New Roman" w:hAnsi="Times New Roman"/>
          <w:color w:val="111111"/>
          <w:sz w:val="28"/>
          <w:szCs w:val="28"/>
          <w:lang w:val="en-US"/>
        </w:rPr>
        <w:t>So consultations aimed at appointing a successor after the Prophet are clearly against the wish of Allah and His Prophet, and, therefore, lack any legal grounds. We want, however, to ask whether consultative meetings were held after the Prophet’s death, and, if so, whether the majority view was upheld.</w:t>
      </w:r>
    </w:p>
    <w:p>
      <w:pPr>
        <w:pStyle w:val="Heading4"/>
        <w:numPr>
          <w:ilvl w:val="3"/>
          <w:numId w:val="1"/>
        </w:numPr>
        <w:bidi w:val="0"/>
        <w:jc w:val="left"/>
        <w:rPr/>
      </w:pPr>
      <w:bookmarkStart w:id="322" w:name="__RefHeading___Toc4131547_3804643083"/>
      <w:bookmarkStart w:id="323" w:name="_Toc127"/>
      <w:bookmarkEnd w:id="322"/>
      <w:r>
        <w:rPr/>
        <w:t>(A) Brief Look at Saqifah</w:t>
      </w:r>
      <w:bookmarkEnd w:id="323"/>
    </w:p>
    <w:p>
      <w:pPr>
        <w:pStyle w:val="BookText"/>
        <w:bidi w:val="0"/>
        <w:jc w:val="both"/>
        <w:rPr/>
      </w:pPr>
      <w:r>
        <w:rPr>
          <w:rFonts w:eastAsia="Times New Roman" w:cs="Times New Roman" w:ascii="Times New Roman" w:hAnsi="Times New Roman"/>
          <w:color w:val="111111"/>
          <w:sz w:val="28"/>
          <w:szCs w:val="28"/>
          <w:lang w:val="en-US"/>
        </w:rPr>
        <w:t>The Muslims of Medina were of mainly of two groups: the Ansar (the ‘helpers’ — natives of Medina) and the Muhajirin (the immigrants — mostly the Qurayshi who migrated from Mecca). The Ansār themselves consisted of two tribes: the Aws and Khazraj who were enemies of each other in pre-Islamic days.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Prophet's death and even before his burial, the Ansār gathered in Saqifah and proposed to declare Sa‘d bin Ubadah (an Ansari from the tribe of Khazraj) as the new leader of the Muslims. Some</w:t>
      </w:r>
    </w:p>
    <w:p>
      <w:pPr>
        <w:pStyle w:val="BookText"/>
        <w:bidi w:val="0"/>
        <w:rPr/>
      </w:pPr>
      <w:r>
        <w:rPr>
          <w:rFonts w:eastAsia="Times New Roman" w:cs="Times New Roman" w:ascii="Times New Roman" w:hAnsi="Times New Roman"/>
          <w:color w:val="111111"/>
          <w:sz w:val="28"/>
          <w:szCs w:val="28"/>
          <w:lang w:val="en-US"/>
        </w:rPr>
        <w:t>among them started a discussion about how should they respond if the Qurayshi disputed with them in the issue of leadership.</w:t>
      </w:r>
    </w:p>
    <w:p>
      <w:pPr>
        <w:pStyle w:val="BookText"/>
        <w:bidi w:val="0"/>
        <w:jc w:val="both"/>
        <w:rPr/>
      </w:pPr>
      <w:r>
        <w:rPr>
          <w:rFonts w:eastAsia="Times New Roman" w:cs="Times New Roman" w:ascii="Times New Roman" w:hAnsi="Times New Roman"/>
          <w:color w:val="111111"/>
          <w:sz w:val="28"/>
          <w:szCs w:val="28"/>
          <w:lang w:val="en-US"/>
        </w:rPr>
        <w:t>While this discussion was going on among the Ansār in Saqifah, ‘Umar ibn Khattab (a Qurayshi Muhajir) was informed about it. He sent for Abu Bakr who left the Prophet's body and joined ‘Umar. In Saqifah, Abu Bakr gave a speech in which he exhorted the virtues of the Muhajirin and proposed that the leader should be from the Muhajirin. He ended his speech as follows: “So we are the rulers, and you are the ministers and the counselors. We will not do anything without consulting you.”</w:t>
      </w:r>
    </w:p>
    <w:p>
      <w:pPr>
        <w:pStyle w:val="BookText"/>
        <w:bidi w:val="0"/>
        <w:jc w:val="both"/>
        <w:rPr/>
      </w:pPr>
      <w:r>
        <w:rPr>
          <w:rFonts w:eastAsia="Times New Roman" w:cs="Times New Roman" w:ascii="Times New Roman" w:hAnsi="Times New Roman"/>
          <w:color w:val="111111"/>
          <w:sz w:val="28"/>
          <w:szCs w:val="28"/>
          <w:lang w:val="en-US"/>
        </w:rPr>
        <w:t>Hubāb ibn Mundhir, an Ansari, stood up and said, “O Ansār, beware! Take the reins of government in your hands; for the people [i.e., Muhajirin] are under your protection, no one can quarrel with you. Do not fall out between yourselves, so that what you do is ruined.”</w:t>
      </w:r>
    </w:p>
    <w:p>
      <w:pPr>
        <w:pStyle w:val="BookText"/>
        <w:bidi w:val="0"/>
        <w:jc w:val="both"/>
        <w:rPr/>
      </w:pPr>
      <w:r>
        <w:rPr>
          <w:rFonts w:eastAsia="Consolas" w:cs="Consolas" w:ascii="Consolas" w:hAnsi="Consolas"/>
          <w:color w:val="111111"/>
          <w:sz w:val="28"/>
          <w:szCs w:val="28"/>
          <w:lang w:val="en-US"/>
        </w:rPr>
        <w:t xml:space="preserve">Umar, a Muhajir, responded: “That can never be! The Arabs would never submit to your rule; they will not yield, for the Prophet was not from you.” Then very heated words were exchanged between Hubāb and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 xml:space="preserve">In the middle of all this chaos, </w:t>
      </w:r>
      <w:r>
        <w:rPr>
          <w:rFonts w:eastAsia="Consolas" w:cs="Consolas" w:ascii="Consolas" w:hAnsi="Consolas"/>
          <w:color w:val="111111"/>
          <w:sz w:val="28"/>
          <w:szCs w:val="28"/>
          <w:lang w:val="en-US"/>
        </w:rPr>
        <w:t>Umar swore allegiance to Abu Bakr. Then Bashir ibn Sa</w:t>
      </w:r>
      <w:r>
        <w:rPr>
          <w:rFonts w:eastAsia="Times New Roman" w:cs="Times New Roman" w:ascii="Times New Roman" w:hAnsi="Times New Roman"/>
          <w:color w:val="111111"/>
          <w:sz w:val="28"/>
          <w:szCs w:val="28"/>
          <w:lang w:val="en-US"/>
        </w:rPr>
        <w:t>d, leader of the Aws tribe of Ansār, swore allegiance to Abu Bakr. Seeing this, the other Ansaris of the tribe of Khazraj also pledged allegiance so as not to lose favour in the eyes of Abu Bakr against their rival Aws!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basis</w:t>
      </w:r>
      <w:bookmarkStart w:id="324" w:name="pg2512_22988"/>
    </w:p>
    <w:p>
      <w:pPr>
        <w:pStyle w:val="BookText"/>
        <w:bidi w:val="0"/>
        <w:rPr/>
      </w:pPr>
      <w:bookmarkEnd w:id="324"/>
      <w:r>
        <w:rPr>
          <w:rFonts w:eastAsia="Times New Roman" w:cs="Times New Roman" w:ascii="Times New Roman" w:hAnsi="Times New Roman"/>
          <w:color w:val="111111"/>
          <w:sz w:val="28"/>
          <w:szCs w:val="28"/>
          <w:lang w:val="en-US"/>
        </w:rPr>
        <w:t>of Abu Bakr's khilafat.</w:t>
      </w:r>
    </w:p>
    <w:p>
      <w:pPr>
        <w:pStyle w:val="Heading4"/>
        <w:numPr>
          <w:ilvl w:val="3"/>
          <w:numId w:val="1"/>
        </w:numPr>
        <w:bidi w:val="0"/>
        <w:jc w:val="left"/>
        <w:rPr/>
      </w:pPr>
      <w:bookmarkStart w:id="325" w:name="__RefHeading___Toc4131549_3804643083"/>
      <w:bookmarkStart w:id="326" w:name="_Toc128"/>
      <w:bookmarkEnd w:id="325"/>
      <w:r>
        <w:rPr/>
        <w:t>A Short Review of Saqifah:</w:t>
      </w:r>
      <w:bookmarkEnd w:id="326"/>
    </w:p>
    <w:p>
      <w:pPr>
        <w:pStyle w:val="BookText"/>
        <w:bidi w:val="0"/>
        <w:jc w:val="both"/>
        <w:rPr/>
      </w:pPr>
      <w:r>
        <w:rPr>
          <w:rFonts w:eastAsia="Times New Roman" w:cs="Times New Roman" w:ascii="Times New Roman" w:hAnsi="Times New Roman"/>
          <w:color w:val="111111"/>
          <w:sz w:val="28"/>
          <w:szCs w:val="28"/>
          <w:lang w:val="en-US"/>
        </w:rPr>
        <w:t>The event narrated above, which is based on Sunni historical sources, shows that the khilafat of Saqifah was not a consultation among the Muslims, but was a plot to usurp the khilafat of Imam ‘Ali (a.s.).</w:t>
      </w:r>
    </w:p>
    <w:p>
      <w:pPr>
        <w:pStyle w:val="BookText"/>
        <w:bidi w:val="0"/>
        <w:jc w:val="both"/>
        <w:rPr/>
      </w:pPr>
      <w:r>
        <w:rPr>
          <w:rFonts w:eastAsia="Times New Roman" w:cs="Times New Roman" w:ascii="Times New Roman" w:hAnsi="Times New Roman"/>
          <w:color w:val="111111"/>
          <w:sz w:val="28"/>
          <w:szCs w:val="28"/>
          <w:lang w:val="en-US"/>
        </w:rPr>
        <w:t>Firstly, while on his way to Saqifah, `Umar sent word only to Abu Bakr, and not to anyone else. And Abu Bakr, who was in the house of the Prophet with the great companions and Imam ‘Ali, did not tell anyone about the plot of Saqifah and left the corpse of the great man!</w:t>
      </w:r>
    </w:p>
    <w:p>
      <w:pPr>
        <w:pStyle w:val="BookText"/>
        <w:bidi w:val="0"/>
        <w:jc w:val="both"/>
        <w:rPr/>
      </w:pPr>
      <w:r>
        <w:rPr>
          <w:rFonts w:eastAsia="Times New Roman" w:cs="Times New Roman" w:ascii="Times New Roman" w:hAnsi="Times New Roman"/>
          <w:color w:val="111111"/>
          <w:sz w:val="28"/>
          <w:szCs w:val="28"/>
          <w:lang w:val="en-US"/>
        </w:rPr>
        <w:t>Does consultation mean that two or three people should go to the Ansār, create division among them and then impose themselves upon those people?</w:t>
      </w:r>
    </w:p>
    <w:p>
      <w:pPr>
        <w:pStyle w:val="BookText"/>
        <w:bidi w:val="0"/>
        <w:jc w:val="both"/>
        <w:rPr/>
      </w:pPr>
      <w:r>
        <w:rPr>
          <w:rFonts w:eastAsia="Times New Roman" w:cs="Times New Roman" w:ascii="Times New Roman" w:hAnsi="Times New Roman"/>
          <w:color w:val="111111"/>
          <w:sz w:val="28"/>
          <w:szCs w:val="28"/>
          <w:lang w:val="en-US"/>
        </w:rPr>
        <w:t>In consultation over such a great and important matter, should not at least the great companions and the Banu Hāshim have been called?</w:t>
      </w:r>
    </w:p>
    <w:p>
      <w:pPr>
        <w:pStyle w:val="BookText"/>
        <w:bidi w:val="0"/>
        <w:jc w:val="both"/>
        <w:rPr/>
      </w:pPr>
      <w:r>
        <w:rPr>
          <w:rFonts w:eastAsia="Times New Roman" w:cs="Times New Roman" w:ascii="Times New Roman" w:hAnsi="Times New Roman"/>
          <w:color w:val="111111"/>
          <w:sz w:val="28"/>
          <w:szCs w:val="28"/>
          <w:lang w:val="en-US"/>
        </w:rPr>
        <w:t xml:space="preserve">Secondly, the best comment on Abu Bakr's khilafat can be found in the words of </w:t>
      </w:r>
      <w:r>
        <w:rPr>
          <w:rFonts w:eastAsia="Consolas" w:cs="Consolas" w:ascii="Consolas" w:hAnsi="Consolas"/>
          <w:color w:val="111111"/>
          <w:sz w:val="28"/>
          <w:szCs w:val="28"/>
          <w:lang w:val="en-US"/>
        </w:rPr>
        <w:t xml:space="preserve">Umar ibn Khattāb himself. During his own khilāfat, </w:t>
      </w:r>
      <w:r>
        <w:rPr>
          <w:rFonts w:eastAsia="Times New Roman" w:cs="Times New Roman" w:ascii="Times New Roman" w:hAnsi="Times New Roman"/>
          <w:color w:val="111111"/>
          <w:sz w:val="28"/>
          <w:szCs w:val="28"/>
          <w:lang w:val="en-US"/>
        </w:rPr>
        <w:t>Umar said, “We have heard that one of you said that if `Umar dies I shall swear allegiance to so-and-so. Someone said to him that the allegiance to Abu Bakr was without consultation. It is true that allegiance to Abu Bakr took place all at once without much thought, but Allah protected us from mischief. However, no one should give you the example of Abu Bakr to follow.” (Tabari, Ta'rikh, vol. 4, p. 1820-1823)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`Umar himself said, “After the Prophet, ‘Ali, Zubayr and their companions rose up against us, and assembled</w:t>
      </w:r>
      <w:bookmarkStart w:id="327" w:name="pg2512_22989"/>
    </w:p>
    <w:p>
      <w:pPr>
        <w:pStyle w:val="BookText"/>
        <w:bidi w:val="0"/>
        <w:rPr/>
      </w:pPr>
      <w:bookmarkEnd w:id="327"/>
      <w:r>
        <w:rPr>
          <w:rFonts w:eastAsia="Times New Roman" w:cs="Times New Roman" w:ascii="Times New Roman" w:hAnsi="Times New Roman"/>
          <w:color w:val="111111"/>
          <w:sz w:val="28"/>
          <w:szCs w:val="28"/>
          <w:lang w:val="en-US"/>
        </w:rPr>
        <w:t>in Fatimah's house.” (ibid). We ask the Muslims whether this clear opposition to Abu Bakr's khilāfat be ignored, especially as it is acknowledged by `Umar himself?</w:t>
      </w:r>
    </w:p>
    <w:p>
      <w:pPr>
        <w:pStyle w:val="BookText"/>
        <w:bidi w:val="0"/>
        <w:jc w:val="both"/>
        <w:rPr/>
      </w:pPr>
      <w:r>
        <w:rPr>
          <w:rFonts w:eastAsia="Times New Roman" w:cs="Times New Roman" w:ascii="Times New Roman" w:hAnsi="Times New Roman"/>
          <w:color w:val="111111"/>
          <w:sz w:val="28"/>
          <w:szCs w:val="28"/>
          <w:lang w:val="en-US"/>
        </w:rPr>
        <w:t>Finally, if the matter of the khilāfat was to be resolved on the basis of consultation, the Prophet of Islam would certainly have explained before his death, the way it should have been done. Is it thinkable that the Prophet would explain some very obscure commands, but make no mention of such a great matter as the leadership?</w:t>
      </w:r>
    </w:p>
    <w:p>
      <w:pPr>
        <w:pStyle w:val="BookText"/>
        <w:bidi w:val="0"/>
        <w:jc w:val="both"/>
        <w:rPr/>
      </w:pPr>
      <w:r>
        <w:rPr>
          <w:rFonts w:eastAsia="Times New Roman" w:cs="Times New Roman" w:ascii="Times New Roman" w:hAnsi="Times New Roman"/>
          <w:color w:val="111111"/>
          <w:sz w:val="28"/>
          <w:szCs w:val="28"/>
          <w:lang w:val="en-US"/>
        </w:rPr>
        <w:t>This lesson has been adapted and abridged from Dar Rah-e Haqq, The Roots of Religion, Qum, Iran.</w:t>
      </w:r>
    </w:p>
    <w:p>
      <w:pPr>
        <w:pStyle w:val="Heading3"/>
        <w:numPr>
          <w:ilvl w:val="2"/>
          <w:numId w:val="1"/>
        </w:numPr>
        <w:bidi w:val="0"/>
        <w:jc w:val="left"/>
        <w:rPr/>
      </w:pPr>
      <w:bookmarkStart w:id="328" w:name="__RefHeading___Toc4131551_3804643083"/>
      <w:bookmarkStart w:id="329" w:name="_Toc129"/>
      <w:bookmarkEnd w:id="328"/>
      <w:r>
        <w:rPr/>
        <w:t>Question Paper on Lesson 16</w:t>
      </w:r>
      <w:bookmarkEnd w:id="329"/>
    </w:p>
    <w:p>
      <w:pPr>
        <w:pStyle w:val="BookText"/>
        <w:bidi w:val="0"/>
        <w:jc w:val="both"/>
        <w:rPr/>
      </w:pPr>
      <w:r>
        <w:rPr>
          <w:rFonts w:eastAsia="Times New Roman" w:cs="Times New Roman" w:ascii="Times New Roman" w:hAnsi="Times New Roman"/>
          <w:color w:val="111111"/>
          <w:sz w:val="28"/>
          <w:szCs w:val="28"/>
          <w:lang w:val="en-US"/>
        </w:rPr>
        <w:t>Question 1:[6 points]</w:t>
      </w:r>
    </w:p>
    <w:p>
      <w:pPr>
        <w:pStyle w:val="BookText"/>
        <w:bidi w:val="0"/>
        <w:jc w:val="both"/>
        <w:rPr/>
      </w:pPr>
      <w:r>
        <w:rPr>
          <w:rFonts w:eastAsia="Times New Roman" w:cs="Times New Roman" w:ascii="Times New Roman" w:hAnsi="Times New Roman"/>
          <w:color w:val="111111"/>
          <w:sz w:val="28"/>
          <w:szCs w:val="28"/>
          <w:lang w:val="en-US"/>
        </w:rPr>
        <w:t>State the Qur'ānic verse which clearly proves that the Prophet was not subjected to the majority opinion.</w:t>
      </w:r>
    </w:p>
    <w:p>
      <w:pPr>
        <w:pStyle w:val="BookText"/>
        <w:bidi w:val="0"/>
        <w:jc w:val="both"/>
        <w:rPr/>
      </w:pPr>
      <w:r>
        <w:rPr>
          <w:rFonts w:eastAsia="Times New Roman" w:cs="Times New Roman" w:ascii="Times New Roman" w:hAnsi="Times New Roman"/>
          <w:color w:val="111111"/>
          <w:sz w:val="28"/>
          <w:szCs w:val="28"/>
          <w:lang w:val="en-US"/>
        </w:rPr>
        <w:t>Question 2:[5 points]</w:t>
      </w:r>
    </w:p>
    <w:p>
      <w:pPr>
        <w:pStyle w:val="BookText"/>
        <w:bidi w:val="0"/>
        <w:jc w:val="both"/>
        <w:rPr/>
      </w:pPr>
      <w:r>
        <w:rPr>
          <w:rFonts w:eastAsia="Times New Roman" w:cs="Times New Roman" w:ascii="Times New Roman" w:hAnsi="Times New Roman"/>
          <w:color w:val="111111"/>
          <w:sz w:val="28"/>
          <w:szCs w:val="28"/>
          <w:lang w:val="en-US"/>
        </w:rPr>
        <w:t>What did `Umar ibn Khattāb say that historically proves that Abu Bakr's appointment as caliph had no moral, legal or ethical basis.</w:t>
      </w:r>
    </w:p>
    <w:p>
      <w:pPr>
        <w:pStyle w:val="BookText"/>
        <w:bidi w:val="0"/>
        <w:jc w:val="both"/>
        <w:rPr/>
      </w:pPr>
      <w:r>
        <w:rPr>
          <w:rFonts w:eastAsia="Times New Roman" w:cs="Times New Roman" w:ascii="Times New Roman" w:hAnsi="Times New Roman"/>
          <w:color w:val="111111"/>
          <w:sz w:val="28"/>
          <w:szCs w:val="28"/>
          <w:lang w:val="en-US"/>
        </w:rPr>
        <w:t>Question 3:[5 points]</w:t>
      </w:r>
    </w:p>
    <w:p>
      <w:pPr>
        <w:pStyle w:val="BookText"/>
        <w:bidi w:val="0"/>
        <w:jc w:val="both"/>
        <w:rPr/>
      </w:pPr>
      <w:r>
        <w:rPr>
          <w:rFonts w:eastAsia="Times New Roman" w:cs="Times New Roman" w:ascii="Times New Roman" w:hAnsi="Times New Roman"/>
          <w:color w:val="111111"/>
          <w:sz w:val="28"/>
          <w:szCs w:val="28"/>
          <w:lang w:val="en-US"/>
        </w:rPr>
        <w:t>Who were present at the Prophet's funeral.</w:t>
      </w:r>
    </w:p>
    <w:p>
      <w:pPr>
        <w:pStyle w:val="BookText"/>
        <w:bidi w:val="0"/>
        <w:jc w:val="both"/>
        <w:rPr/>
      </w:pPr>
      <w:r>
        <w:rPr>
          <w:rFonts w:eastAsia="Times New Roman" w:cs="Times New Roman" w:ascii="Times New Roman" w:hAnsi="Times New Roman"/>
          <w:color w:val="111111"/>
          <w:sz w:val="28"/>
          <w:szCs w:val="28"/>
          <w:lang w:val="en-US"/>
        </w:rPr>
        <w:t>Question 4:[5 points]</w:t>
      </w:r>
    </w:p>
    <w:p>
      <w:pPr>
        <w:pStyle w:val="BookText"/>
        <w:bidi w:val="0"/>
        <w:jc w:val="both"/>
        <w:rPr/>
      </w:pPr>
      <w:r>
        <w:rPr>
          <w:rFonts w:eastAsia="Times New Roman" w:cs="Times New Roman" w:ascii="Times New Roman" w:hAnsi="Times New Roman"/>
          <w:color w:val="111111"/>
          <w:sz w:val="28"/>
          <w:szCs w:val="28"/>
          <w:lang w:val="en-US"/>
        </w:rPr>
        <w:t>Describe briefly in your own words what happened at Saqifah.</w:t>
      </w:r>
    </w:p>
    <w:p>
      <w:pPr>
        <w:pStyle w:val="BookText"/>
        <w:bidi w:val="0"/>
        <w:jc w:val="both"/>
        <w:rPr/>
      </w:pPr>
      <w:r>
        <w:rPr>
          <w:rFonts w:eastAsia="Times New Roman" w:cs="Times New Roman" w:ascii="Times New Roman" w:hAnsi="Times New Roman"/>
          <w:color w:val="111111"/>
          <w:sz w:val="28"/>
          <w:szCs w:val="28"/>
          <w:lang w:val="en-US"/>
        </w:rPr>
        <w:t>Question 6:[5 points]</w:t>
      </w:r>
    </w:p>
    <w:p>
      <w:pPr>
        <w:pStyle w:val="BookText"/>
        <w:bidi w:val="0"/>
        <w:jc w:val="both"/>
        <w:rPr/>
      </w:pPr>
      <w:r>
        <w:rPr>
          <w:rFonts w:eastAsia="Times New Roman" w:cs="Times New Roman" w:ascii="Times New Roman" w:hAnsi="Times New Roman"/>
          <w:color w:val="111111"/>
          <w:sz w:val="28"/>
          <w:szCs w:val="28"/>
          <w:lang w:val="en-US"/>
        </w:rPr>
        <w:t>Explain how a head of the state is selected/elected after a sudden death of the President or the Prime Minister in the modern political system prevalent in the major western democracies.</w:t>
      </w:r>
    </w:p>
    <w:p>
      <w:pPr>
        <w:pStyle w:val="BookText"/>
        <w:bidi w:val="0"/>
        <w:jc w:val="both"/>
        <w:rPr/>
      </w:pPr>
      <w:r>
        <w:rPr>
          <w:rFonts w:eastAsia="Times New Roman" w:cs="Times New Roman" w:ascii="Times New Roman" w:hAnsi="Times New Roman"/>
          <w:color w:val="111111"/>
          <w:sz w:val="28"/>
          <w:szCs w:val="28"/>
          <w:lang w:val="en-US"/>
        </w:rPr>
        <w:t>Question 7:[24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Allah has commanded unconditional obedience to the Prophet.</w:t>
      </w:r>
    </w:p>
    <w:p>
      <w:pPr>
        <w:pStyle w:val="BookText"/>
        <w:bidi w:val="0"/>
        <w:jc w:val="both"/>
        <w:rPr/>
      </w:pPr>
      <w:r>
        <w:rPr>
          <w:rFonts w:eastAsia="Times New Roman" w:cs="Times New Roman" w:ascii="Times New Roman" w:hAnsi="Times New Roman"/>
          <w:color w:val="111111"/>
          <w:sz w:val="28"/>
          <w:szCs w:val="28"/>
          <w:lang w:val="en-US"/>
        </w:rPr>
        <w:t>(b) The Prophet is subject to the majority opinion.</w:t>
      </w:r>
    </w:p>
    <w:p>
      <w:pPr>
        <w:pStyle w:val="BookText"/>
        <w:bidi w:val="0"/>
        <w:jc w:val="both"/>
        <w:rPr/>
      </w:pPr>
      <w:r>
        <w:rPr>
          <w:rFonts w:eastAsia="Times New Roman" w:cs="Times New Roman" w:ascii="Times New Roman" w:hAnsi="Times New Roman"/>
          <w:color w:val="111111"/>
          <w:sz w:val="28"/>
          <w:szCs w:val="28"/>
          <w:lang w:val="en-US"/>
        </w:rPr>
        <w:t>(c) In the peace treaty of Hudaybiyyah, the Prophet followed the majority opinion.</w:t>
      </w:r>
    </w:p>
    <w:p>
      <w:pPr>
        <w:pStyle w:val="BookText"/>
        <w:bidi w:val="0"/>
        <w:jc w:val="both"/>
        <w:rPr/>
      </w:pPr>
      <w:r>
        <w:rPr>
          <w:rFonts w:eastAsia="Times New Roman" w:cs="Times New Roman" w:ascii="Times New Roman" w:hAnsi="Times New Roman"/>
          <w:color w:val="111111"/>
          <w:sz w:val="28"/>
          <w:szCs w:val="28"/>
          <w:lang w:val="en-US"/>
        </w:rPr>
        <w:t>(d) The Prophet had greater authority over Muslims than they themselves have.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The Prophet was infallible in religious matters only but could make</w:t>
      </w:r>
      <w:bookmarkStart w:id="330" w:name="pg2512_22990"/>
    </w:p>
    <w:p>
      <w:pPr>
        <w:pStyle w:val="BookText"/>
        <w:bidi w:val="0"/>
        <w:rPr/>
      </w:pPr>
      <w:bookmarkEnd w:id="330"/>
      <w:r>
        <w:rPr>
          <w:rFonts w:eastAsia="Times New Roman" w:cs="Times New Roman" w:ascii="Times New Roman" w:hAnsi="Times New Roman"/>
          <w:color w:val="111111"/>
          <w:sz w:val="28"/>
          <w:szCs w:val="28"/>
          <w:lang w:val="en-US"/>
        </w:rPr>
        <w:t>errors of judgment in social affairs.</w:t>
      </w:r>
    </w:p>
    <w:p>
      <w:pPr>
        <w:pStyle w:val="BookText"/>
        <w:bidi w:val="0"/>
        <w:jc w:val="both"/>
        <w:rPr/>
      </w:pPr>
      <w:r>
        <w:rPr>
          <w:rFonts w:eastAsia="Times New Roman" w:cs="Times New Roman" w:ascii="Times New Roman" w:hAnsi="Times New Roman"/>
          <w:color w:val="111111"/>
          <w:sz w:val="28"/>
          <w:szCs w:val="28"/>
          <w:lang w:val="en-US"/>
        </w:rPr>
        <w:t>(f) Zaynab was cousin of the Prophet whom he ordered to marry Zayd bin Hāritha.</w:t>
      </w:r>
    </w:p>
    <w:p>
      <w:pPr>
        <w:pStyle w:val="BookText"/>
        <w:bidi w:val="0"/>
        <w:jc w:val="both"/>
        <w:rPr/>
      </w:pPr>
      <w:r>
        <w:rPr>
          <w:rFonts w:eastAsia="Times New Roman" w:cs="Times New Roman" w:ascii="Times New Roman" w:hAnsi="Times New Roman"/>
          <w:color w:val="111111"/>
          <w:sz w:val="28"/>
          <w:szCs w:val="28"/>
          <w:lang w:val="en-US"/>
        </w:rPr>
        <w:t>(g) The Prophet used to consult with people only to encourage rational thinking.</w:t>
      </w:r>
    </w:p>
    <w:p>
      <w:pPr>
        <w:pStyle w:val="BookText"/>
        <w:bidi w:val="0"/>
        <w:jc w:val="both"/>
        <w:rPr/>
      </w:pPr>
      <w:r>
        <w:rPr>
          <w:rFonts w:eastAsia="Times New Roman" w:cs="Times New Roman" w:ascii="Times New Roman" w:hAnsi="Times New Roman"/>
          <w:color w:val="111111"/>
          <w:sz w:val="28"/>
          <w:szCs w:val="28"/>
          <w:lang w:val="en-US"/>
        </w:rPr>
        <w:t>(h) Some Sunni scholars maintain that in social matters, the Prophet is subject to majority opinion.</w:t>
      </w:r>
    </w:p>
    <w:p>
      <w:pPr>
        <w:pStyle w:val="BookText"/>
        <w:bidi w:val="0"/>
        <w:jc w:val="both"/>
        <w:rPr/>
      </w:pPr>
      <w:r>
        <w:rPr>
          <w:rFonts w:eastAsia="Times New Roman" w:cs="Times New Roman" w:ascii="Times New Roman" w:hAnsi="Times New Roman"/>
          <w:color w:val="111111"/>
          <w:sz w:val="28"/>
          <w:szCs w:val="28"/>
          <w:lang w:val="en-US"/>
        </w:rPr>
        <w:t>(i) Aws and Khazraj were two friendly tribes of Madinah.</w:t>
      </w:r>
    </w:p>
    <w:p>
      <w:pPr>
        <w:pStyle w:val="BookText"/>
        <w:bidi w:val="0"/>
        <w:jc w:val="both"/>
        <w:rPr/>
      </w:pPr>
      <w:r>
        <w:rPr>
          <w:rFonts w:eastAsia="Times New Roman" w:cs="Times New Roman" w:ascii="Times New Roman" w:hAnsi="Times New Roman"/>
          <w:color w:val="111111"/>
          <w:sz w:val="28"/>
          <w:szCs w:val="28"/>
          <w:lang w:val="en-US"/>
        </w:rPr>
        <w:t>(j) The leader of the tribe of Khazraj was first to pledge allegiance to Abu Bakr.</w:t>
      </w:r>
    </w:p>
    <w:p>
      <w:pPr>
        <w:pStyle w:val="BookText"/>
        <w:bidi w:val="0"/>
        <w:jc w:val="both"/>
        <w:rPr/>
      </w:pPr>
      <w:r>
        <w:rPr>
          <w:rFonts w:eastAsia="Times New Roman" w:cs="Times New Roman" w:ascii="Times New Roman" w:hAnsi="Times New Roman"/>
          <w:color w:val="111111"/>
          <w:sz w:val="28"/>
          <w:szCs w:val="28"/>
          <w:lang w:val="en-US"/>
        </w:rPr>
        <w:t>(k) Saqifah was a conspiracy to deprive Imam ‘Ali of his legitimate right to khilāfat.</w:t>
      </w:r>
    </w:p>
    <w:p>
      <w:pPr>
        <w:pStyle w:val="BookText"/>
        <w:bidi w:val="0"/>
        <w:jc w:val="both"/>
        <w:rPr/>
      </w:pPr>
      <w:r>
        <w:rPr>
          <w:rFonts w:eastAsia="Times New Roman" w:cs="Times New Roman" w:ascii="Times New Roman" w:hAnsi="Times New Roman"/>
          <w:color w:val="111111"/>
          <w:sz w:val="28"/>
          <w:szCs w:val="28"/>
          <w:lang w:val="en-US"/>
        </w:rPr>
        <w:t>(l) Upon receiving word from `Umar ibn Khattāb, Abu Bakr left the Prophet's corpse to attend Saqifah's meeting.</w:t>
      </w:r>
    </w:p>
    <w:p>
      <w:pPr>
        <w:pStyle w:val="Heading2"/>
        <w:numPr>
          <w:ilvl w:val="1"/>
          <w:numId w:val="1"/>
        </w:numPr>
        <w:bidi w:val="0"/>
        <w:jc w:val="left"/>
        <w:rPr/>
      </w:pPr>
      <w:bookmarkStart w:id="331" w:name="__RefHeading___Toc4131553_3804643083"/>
      <w:bookmarkStart w:id="332" w:name="_Toc130"/>
      <w:bookmarkEnd w:id="331"/>
      <w:r>
        <w:rPr/>
        <w:t>Lesson 17: Twelve Caliphs Or Imams</w:t>
      </w:r>
      <w:bookmarkEnd w:id="332"/>
    </w:p>
    <w:p>
      <w:pPr>
        <w:pStyle w:val="Heading3"/>
        <w:numPr>
          <w:ilvl w:val="2"/>
          <w:numId w:val="1"/>
        </w:numPr>
        <w:bidi w:val="0"/>
        <w:jc w:val="left"/>
        <w:rPr/>
      </w:pPr>
      <w:bookmarkStart w:id="333" w:name="__RefHeading___Toc4131555_3804643083"/>
      <w:bookmarkStart w:id="334" w:name="_Toc131"/>
      <w:bookmarkEnd w:id="333"/>
      <w:r>
        <w:rPr/>
        <w:t>1. The Hadith on Twelve Imams</w:t>
      </w:r>
      <w:bookmarkEnd w:id="334"/>
    </w:p>
    <w:p>
      <w:pPr>
        <w:pStyle w:val="BookText"/>
        <w:bidi w:val="0"/>
        <w:jc w:val="both"/>
        <w:rPr/>
      </w:pPr>
      <w:r>
        <w:rPr>
          <w:rFonts w:eastAsia="Times New Roman" w:cs="Times New Roman" w:ascii="Times New Roman" w:hAnsi="Times New Roman"/>
          <w:color w:val="111111"/>
          <w:sz w:val="28"/>
          <w:szCs w:val="28"/>
          <w:lang w:val="en-US"/>
        </w:rPr>
        <w:t>After studying about the leadership of Imam ‘Ali and briefly reviewing the khilāfat of Saqifah, it is now advisable to refer to several parts of the 77th chapter of Yanābi‘u ’l-Mawaddah of a famous Sunni scholar al-Hāfiz Sulaymān al-Qundūzi al-Hanafi (d. 1294AH/1877AD).</w:t>
      </w:r>
    </w:p>
    <w:p>
      <w:pPr>
        <w:pStyle w:val="BookText"/>
        <w:bidi w:val="0"/>
        <w:jc w:val="both"/>
        <w:rPr/>
      </w:pPr>
      <w:r>
        <w:rPr>
          <w:rFonts w:eastAsia="Times New Roman" w:cs="Times New Roman" w:ascii="Times New Roman" w:hAnsi="Times New Roman"/>
          <w:color w:val="111111"/>
          <w:sz w:val="28"/>
          <w:szCs w:val="28"/>
          <w:lang w:val="en-US"/>
        </w:rPr>
        <w:t>Al-Qundūzi first quotes a well known hadīth of the Prophet that: “There will be twelve caliphs, all from the Quraysh.” This hadīth has been quoted by many books of ahadith including that of Bukhāri, al-Muslim, Abu Dāwud and at-Tirmidhi.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al-Qundūzi quotes many traditions to the effect that the Prophet said, “I, ‘Ali, Hasan, Husayn and nine of the descendants of Husayn are pure and sinless.” Then the author quotes that the Prophet said to Imam Husayn bin ‘Ali: “You are a chief, brother of a chief; you are an Imam, son</w:t>
      </w:r>
    </w:p>
    <w:p>
      <w:pPr>
        <w:pStyle w:val="BookText"/>
        <w:bidi w:val="0"/>
        <w:rPr/>
      </w:pPr>
      <w:r>
        <w:rPr>
          <w:rFonts w:eastAsia="Times New Roman" w:cs="Times New Roman" w:ascii="Times New Roman" w:hAnsi="Times New Roman"/>
          <w:color w:val="111111"/>
          <w:sz w:val="28"/>
          <w:szCs w:val="28"/>
          <w:lang w:val="en-US"/>
        </w:rPr>
        <w:t>of an Imam, brother of an Imam; you are Proof (of Allah), son of a Proof (of Allah), brother of a Proof (of Allah), and father of nine Proofs (of Allah), the ninth of whom will be al-Mahdi.”</w:t>
      </w:r>
    </w:p>
    <w:p>
      <w:pPr>
        <w:pStyle w:val="BookText"/>
        <w:bidi w:val="0"/>
        <w:jc w:val="both"/>
        <w:rPr/>
      </w:pPr>
      <w:r>
        <w:rPr>
          <w:rFonts w:eastAsia="Times New Roman" w:cs="Times New Roman" w:ascii="Times New Roman" w:hAnsi="Times New Roman"/>
          <w:color w:val="111111"/>
          <w:sz w:val="28"/>
          <w:szCs w:val="28"/>
          <w:lang w:val="en-US"/>
        </w:rPr>
        <w:t>After quoting many such traditions, he writes: “Some scholars have said that the traditions (which show that the caliphs after the Prophet would be twelve) are well known, from many chains of narration. Now, with the passage of time and through historical events, we know that in this hadīth the Prophet has referred to the Twelve Imams from his family (Ahlu ’l-bayt) and descendants, because: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hadīth cannot apply to the four al-khulafā’u ’r-rāshidun from among his companions, as they were less than twelve.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cannot apply to the caliphs from the tribe of Umayyad, because (a) they were more than twelve; (b) all of them were tyrants and unjust (except ‘Umar ibn ‘Abdi ’l-‘Azīz); and (c) they were not from the Banu Hāshim as the Prophet has said in a hadīth that `all of them will be from the Banu Hāshim'...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cannot apply to the caliphs from the ‘Abbāsids, because (a) they were more than twelve; and (b) they did not comply with (the demands of) the verse Say, `I do not ask of you any recompense for it except the love for (my) near relatives' (42:23), nor with the tradition of the Mantle.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 only way to interpret this hadīth is to accept that it refers to the Twelve Imams from</w:t>
      </w:r>
      <w:bookmarkStart w:id="335" w:name="pg2512_22992"/>
    </w:p>
    <w:p>
      <w:pPr>
        <w:pStyle w:val="BookText"/>
        <w:bidi w:val="0"/>
        <w:rPr/>
      </w:pPr>
      <w:bookmarkEnd w:id="335"/>
      <w:r>
        <w:rPr>
          <w:rFonts w:eastAsia="Times New Roman" w:cs="Times New Roman" w:ascii="Times New Roman" w:hAnsi="Times New Roman"/>
          <w:color w:val="111111"/>
          <w:sz w:val="28"/>
          <w:szCs w:val="28"/>
          <w:lang w:val="en-US"/>
        </w:rPr>
        <w:t>the Holy Prophet's Ahlu 'l-bayt and descendants, because they were, in their times, most knowledgeable, the most illustrious, the most God-fearing, the most pious, the highest in their family lineage, the best in personal virtues, and the most honoured before Allah; and their knowledge was derived from their ancestor (the Prophet) through their fathers, and by inheritance and by direct teachings from Allāh.”*</w:t>
      </w:r>
    </w:p>
    <w:p>
      <w:pPr>
        <w:pStyle w:val="Heading3"/>
        <w:numPr>
          <w:ilvl w:val="2"/>
          <w:numId w:val="1"/>
        </w:numPr>
        <w:bidi w:val="0"/>
        <w:jc w:val="left"/>
        <w:rPr/>
      </w:pPr>
      <w:bookmarkStart w:id="336" w:name="__RefHeading___Toc4131557_3804643083"/>
      <w:bookmarkStart w:id="337" w:name="_Toc132"/>
      <w:bookmarkEnd w:id="336"/>
      <w:r>
        <w:rPr/>
        <w:t>2. A Few Facts About the Twelve Imams</w:t>
      </w:r>
      <w:bookmarkEnd w:id="337"/>
    </w:p>
    <w:p>
      <w:pPr>
        <w:pStyle w:val="BookText"/>
        <w:bidi w:val="0"/>
        <w:jc w:val="both"/>
        <w:rPr/>
      </w:pPr>
      <w:r>
        <w:rPr>
          <w:rFonts w:eastAsia="Times New Roman" w:cs="Times New Roman" w:ascii="Times New Roman" w:hAnsi="Times New Roman"/>
          <w:color w:val="111111"/>
          <w:sz w:val="28"/>
          <w:szCs w:val="28"/>
          <w:lang w:val="en-US"/>
        </w:rPr>
        <w:t xml:space="preserve">First Imam: Amiru 'l-Mu'minin Abu 'l-Hasan </w:t>
      </w:r>
      <w:r>
        <w:rPr>
          <w:rFonts w:eastAsia="Consolas" w:cs="Consolas" w:ascii="Consolas" w:hAnsi="Consolas"/>
          <w:color w:val="111111"/>
          <w:sz w:val="28"/>
          <w:szCs w:val="28"/>
          <w:lang w:val="en-US"/>
        </w:rPr>
        <w:t>ALI al-Murtaza, son of Abu Tālib, was born on 13th Rajab, 10 years before the declaration of the Prophethood (600 A.D.), inside the Ka</w:t>
      </w:r>
      <w:r>
        <w:rPr>
          <w:rFonts w:eastAsia="Times New Roman" w:cs="Times New Roman" w:ascii="Times New Roman" w:hAnsi="Times New Roman"/>
          <w:color w:val="111111"/>
          <w:sz w:val="28"/>
          <w:szCs w:val="28"/>
          <w:lang w:val="en-US"/>
        </w:rPr>
        <w:t>bah; became Imam, on the death of the Prophet on 28th Safar, 11/632; was fatally wounded by the poisoned sword of Ibn Muljim while engaged in prayers at the mosque of Kufa (Iraq), and expired two days later on 21st Ramadhan, 40/661 and was buried at an-Najaf (Iraq).</w:t>
      </w:r>
    </w:p>
    <w:p>
      <w:pPr>
        <w:pStyle w:val="BookText"/>
        <w:bidi w:val="0"/>
        <w:jc w:val="both"/>
        <w:rPr/>
      </w:pPr>
      <w:r>
        <w:rPr>
          <w:rFonts w:eastAsia="Times New Roman" w:cs="Times New Roman" w:ascii="Times New Roman" w:hAnsi="Times New Roman"/>
          <w:color w:val="111111"/>
          <w:sz w:val="28"/>
          <w:szCs w:val="28"/>
          <w:lang w:val="en-US"/>
        </w:rPr>
        <w:t>Second Imam: Abu Muhammad AL-HASAN al-Mujtaba, son of ‘Ali, was born on 15th Ramadhan, 3/625 in Medina; died of poison on 7th or 28th Safar, 50/670 at Medina.</w:t>
      </w:r>
    </w:p>
    <w:p>
      <w:pPr>
        <w:pStyle w:val="BookText"/>
        <w:bidi w:val="0"/>
        <w:jc w:val="both"/>
        <w:rPr/>
      </w:pPr>
      <w:r>
        <w:rPr>
          <w:rFonts w:eastAsia="Times New Roman" w:cs="Times New Roman" w:ascii="Times New Roman" w:hAnsi="Times New Roman"/>
          <w:color w:val="111111"/>
          <w:sz w:val="28"/>
          <w:szCs w:val="28"/>
          <w:lang w:val="en-US"/>
        </w:rPr>
        <w:t xml:space="preserve">Third Imam: Sayyidu 'sh-Shuhada' Abu </w:t>
      </w:r>
      <w:r>
        <w:rPr>
          <w:rFonts w:eastAsia="Consolas" w:cs="Consolas" w:ascii="Consolas" w:hAnsi="Consolas"/>
          <w:color w:val="111111"/>
          <w:sz w:val="28"/>
          <w:szCs w:val="28"/>
          <w:lang w:val="en-US"/>
        </w:rPr>
        <w:t>Abdillah AL-HUSAYN, son of ‘Ali, was born on 3rd Sha</w:t>
      </w:r>
      <w:r>
        <w:rPr>
          <w:rFonts w:eastAsia="Times New Roman" w:cs="Times New Roman" w:ascii="Times New Roman" w:hAnsi="Times New Roman"/>
          <w:color w:val="111111"/>
          <w:sz w:val="28"/>
          <w:szCs w:val="28"/>
          <w:lang w:val="en-US"/>
        </w:rPr>
        <w:t>ban, 4/626 in Medina; was martyred with his sons, relatives and companions, on 10th Muharram, 61/680 at Karbala (Iraq). He and his elder brother, al-Hasan, were sons of Fatimah az-Zahra, the daughter of the Prophet of Islam (may peace be upon them all).</w:t>
      </w:r>
    </w:p>
    <w:p>
      <w:pPr>
        <w:pStyle w:val="BookText"/>
        <w:bidi w:val="0"/>
        <w:jc w:val="both"/>
        <w:rPr/>
      </w:pPr>
      <w:r>
        <w:rPr>
          <w:rFonts w:eastAsia="Times New Roman" w:cs="Times New Roman" w:ascii="Times New Roman" w:hAnsi="Times New Roman"/>
          <w:color w:val="111111"/>
          <w:sz w:val="28"/>
          <w:szCs w:val="28"/>
          <w:lang w:val="en-US"/>
        </w:rPr>
        <w:t xml:space="preserve">Fourth Imam: Abu Muhammad </w:t>
      </w:r>
      <w:r>
        <w:rPr>
          <w:rFonts w:eastAsia="Consolas" w:cs="Consolas" w:ascii="Consolas" w:hAnsi="Consolas"/>
          <w:color w:val="111111"/>
          <w:sz w:val="28"/>
          <w:szCs w:val="28"/>
          <w:lang w:val="en-US"/>
        </w:rPr>
        <w:t>ALI Zaynu 'l-</w:t>
      </w:r>
      <w:r>
        <w:rPr>
          <w:rFonts w:eastAsia="Times New Roman" w:cs="Times New Roman" w:ascii="Times New Roman" w:hAnsi="Times New Roman"/>
          <w:color w:val="111111"/>
          <w:sz w:val="28"/>
          <w:szCs w:val="28"/>
          <w:lang w:val="en-US"/>
        </w:rPr>
        <w:t>Abidin, son of al-Husayn, was born on 5th Sha`ban, 38/659; died of poison on 25th Muharram, 94/712 or 95/713 in Medina.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Imam:</w:t>
      </w:r>
    </w:p>
    <w:p>
      <w:pPr>
        <w:pStyle w:val="BookText"/>
        <w:bidi w:val="0"/>
        <w:rPr/>
      </w:pPr>
      <w:r>
        <w:rPr>
          <w:rFonts w:eastAsia="Times New Roman" w:cs="Times New Roman" w:ascii="Times New Roman" w:hAnsi="Times New Roman"/>
          <w:color w:val="111111"/>
          <w:sz w:val="28"/>
          <w:szCs w:val="28"/>
          <w:lang w:val="en-US"/>
        </w:rPr>
        <w:t>Abu Ja</w:t>
      </w:r>
      <w:r>
        <w:rPr>
          <w:rFonts w:eastAsia="Consolas" w:cs="Consolas" w:ascii="Consolas" w:hAnsi="Consolas"/>
          <w:color w:val="111111"/>
          <w:sz w:val="28"/>
          <w:szCs w:val="28"/>
          <w:lang w:val="en-US"/>
        </w:rPr>
        <w:t>far MUHAMMAD al-Bāqir, son of ‘Ali Zaynu 'l-</w:t>
      </w:r>
      <w:r>
        <w:rPr>
          <w:rFonts w:eastAsia="Times New Roman" w:cs="Times New Roman" w:ascii="Times New Roman" w:hAnsi="Times New Roman"/>
          <w:color w:val="111111"/>
          <w:sz w:val="28"/>
          <w:szCs w:val="28"/>
          <w:lang w:val="en-US"/>
        </w:rPr>
        <w:t>Abidin, was born on 1st Rajab, 57/677 in Medina; died of poison on 7th Dhu 'l-hijjah 114/733 in Medina.</w:t>
      </w:r>
    </w:p>
    <w:p>
      <w:pPr>
        <w:pStyle w:val="BookText"/>
        <w:bidi w:val="0"/>
        <w:jc w:val="both"/>
        <w:rPr/>
      </w:pPr>
      <w:r>
        <w:rPr>
          <w:rFonts w:eastAsia="Times New Roman" w:cs="Times New Roman" w:ascii="Times New Roman" w:hAnsi="Times New Roman"/>
          <w:color w:val="111111"/>
          <w:sz w:val="28"/>
          <w:szCs w:val="28"/>
          <w:lang w:val="en-US"/>
        </w:rPr>
        <w:t xml:space="preserve">Sixth Imam: Abu </w:t>
      </w:r>
      <w:r>
        <w:rPr>
          <w:rFonts w:eastAsia="Consolas" w:cs="Consolas" w:ascii="Consolas" w:hAnsi="Consolas"/>
          <w:color w:val="111111"/>
          <w:sz w:val="28"/>
          <w:szCs w:val="28"/>
          <w:lang w:val="en-US"/>
        </w:rPr>
        <w:t>Abdillah JA</w:t>
      </w:r>
      <w:r>
        <w:rPr>
          <w:rFonts w:eastAsia="Times New Roman" w:cs="Times New Roman" w:ascii="Times New Roman" w:hAnsi="Times New Roman"/>
          <w:color w:val="111111"/>
          <w:sz w:val="28"/>
          <w:szCs w:val="28"/>
          <w:lang w:val="en-US"/>
        </w:rPr>
        <w:t>FAR as-Sādiq, son of Muhammad al-Bāqir, was born on 17th Rabi`u 'l-Awwal, 83/702 at Medina; died there of poison on 25th Shawwal, 148/765.</w:t>
      </w:r>
    </w:p>
    <w:p>
      <w:pPr>
        <w:pStyle w:val="BookText"/>
        <w:bidi w:val="0"/>
        <w:jc w:val="both"/>
        <w:rPr/>
      </w:pPr>
      <w:r>
        <w:rPr>
          <w:rFonts w:eastAsia="Times New Roman" w:cs="Times New Roman" w:ascii="Times New Roman" w:hAnsi="Times New Roman"/>
          <w:color w:val="111111"/>
          <w:sz w:val="28"/>
          <w:szCs w:val="28"/>
          <w:lang w:val="en-US"/>
        </w:rPr>
        <w:t>Seventh Imam: Abu 'l-Hasan al-Awwal MUSA al-Kazim, son of Ja`far as-Sādiq, was born in al-Abwa' (7 miles from Medina) on 7th Safar 129/746; died of poison on 25th Rajab, 183/799 in the prison of Harun ar-Rashid at Baghdad and was buried at Kazimiyyah, near Baghdad (Iraq).</w:t>
      </w:r>
    </w:p>
    <w:p>
      <w:pPr>
        <w:pStyle w:val="BookText"/>
        <w:bidi w:val="0"/>
        <w:jc w:val="both"/>
        <w:rPr/>
      </w:pPr>
      <w:r>
        <w:rPr>
          <w:rFonts w:eastAsia="Times New Roman" w:cs="Times New Roman" w:ascii="Times New Roman" w:hAnsi="Times New Roman"/>
          <w:color w:val="111111"/>
          <w:sz w:val="28"/>
          <w:szCs w:val="28"/>
          <w:lang w:val="en-US"/>
        </w:rPr>
        <w:t>Eighth Imam: Abu 'l-Hasan ath-Thani, `ALI ar-Riza, son of Musa al-Kazim, was born in Medina on 11th Dhu 'l-hijjah 148/765; died of poison on 17th Safar, 203/818 in Mashhad (Iran).</w:t>
      </w:r>
    </w:p>
    <w:p>
      <w:pPr>
        <w:pStyle w:val="BookText"/>
        <w:bidi w:val="0"/>
        <w:jc w:val="both"/>
        <w:rPr/>
      </w:pPr>
      <w:r>
        <w:rPr>
          <w:rFonts w:eastAsia="Times New Roman" w:cs="Times New Roman" w:ascii="Times New Roman" w:hAnsi="Times New Roman"/>
          <w:color w:val="111111"/>
          <w:sz w:val="28"/>
          <w:szCs w:val="28"/>
          <w:lang w:val="en-US"/>
        </w:rPr>
        <w:t>Ninth Imam: Abu Ja</w:t>
      </w:r>
      <w:r>
        <w:rPr>
          <w:rFonts w:eastAsia="Consolas" w:cs="Consolas" w:ascii="Consolas" w:hAnsi="Consolas"/>
          <w:color w:val="111111"/>
          <w:sz w:val="28"/>
          <w:szCs w:val="28"/>
          <w:lang w:val="en-US"/>
        </w:rPr>
        <w:t>far ath-Thani MUHAMMAD at-Taqi al-Jawad, son of ‘Ali ar-Riza, was born on 10th Rajab 195/811 in Medina; died of poison in Baghdad on 30th Dhu 'l-qa</w:t>
      </w:r>
      <w:r>
        <w:rPr>
          <w:rFonts w:eastAsia="Times New Roman" w:cs="Times New Roman" w:ascii="Times New Roman" w:hAnsi="Times New Roman"/>
          <w:color w:val="111111"/>
          <w:sz w:val="28"/>
          <w:szCs w:val="28"/>
          <w:lang w:val="en-US"/>
        </w:rPr>
        <w:t>dah 220/835; was buried near his grandfather at al-Kazimiyyah.</w:t>
      </w:r>
    </w:p>
    <w:p>
      <w:pPr>
        <w:pStyle w:val="BookText"/>
        <w:bidi w:val="0"/>
        <w:jc w:val="both"/>
        <w:rPr/>
      </w:pPr>
      <w:r>
        <w:rPr>
          <w:rFonts w:eastAsia="Times New Roman" w:cs="Times New Roman" w:ascii="Times New Roman" w:hAnsi="Times New Roman"/>
          <w:color w:val="111111"/>
          <w:sz w:val="28"/>
          <w:szCs w:val="28"/>
          <w:lang w:val="en-US"/>
        </w:rPr>
        <w:t>Tenth Imam: Abu 'l-Hasan ath-Thālith `ALI an-Naqi al-Hadi, son of Muhammad at-Taqi, was born on 5th Rajab 212/827 in Medina; died of poison in Samarra (Iraq) on 3rd Rajab, 254/868.</w:t>
      </w:r>
    </w:p>
    <w:p>
      <w:pPr>
        <w:pStyle w:val="BookText"/>
        <w:bidi w:val="0"/>
        <w:jc w:val="both"/>
        <w:rPr/>
      </w:pPr>
      <w:r>
        <w:rPr>
          <w:rFonts w:eastAsia="Times New Roman" w:cs="Times New Roman" w:ascii="Times New Roman" w:hAnsi="Times New Roman"/>
          <w:color w:val="111111"/>
          <w:sz w:val="28"/>
          <w:szCs w:val="28"/>
          <w:lang w:val="en-US"/>
        </w:rPr>
        <w:t xml:space="preserve">Eleventh Imam: Abu Muhammad </w:t>
      </w:r>
      <w:r>
        <w:rPr>
          <w:rFonts w:eastAsia="Consolas" w:cs="Consolas" w:ascii="Consolas" w:hAnsi="Consolas"/>
          <w:color w:val="111111"/>
          <w:sz w:val="28"/>
          <w:szCs w:val="28"/>
          <w:lang w:val="en-US"/>
        </w:rPr>
        <w:t>AL-HASAN al-</w:t>
      </w:r>
      <w:r>
        <w:rPr>
          <w:rFonts w:eastAsia="Times New Roman" w:cs="Times New Roman" w:ascii="Times New Roman" w:hAnsi="Times New Roman"/>
          <w:color w:val="111111"/>
          <w:sz w:val="28"/>
          <w:szCs w:val="28"/>
          <w:lang w:val="en-US"/>
        </w:rPr>
        <w:t>Askari, son of ‘Ali an-Naqi, was born on 8th Rabi</w:t>
      </w:r>
      <w:r>
        <w:rPr>
          <w:rFonts w:eastAsia="Consolas" w:cs="Consolas" w:ascii="Consolas" w:hAnsi="Consolas"/>
          <w:color w:val="111111"/>
          <w:sz w:val="28"/>
          <w:szCs w:val="28"/>
          <w:lang w:val="en-US"/>
        </w:rPr>
        <w:t>u 'th-Thani, 232/846 in Medina; died of poison in Samarra (Iraq) on 8th Rabi</w:t>
      </w:r>
      <w:r>
        <w:rPr>
          <w:rFonts w:eastAsia="Times New Roman" w:cs="Times New Roman" w:ascii="Times New Roman" w:hAnsi="Times New Roman"/>
          <w:color w:val="111111"/>
          <w:sz w:val="28"/>
          <w:szCs w:val="28"/>
          <w:lang w:val="en-US"/>
        </w:rPr>
        <w:t>u 'l-Awwal 260/874.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Twelfth Imam: Abu 'l-Qāsim MUHAMMAD AL-MAHDI, son of al-Hasan al-</w:t>
      </w:r>
      <w:r>
        <w:rPr>
          <w:rFonts w:eastAsia="Consolas" w:cs="Consolas" w:ascii="Consolas" w:hAnsi="Consolas"/>
          <w:color w:val="111111"/>
          <w:sz w:val="28"/>
          <w:szCs w:val="28"/>
          <w:lang w:val="en-US"/>
        </w:rPr>
        <w:t>Askari, was born on 15th Sha</w:t>
      </w:r>
      <w:r>
        <w:rPr>
          <w:rFonts w:eastAsia="Times New Roman" w:cs="Times New Roman" w:ascii="Times New Roman" w:hAnsi="Times New Roman"/>
          <w:color w:val="111111"/>
          <w:sz w:val="28"/>
          <w:szCs w:val="28"/>
          <w:lang w:val="en-US"/>
        </w:rPr>
        <w:t>ban 255/869 in Samarra (Iraq). He is our present Imam; he went into Lesser Occultation in</w:t>
      </w:r>
      <w:bookmarkStart w:id="338" w:name="pg2512_22994"/>
    </w:p>
    <w:p>
      <w:pPr>
        <w:pStyle w:val="BookText"/>
        <w:bidi w:val="0"/>
        <w:rPr/>
      </w:pPr>
      <w:bookmarkEnd w:id="338"/>
      <w:r>
        <w:rPr>
          <w:rFonts w:eastAsia="Times New Roman" w:cs="Times New Roman" w:ascii="Times New Roman" w:hAnsi="Times New Roman"/>
          <w:color w:val="111111"/>
          <w:sz w:val="28"/>
          <w:szCs w:val="28"/>
          <w:lang w:val="en-US"/>
        </w:rPr>
        <w:t>260/874 which continued until 329/844; then the Greater Occultation began, which still continues. He will reappear when Allah allows him, to establish the Kingdom of Allah on earth, to fill the world with justice and equality, as it would be full of injustice and tyranny. He is al-Qā'im (the one who shall stand to establish the rule of Allah); al-Hujjah (the Proof of Allah over His creatures); Sāhibu ’z-Zamān (the Lord of Our Time), and Sāhibu ’l-Amr (the one vested with Divine authority).</w:t>
      </w:r>
    </w:p>
    <w:p>
      <w:pPr>
        <w:pStyle w:val="BookText"/>
        <w:bidi w:val="0"/>
        <w:jc w:val="both"/>
        <w:rPr/>
      </w:pPr>
      <w:r>
        <w:rPr>
          <w:rFonts w:eastAsia="Times New Roman" w:cs="Times New Roman" w:ascii="Times New Roman" w:hAnsi="Times New Roman"/>
          <w:color w:val="111111"/>
          <w:sz w:val="28"/>
          <w:szCs w:val="28"/>
          <w:lang w:val="en-US"/>
        </w:rPr>
        <w:t>This lesson has been adapted from chapters 16  and  17 of Imamat: the Vicegerence of the Prophet (Tehran: WOFIS, 1985) by Syed S. Akhtar Rizvi.</w:t>
      </w:r>
    </w:p>
    <w:p>
      <w:pPr>
        <w:pStyle w:val="Heading3"/>
        <w:numPr>
          <w:ilvl w:val="2"/>
          <w:numId w:val="1"/>
        </w:numPr>
        <w:bidi w:val="0"/>
        <w:jc w:val="left"/>
        <w:rPr/>
      </w:pPr>
      <w:bookmarkStart w:id="339" w:name="__RefHeading___Toc4131559_3804643083"/>
      <w:bookmarkStart w:id="340" w:name="_Toc133"/>
      <w:bookmarkEnd w:id="339"/>
      <w:r>
        <w:rPr/>
        <w:t>Question Paper on Lesson 17</w:t>
      </w:r>
      <w:bookmarkEnd w:id="340"/>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(a) Name the famous Sunni scholar who narrated the following hadīth: “There will be twelve caliphs, all from the Quraysh” and also the book in which he narrated it.</w:t>
      </w:r>
    </w:p>
    <w:p>
      <w:pPr>
        <w:pStyle w:val="BookText"/>
        <w:bidi w:val="0"/>
        <w:jc w:val="both"/>
        <w:rPr/>
      </w:pPr>
      <w:r>
        <w:rPr>
          <w:rFonts w:eastAsia="Times New Roman" w:cs="Times New Roman" w:ascii="Times New Roman" w:hAnsi="Times New Roman"/>
          <w:color w:val="111111"/>
          <w:sz w:val="28"/>
          <w:szCs w:val="28"/>
          <w:lang w:val="en-US"/>
        </w:rPr>
        <w:t>(b) Name at least four other Sunni scholars who also narrated the above mentioned hadīth.</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Consider the hadīth: “There will be twelve caliphs, all from the Quraysh.” Now state one reason why this hadīth does not apply to:</w:t>
      </w:r>
    </w:p>
    <w:p>
      <w:pPr>
        <w:pStyle w:val="BookText"/>
        <w:bidi w:val="0"/>
        <w:jc w:val="both"/>
        <w:rPr/>
      </w:pPr>
      <w:r>
        <w:rPr>
          <w:rFonts w:eastAsia="Times New Roman" w:cs="Times New Roman" w:ascii="Times New Roman" w:hAnsi="Times New Roman"/>
          <w:color w:val="111111"/>
          <w:sz w:val="28"/>
          <w:szCs w:val="28"/>
          <w:lang w:val="en-US"/>
        </w:rPr>
        <w:t>(a) The Four al-Khulafā'u 'r-Rāshidun:</w:t>
      </w:r>
    </w:p>
    <w:p>
      <w:pPr>
        <w:pStyle w:val="BookText"/>
        <w:bidi w:val="0"/>
        <w:jc w:val="both"/>
        <w:rPr/>
      </w:pPr>
      <w:r>
        <w:rPr>
          <w:rFonts w:eastAsia="Times New Roman" w:cs="Times New Roman" w:ascii="Times New Roman" w:hAnsi="Times New Roman"/>
          <w:color w:val="111111"/>
          <w:sz w:val="28"/>
          <w:szCs w:val="28"/>
          <w:lang w:val="en-US"/>
        </w:rPr>
        <w:t>(b) The Banu Umayyah</w:t>
      </w:r>
    </w:p>
    <w:p>
      <w:pPr>
        <w:pStyle w:val="BookText"/>
        <w:bidi w:val="0"/>
        <w:jc w:val="both"/>
        <w:rPr/>
      </w:pPr>
      <w:r>
        <w:rPr>
          <w:rFonts w:eastAsia="Times New Roman" w:cs="Times New Roman" w:ascii="Times New Roman" w:hAnsi="Times New Roman"/>
          <w:color w:val="111111"/>
          <w:sz w:val="28"/>
          <w:szCs w:val="28"/>
          <w:lang w:val="en-US"/>
        </w:rPr>
        <w:t>(c) The Banu `Abbās:</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Answer the following questions:</w:t>
      </w:r>
    </w:p>
    <w:p>
      <w:pPr>
        <w:pStyle w:val="BookText"/>
        <w:bidi w:val="0"/>
        <w:jc w:val="both"/>
        <w:rPr/>
      </w:pPr>
      <w:r>
        <w:rPr>
          <w:rFonts w:eastAsia="Times New Roman" w:cs="Times New Roman" w:ascii="Times New Roman" w:hAnsi="Times New Roman"/>
          <w:color w:val="111111"/>
          <w:sz w:val="28"/>
          <w:szCs w:val="28"/>
          <w:lang w:val="en-US"/>
        </w:rPr>
        <w:t>(a) Which Imam/Imams did not die of poisoning?</w:t>
      </w:r>
    </w:p>
    <w:p>
      <w:pPr>
        <w:pStyle w:val="BookText"/>
        <w:bidi w:val="0"/>
        <w:jc w:val="both"/>
        <w:rPr/>
      </w:pPr>
      <w:r>
        <w:rPr>
          <w:rFonts w:eastAsia="Times New Roman" w:cs="Times New Roman" w:ascii="Times New Roman" w:hAnsi="Times New Roman"/>
          <w:color w:val="111111"/>
          <w:sz w:val="28"/>
          <w:szCs w:val="28"/>
          <w:lang w:val="en-US"/>
        </w:rPr>
        <w:t>(b) Which Imam/Imams is/are also known as Abu Muhammad?</w:t>
      </w:r>
    </w:p>
    <w:p>
      <w:pPr>
        <w:pStyle w:val="BookText"/>
        <w:bidi w:val="0"/>
        <w:jc w:val="both"/>
        <w:rPr/>
      </w:pPr>
      <w:r>
        <w:rPr>
          <w:rFonts w:eastAsia="Times New Roman" w:cs="Times New Roman" w:ascii="Times New Roman" w:hAnsi="Times New Roman"/>
          <w:color w:val="111111"/>
          <w:sz w:val="28"/>
          <w:szCs w:val="28"/>
          <w:lang w:val="en-US"/>
        </w:rPr>
        <w:t>(c) Besides Imam Husayn (a.s.) which later Imam/Imams had witnessed the massacre of Karbala.</w:t>
      </w:r>
    </w:p>
    <w:p>
      <w:pPr>
        <w:pStyle w:val="BookText"/>
        <w:bidi w:val="0"/>
        <w:jc w:val="both"/>
        <w:rPr/>
      </w:pPr>
      <w:r>
        <w:rPr>
          <w:rFonts w:eastAsia="Times New Roman" w:cs="Times New Roman" w:ascii="Times New Roman" w:hAnsi="Times New Roman"/>
          <w:color w:val="111111"/>
          <w:sz w:val="28"/>
          <w:szCs w:val="28"/>
          <w:lang w:val="en-US"/>
        </w:rPr>
        <w:t>(d) Which Imam had the shortest life?</w:t>
      </w:r>
    </w:p>
    <w:p>
      <w:pPr>
        <w:pStyle w:val="BookText"/>
        <w:bidi w:val="0"/>
        <w:jc w:val="both"/>
        <w:rPr/>
      </w:pPr>
      <w:r>
        <w:rPr>
          <w:rFonts w:eastAsia="Times New Roman" w:cs="Times New Roman" w:ascii="Times New Roman" w:hAnsi="Times New Roman"/>
          <w:color w:val="111111"/>
          <w:sz w:val="28"/>
          <w:szCs w:val="28"/>
          <w:lang w:val="en-US"/>
        </w:rPr>
        <w:t>(e) Which Imam/Imams died in prison?</w:t>
      </w:r>
    </w:p>
    <w:p>
      <w:pPr>
        <w:pStyle w:val="BookText"/>
        <w:bidi w:val="0"/>
        <w:jc w:val="both"/>
        <w:rPr/>
      </w:pPr>
      <w:r>
        <w:rPr>
          <w:rFonts w:eastAsia="Times New Roman" w:cs="Times New Roman" w:ascii="Times New Roman" w:hAnsi="Times New Roman"/>
          <w:color w:val="111111"/>
          <w:sz w:val="28"/>
          <w:szCs w:val="28"/>
          <w:lang w:val="en-US"/>
        </w:rPr>
        <w:t>(f) Which Imam had the title of “Amīru 'l-muninīn”?</w:t>
      </w:r>
    </w:p>
    <w:p>
      <w:pPr>
        <w:pStyle w:val="BookText"/>
        <w:bidi w:val="0"/>
        <w:jc w:val="both"/>
        <w:rPr/>
      </w:pPr>
      <w:r>
        <w:rPr>
          <w:rFonts w:eastAsia="Times New Roman" w:cs="Times New Roman" w:ascii="Times New Roman" w:hAnsi="Times New Roman"/>
          <w:color w:val="111111"/>
          <w:sz w:val="28"/>
          <w:szCs w:val="28"/>
          <w:lang w:val="en-US"/>
        </w:rPr>
        <w:t>(g) Name the person who martyred Imam ‘Ali?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Which</w:t>
      </w:r>
      <w:bookmarkStart w:id="341" w:name="pg2512_22995"/>
    </w:p>
    <w:p>
      <w:pPr>
        <w:pStyle w:val="BookText"/>
        <w:bidi w:val="0"/>
        <w:rPr/>
      </w:pPr>
      <w:bookmarkEnd w:id="341"/>
      <w:r>
        <w:rPr>
          <w:rFonts w:eastAsia="Times New Roman" w:cs="Times New Roman" w:ascii="Times New Roman" w:hAnsi="Times New Roman"/>
          <w:color w:val="111111"/>
          <w:sz w:val="28"/>
          <w:szCs w:val="28"/>
          <w:lang w:val="en-US"/>
        </w:rPr>
        <w:t>Imam/Imams is/are buried in Kazimiyyah?</w:t>
      </w:r>
    </w:p>
    <w:p>
      <w:pPr>
        <w:pStyle w:val="BookText"/>
        <w:bidi w:val="0"/>
        <w:jc w:val="both"/>
        <w:rPr/>
      </w:pPr>
      <w:r>
        <w:rPr>
          <w:rFonts w:eastAsia="Times New Roman" w:cs="Times New Roman" w:ascii="Times New Roman" w:hAnsi="Times New Roman"/>
          <w:color w:val="111111"/>
          <w:sz w:val="28"/>
          <w:szCs w:val="28"/>
          <w:lang w:val="en-US"/>
        </w:rPr>
        <w:t>(i) Name the place where Imam Musa al-Kādhim (a.s.) was born?</w:t>
      </w:r>
    </w:p>
    <w:p>
      <w:pPr>
        <w:pStyle w:val="BookText"/>
        <w:bidi w:val="0"/>
        <w:jc w:val="both"/>
        <w:rPr/>
      </w:pPr>
      <w:r>
        <w:rPr>
          <w:rFonts w:eastAsia="Times New Roman" w:cs="Times New Roman" w:ascii="Times New Roman" w:hAnsi="Times New Roman"/>
          <w:color w:val="111111"/>
          <w:sz w:val="28"/>
          <w:szCs w:val="28"/>
          <w:lang w:val="en-US"/>
        </w:rPr>
        <w:t>(j) Which Imam/Imams is/are buried in Samarra?</w:t>
      </w:r>
    </w:p>
    <w:p>
      <w:pPr>
        <w:pStyle w:val="Heading2"/>
        <w:numPr>
          <w:ilvl w:val="1"/>
          <w:numId w:val="1"/>
        </w:numPr>
        <w:bidi w:val="0"/>
        <w:jc w:val="left"/>
        <w:rPr/>
      </w:pPr>
      <w:bookmarkStart w:id="342" w:name="__RefHeading___Toc4131561_3804643083"/>
      <w:bookmarkStart w:id="343" w:name="_Toc134"/>
      <w:bookmarkEnd w:id="342"/>
      <w:r>
        <w:rPr/>
        <w:t>Lesson 18: The Twelfth Imam: Muhammad al-Mahdi (a.s.)</w:t>
      </w:r>
      <w:bookmarkEnd w:id="343"/>
    </w:p>
    <w:p>
      <w:pPr>
        <w:pStyle w:val="Heading3"/>
        <w:numPr>
          <w:ilvl w:val="2"/>
          <w:numId w:val="1"/>
        </w:numPr>
        <w:bidi w:val="0"/>
        <w:jc w:val="left"/>
        <w:rPr/>
      </w:pPr>
      <w:bookmarkStart w:id="344" w:name="__RefHeading___Toc4131563_3804643083"/>
      <w:bookmarkStart w:id="345" w:name="_Toc135"/>
      <w:bookmarkEnd w:id="344"/>
      <w:r>
        <w:rPr/>
        <w:t>point</w:t>
      </w:r>
      <w:bookmarkEnd w:id="345"/>
    </w:p>
    <w:p>
      <w:pPr>
        <w:pStyle w:val="BookText"/>
        <w:bidi w:val="0"/>
        <w:jc w:val="both"/>
        <w:rPr/>
      </w:pPr>
      <w:r>
        <w:rPr>
          <w:rFonts w:eastAsia="Times New Roman" w:cs="Times New Roman" w:ascii="Times New Roman" w:hAnsi="Times New Roman"/>
          <w:color w:val="111111"/>
          <w:sz w:val="28"/>
          <w:szCs w:val="28"/>
          <w:lang w:val="en-US"/>
        </w:rPr>
        <w:t>The twelfth Imam, Muhammad al-Mahdi (may Allah hasten his appearance) was born on the 15th of Sha`ban in the year 255 AH in Samarra. His imamat began at the age of five when his father died in 260 AH. His name (Muhammad) and his agnomen (Abu 'l-Qāsim) are the same as that of the Prophet of Islam.</w:t>
      </w:r>
    </w:p>
    <w:p>
      <w:pPr>
        <w:pStyle w:val="BookText"/>
        <w:bidi w:val="0"/>
        <w:jc w:val="both"/>
        <w:rPr/>
      </w:pPr>
      <w:r>
        <w:rPr>
          <w:rFonts w:eastAsia="Times New Roman" w:cs="Times New Roman" w:ascii="Times New Roman" w:hAnsi="Times New Roman"/>
          <w:color w:val="111111"/>
          <w:sz w:val="28"/>
          <w:szCs w:val="28"/>
          <w:lang w:val="en-US"/>
        </w:rPr>
        <w:t>His father was the eleventh Shi‘a Imam, Imam Hasan al-`Askari; and his mother was the great lady Nargis (may the peace of Allah be with them both).</w:t>
      </w:r>
    </w:p>
    <w:p>
      <w:pPr>
        <w:pStyle w:val="BookText"/>
        <w:bidi w:val="0"/>
        <w:jc w:val="both"/>
        <w:rPr/>
      </w:pPr>
      <w:r>
        <w:rPr>
          <w:rFonts w:eastAsia="Times New Roman" w:cs="Times New Roman" w:ascii="Times New Roman" w:hAnsi="Times New Roman"/>
          <w:color w:val="111111"/>
          <w:sz w:val="28"/>
          <w:szCs w:val="28"/>
          <w:lang w:val="en-US"/>
        </w:rPr>
        <w:t xml:space="preserve">For various reasons, the Twelfth Imam, did not appear publicly; and for about seventy years, people were in communication with him through the intermediary of his special agents, in order of succession: </w:t>
      </w:r>
      <w:r>
        <w:rPr>
          <w:rFonts w:eastAsia="Consolas" w:cs="Consolas" w:ascii="Consolas" w:hAnsi="Consolas"/>
          <w:color w:val="111111"/>
          <w:sz w:val="28"/>
          <w:szCs w:val="28"/>
          <w:lang w:val="en-US"/>
        </w:rPr>
        <w:t>Uthman bin Sa</w:t>
      </w:r>
      <w:r>
        <w:rPr>
          <w:rFonts w:eastAsia="Times New Roman" w:cs="Times New Roman" w:ascii="Times New Roman" w:hAnsi="Times New Roman"/>
          <w:color w:val="111111"/>
          <w:sz w:val="28"/>
          <w:szCs w:val="28"/>
          <w:lang w:val="en-US"/>
        </w:rPr>
        <w:t>id, Muhammad bin `Uthman, Husayn bin Ruh, and ‘Ali bin Muhammad as-Samarri. This period of seventy years is known as the minor occultation (al-ghaybatu 's-sughra) and at the end of that period began the major occultation (al-ghaybatu 'l-kubra).</w:t>
      </w:r>
    </w:p>
    <w:p>
      <w:pPr>
        <w:pStyle w:val="BookText"/>
        <w:bidi w:val="0"/>
        <w:jc w:val="both"/>
        <w:rPr/>
      </w:pPr>
      <w:r>
        <w:rPr>
          <w:rFonts w:eastAsia="Times New Roman" w:cs="Times New Roman" w:ascii="Times New Roman" w:hAnsi="Times New Roman"/>
          <w:color w:val="111111"/>
          <w:sz w:val="28"/>
          <w:szCs w:val="28"/>
          <w:lang w:val="en-US"/>
        </w:rPr>
        <w:t>During the major occultation till the time of re-appearance, no one has been appointed as his special representative. As for legal issues, the people have the duty of referring to the fuqaha and mujtahids—those excelling in knowledge of the Islamic laws.</w:t>
      </w:r>
    </w:p>
    <w:p>
      <w:pPr>
        <w:pStyle w:val="Heading3"/>
        <w:numPr>
          <w:ilvl w:val="2"/>
          <w:numId w:val="1"/>
        </w:numPr>
        <w:bidi w:val="0"/>
        <w:jc w:val="left"/>
        <w:rPr/>
      </w:pPr>
      <w:bookmarkStart w:id="346" w:name="__RefHeading___Toc4131565_3804643083"/>
      <w:bookmarkStart w:id="347" w:name="_Toc136"/>
      <w:bookmarkEnd w:id="346"/>
      <w:r>
        <w:rPr/>
        <w:t>1. Belief in Al-Mahdi  and  the Universal Reform</w:t>
      </w:r>
      <w:bookmarkEnd w:id="3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in the re-appearance of the expected Mahdi, the universal reformer is not confined to the Shi‘a Muslims. Other Islamic groups and even non-Muslims like the Jews and the Christians believe in the appearance</w:t>
      </w:r>
      <w:bookmarkStart w:id="348" w:name="pg2512_22996"/>
    </w:p>
    <w:p>
      <w:pPr>
        <w:pStyle w:val="BookText"/>
        <w:bidi w:val="0"/>
        <w:rPr/>
      </w:pPr>
      <w:bookmarkEnd w:id="348"/>
      <w:r>
        <w:rPr>
          <w:rFonts w:eastAsia="Times New Roman" w:cs="Times New Roman" w:ascii="Times New Roman" w:hAnsi="Times New Roman"/>
          <w:color w:val="111111"/>
          <w:sz w:val="28"/>
          <w:szCs w:val="28"/>
          <w:lang w:val="en-US"/>
        </w:rPr>
        <w:t>of a great spiritual reformer. In Psalm 37,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 in the Lord and do good; so you will dwell in the land and enjoy security...</w:t>
      </w:r>
    </w:p>
    <w:p>
      <w:pPr>
        <w:pStyle w:val="BookText"/>
        <w:bidi w:val="0"/>
        <w:jc w:val="both"/>
        <w:rPr/>
      </w:pPr>
      <w:r>
        <w:rPr>
          <w:rFonts w:eastAsia="Times New Roman" w:cs="Times New Roman" w:ascii="Times New Roman" w:hAnsi="Times New Roman"/>
          <w:color w:val="111111"/>
          <w:sz w:val="28"/>
          <w:szCs w:val="28"/>
          <w:lang w:val="en-US"/>
        </w:rPr>
        <w:t>For the wicked shall be cut off; but those who wait for the Lord shall possess the land...</w:t>
      </w:r>
    </w:p>
    <w:p>
      <w:pPr>
        <w:pStyle w:val="BookText"/>
        <w:bidi w:val="0"/>
        <w:jc w:val="both"/>
        <w:rPr/>
      </w:pPr>
      <w:r>
        <w:rPr>
          <w:rFonts w:eastAsia="Times New Roman" w:cs="Times New Roman" w:ascii="Times New Roman" w:hAnsi="Times New Roman"/>
          <w:color w:val="111111"/>
          <w:sz w:val="28"/>
          <w:szCs w:val="28"/>
          <w:lang w:val="en-US"/>
        </w:rPr>
        <w:t>But the weak shall possess the land, and delight themselves in abundant prosperity...</w:t>
      </w:r>
    </w:p>
    <w:p>
      <w:pPr>
        <w:pStyle w:val="BookText"/>
        <w:bidi w:val="0"/>
        <w:jc w:val="both"/>
        <w:rPr/>
      </w:pPr>
      <w:r>
        <w:rPr>
          <w:rFonts w:eastAsia="Times New Roman" w:cs="Times New Roman" w:ascii="Times New Roman" w:hAnsi="Times New Roman"/>
          <w:color w:val="111111"/>
          <w:sz w:val="28"/>
          <w:szCs w:val="28"/>
          <w:lang w:val="en-US"/>
        </w:rPr>
        <w:t>The Lord knows the day of the flawless, and their heritage will abide forever...</w:t>
      </w:r>
    </w:p>
    <w:p>
      <w:pPr>
        <w:pStyle w:val="BookText"/>
        <w:bidi w:val="0"/>
        <w:jc w:val="both"/>
        <w:rPr/>
      </w:pPr>
      <w:r>
        <w:rPr>
          <w:rFonts w:eastAsia="Times New Roman" w:cs="Times New Roman" w:ascii="Times New Roman" w:hAnsi="Times New Roman"/>
          <w:color w:val="111111"/>
          <w:sz w:val="28"/>
          <w:szCs w:val="28"/>
          <w:lang w:val="en-US"/>
        </w:rPr>
        <w:t>For those blessed by the Lord shall possess the land, but those cursed by Him shall be cut off...</w:t>
      </w:r>
    </w:p>
    <w:p>
      <w:pPr>
        <w:pStyle w:val="BookText"/>
        <w:bidi w:val="0"/>
        <w:jc w:val="both"/>
        <w:rPr/>
      </w:pPr>
      <w:r>
        <w:rPr>
          <w:rFonts w:eastAsia="Times New Roman" w:cs="Times New Roman" w:ascii="Times New Roman" w:hAnsi="Times New Roman"/>
          <w:color w:val="111111"/>
          <w:sz w:val="28"/>
          <w:szCs w:val="28"/>
          <w:lang w:val="en-US"/>
        </w:rPr>
        <w:t>The righteous shall possess the land, and dwell upon it for ever...”</w:t>
      </w:r>
    </w:p>
    <w:p>
      <w:pPr>
        <w:pStyle w:val="Heading3"/>
        <w:numPr>
          <w:ilvl w:val="2"/>
          <w:numId w:val="1"/>
        </w:numPr>
        <w:bidi w:val="0"/>
        <w:jc w:val="left"/>
        <w:rPr/>
      </w:pPr>
      <w:bookmarkStart w:id="349" w:name="__RefHeading___Toc4131567_3804643083"/>
      <w:bookmarkStart w:id="350" w:name="_Toc137"/>
      <w:bookmarkEnd w:id="349"/>
      <w:r>
        <w:rPr/>
        <w:t>2. The Qur’ān  and  the Belief in al-Mahdi</w:t>
      </w:r>
      <w:bookmarkEnd w:id="350"/>
    </w:p>
    <w:p>
      <w:pPr>
        <w:pStyle w:val="BookText"/>
        <w:bidi w:val="0"/>
        <w:jc w:val="both"/>
        <w:rPr/>
      </w:pPr>
      <w:r>
        <w:rPr>
          <w:rFonts w:eastAsia="Times New Roman" w:cs="Times New Roman" w:ascii="Times New Roman" w:hAnsi="Times New Roman"/>
          <w:color w:val="111111"/>
          <w:sz w:val="28"/>
          <w:szCs w:val="28"/>
          <w:lang w:val="en-US"/>
        </w:rPr>
        <w:t>Allāh has promised the believers and worshippers of the True God that a time will come when they will take over the power of the world, and the glorious religion of Islam will reign all over the earth.</w:t>
      </w:r>
    </w:p>
    <w:p>
      <w:pPr>
        <w:pStyle w:val="BookText"/>
        <w:bidi w:val="0"/>
        <w:jc w:val="both"/>
        <w:rPr/>
      </w:pPr>
      <w:r>
        <w:rPr>
          <w:rFonts w:eastAsia="Times New Roman" w:cs="Times New Roman" w:ascii="Times New Roman" w:hAnsi="Times New Roman"/>
          <w:color w:val="111111"/>
          <w:sz w:val="28"/>
          <w:szCs w:val="28"/>
          <w:lang w:val="en-US"/>
        </w:rPr>
        <w:t>For We have written in the Psalms, after the remembrance, `My righteous servants will inherit the earth.' (21:105)</w:t>
      </w:r>
    </w:p>
    <w:p>
      <w:pPr>
        <w:pStyle w:val="BookText"/>
        <w:bidi w:val="0"/>
        <w:jc w:val="both"/>
        <w:rPr/>
      </w:pPr>
      <w:r>
        <w:rPr>
          <w:rFonts w:eastAsia="Times New Roman" w:cs="Times New Roman" w:ascii="Times New Roman" w:hAnsi="Times New Roman"/>
          <w:color w:val="111111"/>
          <w:sz w:val="28"/>
          <w:szCs w:val="28"/>
          <w:lang w:val="en-US"/>
        </w:rPr>
        <w:t>Allah has promised those of you who believe and do righteous deeds that He will surely make you successors in the land just as He made those who were before them successors, and that He will surely establish their religion for them, and will give them in exchange, after their fear, security: `They shall serve Me, not associating with Me anything.' (24:55)</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religion of truth, that he may lift it above every religion, though the unbelievers be averse. (61:9)</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desire to be gracious to those who were abased in the land,</w:t>
      </w:r>
      <w:bookmarkStart w:id="351" w:name="pg2512_22997"/>
    </w:p>
    <w:p>
      <w:pPr>
        <w:pStyle w:val="BookText"/>
        <w:bidi w:val="0"/>
        <w:rPr/>
      </w:pPr>
      <w:bookmarkEnd w:id="351"/>
      <w:r>
        <w:rPr>
          <w:rFonts w:eastAsia="Times New Roman" w:cs="Times New Roman" w:ascii="Times New Roman" w:hAnsi="Times New Roman"/>
          <w:color w:val="111111"/>
          <w:sz w:val="28"/>
          <w:szCs w:val="28"/>
          <w:lang w:val="en-US"/>
        </w:rPr>
        <w:t>and to make them leaders, and to make them the inheritors. (28:5)</w:t>
      </w:r>
    </w:p>
    <w:p>
      <w:pPr>
        <w:pStyle w:val="BookText"/>
        <w:bidi w:val="0"/>
        <w:jc w:val="both"/>
        <w:rPr/>
      </w:pPr>
      <w:r>
        <w:rPr>
          <w:rFonts w:eastAsia="Times New Roman" w:cs="Times New Roman" w:ascii="Times New Roman" w:hAnsi="Times New Roman"/>
          <w:color w:val="111111"/>
          <w:sz w:val="28"/>
          <w:szCs w:val="28"/>
          <w:lang w:val="en-US"/>
        </w:rPr>
        <w:t>The above verses clearly show that in the end the world will fall into the hands of Allāh’s worthy and righteous servants and that they will become the leaders of the people of the world. Then Islam will be victorious over all religions.</w:t>
      </w:r>
    </w:p>
    <w:p>
      <w:pPr>
        <w:pStyle w:val="Heading3"/>
        <w:numPr>
          <w:ilvl w:val="2"/>
          <w:numId w:val="1"/>
        </w:numPr>
        <w:bidi w:val="0"/>
        <w:jc w:val="left"/>
        <w:rPr/>
      </w:pPr>
      <w:bookmarkStart w:id="352" w:name="__RefHeading___Toc4131569_3804643083"/>
      <w:bookmarkStart w:id="353" w:name="_Toc138"/>
      <w:bookmarkEnd w:id="352"/>
      <w:r>
        <w:rPr/>
        <w:t>3. Belief in the Mahdi  and  Sunni Authorities</w:t>
      </w:r>
      <w:bookmarkEnd w:id="353"/>
    </w:p>
    <w:p>
      <w:pPr>
        <w:pStyle w:val="BookText"/>
        <w:bidi w:val="0"/>
        <w:jc w:val="both"/>
        <w:rPr/>
      </w:pPr>
      <w:r>
        <w:rPr>
          <w:rFonts w:eastAsia="Times New Roman" w:cs="Times New Roman" w:ascii="Times New Roman" w:hAnsi="Times New Roman"/>
          <w:color w:val="111111"/>
          <w:sz w:val="28"/>
          <w:szCs w:val="28"/>
          <w:lang w:val="en-US"/>
        </w:rPr>
        <w:t>In this subject, the scholars in the Sunni school have related many hadiths from the Prophet of Islam through trustworthy narrators. From among them are ahadith which say that the Imams are twelve persons and that they are all from the Quraysh.</w:t>
      </w:r>
    </w:p>
    <w:p>
      <w:pPr>
        <w:pStyle w:val="BookText"/>
        <w:bidi w:val="0"/>
        <w:jc w:val="both"/>
        <w:rPr/>
      </w:pPr>
      <w:r>
        <w:rPr>
          <w:rFonts w:eastAsia="Times New Roman" w:cs="Times New Roman" w:ascii="Times New Roman" w:hAnsi="Times New Roman"/>
          <w:color w:val="111111"/>
          <w:sz w:val="28"/>
          <w:szCs w:val="28"/>
          <w:lang w:val="en-US"/>
        </w:rPr>
        <w:t>Al-Mahdi, the promised one, is from the family of the Prophet and a descendent of Imam ‘Ali and Fatimah az-Zahra, and in many ahadith it is mentioned that he is from the line of Imam Husayn. The Sunnis have mentioned and recorded hundreds of ahadith about the Mahdi in more than seventy books through their own authorities of which we shall just mention a few examples:</w:t>
      </w:r>
    </w:p>
    <w:p>
      <w:pPr>
        <w:pStyle w:val="BookText"/>
        <w:bidi w:val="0"/>
        <w:jc w:val="both"/>
        <w:rPr/>
      </w:pPr>
      <w:r>
        <w:rPr>
          <w:rFonts w:eastAsia="Times New Roman" w:cs="Times New Roman" w:ascii="Times New Roman" w:hAnsi="Times New Roman"/>
          <w:color w:val="111111"/>
          <w:sz w:val="28"/>
          <w:szCs w:val="28"/>
          <w:lang w:val="en-US"/>
        </w:rPr>
        <w:t>Al-Musnad of Ahmad bin Hanbal (d. 241 AH).</w:t>
      </w:r>
    </w:p>
    <w:p>
      <w:pPr>
        <w:pStyle w:val="BookText"/>
        <w:bidi w:val="0"/>
        <w:jc w:val="both"/>
        <w:rPr/>
      </w:pPr>
      <w:r>
        <w:rPr>
          <w:rFonts w:eastAsia="Times New Roman" w:cs="Times New Roman" w:ascii="Times New Roman" w:hAnsi="Times New Roman"/>
          <w:color w:val="111111"/>
          <w:sz w:val="28"/>
          <w:szCs w:val="28"/>
          <w:lang w:val="en-US"/>
        </w:rPr>
        <w:t>Sahih of al-Bukhāri (d. 256 AH).</w:t>
      </w:r>
    </w:p>
    <w:p>
      <w:pPr>
        <w:pStyle w:val="BookText"/>
        <w:bidi w:val="0"/>
        <w:jc w:val="both"/>
        <w:rPr/>
      </w:pPr>
      <w:r>
        <w:rPr>
          <w:rFonts w:eastAsia="Times New Roman" w:cs="Times New Roman" w:ascii="Times New Roman" w:hAnsi="Times New Roman"/>
          <w:color w:val="111111"/>
          <w:sz w:val="28"/>
          <w:szCs w:val="28"/>
          <w:lang w:val="en-US"/>
        </w:rPr>
        <w:t>Sahih of al-Muslim (d. 261 AH).</w:t>
      </w:r>
    </w:p>
    <w:p>
      <w:pPr>
        <w:pStyle w:val="BookText"/>
        <w:bidi w:val="0"/>
        <w:jc w:val="both"/>
        <w:rPr/>
      </w:pPr>
      <w:r>
        <w:rPr>
          <w:rFonts w:eastAsia="Times New Roman" w:cs="Times New Roman" w:ascii="Times New Roman" w:hAnsi="Times New Roman"/>
          <w:color w:val="111111"/>
          <w:sz w:val="28"/>
          <w:szCs w:val="28"/>
          <w:lang w:val="en-US"/>
        </w:rPr>
        <w:t>Sunan of Abu Dāwud as-Sajistāni (d. 275 AH).</w:t>
      </w:r>
    </w:p>
    <w:p>
      <w:pPr>
        <w:pStyle w:val="BookText"/>
        <w:bidi w:val="0"/>
        <w:jc w:val="both"/>
        <w:rPr/>
      </w:pPr>
      <w:r>
        <w:rPr>
          <w:rFonts w:eastAsia="Times New Roman" w:cs="Times New Roman" w:ascii="Times New Roman" w:hAnsi="Times New Roman"/>
          <w:color w:val="111111"/>
          <w:sz w:val="28"/>
          <w:szCs w:val="28"/>
          <w:lang w:val="en-US"/>
        </w:rPr>
        <w:t>Sahih of at-Tirmidhi (d. 279 AH).</w:t>
      </w:r>
    </w:p>
    <w:p>
      <w:pPr>
        <w:pStyle w:val="BookText"/>
        <w:bidi w:val="0"/>
        <w:jc w:val="both"/>
        <w:rPr/>
      </w:pPr>
      <w:r>
        <w:rPr>
          <w:rFonts w:eastAsia="Times New Roman" w:cs="Times New Roman" w:ascii="Times New Roman" w:hAnsi="Times New Roman"/>
          <w:color w:val="111111"/>
          <w:sz w:val="28"/>
          <w:szCs w:val="28"/>
          <w:lang w:val="en-US"/>
        </w:rPr>
        <w:t>The authors of the above books are among the most authoritative books of the Sunnis and, more interestingly, all died either before the birth of the Twelfth Imam (255 AH) or shortly after his birth.</w:t>
      </w:r>
    </w:p>
    <w:p>
      <w:pPr>
        <w:pStyle w:val="Heading3"/>
        <w:numPr>
          <w:ilvl w:val="2"/>
          <w:numId w:val="1"/>
        </w:numPr>
        <w:bidi w:val="0"/>
        <w:jc w:val="left"/>
        <w:rPr/>
      </w:pPr>
      <w:bookmarkStart w:id="354" w:name="__RefHeading___Toc4131571_3804643083"/>
      <w:bookmarkStart w:id="355" w:name="_Toc139"/>
      <w:bookmarkEnd w:id="354"/>
      <w:r>
        <w:rPr/>
        <w:t>4. The Hidden Reformer</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at least three hundred ahadith from the Prophet and from five Imams about Imam al-Mahdi (a.s.). From these ahadith, it is clear that the Mahdi is</w:t>
      </w:r>
    </w:p>
    <w:p>
      <w:pPr>
        <w:pStyle w:val="BookText"/>
        <w:bidi w:val="0"/>
        <w:rPr/>
      </w:pPr>
      <w:r>
        <w:rPr>
          <w:rFonts w:eastAsia="Times New Roman" w:cs="Times New Roman" w:ascii="Times New Roman" w:hAnsi="Times New Roman"/>
          <w:color w:val="111111"/>
          <w:sz w:val="28"/>
          <w:szCs w:val="28"/>
          <w:lang w:val="en-US"/>
        </w:rPr>
        <w:t>the ninth son of Husayn bin ‘Ali; that his father is Hasan al-‘Askari and his mother is Nargis Khatun; that his name is the same as that of the Last Prophet; that the Mahdi would be born during his father's lifetime in Samarra; that his father would die when he would be young; that he will live as long as God wished it; that he will re-appear and the world will be filled with justice and equality at a time when there will be injustice everywhere.</w:t>
      </w:r>
    </w:p>
    <w:p>
      <w:pPr>
        <w:pStyle w:val="BookText"/>
        <w:bidi w:val="0"/>
        <w:jc w:val="both"/>
        <w:rPr/>
      </w:pPr>
      <w:r>
        <w:rPr>
          <w:rFonts w:eastAsia="Times New Roman" w:cs="Times New Roman" w:ascii="Times New Roman" w:hAnsi="Times New Roman"/>
          <w:color w:val="111111"/>
          <w:sz w:val="28"/>
          <w:szCs w:val="28"/>
          <w:lang w:val="en-US"/>
        </w:rPr>
        <w:t>And when he comes —may God hasten his appearance— he will lean against the Ka‘bah and cry out and call for his followers, who will number 313 persons. Prophet ‘Isa (Jesus) will come from the heaven down to the earth, and will pray behind the Mahdi. The Twelfth Imam will enforce the commands of Islam all over the world; and the earth will be like heaven.</w:t>
      </w:r>
    </w:p>
    <w:p>
      <w:pPr>
        <w:pStyle w:val="BookText"/>
        <w:bidi w:val="0"/>
        <w:jc w:val="both"/>
        <w:rPr/>
      </w:pPr>
      <w:r>
        <w:rPr>
          <w:rFonts w:eastAsia="Times New Roman" w:cs="Times New Roman" w:ascii="Times New Roman" w:hAnsi="Times New Roman"/>
          <w:color w:val="111111"/>
          <w:sz w:val="28"/>
          <w:szCs w:val="28"/>
          <w:lang w:val="en-US"/>
        </w:rPr>
        <w:t>There are many ahadith related by the Shi‘a and Sunni scholars on many aspects connected with this great Imam, and these are mentioned in books like Bihāru ’l-Anwār of ‘Allāmah Majlisi (d. 1010 AH) and Muntakhabu ’l-Athar of Shaykh Lutfullah as-Safi.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look at the ahadith on this subject, we come to realize the ahadith mentioning al-Mahdi (a.s.) have been narrated most frequently, and that there are few subjects in Islam which have been mentioned in hadith so often. Thus, in this light, anyone who believes in Islam and its Prophet must necessarily declare his belief in the existence</w:t>
      </w:r>
      <w:bookmarkStart w:id="356" w:name="pg2512_22999"/>
    </w:p>
    <w:p>
      <w:pPr>
        <w:pStyle w:val="BookText"/>
        <w:bidi w:val="0"/>
        <w:rPr/>
      </w:pPr>
      <w:bookmarkEnd w:id="356"/>
      <w:r>
        <w:rPr>
          <w:rFonts w:eastAsia="Times New Roman" w:cs="Times New Roman" w:ascii="Times New Roman" w:hAnsi="Times New Roman"/>
          <w:color w:val="111111"/>
          <w:sz w:val="28"/>
          <w:szCs w:val="28"/>
          <w:lang w:val="en-US"/>
        </w:rPr>
        <w:t>of the promised Mahdi who is now in occultation.</w:t>
      </w:r>
    </w:p>
    <w:p>
      <w:pPr>
        <w:pStyle w:val="BookText"/>
        <w:bidi w:val="0"/>
        <w:jc w:val="both"/>
        <w:rPr/>
      </w:pPr>
      <w:r>
        <w:rPr>
          <w:rFonts w:eastAsia="Times New Roman" w:cs="Times New Roman" w:ascii="Times New Roman" w:hAnsi="Times New Roman"/>
          <w:color w:val="111111"/>
          <w:sz w:val="28"/>
          <w:szCs w:val="28"/>
          <w:lang w:val="en-US"/>
        </w:rPr>
        <w:t>Now we shall relate two ahadith on this issue from the famous Sunni book, Yanābi‘u 'l-Muwaddah: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said, “Al-Mahdi is a descendent of mine. He will be in concealment, and when he manifests himself, the earth will become filled with justice just as it was previously filled with injustice.”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Salman al-Farsi says that he went to the Prophet when Husayn bin ‘Ali was sitting in his lap and the Prophet was kissing his eyes and mouth, and then the Prophet said to Husayn, “You are a chief, son of a chief, and the brother of a chief; you are an Imam, son of an Imam, and the brother of an Imam. You are the Proof (hujjah), son of a proof and the brother of a proof; you will be the father of nine proofs of whom the ninth will be the qā'im (one who will establish the divine rule on this earth).”</w:t>
      </w:r>
    </w:p>
    <w:p>
      <w:pPr>
        <w:pStyle w:val="Heading3"/>
        <w:numPr>
          <w:ilvl w:val="2"/>
          <w:numId w:val="1"/>
        </w:numPr>
        <w:bidi w:val="0"/>
        <w:jc w:val="left"/>
        <w:rPr/>
      </w:pPr>
      <w:bookmarkStart w:id="357" w:name="__RefHeading___Toc4131573_3804643083"/>
      <w:bookmarkStart w:id="358" w:name="_Toc140"/>
      <w:bookmarkEnd w:id="357"/>
      <w:r>
        <w:rPr/>
        <w:t>5. The Length of al-Mahdi’s Life</w:t>
      </w:r>
      <w:bookmarkEnd w:id="358"/>
    </w:p>
    <w:p>
      <w:pPr>
        <w:pStyle w:val="BookText"/>
        <w:bidi w:val="0"/>
        <w:jc w:val="both"/>
        <w:rPr/>
      </w:pPr>
      <w:r>
        <w:rPr>
          <w:rFonts w:eastAsia="Times New Roman" w:cs="Times New Roman" w:ascii="Times New Roman" w:hAnsi="Times New Roman"/>
          <w:color w:val="111111"/>
          <w:sz w:val="28"/>
          <w:szCs w:val="28"/>
          <w:lang w:val="en-US"/>
        </w:rPr>
        <w:t>We believe that the lengthening of a man's life is not an impossibility, because it is explicitly stated in the Qur'ān that, “We sent Nuh to his people and so he lived among them a thousand years, all but fifty.” (29:14) Even modern science does not deny the possibility of lengthening the human lifespan.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greatly extended life is not an impossible event, there is nothing to prevent God from keeping a man alive for thousands of years because the regulations of a man's life is in the hands of</w:t>
      </w:r>
      <w:bookmarkStart w:id="359" w:name="pg2512_23000"/>
    </w:p>
    <w:p>
      <w:pPr>
        <w:pStyle w:val="BookText"/>
        <w:bidi w:val="0"/>
        <w:rPr/>
      </w:pPr>
      <w:bookmarkEnd w:id="359"/>
      <w:r>
        <w:rPr>
          <w:rFonts w:eastAsia="Times New Roman" w:cs="Times New Roman" w:ascii="Times New Roman" w:hAnsi="Times New Roman"/>
          <w:color w:val="111111"/>
          <w:sz w:val="28"/>
          <w:szCs w:val="28"/>
          <w:lang w:val="en-US"/>
        </w:rPr>
        <w:t>God. He can bring a new order into existence which has precedence over the usual order of things, just as He did in the case of all the miracles. The miracles of the prophets: the cooling of the fire for Ibrahim, the turning of Musa’s staff into a serpent; bringing the dead to life through `Isa, and so forth, are all against the usual flow of things but God brought another order into existence by His own power and a miracle occurred. All the Muslims, the Jews and the Christians believe in these miracles.</w:t>
      </w:r>
    </w:p>
    <w:p>
      <w:pPr>
        <w:pStyle w:val="BookText"/>
        <w:bidi w:val="0"/>
        <w:jc w:val="both"/>
        <w:rPr/>
      </w:pPr>
      <w:r>
        <w:rPr>
          <w:rFonts w:eastAsia="Times New Roman" w:cs="Times New Roman" w:ascii="Times New Roman" w:hAnsi="Times New Roman"/>
          <w:color w:val="111111"/>
          <w:sz w:val="28"/>
          <w:szCs w:val="28"/>
          <w:lang w:val="en-US"/>
        </w:rPr>
        <w:t>Similarly, for the length of the life of Imam Mahdi, there remains no place for any kind of objection, because if someone says that such a length of life is impossible, then his claim cannot be at all accepted after the stipulation of the Qur'ān concerning the length of Prophet Nuh's life. If someone says that a prolonged life is possible but against the normal natural order of things, then it can be retorted that the length of life of Imam Mahdi is against the natural order just as the miracles of the prophets are against the natural order but within the power of God.</w:t>
      </w:r>
    </w:p>
    <w:p>
      <w:pPr>
        <w:pStyle w:val="BookText"/>
        <w:bidi w:val="0"/>
        <w:jc w:val="both"/>
        <w:rPr/>
      </w:pPr>
      <w:r>
        <w:rPr>
          <w:rFonts w:eastAsia="Times New Roman" w:cs="Times New Roman" w:ascii="Times New Roman" w:hAnsi="Times New Roman"/>
          <w:color w:val="111111"/>
          <w:sz w:val="28"/>
          <w:szCs w:val="28"/>
          <w:lang w:val="en-US"/>
        </w:rPr>
        <w:t>Someone who believes in the power of God and in the miracles of the prophets cannot have the slightest objection to the length of Imam Mahdi’s life.</w:t>
      </w:r>
    </w:p>
    <w:p>
      <w:pPr>
        <w:pStyle w:val="BookText"/>
        <w:bidi w:val="0"/>
        <w:jc w:val="both"/>
        <w:rPr/>
      </w:pPr>
      <w:r>
        <w:rPr>
          <w:rFonts w:eastAsia="Times New Roman" w:cs="Times New Roman" w:ascii="Times New Roman" w:hAnsi="Times New Roman"/>
          <w:color w:val="111111"/>
          <w:sz w:val="28"/>
          <w:szCs w:val="28"/>
          <w:lang w:val="en-US"/>
        </w:rPr>
        <w:t>This lesson is based on The Roots of Religion of Dar Rah-e Haq.</w:t>
      </w:r>
    </w:p>
    <w:p>
      <w:pPr>
        <w:pStyle w:val="Heading3"/>
        <w:numPr>
          <w:ilvl w:val="2"/>
          <w:numId w:val="1"/>
        </w:numPr>
        <w:bidi w:val="0"/>
        <w:jc w:val="left"/>
        <w:rPr/>
      </w:pPr>
      <w:bookmarkStart w:id="360" w:name="__RefHeading___Toc4131575_3804643083"/>
      <w:bookmarkStart w:id="361" w:name="_Toc141"/>
      <w:bookmarkEnd w:id="360"/>
      <w:r>
        <w:rPr/>
        <w:t>Question Paper on Lesson 18</w:t>
      </w:r>
      <w:bookmarkEnd w:id="361"/>
    </w:p>
    <w:p>
      <w:pPr>
        <w:pStyle w:val="BookText"/>
        <w:bidi w:val="0"/>
        <w:jc w:val="both"/>
        <w:rPr/>
      </w:pPr>
      <w:r>
        <w:rPr>
          <w:rFonts w:eastAsia="Times New Roman" w:cs="Times New Roman" w:ascii="Times New Roman" w:hAnsi="Times New Roman"/>
          <w:color w:val="111111"/>
          <w:sz w:val="28"/>
          <w:szCs w:val="28"/>
          <w:lang w:val="en-US"/>
        </w:rPr>
        <w:t>Question 1:[7 points]</w:t>
      </w:r>
    </w:p>
    <w:p>
      <w:pPr>
        <w:pStyle w:val="BookText"/>
        <w:bidi w:val="0"/>
        <w:jc w:val="both"/>
        <w:rPr/>
      </w:pPr>
      <w:r>
        <w:rPr>
          <w:rFonts w:eastAsia="Times New Roman" w:cs="Times New Roman" w:ascii="Times New Roman" w:hAnsi="Times New Roman"/>
          <w:color w:val="111111"/>
          <w:sz w:val="28"/>
          <w:szCs w:val="28"/>
          <w:lang w:val="en-US"/>
        </w:rPr>
        <w:t>Fill in the Blanks: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12th Imam was born on the</w:t>
      </w:r>
      <w:bookmarkStart w:id="362" w:name="pg2512_23001"/>
    </w:p>
    <w:p>
      <w:pPr>
        <w:pStyle w:val="BookText"/>
        <w:bidi w:val="0"/>
        <w:rPr/>
      </w:pPr>
      <w:bookmarkEnd w:id="362"/>
      <w:r>
        <w:rPr>
          <w:rFonts w:eastAsia="Times New Roman" w:cs="Times New Roman" w:ascii="Times New Roman" w:hAnsi="Times New Roman"/>
          <w:color w:val="111111"/>
          <w:sz w:val="28"/>
          <w:szCs w:val="28"/>
          <w:lang w:val="en-US"/>
        </w:rPr>
        <w:t>_____ of Sha`bān in the year _____ AH in _____________ .</w:t>
      </w:r>
    </w:p>
    <w:p>
      <w:pPr>
        <w:pStyle w:val="BookText"/>
        <w:bidi w:val="0"/>
        <w:jc w:val="both"/>
        <w:rPr/>
      </w:pPr>
      <w:r>
        <w:rPr>
          <w:rFonts w:eastAsia="Times New Roman" w:cs="Times New Roman" w:ascii="Times New Roman" w:hAnsi="Times New Roman"/>
          <w:color w:val="111111"/>
          <w:sz w:val="28"/>
          <w:szCs w:val="28"/>
          <w:lang w:val="en-US"/>
        </w:rPr>
        <w:t>(b) The Minor Occultation lasted for _____ years.</w:t>
      </w:r>
    </w:p>
    <w:p>
      <w:pPr>
        <w:pStyle w:val="BookText"/>
        <w:bidi w:val="0"/>
        <w:jc w:val="both"/>
        <w:rPr/>
      </w:pPr>
      <w:r>
        <w:rPr>
          <w:rFonts w:eastAsia="Times New Roman" w:cs="Times New Roman" w:ascii="Times New Roman" w:hAnsi="Times New Roman"/>
          <w:color w:val="111111"/>
          <w:sz w:val="28"/>
          <w:szCs w:val="28"/>
          <w:lang w:val="en-US"/>
        </w:rPr>
        <w:t>(c) The name of the 12th Imam's mother was ________________ .</w:t>
      </w:r>
    </w:p>
    <w:p>
      <w:pPr>
        <w:pStyle w:val="BookText"/>
        <w:bidi w:val="0"/>
        <w:jc w:val="both"/>
        <w:rPr/>
      </w:pPr>
      <w:r>
        <w:rPr>
          <w:rFonts w:eastAsia="Times New Roman" w:cs="Times New Roman" w:ascii="Times New Roman" w:hAnsi="Times New Roman"/>
          <w:color w:val="111111"/>
          <w:sz w:val="28"/>
          <w:szCs w:val="28"/>
          <w:lang w:val="en-US"/>
        </w:rPr>
        <w:t>(d) The 12th Imam's imamate began at the age of ____ in the year ____ AH.</w:t>
      </w:r>
    </w:p>
    <w:p>
      <w:pPr>
        <w:pStyle w:val="BookText"/>
        <w:bidi w:val="0"/>
        <w:jc w:val="both"/>
        <w:rPr/>
      </w:pPr>
      <w:r>
        <w:rPr>
          <w:rFonts w:eastAsia="Times New Roman" w:cs="Times New Roman" w:ascii="Times New Roman" w:hAnsi="Times New Roman"/>
          <w:color w:val="111111"/>
          <w:sz w:val="28"/>
          <w:szCs w:val="28"/>
          <w:lang w:val="en-US"/>
        </w:rPr>
        <w:t>(e) During the Minor Occultation, Imam __________________ with the outside world through his special _________________ .</w:t>
      </w:r>
    </w:p>
    <w:p>
      <w:pPr>
        <w:pStyle w:val="BookText"/>
        <w:bidi w:val="0"/>
        <w:jc w:val="both"/>
        <w:rPr/>
      </w:pPr>
      <w:r>
        <w:rPr>
          <w:rFonts w:eastAsia="Times New Roman" w:cs="Times New Roman" w:ascii="Times New Roman" w:hAnsi="Times New Roman"/>
          <w:color w:val="111111"/>
          <w:sz w:val="28"/>
          <w:szCs w:val="28"/>
          <w:lang w:val="en-US"/>
        </w:rPr>
        <w:t>(f) The 12th Imam's name was _________________ and his agnomen was ________________ .</w:t>
      </w:r>
    </w:p>
    <w:p>
      <w:pPr>
        <w:pStyle w:val="BookText"/>
        <w:bidi w:val="0"/>
        <w:jc w:val="both"/>
        <w:rPr/>
      </w:pPr>
      <w:r>
        <w:rPr>
          <w:rFonts w:eastAsia="Times New Roman" w:cs="Times New Roman" w:ascii="Times New Roman" w:hAnsi="Times New Roman"/>
          <w:color w:val="111111"/>
          <w:sz w:val="28"/>
          <w:szCs w:val="28"/>
          <w:lang w:val="en-US"/>
        </w:rPr>
        <w:t>(g) According to the Qur'ān, Prophet Nūh lived for ______ years.</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Is the belief in the re-appearance of an expected universal reformer unique to Shi‘a Muslims? What other religions and Muslim sects believe in the re-appearance of the Mahdi? Name the Biblical chapter and verse number that confirms this belief.</w:t>
      </w:r>
    </w:p>
    <w:p>
      <w:pPr>
        <w:pStyle w:val="BookText"/>
        <w:bidi w:val="0"/>
        <w:jc w:val="both"/>
        <w:rPr/>
      </w:pPr>
      <w:r>
        <w:rPr>
          <w:rFonts w:eastAsia="Times New Roman" w:cs="Times New Roman" w:ascii="Times New Roman" w:hAnsi="Times New Roman"/>
          <w:color w:val="111111"/>
          <w:sz w:val="28"/>
          <w:szCs w:val="28"/>
          <w:lang w:val="en-US"/>
        </w:rPr>
        <w:t>Question 3:[5 points]</w:t>
      </w:r>
    </w:p>
    <w:p>
      <w:pPr>
        <w:pStyle w:val="BookText"/>
        <w:bidi w:val="0"/>
        <w:jc w:val="both"/>
        <w:rPr/>
      </w:pPr>
      <w:r>
        <w:rPr>
          <w:rFonts w:eastAsia="Times New Roman" w:cs="Times New Roman" w:ascii="Times New Roman" w:hAnsi="Times New Roman"/>
          <w:color w:val="111111"/>
          <w:sz w:val="28"/>
          <w:szCs w:val="28"/>
          <w:lang w:val="en-US"/>
        </w:rPr>
        <w:t>Narrate one hadīth that describes the existence and the re-appearance of the 12th Imam.</w:t>
      </w:r>
    </w:p>
    <w:p>
      <w:pPr>
        <w:pStyle w:val="BookText"/>
        <w:bidi w:val="0"/>
        <w:jc w:val="both"/>
        <w:rPr/>
      </w:pPr>
      <w:r>
        <w:rPr>
          <w:rFonts w:eastAsia="Times New Roman" w:cs="Times New Roman" w:ascii="Times New Roman" w:hAnsi="Times New Roman"/>
          <w:color w:val="111111"/>
          <w:sz w:val="28"/>
          <w:szCs w:val="28"/>
          <w:lang w:val="en-US"/>
        </w:rPr>
        <w:t>Question 4:[10 points]</w:t>
      </w:r>
    </w:p>
    <w:p>
      <w:pPr>
        <w:pStyle w:val="BookText"/>
        <w:bidi w:val="0"/>
        <w:jc w:val="both"/>
        <w:rPr/>
      </w:pPr>
      <w:r>
        <w:rPr>
          <w:rFonts w:eastAsia="Times New Roman" w:cs="Times New Roman" w:ascii="Times New Roman" w:hAnsi="Times New Roman"/>
          <w:color w:val="111111"/>
          <w:sz w:val="28"/>
          <w:szCs w:val="28"/>
          <w:lang w:val="en-US"/>
        </w:rPr>
        <w:t>What is the fundamental purpose of the re-appearance of the 12th Imam?</w:t>
      </w:r>
    </w:p>
    <w:p>
      <w:pPr>
        <w:pStyle w:val="BookText"/>
        <w:bidi w:val="0"/>
        <w:jc w:val="both"/>
        <w:rPr/>
      </w:pPr>
      <w:r>
        <w:rPr>
          <w:rFonts w:eastAsia="Times New Roman" w:cs="Times New Roman" w:ascii="Times New Roman" w:hAnsi="Times New Roman"/>
          <w:color w:val="111111"/>
          <w:sz w:val="28"/>
          <w:szCs w:val="28"/>
          <w:lang w:val="en-US"/>
        </w:rPr>
        <w:t>Question 5:[13 points]</w:t>
      </w:r>
    </w:p>
    <w:p>
      <w:pPr>
        <w:pStyle w:val="BookText"/>
        <w:bidi w:val="0"/>
        <w:jc w:val="both"/>
        <w:rPr/>
      </w:pPr>
      <w:r>
        <w:rPr>
          <w:rFonts w:eastAsia="Times New Roman" w:cs="Times New Roman" w:ascii="Times New Roman" w:hAnsi="Times New Roman"/>
          <w:color w:val="111111"/>
          <w:sz w:val="28"/>
          <w:szCs w:val="28"/>
          <w:lang w:val="en-US"/>
        </w:rPr>
        <w:t>Passages from the Psalm 37 and the Qur'ān quoted in this lesson describe various qualities of the people who will inherit God's land and to whom God will bestow the leadership of this world. But there are two qualities which have been mentioned both in the Psalms and the Qur'ān. What are those two qualities?</w:t>
      </w:r>
    </w:p>
    <w:p>
      <w:pPr>
        <w:pStyle w:val="Heading2"/>
        <w:numPr>
          <w:ilvl w:val="1"/>
          <w:numId w:val="1"/>
        </w:numPr>
        <w:bidi w:val="0"/>
        <w:jc w:val="left"/>
        <w:rPr/>
      </w:pPr>
      <w:bookmarkStart w:id="363" w:name="__RefHeading___Toc4131577_3804643083"/>
      <w:bookmarkStart w:id="364" w:name="_Toc142"/>
      <w:bookmarkEnd w:id="363"/>
      <w:r>
        <w:rPr/>
        <w:t>Lesson 19: The Return  and  Resurrection (Al-Ma‘ād  and  Al-Qiyāmah)</w:t>
      </w:r>
      <w:bookmarkEnd w:id="364"/>
    </w:p>
    <w:p>
      <w:pPr>
        <w:pStyle w:val="Heading3"/>
        <w:numPr>
          <w:ilvl w:val="2"/>
          <w:numId w:val="1"/>
        </w:numPr>
        <w:bidi w:val="0"/>
        <w:jc w:val="left"/>
        <w:rPr/>
      </w:pPr>
      <w:bookmarkStart w:id="365" w:name="__RefHeading___Toc4131579_3804643083"/>
      <w:bookmarkStart w:id="366" w:name="_Toc143"/>
      <w:bookmarkEnd w:id="365"/>
      <w:r>
        <w:rPr/>
        <w:t>point</w:t>
      </w:r>
      <w:bookmarkEnd w:id="366"/>
    </w:p>
    <w:p>
      <w:pPr>
        <w:pStyle w:val="BookText"/>
        <w:bidi w:val="0"/>
        <w:jc w:val="both"/>
        <w:rPr/>
      </w:pPr>
      <w:r>
        <w:rPr>
          <w:rFonts w:eastAsia="Times New Roman" w:cs="Times New Roman" w:ascii="Times New Roman" w:hAnsi="Times New Roman"/>
          <w:color w:val="111111"/>
          <w:sz w:val="28"/>
          <w:szCs w:val="28"/>
          <w:lang w:val="en-US"/>
        </w:rPr>
        <w:t>All revealed religions have clearly stated that death is not an end to the existence of man, by death a man only goes from this world to another world, a world where he will reap the fruits of his deeds.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prophets and their followers</w:t>
      </w:r>
      <w:bookmarkStart w:id="367" w:name="pg2512_23002"/>
    </w:p>
    <w:p>
      <w:pPr>
        <w:pStyle w:val="BookText"/>
        <w:bidi w:val="0"/>
        <w:rPr/>
      </w:pPr>
      <w:bookmarkEnd w:id="367"/>
      <w:r>
        <w:rPr>
          <w:rFonts w:eastAsia="Times New Roman" w:cs="Times New Roman" w:ascii="Times New Roman" w:hAnsi="Times New Roman"/>
          <w:color w:val="111111"/>
          <w:sz w:val="28"/>
          <w:szCs w:val="28"/>
          <w:lang w:val="en-US"/>
        </w:rPr>
        <w:t>have mentioned that we have not been in vain, and that after we are removed from this world, we shall stand accountable for our deeds and be rewarded or punished accordingly.</w:t>
      </w:r>
    </w:p>
    <w:p>
      <w:pPr>
        <w:pStyle w:val="BookText"/>
        <w:bidi w:val="0"/>
        <w:jc w:val="both"/>
        <w:rPr/>
      </w:pPr>
      <w:r>
        <w:rPr>
          <w:rFonts w:eastAsia="Times New Roman" w:cs="Times New Roman" w:ascii="Times New Roman" w:hAnsi="Times New Roman"/>
          <w:color w:val="111111"/>
          <w:sz w:val="28"/>
          <w:szCs w:val="28"/>
          <w:lang w:val="en-US"/>
        </w:rPr>
        <w:t>The belief in the Return is known as al-ma‘ād, and the resurrection is known as al-qiyāmah. This belief is based on the wisdom and justice of God.</w:t>
      </w:r>
    </w:p>
    <w:p>
      <w:pPr>
        <w:pStyle w:val="Heading3"/>
        <w:numPr>
          <w:ilvl w:val="2"/>
          <w:numId w:val="1"/>
        </w:numPr>
        <w:bidi w:val="0"/>
        <w:jc w:val="left"/>
        <w:rPr/>
      </w:pPr>
      <w:bookmarkStart w:id="368" w:name="__RefHeading___Toc4131581_3804643083"/>
      <w:bookmarkStart w:id="369" w:name="_Toc144"/>
      <w:bookmarkEnd w:id="368"/>
      <w:r>
        <w:rPr/>
        <w:t>1. The Wisdom  and  Justice of God</w:t>
      </w:r>
      <w:bookmarkEnd w:id="369"/>
    </w:p>
    <w:p>
      <w:pPr>
        <w:pStyle w:val="BookText"/>
        <w:bidi w:val="0"/>
        <w:jc w:val="both"/>
        <w:rPr/>
      </w:pPr>
      <w:r>
        <w:rPr>
          <w:rFonts w:eastAsia="Times New Roman" w:cs="Times New Roman" w:ascii="Times New Roman" w:hAnsi="Times New Roman"/>
          <w:color w:val="111111"/>
          <w:sz w:val="28"/>
          <w:szCs w:val="28"/>
          <w:lang w:val="en-US"/>
        </w:rPr>
        <w:t>God’s wisdom requires that those who do good should not be left without reward, that those who do evil should not be left without punishment and that the oppressed be delivered from their oppression. We can see that this world is not a place of complete reward and punishment, and that many good-doers and evil-doers die before they receive complete recompense for their deeds.</w:t>
      </w:r>
    </w:p>
    <w:p>
      <w:pPr>
        <w:pStyle w:val="BookText"/>
        <w:bidi w:val="0"/>
        <w:jc w:val="both"/>
        <w:rPr/>
      </w:pPr>
      <w:r>
        <w:rPr>
          <w:rFonts w:eastAsia="Times New Roman" w:cs="Times New Roman" w:ascii="Times New Roman" w:hAnsi="Times New Roman"/>
          <w:color w:val="111111"/>
          <w:sz w:val="28"/>
          <w:szCs w:val="28"/>
          <w:lang w:val="en-US"/>
        </w:rPr>
        <w:t>Thus if the records of these people were to terminate right here and there is no return and resurrection, what would have happened to God's infinite justice, wisdom and mercy? How can it be said that the Just, Wise and Merciful Creator brought a world into existence where good people are troubled with oppression and injustice, and after a while become nothing?</w:t>
      </w:r>
    </w:p>
    <w:p>
      <w:pPr>
        <w:pStyle w:val="BookText"/>
        <w:bidi w:val="0"/>
        <w:jc w:val="both"/>
        <w:rPr/>
      </w:pPr>
      <w:r>
        <w:rPr>
          <w:rFonts w:eastAsia="Times New Roman" w:cs="Times New Roman" w:ascii="Times New Roman" w:hAnsi="Times New Roman"/>
          <w:color w:val="111111"/>
          <w:sz w:val="28"/>
          <w:szCs w:val="28"/>
          <w:lang w:val="en-US"/>
        </w:rPr>
        <w:t>We all know that this would be nothing less than injustice. How is it possible that a God who had no need to create us, and whose aim in creating us was only to train us and make our existence productive, could be satisfied merely with this present world? How could He cut the root of man's existence before he became aware and reached fruition and annihilate him?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no doubt,</w:t>
      </w:r>
      <w:bookmarkStart w:id="370" w:name="pg2512_23003"/>
    </w:p>
    <w:p>
      <w:pPr>
        <w:pStyle w:val="BookText"/>
        <w:bidi w:val="0"/>
        <w:rPr/>
      </w:pPr>
      <w:bookmarkEnd w:id="370"/>
      <w:r>
        <w:rPr>
          <w:rFonts w:eastAsia="Times New Roman" w:cs="Times New Roman" w:ascii="Times New Roman" w:hAnsi="Times New Roman"/>
          <w:color w:val="111111"/>
          <w:sz w:val="28"/>
          <w:szCs w:val="28"/>
          <w:lang w:val="en-US"/>
        </w:rPr>
        <w:t>will give complete reward and punishment for all deeds and behaviour in another world, and will neglect nothing. He says, Or do those who commit evil deeds think that We shall make them as those who believe and do righteous deeds, equal their living and their dying? How ill they judge! Allah created the heavens and the earth in truth, and that every soul may be recompensed for what it has earned; they shall not be wronged. (45:21-22)</w:t>
      </w:r>
    </w:p>
    <w:p>
      <w:pPr>
        <w:pStyle w:val="BookText"/>
        <w:bidi w:val="0"/>
        <w:jc w:val="both"/>
        <w:rPr/>
      </w:pPr>
      <w:r>
        <w:rPr>
          <w:rFonts w:eastAsia="Times New Roman" w:cs="Times New Roman" w:ascii="Times New Roman" w:hAnsi="Times New Roman"/>
          <w:color w:val="111111"/>
          <w:sz w:val="28"/>
          <w:szCs w:val="28"/>
          <w:lang w:val="en-US"/>
        </w:rPr>
        <w:t>Moreover, there are certain deeds for which a person cannot be adequately punished in this world. For example, a person who drops an atom bomb and blows millions of people away cannot be adequately punished by his death—his full punishment will only come in the next world which is an eternal world. Similarly, there are certain good deeds for which a person cannot be rewarded properly in this world.</w:t>
      </w:r>
    </w:p>
    <w:p>
      <w:pPr>
        <w:pStyle w:val="Heading3"/>
        <w:numPr>
          <w:ilvl w:val="2"/>
          <w:numId w:val="1"/>
        </w:numPr>
        <w:bidi w:val="0"/>
        <w:jc w:val="left"/>
        <w:rPr/>
      </w:pPr>
      <w:bookmarkStart w:id="371" w:name="__RefHeading___Toc4131583_3804643083"/>
      <w:bookmarkStart w:id="372" w:name="_Toc145"/>
      <w:bookmarkEnd w:id="371"/>
      <w:r>
        <w:rPr/>
        <w:t>2. The Return in Islam</w:t>
      </w:r>
      <w:bookmarkEnd w:id="372"/>
    </w:p>
    <w:p>
      <w:pPr>
        <w:pStyle w:val="BookText"/>
        <w:bidi w:val="0"/>
        <w:jc w:val="both"/>
        <w:rPr/>
      </w:pPr>
      <w:r>
        <w:rPr>
          <w:rFonts w:eastAsia="Times New Roman" w:cs="Times New Roman" w:ascii="Times New Roman" w:hAnsi="Times New Roman"/>
          <w:color w:val="111111"/>
          <w:sz w:val="28"/>
          <w:szCs w:val="28"/>
          <w:lang w:val="en-US"/>
        </w:rPr>
        <w:t>Islam has laid most emphasis on the issue of the Return (al-ma`ād). More than a thousand verses of the Qur'ān refer especially to the Return and life after death, whereas the verses related to the individual and social laws scarcely reach five hundred.</w:t>
      </w:r>
    </w:p>
    <w:p>
      <w:pPr>
        <w:pStyle w:val="BookText"/>
        <w:bidi w:val="0"/>
        <w:jc w:val="both"/>
        <w:rPr/>
      </w:pPr>
      <w:r>
        <w:rPr>
          <w:rFonts w:eastAsia="Times New Roman" w:cs="Times New Roman" w:ascii="Times New Roman" w:hAnsi="Times New Roman"/>
          <w:color w:val="111111"/>
          <w:sz w:val="28"/>
          <w:szCs w:val="28"/>
          <w:lang w:val="en-US"/>
        </w:rPr>
        <w:t>The belief in the Return is one of the foundations and basis of Islam. A person who does not believe in the Return and Resurrection cannot and is not considered a Muslim.</w:t>
      </w:r>
    </w:p>
    <w:p>
      <w:pPr>
        <w:pStyle w:val="BookText"/>
        <w:bidi w:val="0"/>
        <w:jc w:val="both"/>
        <w:rPr/>
      </w:pPr>
      <w:r>
        <w:rPr>
          <w:rFonts w:eastAsia="Times New Roman" w:cs="Times New Roman" w:ascii="Times New Roman" w:hAnsi="Times New Roman"/>
          <w:color w:val="111111"/>
          <w:sz w:val="28"/>
          <w:szCs w:val="28"/>
          <w:lang w:val="en-US"/>
        </w:rPr>
        <w:t>Now a few verses from the Qur'ān on the Return and Resurrection.</w:t>
      </w:r>
    </w:p>
    <w:p>
      <w:pPr>
        <w:pStyle w:val="BookText"/>
        <w:bidi w:val="0"/>
        <w:jc w:val="both"/>
        <w:rPr/>
      </w:pPr>
      <w:r>
        <w:rPr>
          <w:rFonts w:eastAsia="Times New Roman" w:cs="Times New Roman" w:ascii="Times New Roman" w:hAnsi="Times New Roman"/>
          <w:color w:val="111111"/>
          <w:sz w:val="28"/>
          <w:szCs w:val="28"/>
          <w:lang w:val="en-US"/>
        </w:rPr>
        <w:t>On the necessity of the Return:</w:t>
      </w:r>
    </w:p>
    <w:p>
      <w:pPr>
        <w:pStyle w:val="BookText"/>
        <w:bidi w:val="0"/>
        <w:jc w:val="both"/>
        <w:rPr/>
      </w:pPr>
      <w:r>
        <w:rPr>
          <w:rFonts w:eastAsia="Times New Roman" w:cs="Times New Roman" w:ascii="Times New Roman" w:hAnsi="Times New Roman"/>
          <w:color w:val="111111"/>
          <w:sz w:val="28"/>
          <w:szCs w:val="28"/>
          <w:lang w:val="en-US"/>
        </w:rPr>
        <w:t>What, does man reckon that he shall be left to roam at will (after death)? (75:36)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have not created the heavens, the earth, and what is between them for vanity; such is the thought of the unbelievers; wherefore woe unto the unbelievers because of the Fire! Or shall We make those who believe and do righteous deeds same as those who cause corruption in the earth, or shall We make the God-fearing same as the transgressors? (38:27-28)</w:t>
      </w:r>
    </w:p>
    <w:p>
      <w:pPr>
        <w:pStyle w:val="BookText"/>
        <w:bidi w:val="0"/>
        <w:jc w:val="both"/>
        <w:rPr/>
      </w:pPr>
      <w:r>
        <w:rPr>
          <w:rFonts w:eastAsia="Times New Roman" w:cs="Times New Roman" w:ascii="Times New Roman" w:hAnsi="Times New Roman"/>
          <w:color w:val="111111"/>
          <w:sz w:val="28"/>
          <w:szCs w:val="28"/>
          <w:lang w:val="en-US"/>
        </w:rPr>
        <w:t>Do not think that Allah is heedless of what the evildoers do; He is only deferring them to a day when eyes shall stare. (14:42)</w:t>
      </w:r>
    </w:p>
    <w:p>
      <w:pPr>
        <w:pStyle w:val="BookText"/>
        <w:bidi w:val="0"/>
        <w:jc w:val="both"/>
        <w:rPr/>
      </w:pPr>
      <w:r>
        <w:rPr>
          <w:rFonts w:eastAsia="Times New Roman" w:cs="Times New Roman" w:ascii="Times New Roman" w:hAnsi="Times New Roman"/>
          <w:color w:val="111111"/>
          <w:sz w:val="28"/>
          <w:szCs w:val="28"/>
          <w:lang w:val="en-US"/>
        </w:rPr>
        <w:t>On the possibility of the Resurrection:</w:t>
      </w:r>
    </w:p>
    <w:p>
      <w:pPr>
        <w:pStyle w:val="BookText"/>
        <w:bidi w:val="0"/>
        <w:jc w:val="both"/>
        <w:rPr/>
      </w:pPr>
      <w:r>
        <w:rPr>
          <w:rFonts w:eastAsia="Times New Roman" w:cs="Times New Roman" w:ascii="Times New Roman" w:hAnsi="Times New Roman"/>
          <w:color w:val="111111"/>
          <w:sz w:val="28"/>
          <w:szCs w:val="28"/>
          <w:lang w:val="en-US"/>
        </w:rPr>
        <w:t>One day Ubayy ibn Khalaf brought some decaying bones before the Prophet and crumbled them in his own hands, saying: “Who shall quicken these bones when they are decayed?" (36:78) In answer, Allah said,</w:t>
      </w:r>
    </w:p>
    <w:p>
      <w:pPr>
        <w:pStyle w:val="BookText"/>
        <w:bidi w:val="0"/>
        <w:jc w:val="both"/>
        <w:rPr/>
      </w:pPr>
      <w:r>
        <w:rPr>
          <w:rFonts w:eastAsia="Times New Roman" w:cs="Times New Roman" w:ascii="Times New Roman" w:hAnsi="Times New Roman"/>
          <w:color w:val="111111"/>
          <w:sz w:val="28"/>
          <w:szCs w:val="28"/>
          <w:lang w:val="en-US"/>
        </w:rPr>
        <w:t>Say, `He shall quicken them Who created them the first-time [from nothing]; He is well-aware of all creations.' Is not He, Who created the heavens and the earth, able to create the life of them? Yes indeed; He is the Perfect Creator, the All-Knowing. (36:79)</w:t>
      </w:r>
    </w:p>
    <w:p>
      <w:pPr>
        <w:pStyle w:val="BookText"/>
        <w:bidi w:val="0"/>
        <w:jc w:val="both"/>
        <w:rPr/>
      </w:pPr>
      <w:r>
        <w:rPr>
          <w:rFonts w:eastAsia="Times New Roman" w:cs="Times New Roman" w:ascii="Times New Roman" w:hAnsi="Times New Roman"/>
          <w:color w:val="111111"/>
          <w:sz w:val="28"/>
          <w:szCs w:val="28"/>
          <w:lang w:val="en-US"/>
        </w:rPr>
        <w:t>On Reward  and  Punishment:</w:t>
      </w:r>
    </w:p>
    <w:p>
      <w:pPr>
        <w:pStyle w:val="BookText"/>
        <w:bidi w:val="0"/>
        <w:jc w:val="both"/>
        <w:rPr/>
      </w:pPr>
      <w:r>
        <w:rPr>
          <w:rFonts w:eastAsia="Times New Roman" w:cs="Times New Roman" w:ascii="Times New Roman" w:hAnsi="Times New Roman"/>
          <w:color w:val="111111"/>
          <w:sz w:val="28"/>
          <w:szCs w:val="28"/>
          <w:lang w:val="en-US"/>
        </w:rPr>
        <w:t>Then as for him who was insolent and preferred the life of this world, surely Hell shall be the abode. But as for him who feared the station of his Lord and protected the soul from its caprice, surely the Garden shall be the refuge. (79:37-41)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does an evil deed shall be recompensed only with the life of it, but whosoever does a righteous deed, be they male or female, as long as they are believers, they shall enter the</w:t>
      </w:r>
      <w:bookmarkStart w:id="373" w:name="pg2512_23005"/>
    </w:p>
    <w:p>
      <w:pPr>
        <w:pStyle w:val="BookText"/>
        <w:bidi w:val="0"/>
        <w:rPr/>
      </w:pPr>
      <w:bookmarkEnd w:id="373"/>
      <w:r>
        <w:rPr>
          <w:rFonts w:eastAsia="Times New Roman" w:cs="Times New Roman" w:ascii="Times New Roman" w:hAnsi="Times New Roman"/>
          <w:color w:val="111111"/>
          <w:sz w:val="28"/>
          <w:szCs w:val="28"/>
          <w:lang w:val="en-US"/>
        </w:rPr>
        <w:t>Garden, therein they shall be provided without any limitation. (40:40)</w:t>
      </w:r>
    </w:p>
    <w:p>
      <w:pPr>
        <w:pStyle w:val="BookText"/>
        <w:bidi w:val="0"/>
        <w:jc w:val="both"/>
        <w:rPr/>
      </w:pPr>
      <w:r>
        <w:rPr>
          <w:rFonts w:eastAsia="Times New Roman" w:cs="Times New Roman" w:ascii="Times New Roman" w:hAnsi="Times New Roman"/>
          <w:color w:val="111111"/>
          <w:sz w:val="28"/>
          <w:szCs w:val="28"/>
          <w:lang w:val="en-US"/>
        </w:rPr>
        <w:t>O Men, fear your Lord! Surely the earthquake of the Hour is a mighty thing; on that day when you behold it, every suckling woman shall neglect the child she has suckling, and every pregnant woman shall deposit her burden, and you shall see mankind drunk, yet they are not drunk—however, Allah's chastisement is terrible. (22:1-2)</w:t>
      </w:r>
    </w:p>
    <w:p>
      <w:pPr>
        <w:pStyle w:val="BookText"/>
        <w:bidi w:val="0"/>
        <w:jc w:val="both"/>
        <w:rPr/>
      </w:pPr>
      <w:r>
        <w:rPr>
          <w:rFonts w:eastAsia="Times New Roman" w:cs="Times New Roman" w:ascii="Times New Roman" w:hAnsi="Times New Roman"/>
          <w:color w:val="111111"/>
          <w:sz w:val="28"/>
          <w:szCs w:val="28"/>
          <w:lang w:val="en-US"/>
        </w:rPr>
        <w:t>If these and hundreds of other verses concerning the day of judgement are considered with care and attention, they will transform man's behaviour in this world to such an extent that he will not undertake a thing without first thinking about the hereafter and fearing God's chastisement. Good Muslims, out of fear of the next world, will carefully weigh their acts and words and even thoughts; they will not do things dictated by their pleasure, and will spend the night and day thinking how to improve themselves and the community.</w:t>
      </w:r>
    </w:p>
    <w:p>
      <w:pPr>
        <w:pStyle w:val="BookText"/>
        <w:bidi w:val="0"/>
        <w:jc w:val="both"/>
        <w:rPr/>
      </w:pPr>
      <w:r>
        <w:rPr>
          <w:rFonts w:eastAsia="Times New Roman" w:cs="Times New Roman" w:ascii="Times New Roman" w:hAnsi="Times New Roman"/>
          <w:color w:val="111111"/>
          <w:sz w:val="28"/>
          <w:szCs w:val="28"/>
          <w:lang w:val="en-US"/>
        </w:rPr>
        <w:t>This lesson is based on Dar Rah-e Haqq, The Roots of Religion, Qum.</w:t>
      </w:r>
    </w:p>
    <w:p>
      <w:pPr>
        <w:pStyle w:val="Heading3"/>
        <w:numPr>
          <w:ilvl w:val="2"/>
          <w:numId w:val="1"/>
        </w:numPr>
        <w:bidi w:val="0"/>
        <w:jc w:val="left"/>
        <w:rPr/>
      </w:pPr>
      <w:bookmarkStart w:id="374" w:name="__RefHeading___Toc4131585_3804643083"/>
      <w:bookmarkStart w:id="375" w:name="_Toc146"/>
      <w:bookmarkEnd w:id="374"/>
      <w:r>
        <w:rPr/>
        <w:t>Question Paper on Lesson 19</w:t>
      </w:r>
      <w:bookmarkEnd w:id="375"/>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Belief in the life after death is unique to the religion of Islam.</w:t>
      </w:r>
    </w:p>
    <w:p>
      <w:pPr>
        <w:pStyle w:val="BookText"/>
        <w:bidi w:val="0"/>
        <w:jc w:val="both"/>
        <w:rPr/>
      </w:pPr>
      <w:r>
        <w:rPr>
          <w:rFonts w:eastAsia="Times New Roman" w:cs="Times New Roman" w:ascii="Times New Roman" w:hAnsi="Times New Roman"/>
          <w:color w:val="111111"/>
          <w:sz w:val="28"/>
          <w:szCs w:val="28"/>
          <w:lang w:val="en-US"/>
        </w:rPr>
        <w:t>(b) God’s infinite justice, mercy and wisdom demand that there should be a Day of Judgement and a life after death.</w:t>
      </w:r>
    </w:p>
    <w:p>
      <w:pPr>
        <w:pStyle w:val="BookText"/>
        <w:bidi w:val="0"/>
        <w:jc w:val="both"/>
        <w:rPr/>
      </w:pPr>
      <w:r>
        <w:rPr>
          <w:rFonts w:eastAsia="Times New Roman" w:cs="Times New Roman" w:ascii="Times New Roman" w:hAnsi="Times New Roman"/>
          <w:color w:val="111111"/>
          <w:sz w:val="28"/>
          <w:szCs w:val="28"/>
          <w:lang w:val="en-US"/>
        </w:rPr>
        <w:t>(c) Man can be adequately punished or rewarded for all kinds of deeds in this world.</w:t>
      </w:r>
    </w:p>
    <w:p>
      <w:pPr>
        <w:pStyle w:val="BookText"/>
        <w:bidi w:val="0"/>
        <w:jc w:val="both"/>
        <w:rPr/>
      </w:pPr>
      <w:r>
        <w:rPr>
          <w:rFonts w:eastAsia="Times New Roman" w:cs="Times New Roman" w:ascii="Times New Roman" w:hAnsi="Times New Roman"/>
          <w:color w:val="111111"/>
          <w:sz w:val="28"/>
          <w:szCs w:val="28"/>
          <w:lang w:val="en-US"/>
        </w:rPr>
        <w:t>(d) The Qur’ān has only five hundred verses on the Resurrection and the Day of Judgement.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Belief in the life hereafter is an essential part of a</w:t>
      </w:r>
      <w:bookmarkStart w:id="376" w:name="pg2512_23006"/>
    </w:p>
    <w:p>
      <w:pPr>
        <w:pStyle w:val="BookText"/>
        <w:bidi w:val="0"/>
        <w:rPr/>
      </w:pPr>
      <w:bookmarkEnd w:id="376"/>
      <w:r>
        <w:rPr>
          <w:rFonts w:eastAsia="Times New Roman" w:cs="Times New Roman" w:ascii="Times New Roman" w:hAnsi="Times New Roman"/>
          <w:color w:val="111111"/>
          <w:sz w:val="28"/>
          <w:szCs w:val="28"/>
          <w:lang w:val="en-US"/>
        </w:rPr>
        <w:t>Muslim’s faith.</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in your own words the possibility of resurrection.</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Explain how the belief in the Resurrection and the Day of Judgement affects the life of a good Muslim. (You may use some real examples from your own life.)</w:t>
      </w:r>
    </w:p>
    <w:p>
      <w:pPr>
        <w:pStyle w:val="Heading2"/>
        <w:numPr>
          <w:ilvl w:val="1"/>
          <w:numId w:val="1"/>
        </w:numPr>
        <w:bidi w:val="0"/>
        <w:jc w:val="left"/>
        <w:rPr/>
      </w:pPr>
      <w:bookmarkStart w:id="377" w:name="__RefHeading___Toc4131587_3804643083"/>
      <w:bookmarkStart w:id="378" w:name="_Toc147"/>
      <w:bookmarkEnd w:id="377"/>
      <w:r>
        <w:rPr/>
        <w:t>Lesson 20: After Death</w:t>
      </w:r>
      <w:bookmarkEnd w:id="378"/>
    </w:p>
    <w:p>
      <w:pPr>
        <w:pStyle w:val="Heading3"/>
        <w:numPr>
          <w:ilvl w:val="2"/>
          <w:numId w:val="1"/>
        </w:numPr>
        <w:bidi w:val="0"/>
        <w:jc w:val="left"/>
        <w:rPr/>
      </w:pPr>
      <w:bookmarkStart w:id="379" w:name="__RefHeading___Toc4131589_3804643083"/>
      <w:bookmarkStart w:id="380" w:name="_Toc148"/>
      <w:bookmarkEnd w:id="379"/>
      <w:r>
        <w:rPr/>
        <w:t>point</w:t>
      </w:r>
      <w:bookmarkEnd w:id="380"/>
    </w:p>
    <w:p>
      <w:pPr>
        <w:pStyle w:val="BookText"/>
        <w:bidi w:val="0"/>
        <w:jc w:val="both"/>
        <w:rPr/>
      </w:pPr>
      <w:r>
        <w:rPr>
          <w:rFonts w:eastAsia="Times New Roman" w:cs="Times New Roman" w:ascii="Times New Roman" w:hAnsi="Times New Roman"/>
          <w:color w:val="111111"/>
          <w:sz w:val="28"/>
          <w:szCs w:val="28"/>
          <w:lang w:val="en-US"/>
        </w:rPr>
        <w:t>That which does not die is Allah. We, human beings, will one day eventually leave this world. The setting of the sun each day is a poetical metaphor for our passing away. The sunset is inevitable; similarly, death is a reality which, like it or not, must happen.</w:t>
      </w:r>
    </w:p>
    <w:p>
      <w:pPr>
        <w:pStyle w:val="BookText"/>
        <w:bidi w:val="0"/>
        <w:jc w:val="both"/>
        <w:rPr/>
      </w:pPr>
      <w:r>
        <w:rPr>
          <w:rFonts w:eastAsia="Times New Roman" w:cs="Times New Roman" w:ascii="Times New Roman" w:hAnsi="Times New Roman"/>
          <w:color w:val="111111"/>
          <w:sz w:val="28"/>
          <w:szCs w:val="28"/>
          <w:lang w:val="en-US"/>
        </w:rPr>
        <w:t>So we have no control over our death; but what we must think about is the following: What will happen to us after death? Will we become nothing? Will we merely “end” by death? Or will we “remain”, and if so, what will our “remaining” be like?</w:t>
      </w:r>
    </w:p>
    <w:p>
      <w:pPr>
        <w:pStyle w:val="BookText"/>
        <w:bidi w:val="0"/>
        <w:jc w:val="both"/>
        <w:rPr/>
      </w:pPr>
      <w:r>
        <w:rPr>
          <w:rFonts w:eastAsia="Times New Roman" w:cs="Times New Roman" w:ascii="Times New Roman" w:hAnsi="Times New Roman"/>
          <w:color w:val="111111"/>
          <w:sz w:val="28"/>
          <w:szCs w:val="28"/>
          <w:lang w:val="en-US"/>
        </w:rPr>
        <w:t>Those who do not believe in God consider death as the end of human beings, and life is just limited to one or two days. But those who believe in God say that human beings are immortal and that death is just a ladder which will take us through the world purgatory to Resurrection and the everlasting abode in the hereafter.</w:t>
      </w:r>
    </w:p>
    <w:p>
      <w:pPr>
        <w:pStyle w:val="Heading3"/>
        <w:numPr>
          <w:ilvl w:val="2"/>
          <w:numId w:val="1"/>
        </w:numPr>
        <w:bidi w:val="0"/>
        <w:jc w:val="left"/>
        <w:rPr/>
      </w:pPr>
      <w:bookmarkStart w:id="381" w:name="__RefHeading___Toc4131591_3804643083"/>
      <w:bookmarkStart w:id="382" w:name="_Toc149"/>
      <w:bookmarkEnd w:id="381"/>
      <w:r>
        <w:rPr/>
        <w:t>1. Purgatory (Barzakh)</w:t>
      </w:r>
      <w:bookmarkEnd w:id="382"/>
    </w:p>
    <w:p>
      <w:pPr>
        <w:pStyle w:val="BookText"/>
        <w:bidi w:val="0"/>
        <w:jc w:val="both"/>
        <w:rPr/>
      </w:pPr>
      <w:r>
        <w:rPr>
          <w:rFonts w:eastAsia="Times New Roman" w:cs="Times New Roman" w:ascii="Times New Roman" w:hAnsi="Times New Roman"/>
          <w:color w:val="111111"/>
          <w:sz w:val="28"/>
          <w:szCs w:val="28"/>
          <w:lang w:val="en-US"/>
        </w:rPr>
        <w:t>According to the Qur'ān and many ahadith from the Prophet and the Imams, death is not our end. The human spirit, after death, remains and experiences blessings or torment up to the time of the turmoil of Resurrection.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period from death to Resurrection is called barzakh. Allah says, “Count not those who were slain</w:t>
      </w:r>
      <w:bookmarkStart w:id="383" w:name="pg2512_23007"/>
    </w:p>
    <w:p>
      <w:pPr>
        <w:pStyle w:val="BookText"/>
        <w:bidi w:val="0"/>
        <w:rPr/>
      </w:pPr>
      <w:bookmarkEnd w:id="383"/>
      <w:r>
        <w:rPr>
          <w:rFonts w:eastAsia="Times New Roman" w:cs="Times New Roman" w:ascii="Times New Roman" w:hAnsi="Times New Roman"/>
          <w:color w:val="111111"/>
          <w:sz w:val="28"/>
          <w:szCs w:val="28"/>
          <w:lang w:val="en-US"/>
        </w:rPr>
        <w:t>in the way of Allah as dead, but rather they are living with their Lord, being sustained and are rejoicing in the bounty which Allah has given them.” (3:169-170)</w:t>
      </w:r>
    </w:p>
    <w:p>
      <w:pPr>
        <w:pStyle w:val="BookText"/>
        <w:bidi w:val="0"/>
        <w:jc w:val="both"/>
        <w:rPr/>
      </w:pPr>
      <w:r>
        <w:rPr>
          <w:rFonts w:eastAsia="Times New Roman" w:cs="Times New Roman" w:ascii="Times New Roman" w:hAnsi="Times New Roman"/>
          <w:color w:val="111111"/>
          <w:sz w:val="28"/>
          <w:szCs w:val="28"/>
          <w:lang w:val="en-US"/>
        </w:rPr>
        <w:t>It is clear that if the life after death was not real, the phrase “living with their Lord, being sustained” would be meaningless.</w:t>
      </w:r>
    </w:p>
    <w:p>
      <w:pPr>
        <w:pStyle w:val="Heading3"/>
        <w:numPr>
          <w:ilvl w:val="2"/>
          <w:numId w:val="1"/>
        </w:numPr>
        <w:bidi w:val="0"/>
        <w:jc w:val="left"/>
        <w:rPr/>
      </w:pPr>
      <w:bookmarkStart w:id="384" w:name="__RefHeading___Toc4131593_3804643083"/>
      <w:bookmarkStart w:id="385" w:name="_Toc150"/>
      <w:bookmarkEnd w:id="384"/>
      <w:r>
        <w:rPr/>
        <w:t>2. The Questioning in the Grave</w:t>
      </w:r>
      <w:bookmarkEnd w:id="385"/>
    </w:p>
    <w:p>
      <w:pPr>
        <w:pStyle w:val="BookText"/>
        <w:bidi w:val="0"/>
        <w:jc w:val="both"/>
        <w:rPr/>
      </w:pPr>
      <w:r>
        <w:rPr>
          <w:rFonts w:eastAsia="Times New Roman" w:cs="Times New Roman" w:ascii="Times New Roman" w:hAnsi="Times New Roman"/>
          <w:color w:val="111111"/>
          <w:sz w:val="28"/>
          <w:szCs w:val="28"/>
          <w:lang w:val="en-US"/>
        </w:rPr>
        <w:t>It can be seen from many ahadith that the spirit has a very special relation with the body in the grave, although the nature of this relationship is not clear. The sixth Imam, Ja`far as-Sadiq (a.s.), said, “Those who deny the questioning of the grave are not from our party (Shi‘ah).”</w:t>
      </w:r>
    </w:p>
    <w:p>
      <w:pPr>
        <w:pStyle w:val="BookText"/>
        <w:bidi w:val="0"/>
        <w:jc w:val="both"/>
        <w:rPr/>
      </w:pPr>
      <w:r>
        <w:rPr>
          <w:rFonts w:eastAsia="Times New Roman" w:cs="Times New Roman" w:ascii="Times New Roman" w:hAnsi="Times New Roman"/>
          <w:color w:val="111111"/>
          <w:sz w:val="28"/>
          <w:szCs w:val="28"/>
          <w:lang w:val="en-US"/>
        </w:rPr>
        <w:t>When the dead person is laid in the grave, the angels of the questioning present themselves and ask him about his faith, beliefs and deeds. If the person has faith and has done good, he joins the believers; if not, he joins the unbelievers and evil-doers. And everyone will pass the period of Barzakh until the Resurrection with their respective group.</w:t>
      </w:r>
    </w:p>
    <w:p>
      <w:pPr>
        <w:pStyle w:val="BookText"/>
        <w:bidi w:val="0"/>
        <w:jc w:val="both"/>
        <w:rPr/>
      </w:pPr>
      <w:r>
        <w:rPr>
          <w:rFonts w:eastAsia="Times New Roman" w:cs="Times New Roman" w:ascii="Times New Roman" w:hAnsi="Times New Roman"/>
          <w:color w:val="111111"/>
          <w:sz w:val="28"/>
          <w:szCs w:val="28"/>
          <w:lang w:val="en-US"/>
        </w:rPr>
        <w:t>Shaykh Saduq writes in his Risalah al-I`tiqadat: “In our opinion, the questioning in the grave is a truth, and he who answers rightly will benefit in the grave from comfort and blessings, and the next world from the Garden. He who cannot answer rightly will see torment in the grave, and in the Resurrection he will go to the Fire.”</w:t>
      </w:r>
    </w:p>
    <w:p>
      <w:pPr>
        <w:pStyle w:val="Heading3"/>
        <w:numPr>
          <w:ilvl w:val="2"/>
          <w:numId w:val="1"/>
        </w:numPr>
        <w:bidi w:val="0"/>
        <w:jc w:val="left"/>
        <w:rPr/>
      </w:pPr>
      <w:bookmarkStart w:id="386" w:name="__RefHeading___Toc4131595_3804643083"/>
      <w:bookmarkStart w:id="387" w:name="_Toc151"/>
      <w:bookmarkEnd w:id="386"/>
      <w:r>
        <w:rPr/>
        <w:t>3. The Torment of the Grave</w:t>
      </w:r>
      <w:bookmarkEnd w:id="3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placing in Barzakh is intimately connected with his deeds in this world. For those who are virtuous, Barzakh will be a sample of Heaven, and they will see the result</w:t>
      </w:r>
      <w:bookmarkStart w:id="388" w:name="pg2512_23008"/>
    </w:p>
    <w:p>
      <w:pPr>
        <w:pStyle w:val="BookText"/>
        <w:bidi w:val="0"/>
        <w:rPr/>
      </w:pPr>
      <w:bookmarkEnd w:id="388"/>
      <w:r>
        <w:rPr>
          <w:rFonts w:eastAsia="Times New Roman" w:cs="Times New Roman" w:ascii="Times New Roman" w:hAnsi="Times New Roman"/>
          <w:color w:val="111111"/>
          <w:sz w:val="28"/>
          <w:szCs w:val="28"/>
          <w:lang w:val="en-US"/>
        </w:rPr>
        <w:t>of their good deeds. Imam Hasan al-</w:t>
      </w:r>
      <w:r>
        <w:rPr>
          <w:rFonts w:eastAsia="Consolas" w:cs="Consolas" w:ascii="Consolas" w:hAnsi="Consolas"/>
          <w:color w:val="111111"/>
          <w:sz w:val="28"/>
          <w:szCs w:val="28"/>
          <w:lang w:val="en-US"/>
        </w:rPr>
        <w:t xml:space="preserve">Askari (a.s.) said, “When a believer dies, six beautiful youths will hurry with him to his grave, one of them more fragrant and more beautiful than all the others. They will come and stand on his right, on his left, above him and below him and in front of him and behind him. Then the most beautiful of them will ask, </w:t>
      </w:r>
      <w:r>
        <w:rPr>
          <w:rFonts w:eastAsia="Times New Roman" w:cs="Times New Roman" w:ascii="Times New Roman" w:hAnsi="Times New Roman"/>
          <w:color w:val="111111"/>
          <w:sz w:val="28"/>
          <w:szCs w:val="28"/>
          <w:lang w:val="en-US"/>
        </w:rPr>
        <w:t xml:space="preserve">Who are you all.' The one standing in the front will say: </w:t>
      </w:r>
      <w:r>
        <w:rPr>
          <w:rFonts w:eastAsia="Consolas" w:cs="Consolas" w:ascii="Consolas" w:hAnsi="Consolas"/>
          <w:color w:val="111111"/>
          <w:sz w:val="28"/>
          <w:szCs w:val="28"/>
          <w:lang w:val="en-US"/>
        </w:rPr>
        <w:t xml:space="preserve">I am prayer'; the one on the left: </w:t>
      </w:r>
      <w:r>
        <w:rPr>
          <w:rFonts w:eastAsia="Times New Roman" w:cs="Times New Roman" w:ascii="Times New Roman" w:hAnsi="Times New Roman"/>
          <w:color w:val="111111"/>
          <w:sz w:val="28"/>
          <w:szCs w:val="28"/>
          <w:lang w:val="en-US"/>
        </w:rPr>
        <w:t xml:space="preserve">I am zakat'. The one standing in front will say: </w:t>
      </w:r>
      <w:r>
        <w:rPr>
          <w:rFonts w:eastAsia="Consolas" w:cs="Consolas" w:ascii="Consolas" w:hAnsi="Consolas"/>
          <w:color w:val="111111"/>
          <w:sz w:val="28"/>
          <w:szCs w:val="28"/>
          <w:lang w:val="en-US"/>
        </w:rPr>
        <w:t xml:space="preserve">I am fasting'; the one behind: </w:t>
      </w:r>
      <w:r>
        <w:rPr>
          <w:rFonts w:eastAsia="Times New Roman" w:cs="Times New Roman" w:ascii="Times New Roman" w:hAnsi="Times New Roman"/>
          <w:color w:val="111111"/>
          <w:sz w:val="28"/>
          <w:szCs w:val="28"/>
          <w:lang w:val="en-US"/>
        </w:rPr>
        <w:t xml:space="preserve">I am hajj and </w:t>
      </w:r>
      <w:r>
        <w:rPr>
          <w:rFonts w:eastAsia="Consolas" w:cs="Consolas" w:ascii="Consolas" w:hAnsi="Consolas"/>
          <w:color w:val="111111"/>
          <w:sz w:val="28"/>
          <w:szCs w:val="28"/>
          <w:lang w:val="en-US"/>
        </w:rPr>
        <w:t xml:space="preserve">umrah.' The one at his feet will say: </w:t>
      </w:r>
      <w:r>
        <w:rPr>
          <w:rFonts w:eastAsia="Times New Roman" w:cs="Times New Roman" w:ascii="Times New Roman" w:hAnsi="Times New Roman"/>
          <w:color w:val="111111"/>
          <w:sz w:val="28"/>
          <w:szCs w:val="28"/>
          <w:lang w:val="en-US"/>
        </w:rPr>
        <w:t>I am the goodness which he did to his brothers.'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they all will ask the most beautiful one: </w:t>
      </w:r>
      <w:r>
        <w:rPr>
          <w:rFonts w:eastAsia="Consolas" w:cs="Consolas" w:ascii="Consolas" w:hAnsi="Consolas"/>
          <w:color w:val="111111"/>
          <w:sz w:val="28"/>
          <w:szCs w:val="28"/>
          <w:lang w:val="en-US"/>
        </w:rPr>
        <w:t xml:space="preserve">You, yourself, who are you and who is more perfect?' He will answer, </w:t>
      </w:r>
      <w:r>
        <w:rPr>
          <w:rFonts w:eastAsia="Times New Roman" w:cs="Times New Roman" w:ascii="Times New Roman" w:hAnsi="Times New Roman"/>
          <w:color w:val="111111"/>
          <w:sz w:val="28"/>
          <w:szCs w:val="28"/>
          <w:lang w:val="en-US"/>
        </w:rPr>
        <w:t>I am the wilayat and love of the Ahlu 'l-bayt of Muhammad (peace be upon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those who committed indecent acts and created chaos on the earth, when they enter the grave, they only face constraint and darkness; and the angels of torment will inflict chastisement on them.”</w:t>
      </w:r>
    </w:p>
    <w:p>
      <w:pPr>
        <w:pStyle w:val="BookText"/>
        <w:bidi w:val="0"/>
        <w:jc w:val="both"/>
        <w:rPr/>
      </w:pPr>
      <w:r>
        <w:rPr>
          <w:rFonts w:eastAsia="Times New Roman" w:cs="Times New Roman" w:ascii="Times New Roman" w:hAnsi="Times New Roman"/>
          <w:color w:val="111111"/>
          <w:sz w:val="28"/>
          <w:szCs w:val="28"/>
          <w:lang w:val="en-US"/>
        </w:rPr>
        <w:t>The questioning of the grave and its torments are not necessarily to be perceived by the physical eyes. That power by which the prophets, the Imams, the pure and righteous servants of God spoke is enough and must be accepted.</w:t>
      </w:r>
    </w:p>
    <w:p>
      <w:pPr>
        <w:pStyle w:val="Heading3"/>
        <w:numPr>
          <w:ilvl w:val="2"/>
          <w:numId w:val="1"/>
        </w:numPr>
        <w:bidi w:val="0"/>
        <w:jc w:val="left"/>
        <w:rPr/>
      </w:pPr>
      <w:bookmarkStart w:id="389" w:name="__RefHeading___Toc4131597_3804643083"/>
      <w:bookmarkStart w:id="390" w:name="_Toc152"/>
      <w:bookmarkEnd w:id="389"/>
      <w:r>
        <w:rPr/>
        <w:t>4. The Paradise  and  Hell in the Qur’ān</w:t>
      </w:r>
      <w:bookmarkEnd w:id="390"/>
    </w:p>
    <w:p>
      <w:pPr>
        <w:pStyle w:val="BookText"/>
        <w:bidi w:val="0"/>
        <w:jc w:val="both"/>
        <w:rPr/>
      </w:pPr>
      <w:r>
        <w:rPr>
          <w:rFonts w:eastAsia="Times New Roman" w:cs="Times New Roman" w:ascii="Times New Roman" w:hAnsi="Times New Roman"/>
          <w:color w:val="111111"/>
          <w:sz w:val="28"/>
          <w:szCs w:val="28"/>
          <w:lang w:val="en-US"/>
        </w:rPr>
        <w:t>A few verses from the Qur'ān describing the Paradise: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God-fearing shall be in the gardens and fountains</w:t>
      </w:r>
    </w:p>
    <w:p>
      <w:pPr>
        <w:pStyle w:val="BookText"/>
        <w:bidi w:val="0"/>
        <w:rPr/>
      </w:pPr>
      <w:r>
        <w:rPr>
          <w:rFonts w:eastAsia="Times New Roman" w:cs="Times New Roman" w:ascii="Times New Roman" w:hAnsi="Times New Roman"/>
          <w:color w:val="111111"/>
          <w:sz w:val="28"/>
          <w:szCs w:val="28"/>
          <w:lang w:val="en-US"/>
        </w:rPr>
        <w:t>[of Paradise]. `Enter them in peace and security!' We shall strip away all rancour that is in their hearts; they shall be upon couches sitting face to face as brothers; no fatigue there shall suite them, neither shall they be driven forth from there. (15:47-48)</w:t>
      </w:r>
    </w:p>
    <w:p>
      <w:pPr>
        <w:pStyle w:val="BookText"/>
        <w:bidi w:val="0"/>
        <w:jc w:val="both"/>
        <w:rPr/>
      </w:pPr>
      <w:r>
        <w:rPr>
          <w:rFonts w:eastAsia="Times New Roman" w:cs="Times New Roman" w:ascii="Times New Roman" w:hAnsi="Times New Roman"/>
          <w:color w:val="111111"/>
          <w:sz w:val="28"/>
          <w:szCs w:val="28"/>
          <w:lang w:val="en-US"/>
        </w:rPr>
        <w:t>Those who rank first [among the good-doers], they will be brought near the Throne, in the gardens of delight...they will be reclining upon close-wrought couches, sitting face to face while immortal youths going round about them with goblets, ewers, and a cup from a spring..., such fruits as they choose, such flesh of fowl as they desire, and wide-eyed houris as the likeness of hidden pearls, a recompense for what they had done. (56:11-24)</w:t>
      </w:r>
    </w:p>
    <w:p>
      <w:pPr>
        <w:pStyle w:val="BookText"/>
        <w:bidi w:val="0"/>
        <w:jc w:val="both"/>
        <w:rPr/>
      </w:pPr>
      <w:r>
        <w:rPr>
          <w:rFonts w:eastAsia="Times New Roman" w:cs="Times New Roman" w:ascii="Times New Roman" w:hAnsi="Times New Roman"/>
          <w:color w:val="111111"/>
          <w:sz w:val="28"/>
          <w:szCs w:val="28"/>
          <w:lang w:val="en-US"/>
        </w:rPr>
        <w:t>A few verses of the Qur'ān describing the Hell:</w:t>
      </w:r>
    </w:p>
    <w:p>
      <w:pPr>
        <w:pStyle w:val="BookText"/>
        <w:bidi w:val="0"/>
        <w:jc w:val="both"/>
        <w:rPr/>
      </w:pPr>
      <w:r>
        <w:rPr>
          <w:rFonts w:eastAsia="Times New Roman" w:cs="Times New Roman" w:ascii="Times New Roman" w:hAnsi="Times New Roman"/>
          <w:color w:val="111111"/>
          <w:sz w:val="28"/>
          <w:szCs w:val="28"/>
          <w:lang w:val="en-US"/>
        </w:rPr>
        <w:t>Surely those who disbelieved in Our signs — We shall certainly roast them at a Fire; as soon as their skins are wholly burned, We shall give them in exchange other skins, so that they may taste the chastisement [repeatedly]. Surely Allah is All-mighty, All-wise. (4:56)</w:t>
      </w:r>
    </w:p>
    <w:p>
      <w:pPr>
        <w:pStyle w:val="BookText"/>
        <w:bidi w:val="0"/>
        <w:jc w:val="both"/>
        <w:rPr/>
      </w:pPr>
      <w:r>
        <w:rPr>
          <w:rFonts w:eastAsia="Times New Roman" w:cs="Times New Roman" w:ascii="Times New Roman" w:hAnsi="Times New Roman"/>
          <w:color w:val="111111"/>
          <w:sz w:val="28"/>
          <w:szCs w:val="28"/>
          <w:lang w:val="en-US"/>
        </w:rPr>
        <w:t>As for the unbelievers, garments of fire shall be cut for them, and boiling water shall be poured over their heads whereby whatsoever is in their bellies and their skins shall be melted; hooked iron rods await them; as often as they desire in their anguish to come forth from it, they shall be restored into it, and `Taste the chastisement of the burning!' (22:19-23)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the Jahannam has become an ambush, for the insolent a resort, there to tarry for</w:t>
      </w:r>
      <w:bookmarkStart w:id="391" w:name="pg2512_23010"/>
    </w:p>
    <w:p>
      <w:pPr>
        <w:pStyle w:val="BookText"/>
        <w:bidi w:val="0"/>
        <w:rPr/>
      </w:pPr>
      <w:bookmarkEnd w:id="391"/>
      <w:r>
        <w:rPr>
          <w:rFonts w:eastAsia="Times New Roman" w:cs="Times New Roman" w:ascii="Times New Roman" w:hAnsi="Times New Roman"/>
          <w:color w:val="111111"/>
          <w:sz w:val="28"/>
          <w:szCs w:val="28"/>
          <w:lang w:val="en-US"/>
        </w:rPr>
        <w:t>ages, tasting therein neither coolness nor drink save boiling water and pus for a suitable recompense. (78:21-23)</w:t>
      </w:r>
    </w:p>
    <w:p>
      <w:pPr>
        <w:pStyle w:val="BookText"/>
        <w:bidi w:val="0"/>
        <w:jc w:val="both"/>
        <w:rPr/>
      </w:pPr>
      <w:r>
        <w:rPr>
          <w:rFonts w:eastAsia="Times New Roman" w:cs="Times New Roman" w:ascii="Times New Roman" w:hAnsi="Times New Roman"/>
          <w:color w:val="111111"/>
          <w:sz w:val="28"/>
          <w:szCs w:val="28"/>
          <w:lang w:val="en-US"/>
        </w:rPr>
        <w:t>Amiru ’l-Mu’minin, ‘Ali bin Abi Tālib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delicate skin of your body cannot tolerate or bear the fire of Hell. So pity yourselves. You who have experienced the discomforts of this world, and who know your own incapability, and who have seen how when a thorn enters your foot and makes it septic, the warm stones of the ground burn it, you take the pain. So how will it be when you are between two walls of fire, when you lie on stones and your companion is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those who are slaves of Allah; remember Allah, remember Allah, remember Allah while you are well before you become ill; while you have the opportunity before you become constrained; strive to be free of the fire of Hell before the way of salvation becomes impossible for you. Give yourself to the way of Allah with eyes clear of sleep, and your stomach empty (i.e., fasting). Walk in His path; give away your possessions in His path; use your body to the benefit of your spirit, being sparing.”</w:t>
      </w:r>
    </w:p>
    <w:p>
      <w:pPr>
        <w:pStyle w:val="BookText"/>
        <w:bidi w:val="0"/>
        <w:jc w:val="both"/>
        <w:rPr/>
      </w:pPr>
      <w:r>
        <w:rPr>
          <w:rFonts w:eastAsia="Times New Roman" w:cs="Times New Roman" w:ascii="Times New Roman" w:hAnsi="Times New Roman"/>
          <w:color w:val="111111"/>
          <w:sz w:val="28"/>
          <w:szCs w:val="28"/>
          <w:lang w:val="en-US"/>
        </w:rPr>
        <w:t>This lesson is from Dar Rah-e Haqq, The Roots of Religion, Qum.</w:t>
      </w:r>
    </w:p>
    <w:p>
      <w:pPr>
        <w:pStyle w:val="Heading3"/>
        <w:numPr>
          <w:ilvl w:val="2"/>
          <w:numId w:val="1"/>
        </w:numPr>
        <w:bidi w:val="0"/>
        <w:jc w:val="left"/>
        <w:rPr/>
      </w:pPr>
      <w:bookmarkStart w:id="392" w:name="__RefHeading___Toc4131599_3804643083"/>
      <w:bookmarkStart w:id="393" w:name="_Toc153"/>
      <w:bookmarkEnd w:id="392"/>
      <w:r>
        <w:rPr/>
        <w:t>Question Paper on Lesson 20</w:t>
      </w:r>
      <w:bookmarkEnd w:id="393"/>
    </w:p>
    <w:p>
      <w:pPr>
        <w:pStyle w:val="BookText"/>
        <w:bidi w:val="0"/>
        <w:jc w:val="both"/>
        <w:rPr/>
      </w:pPr>
      <w:r>
        <w:rPr>
          <w:rFonts w:eastAsia="Times New Roman" w:cs="Times New Roman" w:ascii="Times New Roman" w:hAnsi="Times New Roman"/>
          <w:color w:val="111111"/>
          <w:sz w:val="28"/>
          <w:szCs w:val="28"/>
          <w:lang w:val="en-US"/>
        </w:rPr>
        <w:t>Question 1:[30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Muslims believe that death is the end of our existence.</w:t>
      </w:r>
    </w:p>
    <w:p>
      <w:pPr>
        <w:pStyle w:val="BookText"/>
        <w:bidi w:val="0"/>
        <w:jc w:val="both"/>
        <w:rPr/>
      </w:pPr>
      <w:r>
        <w:rPr>
          <w:rFonts w:eastAsia="Times New Roman" w:cs="Times New Roman" w:ascii="Times New Roman" w:hAnsi="Times New Roman"/>
          <w:color w:val="111111"/>
          <w:sz w:val="28"/>
          <w:szCs w:val="28"/>
          <w:lang w:val="en-US"/>
        </w:rPr>
        <w:t>(b) “Barzakh” refers to the period from time of death to the day of Resurrection.</w:t>
      </w:r>
    </w:p>
    <w:p>
      <w:pPr>
        <w:pStyle w:val="BookText"/>
        <w:bidi w:val="0"/>
        <w:jc w:val="both"/>
        <w:rPr/>
      </w:pPr>
      <w:r>
        <w:rPr>
          <w:rFonts w:eastAsia="Times New Roman" w:cs="Times New Roman" w:ascii="Times New Roman" w:hAnsi="Times New Roman"/>
          <w:color w:val="111111"/>
          <w:sz w:val="28"/>
          <w:szCs w:val="28"/>
          <w:lang w:val="en-US"/>
        </w:rPr>
        <w:t>(c) Questioning in the grave is not an essential part of the faith.</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w:t>
      </w:r>
      <w:bookmarkStart w:id="394" w:name="pg2512_23011"/>
    </w:p>
    <w:p>
      <w:pPr>
        <w:pStyle w:val="BookText"/>
        <w:bidi w:val="0"/>
        <w:rPr/>
      </w:pPr>
      <w:bookmarkEnd w:id="394"/>
      <w:r>
        <w:rPr>
          <w:rFonts w:eastAsia="Times New Roman" w:cs="Times New Roman" w:ascii="Times New Roman" w:hAnsi="Times New Roman"/>
          <w:color w:val="111111"/>
          <w:sz w:val="28"/>
          <w:szCs w:val="28"/>
          <w:lang w:val="en-US"/>
        </w:rPr>
        <w:t>Paradise and Hell are just metaphors and not a reality.</w:t>
      </w:r>
    </w:p>
    <w:p>
      <w:pPr>
        <w:pStyle w:val="BookText"/>
        <w:bidi w:val="0"/>
        <w:jc w:val="both"/>
        <w:rPr/>
      </w:pPr>
      <w:r>
        <w:rPr>
          <w:rFonts w:eastAsia="Times New Roman" w:cs="Times New Roman" w:ascii="Times New Roman" w:hAnsi="Times New Roman"/>
          <w:color w:val="111111"/>
          <w:sz w:val="28"/>
          <w:szCs w:val="28"/>
          <w:lang w:val="en-US"/>
        </w:rPr>
        <w:t>(e) The angels will question you in the grave.</w:t>
      </w:r>
    </w:p>
    <w:p>
      <w:pPr>
        <w:pStyle w:val="BookText"/>
        <w:bidi w:val="0"/>
        <w:jc w:val="both"/>
        <w:rPr/>
      </w:pPr>
      <w:r>
        <w:rPr>
          <w:rFonts w:eastAsia="Times New Roman" w:cs="Times New Roman" w:ascii="Times New Roman" w:hAnsi="Times New Roman"/>
          <w:color w:val="111111"/>
          <w:sz w:val="28"/>
          <w:szCs w:val="28"/>
          <w:lang w:val="en-US"/>
        </w:rPr>
        <w:t>(f) Those who are killed in the way of Allāh are alive only in the symbolic sense; not in the real sense.</w:t>
      </w:r>
    </w:p>
    <w:p>
      <w:pPr>
        <w:pStyle w:val="BookText"/>
        <w:bidi w:val="0"/>
        <w:jc w:val="both"/>
        <w:rPr/>
      </w:pPr>
      <w:r>
        <w:rPr>
          <w:rFonts w:eastAsia="Times New Roman" w:cs="Times New Roman" w:ascii="Times New Roman" w:hAnsi="Times New Roman"/>
          <w:color w:val="111111"/>
          <w:sz w:val="28"/>
          <w:szCs w:val="28"/>
          <w:lang w:val="en-US"/>
        </w:rPr>
        <w:t>(g) Barzakh will be a sample of what one will get in the hereafter.</w:t>
      </w:r>
    </w:p>
    <w:p>
      <w:pPr>
        <w:pStyle w:val="BookText"/>
        <w:bidi w:val="0"/>
        <w:jc w:val="both"/>
        <w:rPr/>
      </w:pPr>
      <w:r>
        <w:rPr>
          <w:rFonts w:eastAsia="Times New Roman" w:cs="Times New Roman" w:ascii="Times New Roman" w:hAnsi="Times New Roman"/>
          <w:color w:val="111111"/>
          <w:sz w:val="28"/>
          <w:szCs w:val="28"/>
          <w:lang w:val="en-US"/>
        </w:rPr>
        <w:t>(h) The hadith describing the “six beautiful youths” was narrated by Imam Hasan bin ‘Ali (a.s.).</w:t>
      </w:r>
    </w:p>
    <w:p>
      <w:pPr>
        <w:pStyle w:val="BookText"/>
        <w:bidi w:val="0"/>
        <w:jc w:val="both"/>
        <w:rPr/>
      </w:pPr>
      <w:r>
        <w:rPr>
          <w:rFonts w:eastAsia="Times New Roman" w:cs="Times New Roman" w:ascii="Times New Roman" w:hAnsi="Times New Roman"/>
          <w:color w:val="111111"/>
          <w:sz w:val="28"/>
          <w:szCs w:val="28"/>
          <w:lang w:val="en-US"/>
        </w:rPr>
        <w:t>(i) Wilāyat and love of the Ahlu ’l-Bayt of Muhammad (peace be upon him) will help the believers during the period of Barzakh.</w:t>
      </w:r>
    </w:p>
    <w:p>
      <w:pPr>
        <w:pStyle w:val="BookText"/>
        <w:bidi w:val="0"/>
        <w:jc w:val="both"/>
        <w:rPr/>
      </w:pPr>
      <w:r>
        <w:rPr>
          <w:rFonts w:eastAsia="Times New Roman" w:cs="Times New Roman" w:ascii="Times New Roman" w:hAnsi="Times New Roman"/>
          <w:color w:val="111111"/>
          <w:sz w:val="28"/>
          <w:szCs w:val="28"/>
          <w:lang w:val="en-US"/>
        </w:rPr>
        <w:t>(j) Death is a doorway or a passage to the eternal life in the hereafter.</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how the saying of Imam ‘Ali quoted at the end of the lesson affected you.</w:t>
      </w:r>
    </w:p>
    <w:p>
      <w:pPr>
        <w:pStyle w:val="Heading2"/>
        <w:numPr>
          <w:ilvl w:val="1"/>
          <w:numId w:val="1"/>
        </w:numPr>
        <w:bidi w:val="0"/>
        <w:jc w:val="left"/>
        <w:rPr/>
      </w:pPr>
      <w:bookmarkStart w:id="395" w:name="__RefHeading___Toc4131601_3804643083"/>
      <w:bookmarkStart w:id="396" w:name="_Toc154"/>
      <w:bookmarkEnd w:id="395"/>
      <w:r>
        <w:rPr/>
        <w:t>Part 2: Laws and Ethics</w:t>
      </w:r>
      <w:bookmarkEnd w:id="396"/>
    </w:p>
    <w:p>
      <w:pPr>
        <w:pStyle w:val="Heading2"/>
        <w:numPr>
          <w:ilvl w:val="1"/>
          <w:numId w:val="1"/>
        </w:numPr>
        <w:bidi w:val="0"/>
        <w:jc w:val="left"/>
        <w:rPr/>
      </w:pPr>
      <w:bookmarkStart w:id="397" w:name="__RefHeading___Toc4131603_3804643083"/>
      <w:bookmarkStart w:id="398" w:name="_Toc155"/>
      <w:bookmarkEnd w:id="397"/>
      <w:r>
        <w:rPr/>
        <w:t>Lesson 21: The Shari‘a</w:t>
      </w:r>
      <w:bookmarkEnd w:id="398"/>
    </w:p>
    <w:p>
      <w:pPr>
        <w:pStyle w:val="Heading3"/>
        <w:numPr>
          <w:ilvl w:val="2"/>
          <w:numId w:val="1"/>
        </w:numPr>
        <w:bidi w:val="0"/>
        <w:jc w:val="left"/>
        <w:rPr/>
      </w:pPr>
      <w:bookmarkStart w:id="399" w:name="__RefHeading___Toc4131605_3804643083"/>
      <w:bookmarkStart w:id="400" w:name="_Toc156"/>
      <w:bookmarkEnd w:id="399"/>
      <w:r>
        <w:rPr/>
        <w:t>1. The Place of Shari‘a in Islam</w:t>
      </w:r>
      <w:bookmarkEnd w:id="400"/>
    </w:p>
    <w:p>
      <w:pPr>
        <w:pStyle w:val="BookText"/>
        <w:bidi w:val="0"/>
        <w:jc w:val="both"/>
        <w:rPr/>
      </w:pPr>
      <w:r>
        <w:rPr>
          <w:rFonts w:eastAsia="Times New Roman" w:cs="Times New Roman" w:ascii="Times New Roman" w:hAnsi="Times New Roman"/>
          <w:color w:val="111111"/>
          <w:sz w:val="28"/>
          <w:szCs w:val="28"/>
          <w:lang w:val="en-US"/>
        </w:rPr>
        <w:t>The word “shari‘a” literally means “a way.” In Islamic terminology, it means the legal system of Islam. It is normally translated as the laws of Islam or the Islamic laws.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din—religion. The word din bears a concept wider and more comprehensive than the word `religion'. It means believing in the fundamentals as well as living according to the Islamic laws. This concept of religion is beautifully conveyed in the terms used by Islamic scholars to describe the fundamental beliefs and the practical laws of Islam. The “beliefs” are described as “usūlu ’d-dīn — the roots of religion”. The “sharī‘a laws” are described as “furū‘u ’d-dīn — the branches of religion”. Beliefs without practice is incomplete Islam; and practice without belief</w:t>
      </w:r>
      <w:bookmarkStart w:id="401" w:name="pg2512_23012"/>
    </w:p>
    <w:p>
      <w:pPr>
        <w:pStyle w:val="BookText"/>
        <w:bidi w:val="0"/>
        <w:rPr/>
      </w:pPr>
      <w:bookmarkEnd w:id="401"/>
      <w:r>
        <w:rPr>
          <w:rFonts w:eastAsia="Times New Roman" w:cs="Times New Roman" w:ascii="Times New Roman" w:hAnsi="Times New Roman"/>
          <w:color w:val="111111"/>
          <w:sz w:val="28"/>
          <w:szCs w:val="28"/>
          <w:lang w:val="en-US"/>
        </w:rPr>
        <w:t>may be useful in this world but not of much use in the hereafter.</w:t>
      </w:r>
    </w:p>
    <w:p>
      <w:pPr>
        <w:pStyle w:val="BookText"/>
        <w:bidi w:val="0"/>
        <w:jc w:val="both"/>
        <w:rPr/>
      </w:pPr>
      <w:r>
        <w:rPr>
          <w:rFonts w:eastAsia="Times New Roman" w:cs="Times New Roman" w:ascii="Times New Roman" w:hAnsi="Times New Roman"/>
          <w:color w:val="111111"/>
          <w:sz w:val="28"/>
          <w:szCs w:val="28"/>
          <w:lang w:val="en-US"/>
        </w:rPr>
        <w:t>The sharī‘a is a complete way of life; no aspect of human life is outside its domain. Islam expects a Muslim to follow its laws in every aspect of life: personal and familial, religious and social, moral and political, economic and business, etc. After all, “Muslim” means one who submits to God.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and His Messenger have decreed a matter, it is not for any believing man or believing woman to have a choice in their affairs. And whosoever disobeys Allāh and His Messenger has gone astray into clear error.” (33:36)</w:t>
      </w:r>
    </w:p>
    <w:p>
      <w:pPr>
        <w:pStyle w:val="Heading3"/>
        <w:numPr>
          <w:ilvl w:val="2"/>
          <w:numId w:val="1"/>
        </w:numPr>
        <w:bidi w:val="0"/>
        <w:jc w:val="left"/>
        <w:rPr/>
      </w:pPr>
      <w:bookmarkStart w:id="402" w:name="__RefHeading___Toc4131607_3804643083"/>
      <w:bookmarkStart w:id="403" w:name="_Toc157"/>
      <w:bookmarkEnd w:id="402"/>
      <w:r>
        <w:rPr/>
        <w:t>2. The Need for the Sharī‘a</w:t>
      </w:r>
      <w:bookmarkEnd w:id="403"/>
    </w:p>
    <w:p>
      <w:pPr>
        <w:pStyle w:val="BookText"/>
        <w:bidi w:val="0"/>
        <w:jc w:val="both"/>
        <w:rPr/>
      </w:pPr>
      <w:r>
        <w:rPr>
          <w:rFonts w:eastAsia="Times New Roman" w:cs="Times New Roman" w:ascii="Times New Roman" w:hAnsi="Times New Roman"/>
          <w:color w:val="111111"/>
          <w:sz w:val="28"/>
          <w:szCs w:val="28"/>
          <w:lang w:val="en-US"/>
        </w:rPr>
        <w:t>Man’s nature dictates that he can only function properly within a society. Human beings are interdependent by nature. This interdependency of human beings on each other is beautifully expressed in the following passage: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baker told me to bake my own bread; the tailor told me to cut and sew my own clothes; the shoemaker told me to make my own shoes; similarly, the carpenter, the engineer, the farmer, and all the labourers and workers told me to do everything by myself. It was then that I looked at myself and realized that I am naked, hungry and powerless with no shelter over my head, waiting for death to overcome me. It was then that I realized that I cannot survive without my fellow human beings; my survival depends on living in the society.”</w:t>
      </w:r>
      <w:r>
        <w:rPr>
          <w:rStyle w:val="FootnoteAnchor"/>
        </w:rPr>
        <w:footnoteReference w:id="1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society, however, depends for its existence on laws and regulations.</w:t>
      </w:r>
    </w:p>
    <w:p>
      <w:pPr>
        <w:pStyle w:val="BookText"/>
        <w:bidi w:val="0"/>
        <w:rPr/>
      </w:pPr>
      <w:r>
        <w:rPr>
          <w:rFonts w:eastAsia="Times New Roman" w:cs="Times New Roman" w:ascii="Times New Roman" w:hAnsi="Times New Roman"/>
          <w:color w:val="111111"/>
          <w:sz w:val="28"/>
          <w:szCs w:val="28"/>
          <w:lang w:val="en-US"/>
        </w:rPr>
        <w:t>If there are no laws in a society, it is overtaken by the law of the jungle: the struggle for existence and the survival of the fittest. So the need for laws to regulate the lives of human beings is beyond any doubt.</w:t>
      </w:r>
    </w:p>
    <w:p>
      <w:pPr>
        <w:pStyle w:val="BookText"/>
        <w:bidi w:val="0"/>
        <w:jc w:val="both"/>
        <w:rPr/>
      </w:pPr>
      <w:r>
        <w:rPr>
          <w:rFonts w:eastAsia="Times New Roman" w:cs="Times New Roman" w:ascii="Times New Roman" w:hAnsi="Times New Roman"/>
          <w:color w:val="111111"/>
          <w:sz w:val="28"/>
          <w:szCs w:val="28"/>
          <w:lang w:val="en-US"/>
        </w:rPr>
        <w:t>Islam teaches that because of the imperative need of laws for a civilized society, God has sent a series of messengers and prophets with divine laws for man's guidance from the very first day of his creation. The last Messenger was Prophet Muhammad (may peace and blessings of God be upon him and his family) who brought the final and the perfect set of laws, Islam, as a guide for mankind till the end of time.</w:t>
      </w:r>
    </w:p>
    <w:p>
      <w:pPr>
        <w:pStyle w:val="BookText"/>
        <w:bidi w:val="0"/>
        <w:jc w:val="both"/>
        <w:rPr/>
      </w:pPr>
      <w:r>
        <w:rPr>
          <w:rFonts w:eastAsia="Times New Roman" w:cs="Times New Roman" w:ascii="Times New Roman" w:hAnsi="Times New Roman"/>
          <w:color w:val="111111"/>
          <w:sz w:val="28"/>
          <w:szCs w:val="28"/>
          <w:lang w:val="en-US"/>
        </w:rPr>
        <w:t>Many people think that there is no need for God-made laws, we can make laws by ourselves. Islam believes that a human being is a very sophisticated creature; and since he has not made his own body, nor did he create the world in which he lives, he, therefore, is not the best candidate for making laws about himself. Common sense says that when you buy a complicated piece of equipment, like a computer, you should use it according to the ‘instruction manual’ prepared by the manufacturer of that particular machine. To learn the computer by trial and error is not the smart way. Similarly, God as the Creator of man and the earth knows better how the human being should live.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‘instruction manual’ that God sent for us is known as the</w:t>
      </w:r>
      <w:bookmarkStart w:id="404" w:name="pg2512_23014"/>
    </w:p>
    <w:p>
      <w:pPr>
        <w:pStyle w:val="BookText"/>
        <w:bidi w:val="0"/>
        <w:rPr/>
      </w:pPr>
      <w:bookmarkEnd w:id="404"/>
      <w:r>
        <w:rPr>
          <w:rFonts w:eastAsia="Times New Roman" w:cs="Times New Roman" w:ascii="Times New Roman" w:hAnsi="Times New Roman"/>
          <w:color w:val="111111"/>
          <w:sz w:val="28"/>
          <w:szCs w:val="28"/>
          <w:lang w:val="en-US"/>
        </w:rPr>
        <w:t>Qur'ān. But the human being is not just any ordinary machine; rather he is more complicated than the most advanced computer a human can ever produce. So God did not only send the Qur’ān—He also sent an instructor known as Prophet Muhammad. The Prophet of Islam brought the Qur’ān to us and also provided practical examples in how to conduct our lives. According to Shi‘a Islam, after the Prophet, the Imams of Ahlu 'l-bayt are the protectors of the Qur’ān and the interpreters of its laws.</w:t>
      </w:r>
    </w:p>
    <w:p>
      <w:pPr>
        <w:pStyle w:val="Heading3"/>
        <w:numPr>
          <w:ilvl w:val="2"/>
          <w:numId w:val="1"/>
        </w:numPr>
        <w:bidi w:val="0"/>
        <w:jc w:val="left"/>
        <w:rPr/>
      </w:pPr>
      <w:bookmarkStart w:id="405" w:name="__RefHeading___Toc4131609_3804643083"/>
      <w:bookmarkStart w:id="406" w:name="_Toc158"/>
      <w:bookmarkEnd w:id="405"/>
      <w:r>
        <w:rPr/>
        <w:t>3. The Superiority of God-made Laws over Man-made Laws</w:t>
      </w:r>
      <w:bookmarkEnd w:id="406"/>
    </w:p>
    <w:p>
      <w:pPr>
        <w:pStyle w:val="BookText"/>
        <w:bidi w:val="0"/>
        <w:jc w:val="both"/>
        <w:rPr/>
      </w:pPr>
      <w:r>
        <w:rPr>
          <w:rFonts w:eastAsia="Times New Roman" w:cs="Times New Roman" w:ascii="Times New Roman" w:hAnsi="Times New Roman"/>
          <w:color w:val="111111"/>
          <w:sz w:val="28"/>
          <w:szCs w:val="28"/>
          <w:lang w:val="en-US"/>
        </w:rPr>
        <w:t>At this point, I would like to show the superiority of Islamic laws over man-made laws. Man-made laws are by necessity influenced by the law-makers' social and racial biases. The United Nations Organization is the best example of how policies are enforced only when it suits the interest of the super-powers. The rule of the game in man-made laws is not honesty and justice, it is “the might is right”.</w:t>
      </w:r>
    </w:p>
    <w:p>
      <w:pPr>
        <w:pStyle w:val="BookText"/>
        <w:bidi w:val="0"/>
        <w:jc w:val="both"/>
        <w:rPr/>
      </w:pPr>
      <w:r>
        <w:rPr>
          <w:rFonts w:eastAsia="Times New Roman" w:cs="Times New Roman" w:ascii="Times New Roman" w:hAnsi="Times New Roman"/>
          <w:color w:val="111111"/>
          <w:sz w:val="28"/>
          <w:szCs w:val="28"/>
          <w:lang w:val="en-US"/>
        </w:rPr>
        <w:t>God-made laws are superior because of the following facts: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is above class status;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is above racial prejudice;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is above gender rivalry;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as the Creator, fully knows humans as well as the world in which they live.</w:t>
      </w:r>
    </w:p>
    <w:p>
      <w:pPr>
        <w:pStyle w:val="BookText"/>
        <w:bidi w:val="0"/>
        <w:jc w:val="both"/>
        <w:rPr/>
      </w:pPr>
      <w:r>
        <w:rPr>
          <w:rFonts w:eastAsia="Times New Roman" w:cs="Times New Roman" w:ascii="Times New Roman" w:hAnsi="Times New Roman"/>
          <w:color w:val="111111"/>
          <w:sz w:val="28"/>
          <w:szCs w:val="28"/>
          <w:lang w:val="en-US"/>
        </w:rPr>
        <w:t>God-made laws will be just and based on fully informed decisions. Let me demonstrate the superiority of God-made laws by using the example of capital punishment.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secular system always swings according to the mood of the people: sometimes, the people feel that capital punishment for murder is not right and so they pressure their representatives to vote</w:t>
      </w:r>
    </w:p>
    <w:p>
      <w:pPr>
        <w:pStyle w:val="BookText"/>
        <w:bidi w:val="0"/>
        <w:rPr/>
      </w:pPr>
      <w:r>
        <w:rPr>
          <w:rFonts w:eastAsia="Times New Roman" w:cs="Times New Roman" w:ascii="Times New Roman" w:hAnsi="Times New Roman"/>
          <w:color w:val="111111"/>
          <w:sz w:val="28"/>
          <w:szCs w:val="28"/>
          <w:lang w:val="en-US"/>
        </w:rPr>
        <w:t>against capital punishment. But when crimes rates increase and serial murder cases occur more frequently, public opinion changes and the legislators are influenced in favour of capital punishment.</w:t>
      </w:r>
    </w:p>
    <w:p>
      <w:pPr>
        <w:pStyle w:val="BookText"/>
        <w:bidi w:val="0"/>
        <w:jc w:val="both"/>
        <w:rPr/>
      </w:pPr>
      <w:r>
        <w:rPr>
          <w:rFonts w:eastAsia="Times New Roman" w:cs="Times New Roman" w:ascii="Times New Roman" w:hAnsi="Times New Roman"/>
          <w:color w:val="111111"/>
          <w:sz w:val="28"/>
          <w:szCs w:val="28"/>
          <w:lang w:val="en-US"/>
        </w:rPr>
        <w:t>Actually both sides of this issue reflect the Judeo-Christian basis of the Western society. Judaism, on the one hand, insists on the principle of justice which demands “an eye for an eye”. On the other hand, Christianity promotes the principle of mercy by saying “turn thy other cheek.”</w:t>
      </w:r>
    </w:p>
    <w:p>
      <w:pPr>
        <w:pStyle w:val="BookText"/>
        <w:bidi w:val="0"/>
        <w:jc w:val="both"/>
        <w:rPr/>
      </w:pPr>
      <w:r>
        <w:rPr>
          <w:rFonts w:eastAsia="Times New Roman" w:cs="Times New Roman" w:ascii="Times New Roman" w:hAnsi="Times New Roman"/>
          <w:color w:val="111111"/>
          <w:sz w:val="28"/>
          <w:szCs w:val="28"/>
          <w:lang w:val="en-US"/>
        </w:rPr>
        <w:t>Islam, the final version of God-made laws, takes a balanced look at the issue of capital punishment and has beautifully accommodated both the principles of justice and mercy in its system. The Western system did not realize the difference between the two principles of justice and mercy: while justice can be demanded and legislated, mercy cannot be forced or made into a law. You can always plead for mercy but you can never demand mercy.</w:t>
      </w:r>
    </w:p>
    <w:p>
      <w:pPr>
        <w:pStyle w:val="BookText"/>
        <w:bidi w:val="0"/>
        <w:jc w:val="both"/>
        <w:rPr/>
      </w:pPr>
      <w:r>
        <w:rPr>
          <w:rFonts w:eastAsia="Times New Roman" w:cs="Times New Roman" w:ascii="Times New Roman" w:hAnsi="Times New Roman"/>
          <w:color w:val="111111"/>
          <w:sz w:val="28"/>
          <w:szCs w:val="28"/>
          <w:lang w:val="en-US"/>
        </w:rPr>
        <w:t>Islam takes this difference into full consideration, and, therefore, it talks about capital punishment on two different levels: legal and moral. On the legal level, it sanctions the principle of justice by giving the right of retaliation to the victim. But, immediately, the Qur'ān moves on to the moral level and strongly recommends the victim to forgo his right of retaliation and either to forgive the criminal or to settle for monetary compensation. This issue has been clearly mentioned in the following verse of the Qur'ān: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(the Torah), We wrote to them: “A life for a life, an eye for an</w:t>
      </w:r>
      <w:bookmarkStart w:id="407" w:name="pg2512_23016"/>
    </w:p>
    <w:p>
      <w:pPr>
        <w:pStyle w:val="BookText"/>
        <w:bidi w:val="0"/>
        <w:rPr/>
      </w:pPr>
      <w:bookmarkEnd w:id="407"/>
      <w:r>
        <w:rPr>
          <w:rFonts w:eastAsia="Times New Roman" w:cs="Times New Roman" w:ascii="Times New Roman" w:hAnsi="Times New Roman"/>
          <w:color w:val="111111"/>
          <w:sz w:val="28"/>
          <w:szCs w:val="28"/>
          <w:lang w:val="en-US"/>
        </w:rPr>
        <w:t>eye, a nose for a nose, an ear for an ear, a tooth for a tooth, and there is retaliation for wounds.” But (before you act according to your right, remember that) whosoever forgoes (his right of retaliation), it shall be expiation for him (against his own sins). (5:45)</w:t>
      </w:r>
    </w:p>
    <w:p>
      <w:pPr>
        <w:pStyle w:val="BookText"/>
        <w:bidi w:val="0"/>
        <w:jc w:val="both"/>
        <w:rPr/>
      </w:pPr>
      <w:r>
        <w:rPr>
          <w:rFonts w:eastAsia="Times New Roman" w:cs="Times New Roman" w:ascii="Times New Roman" w:hAnsi="Times New Roman"/>
          <w:color w:val="111111"/>
          <w:sz w:val="28"/>
          <w:szCs w:val="28"/>
          <w:lang w:val="en-US"/>
        </w:rPr>
        <w:t>Thus Islam has very beautifully provided the legal safeguard for human life on the social level and also encouraged mercy from a moral point of view on the individual level. If human beings are left on their own in this issue, they will always swing between the two extremes of justice and mercy—only Islam, the final version of God-made legal system can accommodate both these principles.</w:t>
      </w:r>
    </w:p>
    <w:p>
      <w:pPr>
        <w:pStyle w:val="BookText"/>
        <w:bidi w:val="0"/>
        <w:jc w:val="both"/>
        <w:rPr/>
      </w:pPr>
      <w:r>
        <w:rPr>
          <w:rFonts w:eastAsia="Times New Roman" w:cs="Times New Roman" w:ascii="Times New Roman" w:hAnsi="Times New Roman"/>
          <w:color w:val="111111"/>
          <w:sz w:val="28"/>
          <w:szCs w:val="28"/>
          <w:lang w:val="en-US"/>
        </w:rPr>
        <w:t>This lesson is based on An Introduction to the Sharī‘a by Sayyid M. Rizvi</w:t>
      </w:r>
    </w:p>
    <w:p>
      <w:pPr>
        <w:pStyle w:val="Heading3"/>
        <w:numPr>
          <w:ilvl w:val="2"/>
          <w:numId w:val="1"/>
        </w:numPr>
        <w:bidi w:val="0"/>
        <w:jc w:val="left"/>
        <w:rPr/>
      </w:pPr>
      <w:bookmarkStart w:id="408" w:name="__RefHeading___Toc4131611_3804643083"/>
      <w:bookmarkStart w:id="409" w:name="_Toc159"/>
      <w:bookmarkEnd w:id="408"/>
      <w:r>
        <w:rPr/>
        <w:t>Question Paper on Lesson 21</w:t>
      </w:r>
      <w:bookmarkEnd w:id="409"/>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 is just a system of beliefs.</w:t>
      </w:r>
    </w:p>
    <w:p>
      <w:pPr>
        <w:pStyle w:val="BookText"/>
        <w:bidi w:val="0"/>
        <w:jc w:val="both"/>
        <w:rPr/>
      </w:pPr>
      <w:r>
        <w:rPr>
          <w:rFonts w:eastAsia="Times New Roman" w:cs="Times New Roman" w:ascii="Times New Roman" w:hAnsi="Times New Roman"/>
          <w:color w:val="111111"/>
          <w:sz w:val="28"/>
          <w:szCs w:val="28"/>
          <w:lang w:val="en-US"/>
        </w:rPr>
        <w:t>(b) “Dīn” means a complete way of life.</w:t>
      </w:r>
    </w:p>
    <w:p>
      <w:pPr>
        <w:pStyle w:val="BookText"/>
        <w:bidi w:val="0"/>
        <w:jc w:val="both"/>
        <w:rPr/>
      </w:pPr>
      <w:r>
        <w:rPr>
          <w:rFonts w:eastAsia="Times New Roman" w:cs="Times New Roman" w:ascii="Times New Roman" w:hAnsi="Times New Roman"/>
          <w:color w:val="111111"/>
          <w:sz w:val="28"/>
          <w:szCs w:val="28"/>
          <w:lang w:val="en-US"/>
        </w:rPr>
        <w:t>(c) Sharī‘a is a way charted by the ummah.</w:t>
      </w:r>
    </w:p>
    <w:p>
      <w:pPr>
        <w:pStyle w:val="BookText"/>
        <w:bidi w:val="0"/>
        <w:jc w:val="both"/>
        <w:rPr/>
      </w:pPr>
      <w:r>
        <w:rPr>
          <w:rFonts w:eastAsia="Times New Roman" w:cs="Times New Roman" w:ascii="Times New Roman" w:hAnsi="Times New Roman"/>
          <w:color w:val="111111"/>
          <w:sz w:val="28"/>
          <w:szCs w:val="28"/>
          <w:lang w:val="en-US"/>
        </w:rPr>
        <w:t>(d) Islam is a religion of justice with no room for mercy.</w:t>
      </w:r>
    </w:p>
    <w:p>
      <w:pPr>
        <w:pStyle w:val="BookText"/>
        <w:bidi w:val="0"/>
        <w:jc w:val="both"/>
        <w:rPr/>
      </w:pPr>
      <w:r>
        <w:rPr>
          <w:rFonts w:eastAsia="Times New Roman" w:cs="Times New Roman" w:ascii="Times New Roman" w:hAnsi="Times New Roman"/>
          <w:color w:val="111111"/>
          <w:sz w:val="28"/>
          <w:szCs w:val="28"/>
          <w:lang w:val="en-US"/>
        </w:rPr>
        <w:t>(e) God-made laws are just and unbiased.</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in your words the shortcoming in man-made laws.</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The need for laws is for the survival of a “civilized” society. Explain in your own words the importance of the social aspect of human beings and their interdependence on one another.</w:t>
      </w:r>
    </w:p>
    <w:p>
      <w:pPr>
        <w:pStyle w:val="Heading2"/>
        <w:numPr>
          <w:ilvl w:val="1"/>
          <w:numId w:val="1"/>
        </w:numPr>
        <w:bidi w:val="0"/>
        <w:jc w:val="left"/>
        <w:rPr/>
      </w:pPr>
      <w:bookmarkStart w:id="410" w:name="__RefHeading___Toc4131613_3804643083"/>
      <w:bookmarkStart w:id="411" w:name="_Toc160"/>
      <w:bookmarkEnd w:id="410"/>
      <w:r>
        <w:rPr/>
        <w:t>Lesson 22: Sources Of The Sharī‘a</w:t>
      </w:r>
      <w:bookmarkEnd w:id="411"/>
    </w:p>
    <w:p>
      <w:pPr>
        <w:pStyle w:val="Heading3"/>
        <w:numPr>
          <w:ilvl w:val="2"/>
          <w:numId w:val="1"/>
        </w:numPr>
        <w:bidi w:val="0"/>
        <w:jc w:val="left"/>
        <w:rPr/>
      </w:pPr>
      <w:bookmarkStart w:id="412" w:name="__RefHeading___Toc4131615_3804643083"/>
      <w:bookmarkStart w:id="413" w:name="_Toc161"/>
      <w:bookmarkEnd w:id="412"/>
      <w:r>
        <w:rPr/>
        <w:t>1. The Qur’ān  and  the Sunna of the Prophet</w:t>
      </w:r>
      <w:bookmarkEnd w:id="4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during the days of Prophet Muhammad lived by the sharī‘a by following the Qur’ān and the Sunna. Sunna means the example of the Prophet. (Sunna is sometimes written</w:t>
      </w:r>
    </w:p>
    <w:p>
      <w:pPr>
        <w:pStyle w:val="BookText"/>
        <w:bidi w:val="0"/>
        <w:rPr/>
      </w:pPr>
      <w:r>
        <w:rPr>
          <w:rFonts w:eastAsia="Times New Roman" w:cs="Times New Roman" w:ascii="Times New Roman" w:hAnsi="Times New Roman"/>
          <w:color w:val="111111"/>
          <w:sz w:val="28"/>
          <w:szCs w:val="28"/>
          <w:lang w:val="en-US"/>
        </w:rPr>
        <w:t>as ‘sunnat’.)</w:t>
      </w:r>
    </w:p>
    <w:p>
      <w:pPr>
        <w:pStyle w:val="BookText"/>
        <w:bidi w:val="0"/>
        <w:jc w:val="both"/>
        <w:rPr/>
      </w:pPr>
      <w:r>
        <w:rPr>
          <w:rFonts w:eastAsia="Times New Roman" w:cs="Times New Roman" w:ascii="Times New Roman" w:hAnsi="Times New Roman"/>
          <w:color w:val="111111"/>
          <w:sz w:val="28"/>
          <w:szCs w:val="28"/>
          <w:lang w:val="en-US"/>
        </w:rPr>
        <w:t>Was not the Qur'ān enough on its own? The Qur'ān is a book of guidance which was sent for the entire human world till the end of time. As such, it only deals with the general issues and mentions only the basic principles underlying the Muslim way of life. The Qur'ān is more like a constitution than a book of law. The deals were left to the Prophet.</w:t>
      </w:r>
    </w:p>
    <w:p>
      <w:pPr>
        <w:pStyle w:val="BookText"/>
        <w:bidi w:val="0"/>
        <w:jc w:val="both"/>
        <w:rPr/>
      </w:pPr>
      <w:r>
        <w:rPr>
          <w:rFonts w:eastAsia="Times New Roman" w:cs="Times New Roman" w:ascii="Times New Roman" w:hAnsi="Times New Roman"/>
          <w:color w:val="111111"/>
          <w:sz w:val="28"/>
          <w:szCs w:val="28"/>
          <w:lang w:val="en-US"/>
        </w:rPr>
        <w:t>The Qur'ān itself clearly explained this relationship between the Prophet and itself in the following verses:</w:t>
      </w:r>
    </w:p>
    <w:p>
      <w:pPr>
        <w:pStyle w:val="BookText"/>
        <w:bidi w:val="0"/>
        <w:jc w:val="both"/>
        <w:rPr/>
      </w:pPr>
      <w:r>
        <w:rPr>
          <w:rFonts w:eastAsia="Times New Roman" w:cs="Times New Roman" w:ascii="Times New Roman" w:hAnsi="Times New Roman"/>
          <w:color w:val="111111"/>
          <w:sz w:val="28"/>
          <w:szCs w:val="28"/>
          <w:lang w:val="en-US"/>
        </w:rPr>
        <w:t>He raised up among the common people a Messenger from among themselves to recite to them His revelations, to purify them, and to teach them the Book and the wisdom. (62:2)</w:t>
      </w:r>
    </w:p>
    <w:p>
      <w:pPr>
        <w:pStyle w:val="BookText"/>
        <w:bidi w:val="0"/>
        <w:jc w:val="both"/>
        <w:rPr/>
      </w:pPr>
      <w:r>
        <w:rPr>
          <w:rFonts w:eastAsia="Times New Roman" w:cs="Times New Roman" w:ascii="Times New Roman" w:hAnsi="Times New Roman"/>
          <w:color w:val="111111"/>
          <w:sz w:val="28"/>
          <w:szCs w:val="28"/>
          <w:lang w:val="en-US"/>
        </w:rPr>
        <w:t>And We have revealed to you (O Muhammad) the Reminder (that is, the Qur'ān) so you may clarify to the people what has been revealed to them, and so that they may reflect. (16:44)</w:t>
      </w:r>
    </w:p>
    <w:p>
      <w:pPr>
        <w:pStyle w:val="BookText"/>
        <w:bidi w:val="0"/>
        <w:jc w:val="both"/>
        <w:rPr/>
      </w:pPr>
      <w:r>
        <w:rPr>
          <w:rFonts w:eastAsia="Times New Roman" w:cs="Times New Roman" w:ascii="Times New Roman" w:hAnsi="Times New Roman"/>
          <w:color w:val="111111"/>
          <w:sz w:val="28"/>
          <w:szCs w:val="28"/>
          <w:lang w:val="en-US"/>
        </w:rPr>
        <w:t>These two verses definitely prove that Prophet Muhammad was not just a ‘mail-man’ whose only job was to deliver the Qur'ān to us. He was a teacher and a commentator of the Qur'ān. Even his actions are a source of guidance for Muslims:</w:t>
      </w:r>
    </w:p>
    <w:p>
      <w:pPr>
        <w:pStyle w:val="BookText"/>
        <w:bidi w:val="0"/>
        <w:jc w:val="both"/>
        <w:rPr/>
      </w:pPr>
      <w:r>
        <w:rPr>
          <w:rFonts w:eastAsia="Times New Roman" w:cs="Times New Roman" w:ascii="Times New Roman" w:hAnsi="Times New Roman"/>
          <w:color w:val="111111"/>
          <w:sz w:val="28"/>
          <w:szCs w:val="28"/>
          <w:lang w:val="en-US"/>
        </w:rPr>
        <w:t>You have a good example in Allah's Messenger for whosoever hopes for God and the last day, and remembers God oft. (33:21)</w:t>
      </w:r>
    </w:p>
    <w:p>
      <w:pPr>
        <w:pStyle w:val="BookText"/>
        <w:bidi w:val="0"/>
        <w:jc w:val="both"/>
        <w:rPr/>
      </w:pPr>
      <w:r>
        <w:rPr>
          <w:rFonts w:eastAsia="Times New Roman" w:cs="Times New Roman" w:ascii="Times New Roman" w:hAnsi="Times New Roman"/>
          <w:color w:val="111111"/>
          <w:sz w:val="28"/>
          <w:szCs w:val="28"/>
          <w:lang w:val="en-US"/>
        </w:rPr>
        <w:t>The obedience to the Prophet has been considered as the proof of loving Allah: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Muhammad), `If you love Allah, then follow me; (if you do so) Allah will love you and forgive for you your sins.' (3:31) To show the</w:t>
      </w:r>
      <w:bookmarkStart w:id="414" w:name="pg2512_23018"/>
    </w:p>
    <w:p>
      <w:pPr>
        <w:pStyle w:val="BookText"/>
        <w:bidi w:val="0"/>
        <w:rPr/>
      </w:pPr>
      <w:bookmarkEnd w:id="414"/>
      <w:r>
        <w:rPr>
          <w:rFonts w:eastAsia="Times New Roman" w:cs="Times New Roman" w:ascii="Times New Roman" w:hAnsi="Times New Roman"/>
          <w:color w:val="111111"/>
          <w:sz w:val="28"/>
          <w:szCs w:val="28"/>
          <w:lang w:val="en-US"/>
        </w:rPr>
        <w:t>importance of obeying the Prophet, Allah further says: Whoever obeys the Prophet has surely obeyed Allah. (4:80)</w:t>
      </w:r>
    </w:p>
    <w:p>
      <w:pPr>
        <w:pStyle w:val="BookText"/>
        <w:bidi w:val="0"/>
        <w:jc w:val="both"/>
        <w:rPr/>
      </w:pPr>
      <w:r>
        <w:rPr>
          <w:rFonts w:eastAsia="Times New Roman" w:cs="Times New Roman" w:ascii="Times New Roman" w:hAnsi="Times New Roman"/>
          <w:color w:val="111111"/>
          <w:sz w:val="28"/>
          <w:szCs w:val="28"/>
          <w:lang w:val="en-US"/>
        </w:rPr>
        <w:t>The Qur'ān is not only silent on the details of things which can change over time, it is also silent on the rules of worship which can never change. For example, the Qur’ān in twenty-five different places commands the Muslims to say the daily prayers (salāt), but not once has Allāh explained how the Muslims are to say their prayers. (The only exception to this statement is that of salātu ’l-khawf, the prayer said in a battle-field or when one is in danger.) This silence on the part of the Qur’ān, I believe, was for the specific purpose of forcing the people to go to the Prophet, ask him for details and follow his example.</w:t>
      </w:r>
    </w:p>
    <w:p>
      <w:pPr>
        <w:pStyle w:val="Heading3"/>
        <w:numPr>
          <w:ilvl w:val="2"/>
          <w:numId w:val="1"/>
        </w:numPr>
        <w:bidi w:val="0"/>
        <w:jc w:val="left"/>
        <w:rPr/>
      </w:pPr>
      <w:bookmarkStart w:id="415" w:name="__RefHeading___Toc4131617_3804643083"/>
      <w:bookmarkStart w:id="416" w:name="_Toc162"/>
      <w:bookmarkEnd w:id="415"/>
      <w:r>
        <w:rPr/>
        <w:t>2. The Example of the Imams</w:t>
      </w:r>
      <w:bookmarkEnd w:id="416"/>
    </w:p>
    <w:p>
      <w:pPr>
        <w:pStyle w:val="BookText"/>
        <w:bidi w:val="0"/>
        <w:jc w:val="both"/>
        <w:rPr/>
      </w:pPr>
      <w:r>
        <w:rPr>
          <w:rFonts w:eastAsia="Times New Roman" w:cs="Times New Roman" w:ascii="Times New Roman" w:hAnsi="Times New Roman"/>
          <w:color w:val="111111"/>
          <w:sz w:val="28"/>
          <w:szCs w:val="28"/>
          <w:lang w:val="en-US"/>
        </w:rPr>
        <w:t>After the Prophet’s death, the Muslims were very much divided on the issue of leadership. This gave birth to the two groups known as the Shi‘a and the Sunnis. The Shi‘a lived by the sharī‘a by following the Qur’ān, and the sunna of the Prophet and of the Imams.</w:t>
      </w:r>
    </w:p>
    <w:p>
      <w:pPr>
        <w:pStyle w:val="BookText"/>
        <w:bidi w:val="0"/>
        <w:jc w:val="both"/>
        <w:rPr/>
      </w:pPr>
      <w:r>
        <w:rPr>
          <w:rFonts w:eastAsia="Times New Roman" w:cs="Times New Roman" w:ascii="Times New Roman" w:hAnsi="Times New Roman"/>
          <w:color w:val="111111"/>
          <w:sz w:val="28"/>
          <w:szCs w:val="28"/>
          <w:lang w:val="en-US"/>
        </w:rPr>
        <w:t>The sunna, in Shi‘a definition, means “the sayings, deeds and silent approval of the Prophet and the twelve infallible Imams of Ahlu 'l-bayt.” Although the issue of the leadership has already been discussed in another lesson in Part One, I would like to mention one reason why the Imams of Ahlu ’l-bayt are preferable as the source of the sharī‘a than anyone else.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of the early days realized the importance of</w:t>
      </w:r>
    </w:p>
    <w:p>
      <w:pPr>
        <w:pStyle w:val="BookText"/>
        <w:bidi w:val="0"/>
        <w:rPr/>
      </w:pPr>
      <w:r>
        <w:rPr>
          <w:rFonts w:eastAsia="Times New Roman" w:cs="Times New Roman" w:ascii="Times New Roman" w:hAnsi="Times New Roman"/>
          <w:color w:val="111111"/>
          <w:sz w:val="28"/>
          <w:szCs w:val="28"/>
          <w:lang w:val="en-US"/>
        </w:rPr>
        <w:t>the Prophet’s sunna and started to memorize his sayings known as hadith. Later generations preserved the saying they had heard from the companions of the Prophet in the books of hadith. Even the actions of the Prophet, observed by his companions, were preserved in writing. But this process of preserving the sunna of the Prophet was not immune from mistakes and forgery. Many sayings were invented and wrongfully attributed to the Prophet during the early period of the Islamic history, especially during the Umayyid era. At times, the rulers bribed the companions to fabricate ‘hadīth’ in their favour and/or against their opponents. At other times, some people invented ‘hadīth’ for apparently good causes not realizing that they were using the wrong means of trying to make people more religious!</w:t>
      </w:r>
    </w:p>
    <w:p>
      <w:pPr>
        <w:pStyle w:val="BookText"/>
        <w:bidi w:val="0"/>
        <w:jc w:val="both"/>
        <w:rPr/>
      </w:pPr>
      <w:r>
        <w:rPr>
          <w:rFonts w:eastAsia="Times New Roman" w:cs="Times New Roman" w:ascii="Times New Roman" w:hAnsi="Times New Roman"/>
          <w:color w:val="111111"/>
          <w:sz w:val="28"/>
          <w:szCs w:val="28"/>
          <w:lang w:val="en-US"/>
        </w:rPr>
        <w:t>Abu ‘Ismah, Faraj bin Abi Maryam al-Marwazi was asked: “From where have you got all these traditions narrated through ‘Ikrimah, from Ibn ‘Abbās, from the Prophet, describing the reward of reciting each and every sūrah (chapter) of the Qur’ān?” He said, “I found people interested only in the fiqh of Abu Hanīfah and maghāzi of Ibn Ishāq; therefore, I forged these ahādīth for the pleasure of God to bring them back to the Qur’ān.”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background of the early development of hadīth, we must find an authentic and informed source for the sunna of the Prophet. When you look at the Muslims of the Prophet’s days, you can find no one who was more knowledgeable, informed, reliable and closer to the Prophet</w:t>
      </w:r>
    </w:p>
    <w:p>
      <w:pPr>
        <w:pStyle w:val="BookText"/>
        <w:bidi w:val="0"/>
        <w:rPr/>
      </w:pPr>
      <w:r>
        <w:rPr>
          <w:rFonts w:eastAsia="Times New Roman" w:cs="Times New Roman" w:ascii="Times New Roman" w:hAnsi="Times New Roman"/>
          <w:color w:val="111111"/>
          <w:sz w:val="28"/>
          <w:szCs w:val="28"/>
          <w:lang w:val="en-US"/>
        </w:rPr>
        <w:t>than the Ahlu ’l-bayt, the family of the Prophet: Fātimah, ‘Ali and their sons. After all, it is the Qur’ān which testifies to their spiritual purity of the highest form by saying: “Verily Allah intends to purify you, O the Ahlu ’l-bayt, a thorough purification.” (33:33) Combine this verse about the Ahlu ’l-bayt’s purity with the following: “It is the holy Qur’ān in a preserved tablet, none shall touch it but the purified ones.” (56:79) The real sense of this verse is that the Qur’ān which is “in a preserved tablet” is not accessible to anyone except those who are purified by Allāh. This shows that the Ahlu ’l-bayt could understand the Qur’ān better than any other Muslim.</w:t>
      </w:r>
    </w:p>
    <w:p>
      <w:pPr>
        <w:pStyle w:val="BookText"/>
        <w:bidi w:val="0"/>
        <w:jc w:val="both"/>
        <w:rPr/>
      </w:pPr>
      <w:r>
        <w:rPr>
          <w:rFonts w:eastAsia="Times New Roman" w:cs="Times New Roman" w:ascii="Times New Roman" w:hAnsi="Times New Roman"/>
          <w:color w:val="111111"/>
          <w:sz w:val="28"/>
          <w:szCs w:val="28"/>
          <w:lang w:val="en-US"/>
        </w:rPr>
        <w:t>It is for this very reason that Allāh commanded His Messenger to ask the people to love his Ahlu ’l-bayt: Say (O Muhammad), ‘I do not ask from you any reward (for teaching Islam to you) except to love my near ones.’ (42:23) This love was made obligatory because it would automatically entail obedience of those whom one loves. If the Ahlu ’l-bayt were not truthful, reliable, and worthy of following, would Allāh command us to love them?</w:t>
      </w:r>
    </w:p>
    <w:p>
      <w:pPr>
        <w:pStyle w:val="BookText"/>
        <w:bidi w:val="0"/>
        <w:jc w:val="both"/>
        <w:rPr/>
      </w:pPr>
      <w:r>
        <w:rPr>
          <w:rFonts w:eastAsia="Times New Roman" w:cs="Times New Roman" w:ascii="Times New Roman" w:hAnsi="Times New Roman"/>
          <w:color w:val="111111"/>
          <w:sz w:val="28"/>
          <w:szCs w:val="28"/>
          <w:lang w:val="en-US"/>
        </w:rPr>
        <w:t>These few verses of the holy Qur’ān are enough to show that the best commentators of the Qur’ān and the most authentic source for the Prophet’s sunna are the Imams of Ahlu ’l-bayt. The Prophet himself said,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among you two worthy things. As long as you hold fast on to them both, you will</w:t>
      </w:r>
    </w:p>
    <w:p>
      <w:pPr>
        <w:pStyle w:val="BookText"/>
        <w:bidi w:val="0"/>
        <w:rPr/>
      </w:pPr>
      <w:r>
        <w:rPr>
          <w:rFonts w:eastAsia="Times New Roman" w:cs="Times New Roman" w:ascii="Times New Roman" w:hAnsi="Times New Roman"/>
          <w:color w:val="111111"/>
          <w:sz w:val="28"/>
          <w:szCs w:val="28"/>
          <w:lang w:val="en-US"/>
        </w:rPr>
        <w:t>never go astray after me. One is greater than the other: the Book of Allāh (which is a rope suspended from the heaven to the earth) and my descendants, my Ahlu ’l-bayt. They will not separate from each other until they come to me at the (fountain of) Kawthar (in the hereafter). Therefore, see how you recompense me by the way you deal with them.”</w:t>
      </w:r>
    </w:p>
    <w:p>
      <w:pPr>
        <w:pStyle w:val="BookText"/>
        <w:bidi w:val="0"/>
        <w:jc w:val="both"/>
        <w:rPr/>
      </w:pPr>
      <w:r>
        <w:rPr>
          <w:rFonts w:eastAsia="Times New Roman" w:cs="Times New Roman" w:ascii="Times New Roman" w:hAnsi="Times New Roman"/>
          <w:color w:val="111111"/>
          <w:sz w:val="28"/>
          <w:szCs w:val="28"/>
          <w:lang w:val="en-US"/>
        </w:rPr>
        <w:t>This is not the place to discuss the authenticity of this hadīth, but it will suffice to quote Ibn Hajar al-Makki, a famous Sunni polemicist. After recording this hadīth from various companions who had heard it from the Prophet at various places and times, Ibn Hajar says, “And there is no contradiction in these [numerous reports] since there was nothing to prevent the Prophet from repeating [this statement] at those various places because of the importance of the holy Book and the pure Family.”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We can conclude from these verses and the hadith mentioned above that the Ahlu ’l-bayt are the divinely appointed commentators of the Qur’ān, and the most authentic and the best source for the sunna. It is for this reason that we prefer them to all other sources.</w:t>
      </w:r>
    </w:p>
    <w:p>
      <w:pPr>
        <w:pStyle w:val="BookText"/>
        <w:bidi w:val="0"/>
        <w:jc w:val="both"/>
        <w:rPr/>
      </w:pPr>
      <w:r>
        <w:rPr>
          <w:rFonts w:eastAsia="Times New Roman" w:cs="Times New Roman" w:ascii="Times New Roman" w:hAnsi="Times New Roman"/>
          <w:color w:val="111111"/>
          <w:sz w:val="28"/>
          <w:szCs w:val="28"/>
          <w:lang w:val="en-US"/>
        </w:rPr>
        <w:t>Even when we quote a hadīth from the Imams of Ahlu ’l-bayt, it is actually the hadīth of the Prophet which they have preserved as the true successors of the last Messenger of God. Imam Ja‘far as-Sādiq (a.s.), the sixth Shi‘ite Imam, says: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hadīth is the hadīth of my father, the hadīth of my father is that</w:t>
      </w:r>
    </w:p>
    <w:p>
      <w:pPr>
        <w:pStyle w:val="BookText"/>
        <w:bidi w:val="0"/>
        <w:rPr/>
      </w:pPr>
      <w:r>
        <w:rPr>
          <w:rFonts w:eastAsia="Times New Roman" w:cs="Times New Roman" w:ascii="Times New Roman" w:hAnsi="Times New Roman"/>
          <w:color w:val="111111"/>
          <w:sz w:val="28"/>
          <w:szCs w:val="28"/>
          <w:lang w:val="en-US"/>
        </w:rPr>
        <w:t>of my grandfather, the hadīth of my grandfather is that of Husayn [bin ‘Ali], the hadīth of Husayn is that of Hasan [bin ‘Ali], the hadīth of Hasan is that of Amiru ’l-mu’minīn [‘Ali bin Abi Tālib], the hadīth of Amīru ’l-mu’minīn is that of the Messenger of God (s.a.w.), and the hadīth of the Messenger is a statement of Allāh, the Almighty, the Great.”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historical circumstances did not allow the opportunity to the first three Imams of Ahlu ’l-bayt to formally teach and train their followers in the matters of the sharī‘a. It was after the tragedy of Karbala that the Imams, especially the fifth and the sixth Imams, got the opportunity to formally train their followers in the sharī‘a laws. The training by these Imams actually laid the foundation for the development of ijtihād among the Shi‘as after the occultation of the twelfth Imam Muhammad al-Mahdi (a.s.).</w:t>
      </w:r>
    </w:p>
    <w:p>
      <w:pPr>
        <w:pStyle w:val="BookText"/>
        <w:bidi w:val="0"/>
        <w:jc w:val="both"/>
        <w:rPr/>
      </w:pPr>
      <w:r>
        <w:rPr>
          <w:rFonts w:eastAsia="Times New Roman" w:cs="Times New Roman" w:ascii="Times New Roman" w:hAnsi="Times New Roman"/>
          <w:color w:val="111111"/>
          <w:sz w:val="28"/>
          <w:szCs w:val="28"/>
          <w:lang w:val="en-US"/>
        </w:rPr>
        <w:t>During the Minor Occultation (ghaybat) of the Present Imam, it was still possible for the Shi‘as to present their problems to the Imam through his specially appointed representatives. These representatives were ‘Uthmān bin Sa‘īd al-Amri (260-265 AH), Muhammad bin ‘Uthmān al-‘Amri (265-305 AH), Husayn bin Rūh (305-326 AH), and ‘Ali bin Muhammad al-Samiri (326-329 AH).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after the Imam went into the Major Occultation, the problems of the sharī‘a were resolved through the process known as ijtihād and taqlīd—the two most important ways of living by the sharī‘a. Ijtihād, in Shī‘a jurisprudence, means “the process of deriving the laws of sharī‘a</w:t>
      </w:r>
      <w:bookmarkStart w:id="417" w:name="pg2512_23023"/>
    </w:p>
    <w:p>
      <w:pPr>
        <w:pStyle w:val="BookText"/>
        <w:bidi w:val="0"/>
        <w:rPr/>
      </w:pPr>
      <w:bookmarkEnd w:id="417"/>
      <w:r>
        <w:rPr>
          <w:rFonts w:eastAsia="Times New Roman" w:cs="Times New Roman" w:ascii="Times New Roman" w:hAnsi="Times New Roman"/>
          <w:color w:val="111111"/>
          <w:sz w:val="28"/>
          <w:szCs w:val="28"/>
          <w:lang w:val="en-US"/>
        </w:rPr>
        <w:t>from its sources.” A person who can do ijtihād is known as a “mujtahid”. Taqlīd means “to follow the mujtahid in the laws of sharī‘a.”</w:t>
      </w:r>
    </w:p>
    <w:p>
      <w:pPr>
        <w:pStyle w:val="BookText"/>
        <w:bidi w:val="0"/>
        <w:jc w:val="both"/>
        <w:rPr/>
      </w:pPr>
      <w:r>
        <w:rPr>
          <w:rFonts w:eastAsia="Times New Roman" w:cs="Times New Roman" w:ascii="Times New Roman" w:hAnsi="Times New Roman"/>
          <w:color w:val="111111"/>
          <w:sz w:val="28"/>
          <w:szCs w:val="28"/>
          <w:lang w:val="en-US"/>
        </w:rPr>
        <w:t>This lesson is based on An Introduction to the Sharī‘a by Sayyid M. Rizvi</w:t>
      </w:r>
    </w:p>
    <w:p>
      <w:pPr>
        <w:pStyle w:val="Heading3"/>
        <w:numPr>
          <w:ilvl w:val="2"/>
          <w:numId w:val="1"/>
        </w:numPr>
        <w:bidi w:val="0"/>
        <w:jc w:val="left"/>
        <w:rPr/>
      </w:pPr>
      <w:bookmarkStart w:id="418" w:name="__RefHeading___Toc4131619_3804643083"/>
      <w:bookmarkStart w:id="419" w:name="_Toc163"/>
      <w:bookmarkEnd w:id="418"/>
      <w:r>
        <w:rPr/>
        <w:t>Question Paper on Lesson 22</w:t>
      </w:r>
      <w:bookmarkEnd w:id="419"/>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Qur’ān is the only source of the sharī‘a.</w:t>
      </w:r>
    </w:p>
    <w:p>
      <w:pPr>
        <w:pStyle w:val="BookText"/>
        <w:bidi w:val="0"/>
        <w:jc w:val="both"/>
        <w:rPr/>
      </w:pPr>
      <w:r>
        <w:rPr>
          <w:rFonts w:eastAsia="Times New Roman" w:cs="Times New Roman" w:ascii="Times New Roman" w:hAnsi="Times New Roman"/>
          <w:color w:val="111111"/>
          <w:sz w:val="28"/>
          <w:szCs w:val="28"/>
          <w:lang w:val="en-US"/>
        </w:rPr>
        <w:t>(b) Prophet Muhammad (s.a.w.) was the embodiment of the teachings of the Qur’ān.</w:t>
      </w:r>
    </w:p>
    <w:p>
      <w:pPr>
        <w:pStyle w:val="BookText"/>
        <w:bidi w:val="0"/>
        <w:jc w:val="both"/>
        <w:rPr/>
      </w:pPr>
      <w:r>
        <w:rPr>
          <w:rFonts w:eastAsia="Times New Roman" w:cs="Times New Roman" w:ascii="Times New Roman" w:hAnsi="Times New Roman"/>
          <w:color w:val="111111"/>
          <w:sz w:val="28"/>
          <w:szCs w:val="28"/>
          <w:lang w:val="en-US"/>
        </w:rPr>
        <w:t>(c) Sunna is the second source of the sharī‘a.</w:t>
      </w:r>
    </w:p>
    <w:p>
      <w:pPr>
        <w:pStyle w:val="BookText"/>
        <w:bidi w:val="0"/>
        <w:jc w:val="both"/>
        <w:rPr/>
      </w:pPr>
      <w:r>
        <w:rPr>
          <w:rFonts w:eastAsia="Times New Roman" w:cs="Times New Roman" w:ascii="Times New Roman" w:hAnsi="Times New Roman"/>
          <w:color w:val="111111"/>
          <w:sz w:val="28"/>
          <w:szCs w:val="28"/>
          <w:lang w:val="en-US"/>
        </w:rPr>
        <w:t>(d) All hadith are to be accepted as authentic and correct.</w:t>
      </w:r>
    </w:p>
    <w:p>
      <w:pPr>
        <w:pStyle w:val="BookText"/>
        <w:bidi w:val="0"/>
        <w:jc w:val="both"/>
        <w:rPr/>
      </w:pPr>
      <w:r>
        <w:rPr>
          <w:rFonts w:eastAsia="Times New Roman" w:cs="Times New Roman" w:ascii="Times New Roman" w:hAnsi="Times New Roman"/>
          <w:color w:val="111111"/>
          <w:sz w:val="28"/>
          <w:szCs w:val="28"/>
          <w:lang w:val="en-US"/>
        </w:rPr>
        <w:t>(e) Abu ‘Ismah was correct in fabricating “ahādith” to bring people closer to the Qur’ān.</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Why are the Ahlu ’l-Bayt the most important source for the sunna of the Prophet and commentary of the Qur’ān?</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Explain by an example (from the lesson or other sources) how the Prophet of Islam cannot be separated from the Qur’ān and itscomplete understanding.</w:t>
      </w:r>
    </w:p>
    <w:p>
      <w:pPr>
        <w:pStyle w:val="Heading2"/>
        <w:numPr>
          <w:ilvl w:val="1"/>
          <w:numId w:val="1"/>
        </w:numPr>
        <w:bidi w:val="0"/>
        <w:jc w:val="left"/>
        <w:rPr/>
      </w:pPr>
      <w:bookmarkStart w:id="420" w:name="__RefHeading___Toc4131621_3804643083"/>
      <w:bookmarkStart w:id="421" w:name="_Toc164"/>
      <w:bookmarkEnd w:id="420"/>
      <w:r>
        <w:rPr/>
        <w:t>Lesson 23: Ijtihād, Taqlid  and  Ihtiyāt</w:t>
      </w:r>
      <w:bookmarkEnd w:id="421"/>
    </w:p>
    <w:p>
      <w:pPr>
        <w:pStyle w:val="Heading3"/>
        <w:numPr>
          <w:ilvl w:val="2"/>
          <w:numId w:val="1"/>
        </w:numPr>
        <w:bidi w:val="0"/>
        <w:jc w:val="left"/>
        <w:rPr/>
      </w:pPr>
      <w:bookmarkStart w:id="422" w:name="__RefHeading___Toc4131623_3804643083"/>
      <w:bookmarkStart w:id="423" w:name="_Toc165"/>
      <w:bookmarkEnd w:id="422"/>
      <w:r>
        <w:rPr/>
        <w:t>1. Introduction</w:t>
      </w:r>
      <w:bookmarkEnd w:id="4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the previous lessons, a Muslim must follow the sharī`a in every aspect of his or her life. If Islam is a religion which is to stay till the end of time, then there must always be some people who can guide the Muslims in the changing circumstances of time and of place. After the Prophet of Islam, the most ideal persons to guide the Muslims were the Imams of Ahlu ’l-bayt. However, the Present Imam, Muhammad al-Mahdi (a.s.) has gone into the Occulation and will re-appear when Allāh wishes</w:t>
      </w:r>
      <w:bookmarkStart w:id="424" w:name="pg2512_23024"/>
    </w:p>
    <w:p>
      <w:pPr>
        <w:pStyle w:val="BookText"/>
        <w:bidi w:val="0"/>
        <w:rPr/>
      </w:pPr>
      <w:bookmarkEnd w:id="424"/>
      <w:r>
        <w:rPr>
          <w:rFonts w:eastAsia="Times New Roman" w:cs="Times New Roman" w:ascii="Times New Roman" w:hAnsi="Times New Roman"/>
          <w:color w:val="111111"/>
          <w:sz w:val="28"/>
          <w:szCs w:val="28"/>
          <w:lang w:val="en-US"/>
        </w:rPr>
        <w:t>him to appear. So what is to be done in the meantime? Are the Shi‘as to suspend the sharī‘a? No, of course not! Islam is the religion for all times and places.</w:t>
      </w:r>
    </w:p>
    <w:p>
      <w:pPr>
        <w:pStyle w:val="Heading3"/>
        <w:numPr>
          <w:ilvl w:val="2"/>
          <w:numId w:val="1"/>
        </w:numPr>
        <w:bidi w:val="0"/>
        <w:jc w:val="left"/>
        <w:rPr/>
      </w:pPr>
      <w:bookmarkStart w:id="425" w:name="__RefHeading___Toc4131625_3804643083"/>
      <w:bookmarkStart w:id="426" w:name="_Toc166"/>
      <w:bookmarkEnd w:id="425"/>
      <w:r>
        <w:rPr/>
        <w:t>2. Ijtihād</w:t>
      </w:r>
      <w:bookmarkEnd w:id="426"/>
    </w:p>
    <w:p>
      <w:pPr>
        <w:pStyle w:val="BookText"/>
        <w:bidi w:val="0"/>
        <w:jc w:val="both"/>
        <w:rPr/>
      </w:pPr>
      <w:r>
        <w:rPr>
          <w:rFonts w:eastAsia="Times New Roman" w:cs="Times New Roman" w:ascii="Times New Roman" w:hAnsi="Times New Roman"/>
          <w:color w:val="111111"/>
          <w:sz w:val="28"/>
          <w:szCs w:val="28"/>
          <w:lang w:val="en-US"/>
        </w:rPr>
        <w:t>The Imams of Ahlu ’l-bayt had foreseen the time of the Occulation and had prepared their followers for the situation in which they will not be in direct contact with their Imam. This preparation was done by training the Shi‘as in the science of Islamic laws, or in other words, in ijtihād. (Ijtihād means “the process of deriving the laws of the sharī‘a from its sources.”) Ijtihād is an essential phenomenon for the survival of the Islamic sharī‘a during the Occultation of the Imam (a.s.). Without the system of ijtihād, we would not be able to apply Islamic laws in the rapidly changing circumstances of human society.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Ijtihād is not only permissible, but essential from the Islamic point of view. It is an obligation in Islam to study everything that is necessary for the spiritual development and material wellbeing of the Muslim community. However, this obligation is of the category which is known as wājib kifā'i.</w:t>
      </w:r>
      <w:r>
        <w:rPr>
          <w:rStyle w:val="FootnoteAnchor"/>
        </w:rPr>
        <w:footnoteReference w:id="22"/>
      </w:r>
      <w:r>
        <w:rPr>
          <w:rFonts w:eastAsia="Times New Roman" w:cs="Times New Roman" w:ascii="Times New Roman" w:hAnsi="Times New Roman"/>
          <w:color w:val="111111"/>
          <w:sz w:val="28"/>
          <w:szCs w:val="28"/>
          <w:lang w:val="en-US"/>
        </w:rPr>
        <w:t>In the present instance, for example, Islamic society needs experts in the medical sciences, in physics and chemistry, in engineering, education; and as long as there is a lack of expertise in these areas, it is an obligation on the community as a whole to acquire it. This means that a group of Muslims must devote themselves to research so as to benefit the</w:t>
      </w:r>
    </w:p>
    <w:p>
      <w:pPr>
        <w:pStyle w:val="BookText"/>
        <w:bidi w:val="0"/>
        <w:rPr/>
      </w:pPr>
      <w:r>
        <w:rPr>
          <w:rFonts w:eastAsia="Times New Roman" w:cs="Times New Roman" w:ascii="Times New Roman" w:hAnsi="Times New Roman"/>
          <w:color w:val="111111"/>
          <w:sz w:val="28"/>
          <w:szCs w:val="28"/>
          <w:lang w:val="en-US"/>
        </w:rPr>
        <w:t>Muslim community. Similarly, an Islamic society without experts in the sharī‘a cannot properly consider itself Islamic, and so it is an obligation for a group of persons from this society to devote themselves to the study of the religious sciences to provide proper guidance to all Muslims.</w:t>
      </w:r>
    </w:p>
    <w:p>
      <w:pPr>
        <w:pStyle w:val="BookText"/>
        <w:bidi w:val="0"/>
        <w:jc w:val="both"/>
        <w:rPr/>
      </w:pPr>
      <w:r>
        <w:rPr>
          <w:rFonts w:eastAsia="Times New Roman" w:cs="Times New Roman" w:ascii="Times New Roman" w:hAnsi="Times New Roman"/>
          <w:color w:val="111111"/>
          <w:sz w:val="28"/>
          <w:szCs w:val="28"/>
          <w:lang w:val="en-US"/>
        </w:rPr>
        <w:t>This is such an important obligation that Allah has exempted those who go to seek religious knowledge from the duty of jihād.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(right) for the believers to go forth all together (for jihād). So why should not a party from every section of them (i.e., the believers) go forth to become learned in the religion, and to warn their people when they return to them—so that haply they may beware.” (9:124)</w:t>
      </w:r>
    </w:p>
    <w:p>
      <w:pPr>
        <w:pStyle w:val="BookText"/>
        <w:bidi w:val="0"/>
        <w:jc w:val="both"/>
        <w:rPr/>
      </w:pPr>
      <w:r>
        <w:rPr>
          <w:rFonts w:eastAsia="Times New Roman" w:cs="Times New Roman" w:ascii="Times New Roman" w:hAnsi="Times New Roman"/>
          <w:color w:val="111111"/>
          <w:sz w:val="28"/>
          <w:szCs w:val="28"/>
          <w:lang w:val="en-US"/>
        </w:rPr>
        <w:t>It is clear from many narrations that the Imams of Ahlu ’l-bayt (a.s.) used to be pleased whenever any of their companions taught religion or gave legal rulings (fatwa) to others. There are several documented cases of Shi‘as who lived far from Medina asking the Imam of their time to appoint someone in their area to adjudicate between them in religious problems: Zakariyyah ibn Adam al-Qummi and Yūnus bin ‘Abdu ’r-Rahmān, for example, were named by Imam ‘Ali ar-Riza, to solve disputes in their own districts.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famous hadīth, ‘Umar ibn Hanzalah asked Imam Ja‘far as-Sādiq (a.s.) about the legality of two Shi‘as seeking a verdict from an illegitimate ruler in a dispute over a debt or a legacy. The Imam’s answer was that it was absolutely forbidden to do</w:t>
      </w:r>
      <w:bookmarkStart w:id="427" w:name="pg2512_23026"/>
    </w:p>
    <w:p>
      <w:pPr>
        <w:pStyle w:val="BookText"/>
        <w:bidi w:val="0"/>
        <w:rPr/>
      </w:pPr>
      <w:bookmarkEnd w:id="427"/>
      <w:r>
        <w:rPr>
          <w:rFonts w:eastAsia="Times New Roman" w:cs="Times New Roman" w:ascii="Times New Roman" w:hAnsi="Times New Roman"/>
          <w:color w:val="111111"/>
          <w:sz w:val="28"/>
          <w:szCs w:val="28"/>
          <w:lang w:val="en-US"/>
        </w:rPr>
        <w:t>so. Then Ibn Hanzalah asked what the two should do, and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must seek out one of your own who narrates our traditions, who is versed in what is permissible and what is forbidden, who is well-acquainted with our laws and ordinances, and accept him as judge and arbiter, for I appoint him as judge over you...”</w:t>
      </w:r>
    </w:p>
    <w:p>
      <w:pPr>
        <w:pStyle w:val="BookText"/>
        <w:bidi w:val="0"/>
        <w:jc w:val="both"/>
        <w:rPr/>
      </w:pPr>
      <w:r>
        <w:rPr>
          <w:rFonts w:eastAsia="Times New Roman" w:cs="Times New Roman" w:ascii="Times New Roman" w:hAnsi="Times New Roman"/>
          <w:color w:val="111111"/>
          <w:sz w:val="28"/>
          <w:szCs w:val="28"/>
          <w:lang w:val="en-US"/>
        </w:rPr>
        <w:t>Besides these ahādīth, we have quite a few sayings of the Imams that tell us what to do if we come across two ahādīth which are contradictory or semi-contradictory—and solving the contradictory ahādīth is one of the functions of ijtihād. These types of ahādīth are known as al-akhbār al-‘ilājiyyah, the ahādīth which solve the problems in the studying of the hadīth.</w:t>
      </w:r>
    </w:p>
    <w:p>
      <w:pPr>
        <w:pStyle w:val="BookText"/>
        <w:bidi w:val="0"/>
        <w:jc w:val="both"/>
        <w:rPr/>
      </w:pPr>
      <w:r>
        <w:rPr>
          <w:rFonts w:eastAsia="Times New Roman" w:cs="Times New Roman" w:ascii="Times New Roman" w:hAnsi="Times New Roman"/>
          <w:color w:val="111111"/>
          <w:sz w:val="28"/>
          <w:szCs w:val="28"/>
          <w:lang w:val="en-US"/>
        </w:rPr>
        <w:t>In conclusion, we can say that one way of following the sharī‘a is to study the science of sharī‘a, learn the process of ijtihād and become a mujtahid.</w:t>
      </w:r>
    </w:p>
    <w:p>
      <w:pPr>
        <w:pStyle w:val="Heading3"/>
        <w:numPr>
          <w:ilvl w:val="2"/>
          <w:numId w:val="1"/>
        </w:numPr>
        <w:bidi w:val="0"/>
        <w:jc w:val="left"/>
        <w:rPr/>
      </w:pPr>
      <w:bookmarkStart w:id="428" w:name="__RefHeading___Toc4131627_3804643083"/>
      <w:bookmarkStart w:id="429" w:name="_Toc167"/>
      <w:bookmarkEnd w:id="428"/>
      <w:r>
        <w:rPr/>
        <w:t>3. Taqlīd</w:t>
      </w:r>
      <w:bookmarkEnd w:id="429"/>
    </w:p>
    <w:p>
      <w:pPr>
        <w:pStyle w:val="Heading4"/>
        <w:numPr>
          <w:ilvl w:val="3"/>
          <w:numId w:val="1"/>
        </w:numPr>
        <w:bidi w:val="0"/>
        <w:jc w:val="left"/>
        <w:rPr/>
      </w:pPr>
      <w:bookmarkStart w:id="430" w:name="__RefHeading___Toc4131629_3804643083"/>
      <w:bookmarkStart w:id="431" w:name="_Toc168"/>
      <w:bookmarkEnd w:id="430"/>
      <w:r>
        <w:rPr/>
        <w:t>point</w:t>
      </w:r>
      <w:bookmarkEnd w:id="4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we have mentioned ijtihād as the first of the possible ways of following the sharī‘a, it is not something which every person can do. To become a mujtahid means spending the major part of your life in studying the Islamic sciences in general and the Islamic legal system in particular. A person must, first of all, study the Arabic language (especially classical Arabic) since all the sources of the sharī‘a are in classical Arabic. Then he must study and gain expertise in Usūlu ’l-Fiqh (the Principles of Jurisprudence) which involves the methodology of defining and using the sources of the sharī‘a. One also has</w:t>
      </w:r>
      <w:bookmarkStart w:id="432" w:name="pg2512_23027"/>
    </w:p>
    <w:p>
      <w:pPr>
        <w:pStyle w:val="BookText"/>
        <w:bidi w:val="0"/>
        <w:rPr/>
      </w:pPr>
      <w:bookmarkEnd w:id="432"/>
      <w:r>
        <w:rPr>
          <w:rFonts w:eastAsia="Times New Roman" w:cs="Times New Roman" w:ascii="Times New Roman" w:hAnsi="Times New Roman"/>
          <w:color w:val="111111"/>
          <w:sz w:val="28"/>
          <w:szCs w:val="28"/>
          <w:lang w:val="en-US"/>
        </w:rPr>
        <w:t>to study the Qur’ānic verses on laws, the hadīth literature, and also the conclusions reached by the past mujtahids. In studying the hadīth literature, one has to also study ‘ilmu ’r-rijāl which deals with the narrators of hadīth—otherwise he will not be able to distinguish the authentic hadīth from the inauthentic ones. In short, ijtihād is not everyone’s cup of tea.</w:t>
      </w:r>
    </w:p>
    <w:p>
      <w:pPr>
        <w:pStyle w:val="BookText"/>
        <w:bidi w:val="0"/>
        <w:jc w:val="both"/>
        <w:rPr/>
      </w:pPr>
      <w:r>
        <w:rPr>
          <w:rFonts w:eastAsia="Times New Roman" w:cs="Times New Roman" w:ascii="Times New Roman" w:hAnsi="Times New Roman"/>
          <w:color w:val="111111"/>
          <w:sz w:val="28"/>
          <w:szCs w:val="28"/>
          <w:lang w:val="en-US"/>
        </w:rPr>
        <w:t>The social life of human beings is based on mutual co-operation: each one of us takes the duty of fulfilling one of the needs of the society, and, in return, each one of us expects to benefit from the expertise of the others. Just as not everyone can become his or her own doctor, in an Islamic society, not everyone can become a mujtahid. Those who are not mujtahid will follow the sharī‘a by doing taqlīd—following the opinions of a high-ranking and pious mujtahid.</w:t>
      </w:r>
    </w:p>
    <w:p>
      <w:pPr>
        <w:pStyle w:val="Heading4"/>
        <w:numPr>
          <w:ilvl w:val="3"/>
          <w:numId w:val="1"/>
        </w:numPr>
        <w:bidi w:val="0"/>
        <w:jc w:val="left"/>
        <w:rPr/>
      </w:pPr>
      <w:bookmarkStart w:id="433" w:name="__RefHeading___Toc4131631_3804643083"/>
      <w:bookmarkStart w:id="434" w:name="_Toc169"/>
      <w:bookmarkEnd w:id="433"/>
      <w:r>
        <w:rPr/>
        <w:t>(A) Is Taqlīd Reasonable?</w:t>
      </w:r>
      <w:bookmarkEnd w:id="434"/>
    </w:p>
    <w:p>
      <w:pPr>
        <w:pStyle w:val="BookText"/>
        <w:bidi w:val="0"/>
        <w:jc w:val="both"/>
        <w:rPr/>
      </w:pPr>
      <w:r>
        <w:rPr>
          <w:rFonts w:eastAsia="Times New Roman" w:cs="Times New Roman" w:ascii="Times New Roman" w:hAnsi="Times New Roman"/>
          <w:color w:val="111111"/>
          <w:sz w:val="28"/>
          <w:szCs w:val="28"/>
          <w:lang w:val="en-US"/>
        </w:rPr>
        <w:t>First of all, taqlīd is not “blind following,” it is based on an informed decision taken by the individual Shi‘a man or woman. Before you start following the opinions of a mujtahid in the sharī‘a laws, you have to ascertain that he has the required expertise and that he is of upright character.</w:t>
      </w:r>
    </w:p>
    <w:p>
      <w:pPr>
        <w:pStyle w:val="BookText"/>
        <w:bidi w:val="0"/>
        <w:jc w:val="both"/>
        <w:rPr/>
      </w:pPr>
      <w:r>
        <w:rPr>
          <w:rFonts w:eastAsia="Times New Roman" w:cs="Times New Roman" w:ascii="Times New Roman" w:hAnsi="Times New Roman"/>
          <w:color w:val="111111"/>
          <w:sz w:val="28"/>
          <w:szCs w:val="28"/>
          <w:lang w:val="en-US"/>
        </w:rPr>
        <w:t>Secondly, it is not always unreasonable to follow others and to hold uncritical faith in them. We can logically distinguish four possible forms of imitation: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ignorant person imitating another ignorant person;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more learned person imitating a less learned person;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less learned person imitating an ignorant person;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less learned person imitating a</w:t>
      </w:r>
      <w:bookmarkStart w:id="435" w:name="pg2512_23028"/>
    </w:p>
    <w:p>
      <w:pPr>
        <w:pStyle w:val="BookText"/>
        <w:bidi w:val="0"/>
        <w:rPr/>
      </w:pPr>
      <w:bookmarkEnd w:id="435"/>
      <w:r>
        <w:rPr>
          <w:rFonts w:eastAsia="Times New Roman" w:cs="Times New Roman" w:ascii="Times New Roman" w:hAnsi="Times New Roman"/>
          <w:color w:val="111111"/>
          <w:sz w:val="28"/>
          <w:szCs w:val="28"/>
          <w:lang w:val="en-US"/>
        </w:rPr>
        <w:t>more learned person.</w:t>
      </w:r>
    </w:p>
    <w:p>
      <w:pPr>
        <w:pStyle w:val="BookText"/>
        <w:bidi w:val="0"/>
        <w:jc w:val="both"/>
        <w:rPr/>
      </w:pPr>
      <w:r>
        <w:rPr>
          <w:rFonts w:eastAsia="Times New Roman" w:cs="Times New Roman" w:ascii="Times New Roman" w:hAnsi="Times New Roman"/>
          <w:color w:val="111111"/>
          <w:sz w:val="28"/>
          <w:szCs w:val="28"/>
          <w:lang w:val="en-US"/>
        </w:rPr>
        <w:t>It is quite clear that the first three forms of imitations are unreasonable and can serve no purpose. However, the fourth kind of imitation is obviously not only reasonable, but also necessary and a matter of common sense; in our everyday life we follow and imitate others in many things; we like to take the advice of experts in matters outside our own knowledge.</w:t>
      </w:r>
    </w:p>
    <w:p>
      <w:pPr>
        <w:pStyle w:val="BookText"/>
        <w:bidi w:val="0"/>
        <w:jc w:val="both"/>
        <w:rPr/>
      </w:pPr>
      <w:r>
        <w:rPr>
          <w:rFonts w:eastAsia="Times New Roman" w:cs="Times New Roman" w:ascii="Times New Roman" w:hAnsi="Times New Roman"/>
          <w:color w:val="111111"/>
          <w:sz w:val="28"/>
          <w:szCs w:val="28"/>
          <w:lang w:val="en-US"/>
        </w:rPr>
        <w:t>Someone who wishes to build a house, explains the basic idea of what he wants to the builder and then submits to his advice as to how he should go about the actual construction. The patient follows the treatment advised by the doctor; a litigant consults a lawyer when drawing up his case for a court. The examples are abundant; in most cases the advice is taken voluntarily, but sometimes the citizen may be required by law to seek expert advice and act upon it, before, for example, he is allowed to take some particularly dangerous drug. The clearest example is obviously a case of a legal dispute between two parties, when they are required to take their grievances before a judge and abide by his decision if they cannot settle their dispute amicably.</w:t>
      </w:r>
    </w:p>
    <w:p>
      <w:pPr>
        <w:pStyle w:val="BookText"/>
        <w:bidi w:val="0"/>
        <w:jc w:val="both"/>
        <w:rPr/>
      </w:pPr>
      <w:r>
        <w:rPr>
          <w:rFonts w:eastAsia="Times New Roman" w:cs="Times New Roman" w:ascii="Times New Roman" w:hAnsi="Times New Roman"/>
          <w:color w:val="111111"/>
          <w:sz w:val="28"/>
          <w:szCs w:val="28"/>
          <w:lang w:val="en-US"/>
        </w:rPr>
        <w:t>The practice of taqlīd is an example of the same kind: the person who is not an expert in Islamic jurisprudence is legally required to follow the instructions of the expert, that is, the mujtahid.</w:t>
      </w:r>
    </w:p>
    <w:p>
      <w:pPr>
        <w:pStyle w:val="Heading4"/>
        <w:numPr>
          <w:ilvl w:val="3"/>
          <w:numId w:val="1"/>
        </w:numPr>
        <w:bidi w:val="0"/>
        <w:jc w:val="left"/>
        <w:rPr/>
      </w:pPr>
      <w:bookmarkStart w:id="436" w:name="__RefHeading___Toc4131633_3804643083"/>
      <w:bookmarkStart w:id="437" w:name="_Toc170"/>
      <w:bookmarkEnd w:id="436"/>
      <w:r>
        <w:rPr/>
        <w:t>(B) Support from the Qur’ān  and  Sunnah</w:t>
      </w:r>
      <w:bookmarkEnd w:id="437"/>
    </w:p>
    <w:p>
      <w:pPr>
        <w:pStyle w:val="BookText"/>
        <w:bidi w:val="0"/>
        <w:jc w:val="both"/>
        <w:rPr/>
      </w:pPr>
      <w:r>
        <w:rPr>
          <w:rFonts w:eastAsia="Times New Roman" w:cs="Times New Roman" w:ascii="Times New Roman" w:hAnsi="Times New Roman"/>
          <w:color w:val="111111"/>
          <w:sz w:val="28"/>
          <w:szCs w:val="28"/>
          <w:lang w:val="en-US"/>
        </w:rPr>
        <w:t>This sensible practice of following the mujtahid in sharī‘a laws has been endorsed by Islam.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a</w:t>
      </w:r>
    </w:p>
    <w:p>
      <w:pPr>
        <w:pStyle w:val="BookText"/>
        <w:bidi w:val="0"/>
        <w:rPr/>
      </w:pPr>
      <w:r>
        <w:rPr>
          <w:rFonts w:eastAsia="Times New Roman" w:cs="Times New Roman" w:ascii="Times New Roman" w:hAnsi="Times New Roman"/>
          <w:color w:val="111111"/>
          <w:sz w:val="28"/>
          <w:szCs w:val="28"/>
          <w:lang w:val="en-US"/>
        </w:rPr>
        <w:t>verse quoted earlier, the Qur’ān strongly exhorts at least a group of Muslims to devote their time and energy in studying religion. This obligation is of such importance that Allah has exempted such persons from the duty of jihād. More interesting is the reason and purpose of their knowledge: “...to warn their people...” (9:124) This verse divides the people into two groups: those who are learned in religious sciences and those who are not. It is the duty of the learned to “warn” (a broad term which implies advice and guidance) the common people, and it is expected of the common people to “beware” (take heed of the learned persons’ advice and follow). In sharī‘a matters, this process of guiding the common people is technically known as “ijtihād,” and the process of following the guidance by the common people is technically known as “taqlīd”.</w:t>
      </w:r>
    </w:p>
    <w:p>
      <w:pPr>
        <w:pStyle w:val="BookText"/>
        <w:bidi w:val="0"/>
        <w:jc w:val="both"/>
        <w:rPr/>
      </w:pPr>
      <w:r>
        <w:rPr>
          <w:rFonts w:eastAsia="Times New Roman" w:cs="Times New Roman" w:ascii="Times New Roman" w:hAnsi="Times New Roman"/>
          <w:color w:val="111111"/>
          <w:sz w:val="28"/>
          <w:szCs w:val="28"/>
          <w:lang w:val="en-US"/>
        </w:rPr>
        <w:t>The Imams of Ahlu 'l-bayt (a.s.) have endorsed this system in theory as well as in practice: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Theory: In a famous hadīth quoted earlier, ‘Umar ibn Hanzalah asked Imam Ja‘far as-Sādiq (a.s.) about the legality of two Shi‘as seeking a judgment from an illegitimate ruler or a judge appointed by such a ruler in a dispute over a debt or inheritance. The Imam's answer was that it was absolutely forbidden to do so; and then he read the following verse: “...(Yet in a dispute) they desire to summon one another to the judgment of the tāghūt though they were commanded to reject and disbelieve in him.”</w:t>
      </w:r>
    </w:p>
    <w:p>
      <w:pPr>
        <w:pStyle w:val="BookText"/>
        <w:bidi w:val="0"/>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Then ‘Umar ibn Hanzalah asked, “What should the two (Shi‘as) do then?” The Imam replied, “They must seek out one of your own who narrates our traditions, who is versed in what is permissible and what is forbidden, who is well-acquainted with our laws and ordinances, and accept him as judge and arbiter, for I appoint him as judge over you. If the ruling which he based on our laws is rejected, then this rejection will be tantamount to ignoring the order of Allāh and rejecting us, and rejecting us is the same as rejecting Allāh, and this is the same as polytheism.”</w:t>
      </w:r>
    </w:p>
    <w:p>
      <w:pPr>
        <w:pStyle w:val="BookText"/>
        <w:bidi w:val="0"/>
        <w:jc w:val="both"/>
        <w:rPr/>
      </w:pPr>
      <w:r>
        <w:rPr>
          <w:rFonts w:eastAsia="Times New Roman" w:cs="Times New Roman" w:ascii="Times New Roman" w:hAnsi="Times New Roman"/>
          <w:color w:val="111111"/>
          <w:sz w:val="28"/>
          <w:szCs w:val="28"/>
          <w:lang w:val="en-US"/>
        </w:rPr>
        <w:t>In another hadīth, Abi Khadījah relates that Imam Ja‘far as-Sādiq (a.s.) sent him to his companions with the following message: “If a dispute or a difference occurs among you about a property, then take care not to seek judgment from those illegitimate [judges]; instead, you must seek a person who knows what is permissible and what is forbidden by us, for I appoint him as a judge over you. And take care that you do not seek judgment against one another with an unjust ruler.”</w:t>
      </w:r>
    </w:p>
    <w:p>
      <w:pPr>
        <w:pStyle w:val="BookText"/>
        <w:bidi w:val="0"/>
        <w:jc w:val="both"/>
        <w:rPr/>
      </w:pPr>
      <w:r>
        <w:rPr>
          <w:rFonts w:eastAsia="Times New Roman" w:cs="Times New Roman" w:ascii="Times New Roman" w:hAnsi="Times New Roman"/>
          <w:color w:val="111111"/>
          <w:sz w:val="28"/>
          <w:szCs w:val="28"/>
          <w:lang w:val="en-US"/>
        </w:rPr>
        <w:t>The least that these two narrations prove is that Shi‘as are not allowed to refer to unauthorized jurists for solutions to their problems, instead they are advised to seek the guidance of those who are well-versed in the teachings of the Ahlu ’l-bayt. In these ahādīth, the practice of seeking the advice of experts in sharī‘a laws is taken for granted.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Practice: There are</w:t>
      </w:r>
      <w:bookmarkStart w:id="438" w:name="pg2512_23031"/>
    </w:p>
    <w:p>
      <w:pPr>
        <w:pStyle w:val="BookText"/>
        <w:bidi w:val="0"/>
        <w:rPr/>
      </w:pPr>
      <w:bookmarkEnd w:id="438"/>
      <w:r>
        <w:rPr>
          <w:rFonts w:eastAsia="Times New Roman" w:cs="Times New Roman" w:ascii="Times New Roman" w:hAnsi="Times New Roman"/>
          <w:color w:val="111111"/>
          <w:sz w:val="28"/>
          <w:szCs w:val="28"/>
          <w:lang w:val="en-US"/>
        </w:rPr>
        <w:t>several documented cases of Shi‘as who asked the Imams of their time to appoint someone to adjudicate between them in religious problems. Such questions were raised by those who lived far from Medina or those who could not gain access to their Imam in Medina itself.</w:t>
      </w:r>
    </w:p>
    <w:p>
      <w:pPr>
        <w:pStyle w:val="Heading3"/>
        <w:numPr>
          <w:ilvl w:val="2"/>
          <w:numId w:val="1"/>
        </w:numPr>
        <w:bidi w:val="0"/>
        <w:jc w:val="left"/>
        <w:rPr/>
      </w:pPr>
      <w:bookmarkStart w:id="439" w:name="__RefHeading___Toc4131635_3804643083"/>
      <w:bookmarkStart w:id="440" w:name="_Toc171"/>
      <w:bookmarkEnd w:id="439"/>
      <w:r>
        <w:rPr/>
        <w:t>4. Ihtiyāt</w:t>
      </w:r>
      <w:bookmarkEnd w:id="440"/>
    </w:p>
    <w:p>
      <w:pPr>
        <w:pStyle w:val="BookText"/>
        <w:bidi w:val="0"/>
        <w:jc w:val="both"/>
        <w:rPr/>
      </w:pPr>
      <w:r>
        <w:rPr>
          <w:rFonts w:eastAsia="Times New Roman" w:cs="Times New Roman" w:ascii="Times New Roman" w:hAnsi="Times New Roman"/>
          <w:color w:val="111111"/>
          <w:sz w:val="28"/>
          <w:szCs w:val="28"/>
          <w:lang w:val="en-US"/>
        </w:rPr>
        <w:t>If a person is not a mujtahid and does not even want to do taqlīd of any mujtahid, then according to the laws of sharī‘a he must do ihtiyāt. Doing ihtiyāt means taking precaution. In the context of our present discussion, it means that one must adopt a line of precautionary action by which he or she can be sure of fulfilling the requirements of God's commandment.</w:t>
      </w:r>
    </w:p>
    <w:p>
      <w:pPr>
        <w:pStyle w:val="BookText"/>
        <w:bidi w:val="0"/>
        <w:jc w:val="both"/>
        <w:rPr/>
      </w:pPr>
      <w:r>
        <w:rPr>
          <w:rFonts w:eastAsia="Times New Roman" w:cs="Times New Roman" w:ascii="Times New Roman" w:hAnsi="Times New Roman"/>
          <w:color w:val="111111"/>
          <w:sz w:val="28"/>
          <w:szCs w:val="28"/>
          <w:lang w:val="en-US"/>
        </w:rPr>
        <w:t>In practical terms, ihtiyāt means that a person, in each and every problem, will have to study the views of mujtahids on that issue and act on the most precautionary of all views. For example, if one mujtahid says that “it is disliked to smoke” and another says that “it is harām to smoke,” then one has to follow the second view. Or if one mujtahid says that “you must shave your head during the first pilgrimage to Mecca” while another says “you have a choice between shaving or just cutting a little of your hair,” then one has to follow the first view. This has to be done in each and every issue.</w:t>
      </w:r>
    </w:p>
    <w:p>
      <w:pPr>
        <w:pStyle w:val="BookText"/>
        <w:bidi w:val="0"/>
        <w:jc w:val="both"/>
        <w:rPr/>
      </w:pPr>
      <w:r>
        <w:rPr>
          <w:rFonts w:eastAsia="Times New Roman" w:cs="Times New Roman" w:ascii="Times New Roman" w:hAnsi="Times New Roman"/>
          <w:color w:val="111111"/>
          <w:sz w:val="28"/>
          <w:szCs w:val="28"/>
          <w:lang w:val="en-US"/>
        </w:rPr>
        <w:t>In short, during the Occultation (ghaybat) of the Present Imam (a.s.), there are three ways of following the sharī‘a: ijtihād, taqlīd and ihtiyāt.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lesson</w:t>
      </w:r>
      <w:bookmarkStart w:id="441" w:name="pg2512_23032"/>
    </w:p>
    <w:p>
      <w:pPr>
        <w:pStyle w:val="BookText"/>
        <w:bidi w:val="0"/>
        <w:rPr/>
      </w:pPr>
      <w:bookmarkEnd w:id="441"/>
      <w:r>
        <w:rPr>
          <w:rFonts w:eastAsia="Times New Roman" w:cs="Times New Roman" w:ascii="Times New Roman" w:hAnsi="Times New Roman"/>
          <w:color w:val="111111"/>
          <w:sz w:val="28"/>
          <w:szCs w:val="28"/>
          <w:lang w:val="en-US"/>
        </w:rPr>
        <w:t>is based on An Introduction to the Sharī‘a by Sayyid M. Rizvi</w:t>
      </w:r>
    </w:p>
    <w:p>
      <w:pPr>
        <w:pStyle w:val="Heading3"/>
        <w:numPr>
          <w:ilvl w:val="2"/>
          <w:numId w:val="1"/>
        </w:numPr>
        <w:bidi w:val="0"/>
        <w:jc w:val="left"/>
        <w:rPr/>
      </w:pPr>
      <w:bookmarkStart w:id="442" w:name="__RefHeading___Toc4131637_3804643083"/>
      <w:bookmarkStart w:id="443" w:name="_Toc172"/>
      <w:bookmarkEnd w:id="442"/>
      <w:r>
        <w:rPr/>
        <w:t>Question Paper on Lesson 23</w:t>
      </w:r>
      <w:bookmarkEnd w:id="443"/>
    </w:p>
    <w:p>
      <w:pPr>
        <w:pStyle w:val="BookText"/>
        <w:bidi w:val="0"/>
        <w:jc w:val="both"/>
        <w:rPr/>
      </w:pPr>
      <w:r>
        <w:rPr>
          <w:rFonts w:eastAsia="Times New Roman" w:cs="Times New Roman" w:ascii="Times New Roman" w:hAnsi="Times New Roman"/>
          <w:color w:val="111111"/>
          <w:sz w:val="28"/>
          <w:szCs w:val="28"/>
          <w:lang w:val="en-US"/>
        </w:rPr>
        <w:t>Question 1:[15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Ijtihād enables us to apply Islamic laws in the rapidly changing circumstances of human society.</w:t>
      </w:r>
    </w:p>
    <w:p>
      <w:pPr>
        <w:pStyle w:val="BookText"/>
        <w:bidi w:val="0"/>
        <w:jc w:val="both"/>
        <w:rPr/>
      </w:pPr>
      <w:r>
        <w:rPr>
          <w:rFonts w:eastAsia="Times New Roman" w:cs="Times New Roman" w:ascii="Times New Roman" w:hAnsi="Times New Roman"/>
          <w:color w:val="111111"/>
          <w:sz w:val="28"/>
          <w:szCs w:val="28"/>
          <w:lang w:val="en-US"/>
        </w:rPr>
        <w:t>(b) A Muslim society cannot be truly Islamic unless it also has mujtahids in its midst.</w:t>
      </w:r>
    </w:p>
    <w:p>
      <w:pPr>
        <w:pStyle w:val="BookText"/>
        <w:bidi w:val="0"/>
        <w:jc w:val="both"/>
        <w:rPr/>
      </w:pPr>
      <w:r>
        <w:rPr>
          <w:rFonts w:eastAsia="Times New Roman" w:cs="Times New Roman" w:ascii="Times New Roman" w:hAnsi="Times New Roman"/>
          <w:color w:val="111111"/>
          <w:sz w:val="28"/>
          <w:szCs w:val="28"/>
          <w:lang w:val="en-US"/>
        </w:rPr>
        <w:t>(c) Taqlīd of a mujtahid by a non-Mujtahid is unreasonable and illogical.</w:t>
      </w:r>
    </w:p>
    <w:p>
      <w:pPr>
        <w:pStyle w:val="BookText"/>
        <w:bidi w:val="0"/>
        <w:jc w:val="both"/>
        <w:rPr/>
      </w:pPr>
      <w:r>
        <w:rPr>
          <w:rFonts w:eastAsia="Times New Roman" w:cs="Times New Roman" w:ascii="Times New Roman" w:hAnsi="Times New Roman"/>
          <w:color w:val="111111"/>
          <w:sz w:val="28"/>
          <w:szCs w:val="28"/>
          <w:lang w:val="en-US"/>
        </w:rPr>
        <w:t>(d) Ihtiyāt is the easiest way of following the sharī‘a.</w:t>
      </w:r>
    </w:p>
    <w:p>
      <w:pPr>
        <w:pStyle w:val="BookText"/>
        <w:bidi w:val="0"/>
        <w:jc w:val="both"/>
        <w:rPr/>
      </w:pPr>
      <w:r>
        <w:rPr>
          <w:rFonts w:eastAsia="Times New Roman" w:cs="Times New Roman" w:ascii="Times New Roman" w:hAnsi="Times New Roman"/>
          <w:color w:val="111111"/>
          <w:sz w:val="28"/>
          <w:szCs w:val="28"/>
          <w:lang w:val="en-US"/>
        </w:rPr>
        <w:t>(e) A person can follow the sharī‘a by doing ijtihād, taqlīd or ihtiyāt.</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what you understood from the hadith of ‘Umar ibn Hanzalah mentioned in this lesson.</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How would you defend the practice of taqlīd in the present time?</w:t>
      </w:r>
    </w:p>
    <w:p>
      <w:pPr>
        <w:pStyle w:val="Heading2"/>
        <w:numPr>
          <w:ilvl w:val="1"/>
          <w:numId w:val="1"/>
        </w:numPr>
        <w:bidi w:val="0"/>
        <w:jc w:val="left"/>
        <w:rPr/>
      </w:pPr>
      <w:bookmarkStart w:id="444" w:name="__RefHeading___Toc4131639_3804643083"/>
      <w:bookmarkStart w:id="445" w:name="_Toc173"/>
      <w:bookmarkEnd w:id="444"/>
      <w:r>
        <w:rPr/>
        <w:t>Lesson 24: More About The Sharī‘a</w:t>
      </w:r>
      <w:bookmarkEnd w:id="445"/>
    </w:p>
    <w:p>
      <w:pPr>
        <w:pStyle w:val="Heading3"/>
        <w:numPr>
          <w:ilvl w:val="2"/>
          <w:numId w:val="1"/>
        </w:numPr>
        <w:bidi w:val="0"/>
        <w:jc w:val="left"/>
        <w:rPr/>
      </w:pPr>
      <w:bookmarkStart w:id="446" w:name="__RefHeading___Toc4131641_3804643083"/>
      <w:bookmarkStart w:id="447" w:name="_Toc174"/>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The purpose of human life in this world is to successfully go through the trials and tribulations in order to achieve salvation in the hereafter. In the hereafter, life will have no end. God did not leave us without any means of guidance.</w:t>
      </w:r>
    </w:p>
    <w:p>
      <w:pPr>
        <w:pStyle w:val="BookText"/>
        <w:bidi w:val="0"/>
        <w:jc w:val="both"/>
        <w:rPr/>
      </w:pPr>
      <w:r>
        <w:rPr>
          <w:rFonts w:eastAsia="Times New Roman" w:cs="Times New Roman" w:ascii="Times New Roman" w:hAnsi="Times New Roman"/>
          <w:color w:val="111111"/>
          <w:sz w:val="28"/>
          <w:szCs w:val="28"/>
          <w:lang w:val="en-US"/>
        </w:rPr>
        <w:t>He sent prophets, messengers and books to guide mankind towards the right path. The last prophet and messenger was the Prophet of Islam, and the final revelation was the Qur'an. Islam is the ultimate means of guidance for mankind through the tests and trials of this world. The Prophet was sent “to convey the revelation; to purify spiritually and to teach the Qur’ān and wisdom.”</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seeks to guide its followers by the legal system known as “sharī‘a”. No aspect of our life is outside the jurisdiction of the sharī‘a: legal and moral, personal and social, economic</w:t>
      </w:r>
      <w:bookmarkStart w:id="448" w:name="pg2512_23033"/>
    </w:p>
    <w:p>
      <w:pPr>
        <w:pStyle w:val="BookText"/>
        <w:bidi w:val="0"/>
        <w:rPr/>
      </w:pPr>
      <w:bookmarkEnd w:id="448"/>
      <w:r>
        <w:rPr>
          <w:rFonts w:eastAsia="Times New Roman" w:cs="Times New Roman" w:ascii="Times New Roman" w:hAnsi="Times New Roman"/>
          <w:color w:val="111111"/>
          <w:sz w:val="28"/>
          <w:szCs w:val="28"/>
          <w:lang w:val="en-US"/>
        </w:rPr>
        <w:t>and politics, all issues are directly or indirectly covered by the sharī‘a.</w:t>
      </w:r>
    </w:p>
    <w:p>
      <w:pPr>
        <w:pStyle w:val="BookText"/>
        <w:bidi w:val="0"/>
        <w:jc w:val="both"/>
        <w:rPr/>
      </w:pPr>
      <w:r>
        <w:rPr>
          <w:rFonts w:eastAsia="Times New Roman" w:cs="Times New Roman" w:ascii="Times New Roman" w:hAnsi="Times New Roman"/>
          <w:color w:val="111111"/>
          <w:sz w:val="28"/>
          <w:szCs w:val="28"/>
          <w:lang w:val="en-US"/>
        </w:rPr>
        <w:t>In this lesson you will learn more about the Islamic laws from different perspectives.</w:t>
      </w:r>
    </w:p>
    <w:p>
      <w:pPr>
        <w:pStyle w:val="Heading3"/>
        <w:numPr>
          <w:ilvl w:val="2"/>
          <w:numId w:val="1"/>
        </w:numPr>
        <w:bidi w:val="0"/>
        <w:jc w:val="left"/>
        <w:rPr/>
      </w:pPr>
      <w:bookmarkStart w:id="449" w:name="__RefHeading___Toc4131643_3804643083"/>
      <w:bookmarkStart w:id="450" w:name="_Toc175"/>
      <w:bookmarkEnd w:id="449"/>
      <w:r>
        <w:rPr/>
        <w:t>1. The Roots  and  Branches of Religion</w:t>
      </w:r>
      <w:bookmarkEnd w:id="450"/>
    </w:p>
    <w:p>
      <w:pPr>
        <w:pStyle w:val="BookText"/>
        <w:bidi w:val="0"/>
        <w:jc w:val="both"/>
        <w:rPr/>
      </w:pPr>
      <w:r>
        <w:rPr>
          <w:rFonts w:eastAsia="Times New Roman" w:cs="Times New Roman" w:ascii="Times New Roman" w:hAnsi="Times New Roman"/>
          <w:color w:val="111111"/>
          <w:sz w:val="28"/>
          <w:szCs w:val="28"/>
          <w:lang w:val="en-US"/>
        </w:rPr>
        <w:t>To differentiate between the matters of belief and the laws of sharī‘a, the Shi‘a scholars have coined two interesting terms: The matter of beliefs (monotheism, justice of God, prophethood, imāmat and resurrection) are described as “the Roots of Religion — Usūl ad-Dīn” because they form the foundation of our faith. The Shi‘a scholars have also coined the term “the Branches of Religion — Furū‘ ad-Dīn” for the sharī‘a laws.</w:t>
      </w:r>
    </w:p>
    <w:p>
      <w:pPr>
        <w:pStyle w:val="BookText"/>
        <w:bidi w:val="0"/>
        <w:jc w:val="both"/>
        <w:rPr/>
      </w:pPr>
      <w:r>
        <w:rPr>
          <w:rFonts w:eastAsia="Times New Roman" w:cs="Times New Roman" w:ascii="Times New Roman" w:hAnsi="Times New Roman"/>
          <w:color w:val="111111"/>
          <w:sz w:val="28"/>
          <w:szCs w:val="28"/>
          <w:lang w:val="en-US"/>
        </w:rPr>
        <w:t>These terminologies actually reflect the connection between “belief” and “practice”. If the roots are strong, they will generate healthy branches, green leaves, colourful flowers and delicious fruits; but if the roots are weak, the tree will be considered useless. Similarly, if a Muslim’s beliefs are strong, then it should show in the practical life of that person. A non-practicing Muslim betrays the weakness in his religious roots which are in need of further nurturing through intellectual stimulation and spiritual guidance.</w:t>
      </w:r>
    </w:p>
    <w:p>
      <w:pPr>
        <w:pStyle w:val="BookText"/>
        <w:bidi w:val="0"/>
        <w:jc w:val="both"/>
        <w:rPr/>
      </w:pPr>
      <w:r>
        <w:rPr>
          <w:rFonts w:eastAsia="Times New Roman" w:cs="Times New Roman" w:ascii="Times New Roman" w:hAnsi="Times New Roman"/>
          <w:color w:val="111111"/>
          <w:sz w:val="28"/>
          <w:szCs w:val="28"/>
          <w:lang w:val="en-US"/>
        </w:rPr>
        <w:t>The items normally listed as “the Branches of Religion”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Prayers (salāt).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Fasting in Ramadhan (sawm).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Pilgrimage to Mecca (hajj).</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Tax on Wealth (zakāt).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Tax on Money (khums).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Spiritual as well as Physical Struggle for sake of Allāh (jihād).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Promoting good in the family and society (amr bil ma`ruf).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Preventing evil in the family and society (nahi `anil munkar).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Loving and following the Prophet  and  his family (tawalla).</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Disassociating from the enemies of the Prophet  and  his</w:t>
      </w:r>
      <w:bookmarkStart w:id="451" w:name="pg2512_23034"/>
    </w:p>
    <w:p>
      <w:pPr>
        <w:pStyle w:val="BookText"/>
        <w:bidi w:val="0"/>
        <w:rPr/>
      </w:pPr>
      <w:bookmarkEnd w:id="451"/>
      <w:r>
        <w:rPr>
          <w:rFonts w:eastAsia="Times New Roman" w:cs="Times New Roman" w:ascii="Times New Roman" w:hAnsi="Times New Roman"/>
          <w:color w:val="111111"/>
          <w:sz w:val="28"/>
          <w:szCs w:val="28"/>
          <w:lang w:val="en-US"/>
        </w:rPr>
        <w:t>family (tabarra).</w:t>
      </w:r>
    </w:p>
    <w:p>
      <w:pPr>
        <w:pStyle w:val="BookText"/>
        <w:bidi w:val="0"/>
        <w:jc w:val="both"/>
        <w:rPr/>
      </w:pPr>
      <w:r>
        <w:rPr>
          <w:rFonts w:eastAsia="Times New Roman" w:cs="Times New Roman" w:ascii="Times New Roman" w:hAnsi="Times New Roman"/>
          <w:color w:val="111111"/>
          <w:sz w:val="28"/>
          <w:szCs w:val="28"/>
          <w:lang w:val="en-US"/>
        </w:rPr>
        <w:t>These ten teachings reflect the main framework of the Islamic sharī‘a; otherwise, the entire corpus of Islamic sharī‘a falls under the term ‘branches of religion’.</w:t>
      </w:r>
    </w:p>
    <w:p>
      <w:pPr>
        <w:pStyle w:val="Heading3"/>
        <w:numPr>
          <w:ilvl w:val="2"/>
          <w:numId w:val="1"/>
        </w:numPr>
        <w:bidi w:val="0"/>
        <w:jc w:val="left"/>
        <w:rPr/>
      </w:pPr>
      <w:bookmarkStart w:id="452" w:name="__RefHeading___Toc4131645_3804643083"/>
      <w:bookmarkStart w:id="453" w:name="_Toc176"/>
      <w:bookmarkEnd w:id="452"/>
      <w:r>
        <w:rPr/>
        <w:t>2. The Classification of Sharī‘a Laws</w:t>
      </w:r>
      <w:bookmarkEnd w:id="453"/>
    </w:p>
    <w:p>
      <w:pPr>
        <w:pStyle w:val="BookText"/>
        <w:bidi w:val="0"/>
        <w:jc w:val="both"/>
        <w:rPr/>
      </w:pPr>
      <w:r>
        <w:rPr>
          <w:rFonts w:eastAsia="Times New Roman" w:cs="Times New Roman" w:ascii="Times New Roman" w:hAnsi="Times New Roman"/>
          <w:color w:val="111111"/>
          <w:sz w:val="28"/>
          <w:szCs w:val="28"/>
          <w:lang w:val="en-US"/>
        </w:rPr>
        <w:t>All the issues covered by the sharī‘a are traditionally classified into four main groups. The classification was put in the final form by one of the great Shi‘a mujtahids of the 7th Islamic century, al-Muhaqqiq al-Hilli (d. 676 AH). His famous work of jurisprudence, Sharāya‘u ’l-Islām, is still one of the main reference books for the scholars of Islamic laws. Al-Muhaqqiq al-Hilli classified the laws into the following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Ibādāt — the Acts of Worship like prayers, fasting, hajj,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Uqūd — Mutual Contracts like business transaction, partnership, trusts, power of attorney issues, and marriage.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Iyqā‘āt — Unilateral Instigations like divorce, confessions in legal matters, vows, etc.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Ahkām — Miscellaneous: anything which does not fit in the three groups above like rules of eating and drinking, agriculture, arbitration, testimony, etc.</w:t>
      </w:r>
    </w:p>
    <w:p>
      <w:pPr>
        <w:pStyle w:val="BookText"/>
        <w:bidi w:val="0"/>
        <w:jc w:val="both"/>
        <w:rPr/>
      </w:pPr>
      <w:r>
        <w:rPr>
          <w:rFonts w:eastAsia="Times New Roman" w:cs="Times New Roman" w:ascii="Times New Roman" w:hAnsi="Times New Roman"/>
          <w:color w:val="111111"/>
          <w:sz w:val="28"/>
          <w:szCs w:val="28"/>
          <w:lang w:val="en-US"/>
        </w:rPr>
        <w:t>Here I would like to present a modern classification of sharī‘a issues done by the late Sayyid Muhammad Bāqir as-Sadr. Ayatullah as-Sadr of Najaf was a rising star among the new generation of mujtahids; unfortunately the Shi‘a world was deprived of his knowledge and leadership when he was tortured and killed by Saddam's regime in 1981. Sadr also divides the sharī‘a laws into four groups but his classification makes the issues more clear for the modern man unused to classical texts.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Ibādāt — the Acts of Worship like prayers, fasting and hajj.</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Financial Laws: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w:t>
      </w:r>
      <w:bookmarkStart w:id="454" w:name="pg2512_23035"/>
    </w:p>
    <w:p>
      <w:pPr>
        <w:pStyle w:val="BookText"/>
        <w:bidi w:val="0"/>
        <w:rPr/>
      </w:pPr>
      <w:bookmarkEnd w:id="454"/>
      <w:r>
        <w:rPr>
          <w:rFonts w:eastAsia="Times New Roman" w:cs="Times New Roman" w:ascii="Times New Roman" w:hAnsi="Times New Roman"/>
          <w:color w:val="111111"/>
          <w:sz w:val="28"/>
          <w:szCs w:val="28"/>
          <w:lang w:val="en-US"/>
        </w:rPr>
        <w:t>On Social Level: issues like Islamic taxes of various kinds.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On Individual Level: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the laws pertaining to the means of possessions.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the laws pertaining to the utilization of one's possessions.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Personal Laws: issues like marriage and divorce, eating and drinking, vows and oaths, hunting and slaughtering, bidding good and forbidding evil, etc.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Social Laws: issues like the political system, judiciary, penal code, jihad, etc.</w:t>
      </w:r>
    </w:p>
    <w:p>
      <w:pPr>
        <w:pStyle w:val="Heading3"/>
        <w:numPr>
          <w:ilvl w:val="2"/>
          <w:numId w:val="1"/>
        </w:numPr>
        <w:bidi w:val="0"/>
        <w:jc w:val="left"/>
        <w:rPr/>
      </w:pPr>
      <w:bookmarkStart w:id="455" w:name="__RefHeading___Toc4131647_3804643083"/>
      <w:bookmarkStart w:id="456" w:name="_Toc177"/>
      <w:bookmarkEnd w:id="455"/>
      <w:r>
        <w:rPr/>
        <w:t>3. The Five Types of Decrees</w:t>
      </w:r>
      <w:bookmarkEnd w:id="456"/>
    </w:p>
    <w:p>
      <w:pPr>
        <w:pStyle w:val="BookText"/>
        <w:bidi w:val="0"/>
        <w:jc w:val="both"/>
        <w:rPr/>
      </w:pPr>
      <w:r>
        <w:rPr>
          <w:rFonts w:eastAsia="Times New Roman" w:cs="Times New Roman" w:ascii="Times New Roman" w:hAnsi="Times New Roman"/>
          <w:color w:val="111111"/>
          <w:sz w:val="28"/>
          <w:szCs w:val="28"/>
          <w:lang w:val="en-US"/>
        </w:rPr>
        <w:t>All Islamic injunctions fall within the five main categories of laws: wājib, mustahab, jā’iz, makrūh, and harām. There are other sub-divisions within these five decrees.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Wājib: means obligatory, necessary, incumbent. An act which must be performed. One will be punished for neglecting a wajib act, e.g., the daily prayers.</w:t>
      </w:r>
    </w:p>
    <w:p>
      <w:pPr>
        <w:pStyle w:val="BookText"/>
        <w:bidi w:val="0"/>
        <w:jc w:val="both"/>
        <w:rPr/>
      </w:pPr>
      <w:r>
        <w:rPr>
          <w:rFonts w:eastAsia="Times New Roman" w:cs="Times New Roman" w:ascii="Times New Roman" w:hAnsi="Times New Roman"/>
          <w:color w:val="111111"/>
          <w:sz w:val="28"/>
          <w:szCs w:val="28"/>
          <w:lang w:val="en-US"/>
        </w:rPr>
        <w:t>Ihtiyāt wājib: Sometimes you might see the term “ihtiyāt wājib” in the decrees of the mujtahids. It means “precautionarily obligatory” and its significance is the same as that of the wājib with one difference: wherever the mujtahid says that “it is precautionarily obligatory,” you have the option of leaving his opinion in that particular problem and following the opinion of the second best mujtahid provided the second mujtahid has a different opinion.</w:t>
      </w:r>
    </w:p>
    <w:p>
      <w:pPr>
        <w:pStyle w:val="BookText"/>
        <w:bidi w:val="0"/>
        <w:jc w:val="both"/>
        <w:rPr/>
      </w:pPr>
      <w:r>
        <w:rPr>
          <w:rFonts w:eastAsia="Times New Roman" w:cs="Times New Roman" w:ascii="Times New Roman" w:hAnsi="Times New Roman"/>
          <w:color w:val="111111"/>
          <w:sz w:val="28"/>
          <w:szCs w:val="28"/>
          <w:lang w:val="en-US"/>
        </w:rPr>
        <w:t>Wājib is also divided into two: ‘ayni and kifā’i:</w:t>
      </w:r>
    </w:p>
    <w:p>
      <w:pPr>
        <w:pStyle w:val="BookText"/>
        <w:bidi w:val="0"/>
        <w:jc w:val="both"/>
        <w:rPr/>
      </w:pPr>
      <w:r>
        <w:rPr>
          <w:rFonts w:eastAsia="Times New Roman" w:cs="Times New Roman" w:ascii="Times New Roman" w:hAnsi="Times New Roman"/>
          <w:color w:val="111111"/>
          <w:sz w:val="28"/>
          <w:szCs w:val="28"/>
          <w:lang w:val="en-US"/>
        </w:rPr>
        <w:t>Wājib ‘ayni means an obligation which is imposed on individual Muslims, e.g., the daily prayers. No one can do this duty for someone else.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wājib kifā’i means an obligation which is imposed on the Muslim community as a whole; and if it is fulfilled by one or more individuals, then the rest of</w:t>
      </w:r>
    </w:p>
    <w:p>
      <w:pPr>
        <w:pStyle w:val="BookText"/>
        <w:bidi w:val="0"/>
        <w:rPr/>
      </w:pPr>
      <w:r>
        <w:rPr>
          <w:rFonts w:eastAsia="Times New Roman" w:cs="Times New Roman" w:ascii="Times New Roman" w:hAnsi="Times New Roman"/>
          <w:color w:val="111111"/>
          <w:sz w:val="28"/>
          <w:szCs w:val="28"/>
          <w:lang w:val="en-US"/>
        </w:rPr>
        <w:t>the community is no longer required to do that. For example, a dead Muslim must be buried in the proper Islamic way. This is a duty imposed on the Muslim community collectively; if some people do that, then others are not responsible; but if no one does that, then the entire community is answerable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Mustahab, also known as sunnat, means recommended, desirable, better. It refers to the acts which are recommended but not wajib. If one neglects them, he will not be punished; however, if one performs them, he will be rewarded.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Jā’iz means permitted, allowed, lawful. An act which is permitted and lawful; there is no reward for performing it nor any punishment for neglecting it, e.g., drinking tea.</w:t>
      </w:r>
    </w:p>
    <w:p>
      <w:pPr>
        <w:pStyle w:val="BookText"/>
        <w:bidi w:val="0"/>
        <w:jc w:val="both"/>
        <w:rPr/>
      </w:pPr>
      <w:r>
        <w:rPr>
          <w:rFonts w:eastAsia="Times New Roman" w:cs="Times New Roman" w:ascii="Times New Roman" w:hAnsi="Times New Roman"/>
          <w:color w:val="111111"/>
          <w:sz w:val="28"/>
          <w:szCs w:val="28"/>
          <w:lang w:val="en-US"/>
        </w:rPr>
        <w:t>Halāl  and  Mubāh: There are other words which reflect the same meaning as jā’iz but with a different connotation: “Halāl” also means permissible acts or things, but it is used mostly for permissible things rather than actions. For example, the term “halāl meat” is used for the meat whose consumption is permissible in Islam. Similarly, “mubāh” means permissible, but it is exclusively used for things which are lawfully yours or under your control as opposed to “ghasbi — usurped”.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Makrūh means reprehensible, disliked, discouraged. An act which is disliked by Islam but not haram. If one does a makrūh act, he will not be punished; however, if he refrains from it, then he will be rewarded.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Harām means forbidden, prohibited. An act from which one must abstain. If someone</w:t>
      </w:r>
      <w:bookmarkStart w:id="457" w:name="pg2512_23037"/>
    </w:p>
    <w:p>
      <w:pPr>
        <w:pStyle w:val="BookText"/>
        <w:bidi w:val="0"/>
        <w:rPr/>
      </w:pPr>
      <w:bookmarkEnd w:id="457"/>
      <w:r>
        <w:rPr>
          <w:rFonts w:eastAsia="Times New Roman" w:cs="Times New Roman" w:ascii="Times New Roman" w:hAnsi="Times New Roman"/>
          <w:color w:val="111111"/>
          <w:sz w:val="28"/>
          <w:szCs w:val="28"/>
          <w:lang w:val="en-US"/>
        </w:rPr>
        <w:t>performs a haram act, he will be punished either by the Islamic court or in the hereafter or both.</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BookText"/>
        <w:bidi w:val="0"/>
        <w:jc w:val="both"/>
        <w:rPr/>
      </w:pPr>
      <w:r>
        <w:rPr>
          <w:rFonts w:eastAsia="Times New Roman" w:cs="Times New Roman" w:ascii="Times New Roman" w:hAnsi="Times New Roman"/>
          <w:color w:val="111111"/>
          <w:sz w:val="28"/>
          <w:szCs w:val="28"/>
          <w:lang w:val="en-US"/>
        </w:rPr>
        <w:t>Some parts have been adopted from his An Introduction to the Islamic Sharī‘a.</w:t>
      </w:r>
    </w:p>
    <w:p>
      <w:pPr>
        <w:pStyle w:val="Heading3"/>
        <w:numPr>
          <w:ilvl w:val="2"/>
          <w:numId w:val="1"/>
        </w:numPr>
        <w:bidi w:val="0"/>
        <w:jc w:val="left"/>
        <w:rPr/>
      </w:pPr>
      <w:bookmarkStart w:id="458" w:name="__RefHeading___Toc4131649_3804643083"/>
      <w:bookmarkStart w:id="459" w:name="_Toc178"/>
      <w:bookmarkEnd w:id="458"/>
      <w:r>
        <w:rPr/>
        <w:t>Question Paper on Lesson 24</w:t>
      </w:r>
      <w:bookmarkEnd w:id="459"/>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Fill in the blanks by writing appropriate terms of the shari`ah: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Salāt is a wājib _________ 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Drinking alcohol is a ________ 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_____________ means a recommended act in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 A usurped property is known as _________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 Drinking tea is _________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 ___________ means something that is lawfully yours.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 Sunnat act is also known as ______________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 Permissible acts and things are known as ____________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 duty imposed upon the entire community is known as ________________________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 ___________________ means precautionarily obligatory.</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Shari`ah only deals with spiritual training.</w:t>
      </w:r>
    </w:p>
    <w:p>
      <w:pPr>
        <w:pStyle w:val="BookText"/>
        <w:bidi w:val="0"/>
        <w:jc w:val="both"/>
        <w:rPr/>
      </w:pPr>
      <w:r>
        <w:rPr>
          <w:rFonts w:eastAsia="Times New Roman" w:cs="Times New Roman" w:ascii="Times New Roman" w:hAnsi="Times New Roman"/>
          <w:color w:val="111111"/>
          <w:sz w:val="28"/>
          <w:szCs w:val="28"/>
          <w:lang w:val="en-US"/>
        </w:rPr>
        <w:t>(b) The book “Sharāya’u ’l-Islām” was written by al-Muhaqqiq al-Hilli.</w:t>
      </w:r>
    </w:p>
    <w:p>
      <w:pPr>
        <w:pStyle w:val="BookText"/>
        <w:bidi w:val="0"/>
        <w:jc w:val="both"/>
        <w:rPr/>
      </w:pPr>
      <w:r>
        <w:rPr>
          <w:rFonts w:eastAsia="Times New Roman" w:cs="Times New Roman" w:ascii="Times New Roman" w:hAnsi="Times New Roman"/>
          <w:color w:val="111111"/>
          <w:sz w:val="28"/>
          <w:szCs w:val="28"/>
          <w:lang w:val="en-US"/>
        </w:rPr>
        <w:t>(c) ‘Uqūd means the acts of worship.</w:t>
      </w:r>
    </w:p>
    <w:p>
      <w:pPr>
        <w:pStyle w:val="BookText"/>
        <w:bidi w:val="0"/>
        <w:jc w:val="both"/>
        <w:rPr/>
      </w:pPr>
      <w:r>
        <w:rPr>
          <w:rFonts w:eastAsia="Times New Roman" w:cs="Times New Roman" w:ascii="Times New Roman" w:hAnsi="Times New Roman"/>
          <w:color w:val="111111"/>
          <w:sz w:val="28"/>
          <w:szCs w:val="28"/>
          <w:lang w:val="en-US"/>
        </w:rPr>
        <w:t>(d) Furū‘ ad-Dīn means the Roots of Religion.</w:t>
      </w:r>
    </w:p>
    <w:p>
      <w:pPr>
        <w:pStyle w:val="BookText"/>
        <w:bidi w:val="0"/>
        <w:jc w:val="both"/>
        <w:rPr/>
      </w:pPr>
      <w:r>
        <w:rPr>
          <w:rFonts w:eastAsia="Times New Roman" w:cs="Times New Roman" w:ascii="Times New Roman" w:hAnsi="Times New Roman"/>
          <w:color w:val="111111"/>
          <w:sz w:val="28"/>
          <w:szCs w:val="28"/>
          <w:lang w:val="en-US"/>
        </w:rPr>
        <w:t>(e) Ayatullah S. M. Bāqir as-Sadr lived in Najaf, Iraq.</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Explain in your own words the relationship between “beliefs” and “laws”.</w:t>
      </w:r>
    </w:p>
    <w:p>
      <w:pPr>
        <w:pStyle w:val="Heading2"/>
        <w:numPr>
          <w:ilvl w:val="1"/>
          <w:numId w:val="1"/>
        </w:numPr>
        <w:bidi w:val="0"/>
        <w:jc w:val="left"/>
        <w:rPr/>
      </w:pPr>
      <w:bookmarkStart w:id="460" w:name="__RefHeading___Toc4131651_3804643083"/>
      <w:bookmarkStart w:id="461" w:name="_Toc179"/>
      <w:bookmarkEnd w:id="460"/>
      <w:r>
        <w:rPr/>
        <w:t>Lesson 25: Islam’s Spiritual Program (1)</w:t>
      </w:r>
      <w:bookmarkEnd w:id="461"/>
    </w:p>
    <w:p>
      <w:pPr>
        <w:pStyle w:val="Heading3"/>
        <w:numPr>
          <w:ilvl w:val="2"/>
          <w:numId w:val="1"/>
        </w:numPr>
        <w:bidi w:val="0"/>
        <w:jc w:val="left"/>
        <w:rPr/>
      </w:pPr>
      <w:bookmarkStart w:id="462" w:name="__RefHeading___Toc4131653_3804643083"/>
      <w:bookmarkStart w:id="463" w:name="_Toc180"/>
      <w:bookmarkEnd w:id="462"/>
      <w:r>
        <w:rPr/>
        <w:t>1. Introduction</w:t>
      </w:r>
      <w:bookmarkEnd w:id="463"/>
    </w:p>
    <w:p>
      <w:pPr>
        <w:pStyle w:val="BookText"/>
        <w:bidi w:val="0"/>
        <w:jc w:val="both"/>
        <w:rPr/>
      </w:pPr>
      <w:r>
        <w:rPr>
          <w:rFonts w:eastAsia="Times New Roman" w:cs="Times New Roman" w:ascii="Times New Roman" w:hAnsi="Times New Roman"/>
          <w:color w:val="111111"/>
          <w:sz w:val="28"/>
          <w:szCs w:val="28"/>
          <w:lang w:val="en-US"/>
        </w:rPr>
        <w:t>Islam is concerned about the physical wellbeing of its followers as well as the spiritual wellbeing.</w:t>
      </w:r>
    </w:p>
    <w:p>
      <w:pPr>
        <w:pStyle w:val="BookText"/>
        <w:bidi w:val="0"/>
        <w:jc w:val="both"/>
        <w:rPr/>
      </w:pPr>
      <w:r>
        <w:rPr>
          <w:rFonts w:eastAsia="Times New Roman" w:cs="Times New Roman" w:ascii="Times New Roman" w:hAnsi="Times New Roman"/>
          <w:color w:val="111111"/>
          <w:sz w:val="28"/>
          <w:szCs w:val="28"/>
          <w:lang w:val="en-US"/>
        </w:rPr>
        <w:t>Spiritual training is an essential part of our life. While describing the mission of the Prophet of Islam, Allah says: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 has raised among the ignorant [Arabs] a messenger from among themselves who [1.] recites to them His</w:t>
      </w:r>
      <w:bookmarkStart w:id="464" w:name="pg2512_23038"/>
    </w:p>
    <w:p>
      <w:pPr>
        <w:pStyle w:val="BookText"/>
        <w:bidi w:val="0"/>
        <w:rPr/>
      </w:pPr>
      <w:bookmarkEnd w:id="464"/>
      <w:r>
        <w:rPr>
          <w:rFonts w:eastAsia="Times New Roman" w:cs="Times New Roman" w:ascii="Times New Roman" w:hAnsi="Times New Roman"/>
          <w:color w:val="111111"/>
          <w:sz w:val="28"/>
          <w:szCs w:val="28"/>
          <w:lang w:val="en-US"/>
        </w:rPr>
        <w:t>revelations, [2.] purifies them, and [3.] teaches them the Book and wisdom.” (62:2)</w:t>
      </w:r>
    </w:p>
    <w:p>
      <w:pPr>
        <w:pStyle w:val="BookText"/>
        <w:bidi w:val="0"/>
        <w:jc w:val="both"/>
        <w:rPr/>
      </w:pPr>
      <w:r>
        <w:rPr>
          <w:rFonts w:eastAsia="Times New Roman" w:cs="Times New Roman" w:ascii="Times New Roman" w:hAnsi="Times New Roman"/>
          <w:color w:val="111111"/>
          <w:sz w:val="28"/>
          <w:szCs w:val="28"/>
          <w:lang w:val="en-US"/>
        </w:rPr>
        <w:t>The second purpose for sending the Prophet is “spiritual purification”. Spiritual purification or training is very strongly linked to the purpose of our creation.</w:t>
      </w:r>
    </w:p>
    <w:p>
      <w:pPr>
        <w:pStyle w:val="Heading3"/>
        <w:numPr>
          <w:ilvl w:val="2"/>
          <w:numId w:val="1"/>
        </w:numPr>
        <w:bidi w:val="0"/>
        <w:jc w:val="left"/>
        <w:rPr/>
      </w:pPr>
      <w:bookmarkStart w:id="465" w:name="__RefHeading___Toc4131655_3804643083"/>
      <w:bookmarkStart w:id="466" w:name="_Toc181"/>
      <w:bookmarkEnd w:id="465"/>
      <w:r>
        <w:rPr/>
        <w:t>2. Purpose of Creation</w:t>
      </w:r>
      <w:bookmarkEnd w:id="466"/>
    </w:p>
    <w:p>
      <w:pPr>
        <w:pStyle w:val="BookText"/>
        <w:bidi w:val="0"/>
        <w:jc w:val="both"/>
        <w:rPr/>
      </w:pPr>
      <w:r>
        <w:rPr>
          <w:rFonts w:eastAsia="Times New Roman" w:cs="Times New Roman" w:ascii="Times New Roman" w:hAnsi="Times New Roman"/>
          <w:color w:val="111111"/>
          <w:sz w:val="28"/>
          <w:szCs w:val="28"/>
          <w:lang w:val="en-US"/>
        </w:rPr>
        <w:t>Allah is the Creator of human beings and the entire universe. In His capacity as the Creator, only He has the right to define the purpose of creation. He says in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 has created death and life so that He may test you to see who among you does good deeds.” (67:2)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humans except so that they may serve Me.” (51:56)</w:t>
      </w:r>
    </w:p>
    <w:p>
      <w:pPr>
        <w:pStyle w:val="BookText"/>
        <w:bidi w:val="0"/>
        <w:jc w:val="both"/>
        <w:rPr/>
      </w:pPr>
      <w:r>
        <w:rPr>
          <w:rFonts w:eastAsia="Times New Roman" w:cs="Times New Roman" w:ascii="Times New Roman" w:hAnsi="Times New Roman"/>
          <w:color w:val="111111"/>
          <w:sz w:val="28"/>
          <w:szCs w:val="28"/>
          <w:lang w:val="en-US"/>
        </w:rPr>
        <w:t>When you study these two verses (and many others on this subject), you will realize that according to Allah the purpose of life is: to successfully go through the trials and tribulations in this world in order to achieve salvation in the hereafter. Unlike this worldly life, the life in the hereafter will have no end. The trials and tribulations can also be expressed as follows: to enter into the servitude of Allah by our own will and choice.</w:t>
      </w:r>
    </w:p>
    <w:p>
      <w:pPr>
        <w:pStyle w:val="BookText"/>
        <w:bidi w:val="0"/>
        <w:jc w:val="both"/>
        <w:rPr/>
      </w:pPr>
      <w:r>
        <w:rPr>
          <w:rFonts w:eastAsia="Times New Roman" w:cs="Times New Roman" w:ascii="Times New Roman" w:hAnsi="Times New Roman"/>
          <w:color w:val="111111"/>
          <w:sz w:val="28"/>
          <w:szCs w:val="28"/>
          <w:lang w:val="en-US"/>
        </w:rPr>
        <w:t>In order to understand the concept of trial and tribulation, it is important to understand the human being:</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is a very delicate creature. He has a physical aspect as well as a spiritual dimension. Our whole being revolves around two main powers: the soul and the emotions. 1. The soul (rūh) or the spirit is the king of our being. The untainted</w:t>
      </w:r>
    </w:p>
    <w:p>
      <w:pPr>
        <w:pStyle w:val="BookText"/>
        <w:bidi w:val="0"/>
        <w:rPr/>
      </w:pPr>
      <w:r>
        <w:rPr>
          <w:rFonts w:eastAsia="Times New Roman" w:cs="Times New Roman" w:ascii="Times New Roman" w:hAnsi="Times New Roman"/>
          <w:color w:val="111111"/>
          <w:sz w:val="28"/>
          <w:szCs w:val="28"/>
          <w:lang w:val="en-US"/>
        </w:rPr>
        <w:t>intellect and the pure conscience are various aspects of our spiritual dimension. 2. The emotions and other physical faculties are also integral parts of our being. These emotions and faculties can be broadly classified under ‘anger’ and ‘passion’.</w:t>
      </w:r>
    </w:p>
    <w:p>
      <w:pPr>
        <w:pStyle w:val="BookText"/>
        <w:bidi w:val="0"/>
        <w:jc w:val="both"/>
        <w:rPr/>
      </w:pPr>
      <w:r>
        <w:rPr>
          <w:rFonts w:eastAsia="Times New Roman" w:cs="Times New Roman" w:ascii="Times New Roman" w:hAnsi="Times New Roman"/>
          <w:color w:val="111111"/>
          <w:sz w:val="28"/>
          <w:szCs w:val="28"/>
          <w:lang w:val="en-US"/>
        </w:rPr>
        <w:t>Our entire adult life is an arena of struggle between the soul and the emotions. And herein lies the trial and tribulation of mankind. A Muslim is expected to use the soul to control the emotions. Islam does not promote the complete suppression of emotions and desires; it only wants the Muslims to use their reason to restrain their desires by fulfilling them within the dictates of the Divine laws.</w:t>
      </w:r>
    </w:p>
    <w:p>
      <w:pPr>
        <w:pStyle w:val="BookText"/>
        <w:bidi w:val="0"/>
        <w:jc w:val="both"/>
        <w:rPr/>
      </w:pPr>
      <w:r>
        <w:rPr>
          <w:rFonts w:eastAsia="Times New Roman" w:cs="Times New Roman" w:ascii="Times New Roman" w:hAnsi="Times New Roman"/>
          <w:color w:val="111111"/>
          <w:sz w:val="28"/>
          <w:szCs w:val="28"/>
          <w:lang w:val="en-US"/>
        </w:rPr>
        <w:t>Imam ‘Ali bin Abi Tālib (a.s.) has beautifully described this concept as follows:</w:t>
      </w:r>
    </w:p>
    <w:p>
      <w:pPr>
        <w:pStyle w:val="BookText"/>
        <w:bidi w:val="0"/>
        <w:jc w:val="both"/>
        <w:rPr/>
      </w:pPr>
      <w:r>
        <w:rPr>
          <w:rFonts w:eastAsia="Times New Roman" w:cs="Times New Roman" w:ascii="Times New Roman" w:hAnsi="Times New Roman"/>
          <w:color w:val="111111"/>
          <w:sz w:val="28"/>
          <w:szCs w:val="28"/>
          <w:lang w:val="en-US"/>
        </w:rPr>
        <w:t>Allah has blessed the angels with the power of reasoning but has deprived them of any desires;</w:t>
      </w:r>
    </w:p>
    <w:p>
      <w:pPr>
        <w:pStyle w:val="BookText"/>
        <w:bidi w:val="0"/>
        <w:jc w:val="both"/>
        <w:rPr/>
      </w:pPr>
      <w:r>
        <w:rPr>
          <w:rFonts w:eastAsia="Times New Roman" w:cs="Times New Roman" w:ascii="Times New Roman" w:hAnsi="Times New Roman"/>
          <w:color w:val="111111"/>
          <w:sz w:val="28"/>
          <w:szCs w:val="28"/>
          <w:lang w:val="en-US"/>
        </w:rPr>
        <w:t>and He has blessed the animals with natural desires but has deprived them of the power of reasoning;</w:t>
      </w:r>
    </w:p>
    <w:p>
      <w:pPr>
        <w:pStyle w:val="BookText"/>
        <w:bidi w:val="0"/>
        <w:jc w:val="both"/>
        <w:rPr/>
      </w:pPr>
      <w:r>
        <w:rPr>
          <w:rFonts w:eastAsia="Times New Roman" w:cs="Times New Roman" w:ascii="Times New Roman" w:hAnsi="Times New Roman"/>
          <w:color w:val="111111"/>
          <w:sz w:val="28"/>
          <w:szCs w:val="28"/>
          <w:lang w:val="en-US"/>
        </w:rPr>
        <w:t>and He has blessed the human beings with both the power of reasoning and also the desires.</w:t>
      </w:r>
    </w:p>
    <w:p>
      <w:pPr>
        <w:pStyle w:val="BookText"/>
        <w:bidi w:val="0"/>
        <w:jc w:val="both"/>
        <w:rPr/>
      </w:pPr>
      <w:r>
        <w:rPr>
          <w:rFonts w:eastAsia="Times New Roman" w:cs="Times New Roman" w:ascii="Times New Roman" w:hAnsi="Times New Roman"/>
          <w:color w:val="111111"/>
          <w:sz w:val="28"/>
          <w:szCs w:val="28"/>
          <w:lang w:val="en-US"/>
        </w:rPr>
        <w:t>Therefore, one who restrains his desires by the power of reasoning, he is superior to the angels (who do not have to deal with any desires and emotions). But one who lets his desires control his reason, he is inferior to the animals (who have not been blessed with the power of reasoning).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can say that the purpose of creation is to live in such a way that our soul, reason and conscience control and restrain our emotions and desires. If</w:t>
      </w:r>
      <w:bookmarkStart w:id="467" w:name="pg2512_23040"/>
    </w:p>
    <w:p>
      <w:pPr>
        <w:pStyle w:val="BookText"/>
        <w:bidi w:val="0"/>
        <w:rPr/>
      </w:pPr>
      <w:bookmarkEnd w:id="467"/>
      <w:r>
        <w:rPr>
          <w:rFonts w:eastAsia="Times New Roman" w:cs="Times New Roman" w:ascii="Times New Roman" w:hAnsi="Times New Roman"/>
          <w:color w:val="111111"/>
          <w:sz w:val="28"/>
          <w:szCs w:val="28"/>
          <w:lang w:val="en-US"/>
        </w:rPr>
        <w:t>we can live such a life, then we have succeeded in the trials and tribulations of this world, and hope for the salvation in the hereafter.</w:t>
      </w:r>
    </w:p>
    <w:p>
      <w:pPr>
        <w:pStyle w:val="Heading3"/>
        <w:numPr>
          <w:ilvl w:val="2"/>
          <w:numId w:val="1"/>
        </w:numPr>
        <w:bidi w:val="0"/>
        <w:jc w:val="left"/>
        <w:rPr/>
      </w:pPr>
      <w:bookmarkStart w:id="468" w:name="__RefHeading___Toc4131657_3804643083"/>
      <w:bookmarkStart w:id="469" w:name="_Toc182"/>
      <w:bookmarkEnd w:id="468"/>
      <w:r>
        <w:rPr/>
        <w:t>3. Program for Spiritual Training</w:t>
      </w:r>
      <w:bookmarkEnd w:id="469"/>
    </w:p>
    <w:p>
      <w:pPr>
        <w:pStyle w:val="Heading4"/>
        <w:numPr>
          <w:ilvl w:val="3"/>
          <w:numId w:val="1"/>
        </w:numPr>
        <w:bidi w:val="0"/>
        <w:jc w:val="left"/>
        <w:rPr/>
      </w:pPr>
      <w:bookmarkStart w:id="470" w:name="__RefHeading___Toc4131659_3804643083"/>
      <w:bookmarkStart w:id="471" w:name="_Toc183"/>
      <w:bookmarkEnd w:id="470"/>
      <w:r>
        <w:rPr/>
        <w:t>point</w:t>
      </w:r>
      <w:bookmarkEnd w:id="471"/>
    </w:p>
    <w:p>
      <w:pPr>
        <w:pStyle w:val="BookText"/>
        <w:bidi w:val="0"/>
        <w:jc w:val="both"/>
        <w:rPr/>
      </w:pPr>
      <w:r>
        <w:rPr>
          <w:rFonts w:eastAsia="Times New Roman" w:cs="Times New Roman" w:ascii="Times New Roman" w:hAnsi="Times New Roman"/>
          <w:color w:val="111111"/>
          <w:sz w:val="28"/>
          <w:szCs w:val="28"/>
          <w:lang w:val="en-US"/>
        </w:rPr>
        <w:t>Islam seeks to train a person in such a way that he can be a balanced human being in the spiritual sense of the world. A morally healthy person is he who can use his reason to restrain his emotions.</w:t>
      </w:r>
    </w:p>
    <w:p>
      <w:pPr>
        <w:pStyle w:val="BookText"/>
        <w:bidi w:val="0"/>
        <w:jc w:val="both"/>
        <w:rPr/>
      </w:pPr>
      <w:r>
        <w:rPr>
          <w:rFonts w:eastAsia="Times New Roman" w:cs="Times New Roman" w:ascii="Times New Roman" w:hAnsi="Times New Roman"/>
          <w:color w:val="111111"/>
          <w:sz w:val="28"/>
          <w:szCs w:val="28"/>
          <w:lang w:val="en-US"/>
        </w:rPr>
        <w:t>Allah did not only send prophets, messengers, divine books and Imams to guide us spiritually, He has also placed certain rituals in the Islamic laws which serve as spiritual programs for Muslims. There are two main programs for spiritual training: 1. An intensive program on an annual basis. 2. A regular program on a daily basis.</w:t>
      </w:r>
    </w:p>
    <w:p>
      <w:pPr>
        <w:pStyle w:val="Heading4"/>
        <w:numPr>
          <w:ilvl w:val="3"/>
          <w:numId w:val="1"/>
        </w:numPr>
        <w:bidi w:val="0"/>
        <w:jc w:val="left"/>
        <w:rPr/>
      </w:pPr>
      <w:bookmarkStart w:id="472" w:name="__RefHeading___Toc4131661_3804643083"/>
      <w:bookmarkStart w:id="473" w:name="_Toc184"/>
      <w:bookmarkEnd w:id="472"/>
      <w:r>
        <w:rPr/>
        <w:t>(A) The Annual Spiritual Training</w:t>
      </w:r>
      <w:bookmarkEnd w:id="473"/>
    </w:p>
    <w:p>
      <w:pPr>
        <w:pStyle w:val="BookText"/>
        <w:bidi w:val="0"/>
        <w:jc w:val="both"/>
        <w:rPr/>
      </w:pPr>
      <w:r>
        <w:rPr>
          <w:rFonts w:eastAsia="Times New Roman" w:cs="Times New Roman" w:ascii="Times New Roman" w:hAnsi="Times New Roman"/>
          <w:color w:val="111111"/>
          <w:sz w:val="28"/>
          <w:szCs w:val="28"/>
          <w:lang w:val="en-US"/>
        </w:rPr>
        <w:t>Fasting during the month of Ramadhān</w:t>
      </w:r>
      <w:r>
        <w:rPr>
          <w:rStyle w:val="FootnoteAnchor"/>
        </w:rPr>
        <w:footnoteReference w:id="23"/>
      </w:r>
      <w:r>
        <w:rPr>
          <w:rFonts w:eastAsia="Times New Roman" w:cs="Times New Roman" w:ascii="Times New Roman" w:hAnsi="Times New Roman"/>
          <w:color w:val="111111"/>
          <w:sz w:val="28"/>
          <w:szCs w:val="28"/>
          <w:lang w:val="en-US"/>
        </w:rPr>
        <w:t>is the annual spiritual program for strengthening the soul and keeping the desires/emotions within the dictates of Divine laws. Allah has described the purpose of fasting as follows:</w:t>
      </w:r>
    </w:p>
    <w:p>
      <w:pPr>
        <w:pStyle w:val="BookText"/>
        <w:bidi w:val="0"/>
        <w:jc w:val="both"/>
        <w:rPr/>
      </w:pPr>
      <w:r>
        <w:rPr>
          <w:rFonts w:eastAsia="Times New Roman" w:cs="Times New Roman" w:ascii="Times New Roman" w:hAnsi="Times New Roman"/>
          <w:color w:val="111111"/>
          <w:sz w:val="28"/>
          <w:szCs w:val="28"/>
          <w:lang w:val="en-US"/>
        </w:rPr>
        <w:t>O You who believe! Fasting has been prescribed for you has it had been prescribed for the nations before you — so that you may become God-fearing. (2:183)</w:t>
      </w:r>
    </w:p>
    <w:p>
      <w:pPr>
        <w:pStyle w:val="BookText"/>
        <w:bidi w:val="0"/>
        <w:jc w:val="both"/>
        <w:rPr/>
      </w:pPr>
      <w:r>
        <w:rPr>
          <w:rFonts w:eastAsia="Times New Roman" w:cs="Times New Roman" w:ascii="Times New Roman" w:hAnsi="Times New Roman"/>
          <w:color w:val="111111"/>
          <w:sz w:val="28"/>
          <w:szCs w:val="28"/>
          <w:lang w:val="en-US"/>
        </w:rPr>
        <w:t>God-fearing means taqwa. Taqwa, normally translated as “fearing God”, means the mind-set in which a person fears God's displeasure because of the love that he has for God. In other words, taqwa is a frame of mind which prevents the person from committing sins that cause God's displeasure with him.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does fasting in Ramadhan help in acquiring such a mindset of taqwa? Fasting is a ritual which begins at dawn and</w:t>
      </w:r>
    </w:p>
    <w:p>
      <w:pPr>
        <w:pStyle w:val="BookText"/>
        <w:bidi w:val="0"/>
        <w:rPr/>
      </w:pPr>
      <w:r>
        <w:rPr>
          <w:rFonts w:eastAsia="Times New Roman" w:cs="Times New Roman" w:ascii="Times New Roman" w:hAnsi="Times New Roman"/>
          <w:color w:val="111111"/>
          <w:sz w:val="28"/>
          <w:szCs w:val="28"/>
          <w:lang w:val="en-US"/>
        </w:rPr>
        <w:t>ends at sunset; and during that entire time, a Muslim is expected to refrain from ten things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Drink.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Inhaling smoke or dust.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Vomiting intentionally.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Submerging the head into a body of water.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Liquid enema.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Sexual intercourse.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Masturbation.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Staying till dawn in the state of impurity caused by sexual discharge.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 ascribe a statement wrongfully to God or His divine representatives.</w:t>
      </w:r>
    </w:p>
    <w:p>
      <w:pPr>
        <w:pStyle w:val="BookText"/>
        <w:bidi w:val="0"/>
        <w:jc w:val="both"/>
        <w:rPr/>
      </w:pPr>
      <w:r>
        <w:rPr>
          <w:rFonts w:eastAsia="Times New Roman" w:cs="Times New Roman" w:ascii="Times New Roman" w:hAnsi="Times New Roman"/>
          <w:color w:val="111111"/>
          <w:sz w:val="28"/>
          <w:szCs w:val="28"/>
          <w:lang w:val="en-US"/>
        </w:rPr>
        <w:t>The above list includes the two strongest desires of a human being: food and sex. By abstaining from them during the daytime for the whole month of Ramadhān, a Muslim is trained to strengthen his willpower and control his desires. By the end of Ramadhān, a Muslim is expected to be a spiritually stronger person than what he was before Ramadhan.</w:t>
      </w:r>
    </w:p>
    <w:p>
      <w:pPr>
        <w:pStyle w:val="BookText"/>
        <w:bidi w:val="0"/>
        <w:jc w:val="both"/>
        <w:rPr/>
      </w:pPr>
      <w:r>
        <w:rPr>
          <w:rFonts w:eastAsia="Times New Roman" w:cs="Times New Roman" w:ascii="Times New Roman" w:hAnsi="Times New Roman"/>
          <w:color w:val="111111"/>
          <w:sz w:val="28"/>
          <w:szCs w:val="28"/>
          <w:lang w:val="en-US"/>
        </w:rPr>
        <w:t>A Muslim who goes through this annual spiritual training is expected to maintain the domination of his soul over his desires and emotions. However, this is not always easy for everyone. The spiritual power is not a static commodity; it has the potential of increasing and decreasing. The more you protect it, the more it will protect you; but if you neglect it, soon the desires will gain control of your life.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people go through a cycle of spiritual strength and weakness. As the distance in time increases between the Muslim and the month of Ramadhān, the soul starts to lose its strength in the face of material temptations. That is why Allah has legislated the fasting on an annual basis so that we may get the</w:t>
      </w:r>
      <w:bookmarkStart w:id="474" w:name="pg2512_23042"/>
    </w:p>
    <w:p>
      <w:pPr>
        <w:pStyle w:val="BookText"/>
        <w:bidi w:val="0"/>
        <w:rPr/>
      </w:pPr>
      <w:bookmarkEnd w:id="474"/>
      <w:r>
        <w:rPr>
          <w:rFonts w:eastAsia="Times New Roman" w:cs="Times New Roman" w:ascii="Times New Roman" w:hAnsi="Times New Roman"/>
          <w:color w:val="111111"/>
          <w:sz w:val="28"/>
          <w:szCs w:val="28"/>
          <w:lang w:val="en-US"/>
        </w:rPr>
        <w:t>opportunity to re-energize our soul and spirit at least once every year.</w:t>
      </w:r>
    </w:p>
    <w:p>
      <w:pPr>
        <w:pStyle w:val="BookText"/>
        <w:bidi w:val="0"/>
        <w:jc w:val="both"/>
        <w:rPr/>
      </w:pPr>
      <w:r>
        <w:rPr>
          <w:rFonts w:eastAsia="Times New Roman" w:cs="Times New Roman" w:ascii="Times New Roman" w:hAnsi="Times New Roman"/>
          <w:color w:val="111111"/>
          <w:sz w:val="28"/>
          <w:szCs w:val="28"/>
          <w:lang w:val="en-US"/>
        </w:rPr>
        <w:t>One way of maintaining the domination of soul over desires is by fasting after the month of Ramadhan on the days which are highly recommended in our sharī‘a. These days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and last Thursdays of every lunar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Wednesday after the 10th of every lunar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13th, 14th and 15th of each lunar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entire month of Rajab and Sha`ban;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4th to 9th of Shawwal; 25th and 29th of Dhul Qa`dah;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1st to 9th of Dhul Hijja; 18th of Dhul Hijja; 24th of Dhul Hijja;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1st, 3rd and 7th of Muharram;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17th of Rabi al-Awwal; 15th of Jamadi al-Ula; 27th of Rajab.</w:t>
      </w:r>
    </w:p>
    <w:p>
      <w:pPr>
        <w:pStyle w:val="BookText"/>
        <w:bidi w:val="0"/>
        <w:jc w:val="both"/>
        <w:rPr/>
      </w:pPr>
      <w:r>
        <w:rPr>
          <w:rFonts w:eastAsia="Times New Roman" w:cs="Times New Roman" w:ascii="Times New Roman" w:hAnsi="Times New Roman"/>
          <w:color w:val="111111"/>
          <w:sz w:val="28"/>
          <w:szCs w:val="28"/>
          <w:lang w:val="en-US"/>
        </w:rPr>
        <w:t>Fasting on these days (especially the first three in the list) will surely help in maintaining the strength of the spiritual power and will go a long way in keeping the desires under control.</w:t>
      </w:r>
    </w:p>
    <w:p>
      <w:pPr>
        <w:pStyle w:val="BookText"/>
        <w:bidi w:val="0"/>
        <w:jc w:val="both"/>
        <w:rPr/>
      </w:pPr>
      <w:r>
        <w:rPr>
          <w:rFonts w:eastAsia="Times New Roman" w:cs="Times New Roman" w:ascii="Times New Roman" w:hAnsi="Times New Roman"/>
          <w:color w:val="111111"/>
          <w:sz w:val="28"/>
          <w:szCs w:val="28"/>
          <w:lang w:val="en-US"/>
        </w:rPr>
        <w:t>In short, the ritual of fasting is actually a spiritual training to strengthen the soul and control the desires — the very nature of the trial and tribulation faced by us in this life.</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Heading3"/>
        <w:numPr>
          <w:ilvl w:val="2"/>
          <w:numId w:val="1"/>
        </w:numPr>
        <w:bidi w:val="0"/>
        <w:jc w:val="left"/>
        <w:rPr/>
      </w:pPr>
      <w:bookmarkStart w:id="475" w:name="__RefHeading___Toc4131663_3804643083"/>
      <w:bookmarkStart w:id="476" w:name="_Toc185"/>
      <w:bookmarkEnd w:id="475"/>
      <w:r>
        <w:rPr/>
        <w:t>Question Paper on Lesson 25</w:t>
      </w:r>
      <w:bookmarkEnd w:id="476"/>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created beings can define the purpose of their own creation.</w:t>
      </w:r>
    </w:p>
    <w:p>
      <w:pPr>
        <w:pStyle w:val="BookText"/>
        <w:bidi w:val="0"/>
        <w:jc w:val="both"/>
        <w:rPr/>
      </w:pPr>
      <w:r>
        <w:rPr>
          <w:rFonts w:eastAsia="Times New Roman" w:cs="Times New Roman" w:ascii="Times New Roman" w:hAnsi="Times New Roman"/>
          <w:color w:val="111111"/>
          <w:sz w:val="28"/>
          <w:szCs w:val="28"/>
          <w:lang w:val="en-US"/>
        </w:rPr>
        <w:t>(b) God created us to serve Him by submitting ourselves to His laws voluntarily.</w:t>
      </w:r>
    </w:p>
    <w:p>
      <w:pPr>
        <w:pStyle w:val="BookText"/>
        <w:bidi w:val="0"/>
        <w:jc w:val="both"/>
        <w:rPr/>
      </w:pPr>
      <w:r>
        <w:rPr>
          <w:rFonts w:eastAsia="Times New Roman" w:cs="Times New Roman" w:ascii="Times New Roman" w:hAnsi="Times New Roman"/>
          <w:color w:val="111111"/>
          <w:sz w:val="28"/>
          <w:szCs w:val="28"/>
          <w:lang w:val="en-US"/>
        </w:rPr>
        <w:t>(c) Islam expects its followers to completely suppress their desires.</w:t>
      </w:r>
    </w:p>
    <w:p>
      <w:pPr>
        <w:pStyle w:val="BookText"/>
        <w:bidi w:val="0"/>
        <w:jc w:val="both"/>
        <w:rPr/>
      </w:pPr>
      <w:r>
        <w:rPr>
          <w:rFonts w:eastAsia="Times New Roman" w:cs="Times New Roman" w:ascii="Times New Roman" w:hAnsi="Times New Roman"/>
          <w:color w:val="111111"/>
          <w:sz w:val="28"/>
          <w:szCs w:val="28"/>
          <w:lang w:val="en-US"/>
        </w:rPr>
        <w:t>(d) Ramadhān is the first month of the Muslim calendar.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Spiritual purification was part of the mission of the Prophet</w:t>
      </w:r>
      <w:bookmarkStart w:id="477" w:name="pg2512_23043"/>
    </w:p>
    <w:p>
      <w:pPr>
        <w:pStyle w:val="BookText"/>
        <w:bidi w:val="0"/>
        <w:rPr/>
      </w:pPr>
      <w:bookmarkEnd w:id="477"/>
      <w:r>
        <w:rPr>
          <w:rFonts w:eastAsia="Times New Roman" w:cs="Times New Roman" w:ascii="Times New Roman" w:hAnsi="Times New Roman"/>
          <w:color w:val="111111"/>
          <w:sz w:val="28"/>
          <w:szCs w:val="28"/>
          <w:lang w:val="en-US"/>
        </w:rPr>
        <w:t>of Islam (s.a.w.).</w:t>
      </w:r>
    </w:p>
    <w:p>
      <w:pPr>
        <w:pStyle w:val="BookText"/>
        <w:bidi w:val="0"/>
        <w:jc w:val="both"/>
        <w:rPr/>
      </w:pPr>
      <w:r>
        <w:rPr>
          <w:rFonts w:eastAsia="Times New Roman" w:cs="Times New Roman" w:ascii="Times New Roman" w:hAnsi="Times New Roman"/>
          <w:color w:val="111111"/>
          <w:sz w:val="28"/>
          <w:szCs w:val="28"/>
          <w:lang w:val="en-US"/>
        </w:rPr>
        <w:t>(f) Fasting was prescribed by God for dieting.</w:t>
      </w:r>
    </w:p>
    <w:p>
      <w:pPr>
        <w:pStyle w:val="BookText"/>
        <w:bidi w:val="0"/>
        <w:jc w:val="both"/>
        <w:rPr/>
      </w:pPr>
      <w:r>
        <w:rPr>
          <w:rFonts w:eastAsia="Times New Roman" w:cs="Times New Roman" w:ascii="Times New Roman" w:hAnsi="Times New Roman"/>
          <w:color w:val="111111"/>
          <w:sz w:val="28"/>
          <w:szCs w:val="28"/>
          <w:lang w:val="en-US"/>
        </w:rPr>
        <w:t>(g) A spiritually balanced person is superior than the angels.</w:t>
      </w:r>
    </w:p>
    <w:p>
      <w:pPr>
        <w:pStyle w:val="BookText"/>
        <w:bidi w:val="0"/>
        <w:jc w:val="both"/>
        <w:rPr/>
      </w:pPr>
      <w:r>
        <w:rPr>
          <w:rFonts w:eastAsia="Times New Roman" w:cs="Times New Roman" w:ascii="Times New Roman" w:hAnsi="Times New Roman"/>
          <w:color w:val="111111"/>
          <w:sz w:val="28"/>
          <w:szCs w:val="28"/>
          <w:lang w:val="en-US"/>
        </w:rPr>
        <w:t>(h) Imam ‘Ali said that one who lets his desires control his reason is equal to the animals.</w:t>
      </w:r>
    </w:p>
    <w:p>
      <w:pPr>
        <w:pStyle w:val="BookText"/>
        <w:bidi w:val="0"/>
        <w:jc w:val="both"/>
        <w:rPr/>
      </w:pPr>
      <w:r>
        <w:rPr>
          <w:rFonts w:eastAsia="Times New Roman" w:cs="Times New Roman" w:ascii="Times New Roman" w:hAnsi="Times New Roman"/>
          <w:color w:val="111111"/>
          <w:sz w:val="28"/>
          <w:szCs w:val="28"/>
          <w:lang w:val="en-US"/>
        </w:rPr>
        <w:t>(i) Fasting helps us in strengthening our willpower and controlling our desires.</w:t>
      </w:r>
    </w:p>
    <w:p>
      <w:pPr>
        <w:pStyle w:val="BookText"/>
        <w:bidi w:val="0"/>
        <w:jc w:val="both"/>
        <w:rPr/>
      </w:pPr>
      <w:r>
        <w:rPr>
          <w:rFonts w:eastAsia="Times New Roman" w:cs="Times New Roman" w:ascii="Times New Roman" w:hAnsi="Times New Roman"/>
          <w:color w:val="111111"/>
          <w:sz w:val="28"/>
          <w:szCs w:val="28"/>
          <w:lang w:val="en-US"/>
        </w:rPr>
        <w:t>(j) Taqwa is a reflection of man's love for God.</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Explain the concept of trial and tribulation that we face in this life.</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How does fasting help one in going through the trials of this life?</w:t>
      </w:r>
    </w:p>
    <w:p>
      <w:pPr>
        <w:pStyle w:val="Heading2"/>
        <w:numPr>
          <w:ilvl w:val="1"/>
          <w:numId w:val="1"/>
        </w:numPr>
        <w:bidi w:val="0"/>
        <w:jc w:val="left"/>
        <w:rPr/>
      </w:pPr>
      <w:bookmarkStart w:id="478" w:name="__RefHeading___Toc4131665_3804643083"/>
      <w:bookmarkStart w:id="479" w:name="_Toc186"/>
      <w:bookmarkEnd w:id="478"/>
      <w:r>
        <w:rPr/>
        <w:t>Lesson 26: Islam’s Spiritual Program (2)</w:t>
      </w:r>
      <w:bookmarkEnd w:id="479"/>
    </w:p>
    <w:p>
      <w:pPr>
        <w:pStyle w:val="Heading3"/>
        <w:numPr>
          <w:ilvl w:val="2"/>
          <w:numId w:val="1"/>
        </w:numPr>
        <w:bidi w:val="0"/>
        <w:jc w:val="left"/>
        <w:rPr/>
      </w:pPr>
      <w:bookmarkStart w:id="480" w:name="__RefHeading___Toc4131667_3804643083"/>
      <w:bookmarkStart w:id="481" w:name="_Toc187"/>
      <w:bookmarkEnd w:id="480"/>
      <w:r>
        <w:rPr/>
        <w:t>(B) The Daily Spiritual Training</w:t>
      </w:r>
      <w:bookmarkEnd w:id="481"/>
    </w:p>
    <w:p>
      <w:pPr>
        <w:pStyle w:val="Heading4"/>
        <w:numPr>
          <w:ilvl w:val="3"/>
          <w:numId w:val="1"/>
        </w:numPr>
        <w:bidi w:val="0"/>
        <w:jc w:val="left"/>
        <w:rPr/>
      </w:pPr>
      <w:bookmarkStart w:id="482" w:name="__RefHeading___Toc4131669_3804643083"/>
      <w:bookmarkStart w:id="483" w:name="_Toc188"/>
      <w:bookmarkEnd w:id="482"/>
      <w:r>
        <w:rPr/>
        <w:t>point</w:t>
      </w:r>
      <w:bookmarkEnd w:id="483"/>
    </w:p>
    <w:p>
      <w:pPr>
        <w:pStyle w:val="BookText"/>
        <w:bidi w:val="0"/>
        <w:jc w:val="both"/>
        <w:rPr/>
      </w:pPr>
      <w:r>
        <w:rPr>
          <w:rFonts w:eastAsia="Times New Roman" w:cs="Times New Roman" w:ascii="Times New Roman" w:hAnsi="Times New Roman"/>
          <w:color w:val="111111"/>
          <w:sz w:val="28"/>
          <w:szCs w:val="28"/>
          <w:lang w:val="en-US"/>
        </w:rPr>
        <w:t>Islam has also provided its followers with a program for spiritual training on a daily basis. This program is known as salāt.Salāt is not a “prayer” in the sense of talking to God whenever, wherever and however you like. Salāt is an act of worship which must be done in a prescribed manner. Whenever we use the words “ritual prayer” it refers to salāt and not to “prayer” in the sense explained above.</w:t>
      </w:r>
    </w:p>
    <w:p>
      <w:pPr>
        <w:pStyle w:val="BookText"/>
        <w:bidi w:val="0"/>
        <w:jc w:val="both"/>
        <w:rPr/>
      </w:pPr>
      <w:r>
        <w:rPr>
          <w:rFonts w:eastAsia="Times New Roman" w:cs="Times New Roman" w:ascii="Times New Roman" w:hAnsi="Times New Roman"/>
          <w:color w:val="111111"/>
          <w:sz w:val="28"/>
          <w:szCs w:val="28"/>
          <w:lang w:val="en-US"/>
        </w:rPr>
        <w:t>In appearance, salāt is just an act of worship; but with further insight into the philosophy of salāt, you will realize that it is also a program which trains the Muslims to spiritually strengthen themselves and to become the masters of their own lives rather than be slaves of their desires. It is this aspect of salāt which has made it the pillar of Islam. The Prophet says: “The salāt is the pillar of religion.”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describing the effect which salāt should have on the lives of Muslims, Allah</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Establish the salāt; surely the salāt prevents [the doer] from the indecencies and the forbidden [acts]. And surely the remembrance of Allah is great.” (29:45)</w:t>
      </w:r>
    </w:p>
    <w:p>
      <w:pPr>
        <w:pStyle w:val="BookText"/>
        <w:bidi w:val="0"/>
        <w:jc w:val="both"/>
        <w:rPr/>
      </w:pPr>
      <w:r>
        <w:rPr>
          <w:rFonts w:eastAsia="Times New Roman" w:cs="Times New Roman" w:ascii="Times New Roman" w:hAnsi="Times New Roman"/>
          <w:color w:val="111111"/>
          <w:sz w:val="28"/>
          <w:szCs w:val="28"/>
          <w:lang w:val="en-US"/>
        </w:rPr>
        <w:t>This verse clearly says that a true salāt would help the doer in staying away from sins. It is in the light of this verse that the Prophet of Islam (s.a.w.) said, “The first deed to be checked [on the Day of Judgment] will be the salāt: if it is accepted, then other deeds will also be accepted; but if it is rejected, then other deeds will also be rejected.” What the Prophet meant was that the salāt plays a pivotal role in the life of a Muslim: if his salāt was a true salāt and had affected his behaviour, then there is a great chance that his other deeds will also be good; but if his salāt was just a ritual without any impact on his life, then there is a lesser chance that his other deeds would be good.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daily prayers, provided done with understanding, will not just be rituals but a program for spiritual upliftment of the Muslim. The salāt will constantly remind him to keep the purpose of life in focus and work towards it. That is why the Prophet once asked his companions, “If there is a stream outside your house and you wash yourself in it five time every day, then would any dirt remain on your body?” When the answer was negative, the Prophet said, “Indeed the</w:t>
      </w:r>
      <w:bookmarkStart w:id="484" w:name="pg2512_23045"/>
    </w:p>
    <w:p>
      <w:pPr>
        <w:pStyle w:val="BookText"/>
        <w:bidi w:val="0"/>
        <w:rPr/>
      </w:pPr>
      <w:bookmarkEnd w:id="484"/>
      <w:r>
        <w:rPr>
          <w:rFonts w:eastAsia="Times New Roman" w:cs="Times New Roman" w:ascii="Times New Roman" w:hAnsi="Times New Roman"/>
          <w:color w:val="111111"/>
          <w:sz w:val="28"/>
          <w:szCs w:val="28"/>
          <w:lang w:val="en-US"/>
        </w:rPr>
        <w:t>example of salāt is like that flowing stream — whenever one performs a salāt, the sins between the two prayers are washed away.”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this lesson, we will look at just three aspects of salāt which can help us in spiritual training.</w:t>
      </w:r>
    </w:p>
    <w:p>
      <w:pPr>
        <w:pStyle w:val="Heading4"/>
        <w:numPr>
          <w:ilvl w:val="3"/>
          <w:numId w:val="1"/>
        </w:numPr>
        <w:bidi w:val="0"/>
        <w:jc w:val="left"/>
        <w:rPr/>
      </w:pPr>
      <w:bookmarkStart w:id="485" w:name="__RefHeading___Toc4131671_3804643083"/>
      <w:bookmarkStart w:id="486" w:name="_Toc189"/>
      <w:bookmarkEnd w:id="485"/>
      <w:r>
        <w:rPr/>
        <w:t>(i) Wudhu: Reminder of Spiritual Purity</w:t>
      </w:r>
      <w:bookmarkEnd w:id="486"/>
    </w:p>
    <w:p>
      <w:pPr>
        <w:pStyle w:val="BookText"/>
        <w:bidi w:val="0"/>
        <w:jc w:val="both"/>
        <w:rPr/>
      </w:pPr>
      <w:r>
        <w:rPr>
          <w:rFonts w:eastAsia="Times New Roman" w:cs="Times New Roman" w:ascii="Times New Roman" w:hAnsi="Times New Roman"/>
          <w:color w:val="111111"/>
          <w:sz w:val="28"/>
          <w:szCs w:val="28"/>
          <w:lang w:val="en-US"/>
        </w:rPr>
        <w:t>Every Muslim is required to do ritual ablution (wuzū) before salāt. Even this simple ablution is a way of reminding us about spiritual purification. When we study the two verses of the Qur'ān about ablutions, we see that there are two planes of purification: physical and spiritual. Although wudhu and ghusl (the major ablution) are related to physical purification, there is a more sublime reason underlying these two ablutions — they serve as a reminder to and gateway of spiritual purification.</w:t>
      </w:r>
    </w:p>
    <w:p>
      <w:pPr>
        <w:pStyle w:val="BookText"/>
        <w:bidi w:val="0"/>
        <w:jc w:val="both"/>
        <w:rPr/>
      </w:pPr>
      <w:r>
        <w:rPr>
          <w:rFonts w:eastAsia="Times New Roman" w:cs="Times New Roman" w:ascii="Times New Roman" w:hAnsi="Times New Roman"/>
          <w:color w:val="111111"/>
          <w:sz w:val="28"/>
          <w:szCs w:val="28"/>
          <w:lang w:val="en-US"/>
        </w:rPr>
        <w:t>In the chapter al-Baqarah, after talking about one of the major ablutions,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oftenly turn to Him,</w:t>
      </w:r>
    </w:p>
    <w:p>
      <w:pPr>
        <w:pStyle w:val="BookText"/>
        <w:bidi w:val="0"/>
        <w:jc w:val="both"/>
        <w:rPr/>
      </w:pPr>
      <w:r>
        <w:rPr>
          <w:rFonts w:eastAsia="Times New Roman" w:cs="Times New Roman" w:ascii="Times New Roman" w:hAnsi="Times New Roman"/>
          <w:color w:val="111111"/>
          <w:sz w:val="28"/>
          <w:szCs w:val="28"/>
          <w:lang w:val="en-US"/>
        </w:rPr>
        <w:t>and He also loves those who cleanse themselves.” (2:222)</w:t>
      </w:r>
    </w:p>
    <w:p>
      <w:pPr>
        <w:pStyle w:val="BookText"/>
        <w:bidi w:val="0"/>
        <w:jc w:val="both"/>
        <w:rPr/>
      </w:pPr>
      <w:r>
        <w:rPr>
          <w:rFonts w:eastAsia="Times New Roman" w:cs="Times New Roman" w:ascii="Times New Roman" w:hAnsi="Times New Roman"/>
          <w:color w:val="111111"/>
          <w:sz w:val="28"/>
          <w:szCs w:val="28"/>
          <w:lang w:val="en-US"/>
        </w:rPr>
        <w:t>In another verse, after talking about wudhu,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desire to make any impediment for you;</w:t>
      </w:r>
    </w:p>
    <w:p>
      <w:pPr>
        <w:pStyle w:val="BookText"/>
        <w:bidi w:val="0"/>
        <w:jc w:val="both"/>
        <w:rPr/>
      </w:pPr>
      <w:r>
        <w:rPr>
          <w:rFonts w:eastAsia="Times New Roman" w:cs="Times New Roman" w:ascii="Times New Roman" w:hAnsi="Times New Roman"/>
          <w:color w:val="111111"/>
          <w:sz w:val="28"/>
          <w:szCs w:val="28"/>
          <w:lang w:val="en-US"/>
        </w:rPr>
        <w:t>but He desires to cleanse you,</w:t>
      </w:r>
    </w:p>
    <w:p>
      <w:pPr>
        <w:pStyle w:val="BookText"/>
        <w:bidi w:val="0"/>
        <w:jc w:val="both"/>
        <w:rPr/>
      </w:pPr>
      <w:r>
        <w:rPr>
          <w:rFonts w:eastAsia="Times New Roman" w:cs="Times New Roman" w:ascii="Times New Roman" w:hAnsi="Times New Roman"/>
          <w:color w:val="111111"/>
          <w:sz w:val="28"/>
          <w:szCs w:val="28"/>
          <w:lang w:val="en-US"/>
        </w:rPr>
        <w:t>and  that He may complete His blessings upon you;</w:t>
      </w:r>
    </w:p>
    <w:p>
      <w:pPr>
        <w:pStyle w:val="BookText"/>
        <w:bidi w:val="0"/>
        <w:jc w:val="both"/>
        <w:rPr/>
      </w:pPr>
      <w:r>
        <w:rPr>
          <w:rFonts w:eastAsia="Times New Roman" w:cs="Times New Roman" w:ascii="Times New Roman" w:hAnsi="Times New Roman"/>
          <w:color w:val="111111"/>
          <w:sz w:val="28"/>
          <w:szCs w:val="28"/>
          <w:lang w:val="en-US"/>
        </w:rPr>
        <w:t>haply you may be grateful.” (5:6)</w:t>
      </w:r>
    </w:p>
    <w:p>
      <w:pPr>
        <w:pStyle w:val="BookText"/>
        <w:bidi w:val="0"/>
        <w:jc w:val="both"/>
        <w:rPr/>
      </w:pPr>
      <w:r>
        <w:rPr>
          <w:rFonts w:eastAsia="Times New Roman" w:cs="Times New Roman" w:ascii="Times New Roman" w:hAnsi="Times New Roman"/>
          <w:color w:val="111111"/>
          <w:sz w:val="28"/>
          <w:szCs w:val="28"/>
          <w:lang w:val="en-US"/>
        </w:rPr>
        <w:t>We find two different themes in these verses: First: Allāh loves those who cleanse themselves, and that He desires to cleanse us. Second: He wants to complete His blessings upon us, and that He loves those who oftenly turn towards Him. The first theme is related to the physical cleanliness, while the second theme is related to the spiritual purity.</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the first</w:t>
      </w:r>
    </w:p>
    <w:p>
      <w:pPr>
        <w:pStyle w:val="BookText"/>
        <w:bidi w:val="0"/>
        <w:rPr/>
      </w:pPr>
      <w:r>
        <w:rPr>
          <w:rFonts w:eastAsia="Times New Roman" w:cs="Times New Roman" w:ascii="Times New Roman" w:hAnsi="Times New Roman"/>
          <w:color w:val="111111"/>
          <w:sz w:val="28"/>
          <w:szCs w:val="28"/>
          <w:lang w:val="en-US"/>
        </w:rPr>
        <w:t>theme are very clear; they refer to cleanliness. But what do the words of the second theme mean? What is the meaning of “oftenly turning to Allah?” Turning to Allah implies that the person had turned away from Allah. What does this mean? These are the questions which I will discuss below.</w:t>
      </w:r>
    </w:p>
    <w:p>
      <w:pPr>
        <w:pStyle w:val="BookText"/>
        <w:bidi w:val="0"/>
        <w:jc w:val="both"/>
        <w:rPr/>
      </w:pPr>
      <w:r>
        <w:rPr>
          <w:rFonts w:eastAsia="Times New Roman" w:cs="Times New Roman" w:ascii="Times New Roman" w:hAnsi="Times New Roman"/>
          <w:color w:val="111111"/>
          <w:sz w:val="28"/>
          <w:szCs w:val="28"/>
          <w:lang w:val="en-US"/>
        </w:rPr>
        <w:t>In the Islamic value system, the human soul is like a light bulb. If the bulb is protected from dust and dirt, it will enlighten the area around it; but if dust and dirt is allowed to accumulate on the bulb, then it will not be able to illuminate the area as much as before. Similarly, the human soul has to be protected from spiritual `dirt' and uncleanliness, otherwise it will not be able to guide the person as rightly as before.</w:t>
      </w:r>
    </w:p>
    <w:p>
      <w:pPr>
        <w:pStyle w:val="BookText"/>
        <w:bidi w:val="0"/>
        <w:jc w:val="both"/>
        <w:rPr/>
      </w:pPr>
      <w:r>
        <w:rPr>
          <w:rFonts w:eastAsia="Times New Roman" w:cs="Times New Roman" w:ascii="Times New Roman" w:hAnsi="Times New Roman"/>
          <w:color w:val="111111"/>
          <w:sz w:val="28"/>
          <w:szCs w:val="28"/>
          <w:lang w:val="en-US"/>
        </w:rPr>
        <w:t>After swearing by the most majestic signs of His creation, Allah says in chapter 91, verses 1-10 that the pure human soul has the ability to understand what is right and what is wrong provided it is purified and uncorrupted. He makes it clear that the soul, just like the body, is capable of becoming spiritually impure and unclean. Imam ‘Ali (a.s.) has said, “The human soul is a precious jewel; whoever protects it, enhances its (effectiveness), and whosoever degrades it, decreases its (effectiveness).”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impurities that can corrupt a human soul are collectively known as “sins”. Accumulation of sins can indeed render the human soul spiritually ineffective and, in Qur'anic expression, `seize the heart'. Allah says, “Whatever (sins)</w:t>
      </w:r>
    </w:p>
    <w:p>
      <w:pPr>
        <w:pStyle w:val="BookText"/>
        <w:bidi w:val="0"/>
        <w:rPr/>
      </w:pPr>
      <w:r>
        <w:rPr>
          <w:rFonts w:eastAsia="Times New Roman" w:cs="Times New Roman" w:ascii="Times New Roman" w:hAnsi="Times New Roman"/>
          <w:color w:val="111111"/>
          <w:sz w:val="28"/>
          <w:szCs w:val="28"/>
          <w:lang w:val="en-US"/>
        </w:rPr>
        <w:t>they have committed has seized their heart.” (83:14) By committing sins, not only is the soul of a Muslim seized but he also spiritually turns away from Allah. Sins create a distance between God and man.</w:t>
      </w:r>
    </w:p>
    <w:p>
      <w:pPr>
        <w:pStyle w:val="BookText"/>
        <w:bidi w:val="0"/>
        <w:jc w:val="both"/>
        <w:rPr/>
      </w:pPr>
      <w:r>
        <w:rPr>
          <w:rFonts w:eastAsia="Times New Roman" w:cs="Times New Roman" w:ascii="Times New Roman" w:hAnsi="Times New Roman"/>
          <w:color w:val="111111"/>
          <w:sz w:val="28"/>
          <w:szCs w:val="28"/>
          <w:lang w:val="en-US"/>
        </w:rPr>
        <w:t>Can a person rescue his soul from the seizing of the sins? Can a sinner spiritually get closer to God? Yes, indeed, a sinful person can spiritually return to Allah. Returning to Allah means repenting and asking forgiveness for your sins. Imam Muhammad al-Baqir (a.s.) has explained this phenomenon as follows: “Each believer has a bright soul. When he commits a sin, a dark dot appears on his bright soul. If he repents, the dark dot will disappear. But if he persists in his sins, the darkness will increase until it covers the entire soul—then the person would never return towards goodness.”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Just as our bodies can become impure by the physical things, our souls can become impure by sins. To rid our bodies of the physical dirt, we use water; similarly, to rid our souls of the spiritual impurities, we use tawbah (repentance). In short, the human soul is corruptible; it is corrupted by sins; the corrupted soul can be purified by tawbah.</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talking about ritual ablutions which are done by water, Allah says that “He loves those who do tawbah”. By this He is drawing our attention to the spiritual purification. So with this insight into the Qur'anic verses, whenever a Muslim does the ritual ablution, he also remembers the spiritual purification which is</w:t>
      </w:r>
      <w:bookmarkStart w:id="487" w:name="pg2512_23048"/>
    </w:p>
    <w:p>
      <w:pPr>
        <w:pStyle w:val="BookText"/>
        <w:bidi w:val="0"/>
        <w:rPr/>
      </w:pPr>
      <w:bookmarkEnd w:id="487"/>
      <w:r>
        <w:rPr>
          <w:rFonts w:eastAsia="Times New Roman" w:cs="Times New Roman" w:ascii="Times New Roman" w:hAnsi="Times New Roman"/>
          <w:color w:val="111111"/>
          <w:sz w:val="28"/>
          <w:szCs w:val="28"/>
          <w:lang w:val="en-US"/>
        </w:rPr>
        <w:t>even more important than the physical purification.</w:t>
      </w:r>
    </w:p>
    <w:p>
      <w:pPr>
        <w:pStyle w:val="Heading4"/>
        <w:numPr>
          <w:ilvl w:val="3"/>
          <w:numId w:val="1"/>
        </w:numPr>
        <w:bidi w:val="0"/>
        <w:jc w:val="left"/>
        <w:rPr/>
      </w:pPr>
      <w:bookmarkStart w:id="488" w:name="__RefHeading___Toc4131673_3804643083"/>
      <w:bookmarkStart w:id="489" w:name="_Toc190"/>
      <w:bookmarkEnd w:id="488"/>
      <w:r>
        <w:rPr/>
        <w:t>(ii) Salāt Helps in Spiritual Training</w:t>
      </w:r>
      <w:bookmarkEnd w:id="489"/>
    </w:p>
    <w:p>
      <w:pPr>
        <w:pStyle w:val="BookText"/>
        <w:bidi w:val="0"/>
        <w:jc w:val="both"/>
        <w:rPr/>
      </w:pPr>
      <w:r>
        <w:rPr>
          <w:rFonts w:eastAsia="Times New Roman" w:cs="Times New Roman" w:ascii="Times New Roman" w:hAnsi="Times New Roman"/>
          <w:color w:val="111111"/>
          <w:sz w:val="28"/>
          <w:szCs w:val="28"/>
          <w:lang w:val="en-US"/>
        </w:rPr>
        <w:t>The five daily prayers have different numbers of cycles known as rak‘ah. Each rak‘ah consists of the act of standing while reciting two short chapters from the Qur'ān, the act of bowing and two prostrations.</w:t>
      </w:r>
    </w:p>
    <w:p>
      <w:pPr>
        <w:pStyle w:val="BookText"/>
        <w:bidi w:val="0"/>
        <w:jc w:val="both"/>
        <w:rPr/>
      </w:pPr>
      <w:r>
        <w:rPr>
          <w:rFonts w:eastAsia="Times New Roman" w:cs="Times New Roman" w:ascii="Times New Roman" w:hAnsi="Times New Roman"/>
          <w:color w:val="111111"/>
          <w:sz w:val="28"/>
          <w:szCs w:val="28"/>
          <w:lang w:val="en-US"/>
        </w:rPr>
        <w:t>The fajr (dawn) prayer consists of 2 cycles.</w:t>
      </w:r>
    </w:p>
    <w:p>
      <w:pPr>
        <w:pStyle w:val="BookText"/>
        <w:bidi w:val="0"/>
        <w:jc w:val="both"/>
        <w:rPr/>
      </w:pPr>
      <w:r>
        <w:rPr>
          <w:rFonts w:eastAsia="Times New Roman" w:cs="Times New Roman" w:ascii="Times New Roman" w:hAnsi="Times New Roman"/>
          <w:color w:val="111111"/>
          <w:sz w:val="28"/>
          <w:szCs w:val="28"/>
          <w:lang w:val="en-US"/>
        </w:rPr>
        <w:t>The zuhr (noon) prayer consists of 4 cycles.</w:t>
      </w:r>
    </w:p>
    <w:p>
      <w:pPr>
        <w:pStyle w:val="BookText"/>
        <w:bidi w:val="0"/>
        <w:jc w:val="both"/>
        <w:rPr/>
      </w:pPr>
      <w:r>
        <w:rPr>
          <w:rFonts w:eastAsia="Times New Roman" w:cs="Times New Roman" w:ascii="Times New Roman" w:hAnsi="Times New Roman"/>
          <w:color w:val="111111"/>
          <w:sz w:val="28"/>
          <w:szCs w:val="28"/>
          <w:lang w:val="en-US"/>
        </w:rPr>
        <w:t>The ‘asr (afternoon) prayer consists of 4 cycles.</w:t>
      </w:r>
    </w:p>
    <w:p>
      <w:pPr>
        <w:pStyle w:val="BookText"/>
        <w:bidi w:val="0"/>
        <w:jc w:val="both"/>
        <w:rPr/>
      </w:pPr>
      <w:r>
        <w:rPr>
          <w:rFonts w:eastAsia="Times New Roman" w:cs="Times New Roman" w:ascii="Times New Roman" w:hAnsi="Times New Roman"/>
          <w:color w:val="111111"/>
          <w:sz w:val="28"/>
          <w:szCs w:val="28"/>
          <w:lang w:val="en-US"/>
        </w:rPr>
        <w:t>The maghrib (evening) prayer consists of 3 cycles.</w:t>
      </w:r>
    </w:p>
    <w:p>
      <w:pPr>
        <w:pStyle w:val="BookText"/>
        <w:bidi w:val="0"/>
        <w:jc w:val="both"/>
        <w:rPr/>
      </w:pPr>
      <w:r>
        <w:rPr>
          <w:rFonts w:eastAsia="Times New Roman" w:cs="Times New Roman" w:ascii="Times New Roman" w:hAnsi="Times New Roman"/>
          <w:color w:val="111111"/>
          <w:sz w:val="28"/>
          <w:szCs w:val="28"/>
          <w:lang w:val="en-US"/>
        </w:rPr>
        <w:t>The ‘isha (night) prayer consists of 4 cycles.</w:t>
      </w:r>
    </w:p>
    <w:p>
      <w:pPr>
        <w:pStyle w:val="BookText"/>
        <w:bidi w:val="0"/>
        <w:jc w:val="both"/>
        <w:rPr/>
      </w:pPr>
      <w:r>
        <w:rPr>
          <w:rFonts w:eastAsia="Times New Roman" w:cs="Times New Roman" w:ascii="Times New Roman" w:hAnsi="Times New Roman"/>
          <w:color w:val="111111"/>
          <w:sz w:val="28"/>
          <w:szCs w:val="28"/>
          <w:lang w:val="en-US"/>
        </w:rPr>
        <w:t>One wonders why Islam prescribed a different number of cycles for these prayers? Why could not they be the same for all ritual prayers?</w:t>
      </w:r>
    </w:p>
    <w:p>
      <w:pPr>
        <w:pStyle w:val="BookText"/>
        <w:bidi w:val="0"/>
        <w:jc w:val="both"/>
        <w:rPr/>
      </w:pPr>
      <w:r>
        <w:rPr>
          <w:rFonts w:eastAsia="Times New Roman" w:cs="Times New Roman" w:ascii="Times New Roman" w:hAnsi="Times New Roman"/>
          <w:color w:val="111111"/>
          <w:sz w:val="28"/>
          <w:szCs w:val="28"/>
          <w:lang w:val="en-US"/>
        </w:rPr>
        <w:t>Many people have attempted to explain it in different ways, but I have also looked at this question and came to the conclusion that there is no particular reason for this variety in the number of cycles. It seems that this difference in the number of cycles was introduced by Islam in order to create a sense of discipline among the Muslims and to create the spirit of absolute obedience to the Divine laws.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is someone who voluntarily submits himself to Allah. This is not always easy keeping in mind the trials and tribulations which we are going through. Praying on a daily basis and following the number of cycles prescribed by the sharī‘a without questioning its merit is a way of instilling in us the spirit of obedience to the laws of Islam. You must pray in the prescribed manner even if you do not understand the merit of</w:t>
      </w:r>
      <w:bookmarkStart w:id="490" w:name="pg2512_23049"/>
    </w:p>
    <w:p>
      <w:pPr>
        <w:pStyle w:val="BookText"/>
        <w:bidi w:val="0"/>
        <w:rPr/>
      </w:pPr>
      <w:bookmarkEnd w:id="490"/>
      <w:r>
        <w:rPr>
          <w:rFonts w:eastAsia="Times New Roman" w:cs="Times New Roman" w:ascii="Times New Roman" w:hAnsi="Times New Roman"/>
          <w:color w:val="111111"/>
          <w:sz w:val="28"/>
          <w:szCs w:val="28"/>
          <w:lang w:val="en-US"/>
        </w:rPr>
        <w:t>some of its rules; you should pray with the thought in your mind that this is how Allah, subhanahu wa ta`ala, wants you to pray. This will indeed help you in harnessing the power of desires and emotions within yourself, and help you in getting closer to the purpose of life — to totally submit ourselves to the will of Allah.</w:t>
      </w:r>
    </w:p>
    <w:p>
      <w:pPr>
        <w:pStyle w:val="Heading4"/>
        <w:numPr>
          <w:ilvl w:val="3"/>
          <w:numId w:val="1"/>
        </w:numPr>
        <w:bidi w:val="0"/>
        <w:jc w:val="left"/>
        <w:rPr/>
      </w:pPr>
      <w:bookmarkStart w:id="491" w:name="__RefHeading___Toc4131675_3804643083"/>
      <w:bookmarkStart w:id="492" w:name="_Toc191"/>
      <w:bookmarkEnd w:id="491"/>
      <w:r>
        <w:rPr/>
        <w:t>(iii) Sajdah: Daily Reminder of the Purpose of Life</w:t>
      </w:r>
      <w:bookmarkEnd w:id="492"/>
    </w:p>
    <w:p>
      <w:pPr>
        <w:pStyle w:val="BookText"/>
        <w:bidi w:val="0"/>
        <w:jc w:val="both"/>
        <w:rPr/>
      </w:pPr>
      <w:r>
        <w:rPr>
          <w:rFonts w:eastAsia="Times New Roman" w:cs="Times New Roman" w:ascii="Times New Roman" w:hAnsi="Times New Roman"/>
          <w:color w:val="111111"/>
          <w:sz w:val="28"/>
          <w:szCs w:val="28"/>
          <w:lang w:val="en-US"/>
        </w:rPr>
        <w:t>Sajdah is the last part in each cycle of salāt; it is the part where you prostrate in such a way that your forehead, both palms, both knees and the big toes of both feet are touching the ground. Sajdah is to be done twice in each cycle: one should go into the first sajdah, then sit upright for a moment, and then go into the second sajdah.</w:t>
      </w:r>
    </w:p>
    <w:p>
      <w:pPr>
        <w:pStyle w:val="BookText"/>
        <w:bidi w:val="0"/>
        <w:jc w:val="both"/>
        <w:rPr/>
      </w:pPr>
      <w:r>
        <w:rPr>
          <w:rFonts w:eastAsia="Times New Roman" w:cs="Times New Roman" w:ascii="Times New Roman" w:hAnsi="Times New Roman"/>
          <w:color w:val="111111"/>
          <w:sz w:val="28"/>
          <w:szCs w:val="28"/>
          <w:lang w:val="en-US"/>
        </w:rPr>
        <w:t>Imam ‘Ali bin Abi Tālib (a.s.) was once asked why we have two sajdahs in each cycle of salāt. The reply that the Imam gave shows that sajdah (like many other parts of the ritual prayer) has a symbolic meaning also.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you are in the first sajdah, you are saying [to God] `From it [the earth] You have created me.'</w:t>
      </w:r>
    </w:p>
    <w:p>
      <w:pPr>
        <w:pStyle w:val="BookText"/>
        <w:bidi w:val="0"/>
        <w:jc w:val="both"/>
        <w:rPr/>
      </w:pPr>
      <w:r>
        <w:rPr>
          <w:rFonts w:eastAsia="Times New Roman" w:cs="Times New Roman" w:ascii="Times New Roman" w:hAnsi="Times New Roman"/>
          <w:color w:val="111111"/>
          <w:sz w:val="28"/>
          <w:szCs w:val="28"/>
          <w:lang w:val="en-US"/>
        </w:rPr>
        <w:t>While getting up from the first sajdah, you are saying `From it You have taken me out.'</w:t>
      </w:r>
    </w:p>
    <w:p>
      <w:pPr>
        <w:pStyle w:val="BookText"/>
        <w:bidi w:val="0"/>
        <w:jc w:val="both"/>
        <w:rPr/>
      </w:pPr>
      <w:r>
        <w:rPr>
          <w:rFonts w:eastAsia="Times New Roman" w:cs="Times New Roman" w:ascii="Times New Roman" w:hAnsi="Times New Roman"/>
          <w:color w:val="111111"/>
          <w:sz w:val="28"/>
          <w:szCs w:val="28"/>
          <w:lang w:val="en-US"/>
        </w:rPr>
        <w:t>When you go into the second sajdah, you are saying `To it You will return me.'</w:t>
      </w:r>
    </w:p>
    <w:p>
      <w:pPr>
        <w:pStyle w:val="BookText"/>
        <w:bidi w:val="0"/>
        <w:jc w:val="both"/>
        <w:rPr/>
      </w:pPr>
      <w:r>
        <w:rPr>
          <w:rFonts w:eastAsia="Times New Roman" w:cs="Times New Roman" w:ascii="Times New Roman" w:hAnsi="Times New Roman"/>
          <w:color w:val="111111"/>
          <w:sz w:val="28"/>
          <w:szCs w:val="28"/>
          <w:lang w:val="en-US"/>
        </w:rPr>
        <w:t>While getting up from the second sajdah, you are saying, `From it You will take me out again.'”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hadith, the holy Imam has actually applied the following verse to</w:t>
      </w:r>
      <w:bookmarkStart w:id="493" w:name="pg2512_23050"/>
    </w:p>
    <w:p>
      <w:pPr>
        <w:pStyle w:val="BookText"/>
        <w:bidi w:val="0"/>
        <w:rPr/>
      </w:pPr>
      <w:bookmarkEnd w:id="493"/>
      <w:r>
        <w:rPr>
          <w:rFonts w:eastAsia="Times New Roman" w:cs="Times New Roman" w:ascii="Times New Roman" w:hAnsi="Times New Roman"/>
          <w:color w:val="111111"/>
          <w:sz w:val="28"/>
          <w:szCs w:val="28"/>
          <w:lang w:val="en-US"/>
        </w:rPr>
        <w:t>the sajdah: “From it We have created you, and to it We shall return you, and from it We shall take you out again.” (20:55)</w:t>
      </w:r>
    </w:p>
    <w:p>
      <w:pPr>
        <w:pStyle w:val="BookText"/>
        <w:bidi w:val="0"/>
        <w:jc w:val="both"/>
        <w:rPr/>
      </w:pPr>
      <w:r>
        <w:rPr>
          <w:rFonts w:eastAsia="Times New Roman" w:cs="Times New Roman" w:ascii="Times New Roman" w:hAnsi="Times New Roman"/>
          <w:color w:val="111111"/>
          <w:sz w:val="28"/>
          <w:szCs w:val="28"/>
          <w:lang w:val="en-US"/>
        </w:rPr>
        <w:t>If you study this hadith carefully, you will realize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have been created from the earth. Remembering your origin will not allow you to be arrogant and proud on the basis of race or wealth.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Getting up from the first sajdah is like our birth, going down into the second sajdah is like death and getting up from the second sajdah is like resurrection. This symbolic meaning will never let us forget the day of judgment and the life hereafter.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also shows that this worldly life is symbolically nothing more than a few moments that you sit between the two sajdahs.</w:t>
      </w:r>
    </w:p>
    <w:p>
      <w:pPr>
        <w:pStyle w:val="BookText"/>
        <w:bidi w:val="0"/>
        <w:jc w:val="both"/>
        <w:rPr/>
      </w:pPr>
      <w:r>
        <w:rPr>
          <w:rFonts w:eastAsia="Times New Roman" w:cs="Times New Roman" w:ascii="Times New Roman" w:hAnsi="Times New Roman"/>
          <w:color w:val="111111"/>
          <w:sz w:val="28"/>
          <w:szCs w:val="28"/>
          <w:lang w:val="en-US"/>
        </w:rPr>
        <w:t>This insight into the philosophy of sajdah will surely transform your salāt from a mere ritual to a practical reminder about your origin, the transient nature of this world and your ultimate destination in the hereafter.</w:t>
      </w:r>
    </w:p>
    <w:p>
      <w:pPr>
        <w:pStyle w:val="BookText"/>
        <w:bidi w:val="0"/>
        <w:jc w:val="both"/>
        <w:rPr/>
      </w:pPr>
      <w:r>
        <w:rPr>
          <w:rFonts w:eastAsia="Times New Roman" w:cs="Times New Roman" w:ascii="Times New Roman" w:hAnsi="Times New Roman"/>
          <w:color w:val="111111"/>
          <w:sz w:val="28"/>
          <w:szCs w:val="28"/>
          <w:lang w:val="en-US"/>
        </w:rPr>
        <w:t>What you have read above are just three examples from the rules related to salāt which help the Muslims in focusing on the purpose of life and strengthening themselves spiritually. We thank Allah, subhanahu wa ta`ala, for providing such means of spiritual training in the daily rituals of an Islamic life.</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BookText"/>
        <w:bidi w:val="0"/>
        <w:jc w:val="both"/>
        <w:rPr/>
      </w:pPr>
      <w:r>
        <w:rPr>
          <w:rFonts w:eastAsia="Times New Roman" w:cs="Times New Roman" w:ascii="Times New Roman" w:hAnsi="Times New Roman"/>
          <w:color w:val="111111"/>
          <w:sz w:val="28"/>
          <w:szCs w:val="28"/>
          <w:lang w:val="en-US"/>
        </w:rPr>
        <w:t>Some sections have been summarized from his The Ritual  and  Spiritual Purity.</w:t>
      </w:r>
    </w:p>
    <w:p>
      <w:pPr>
        <w:pStyle w:val="Heading3"/>
        <w:numPr>
          <w:ilvl w:val="2"/>
          <w:numId w:val="1"/>
        </w:numPr>
        <w:bidi w:val="0"/>
        <w:jc w:val="left"/>
        <w:rPr/>
      </w:pPr>
      <w:bookmarkStart w:id="494" w:name="__RefHeading___Toc4131677_3804643083"/>
      <w:bookmarkStart w:id="495" w:name="_Toc192"/>
      <w:bookmarkEnd w:id="494"/>
      <w:r>
        <w:rPr/>
        <w:t>Question Paper on Lesson 26</w:t>
      </w:r>
      <w:bookmarkEnd w:id="495"/>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Fill in the blanks:</w:t>
      </w:r>
    </w:p>
    <w:p>
      <w:pPr>
        <w:pStyle w:val="BookText"/>
        <w:bidi w:val="0"/>
        <w:jc w:val="both"/>
        <w:rPr/>
      </w:pPr>
      <w:r>
        <w:rPr>
          <w:rFonts w:eastAsia="Times New Roman" w:cs="Times New Roman" w:ascii="Times New Roman" w:hAnsi="Times New Roman"/>
          <w:color w:val="111111"/>
          <w:sz w:val="28"/>
          <w:szCs w:val="28"/>
          <w:lang w:val="en-US"/>
        </w:rPr>
        <w:t>(a) Salāt is a __________ spiritual program.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Prophet (s.a.w.) said:</w:t>
      </w:r>
      <w:bookmarkStart w:id="496" w:name="pg2512_23051"/>
    </w:p>
    <w:p>
      <w:pPr>
        <w:pStyle w:val="BookText"/>
        <w:bidi w:val="0"/>
        <w:rPr/>
      </w:pPr>
      <w:bookmarkEnd w:id="49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Salāt is the _________ of religion.”</w:t>
      </w:r>
    </w:p>
    <w:p>
      <w:pPr>
        <w:pStyle w:val="BookText"/>
        <w:bidi w:val="0"/>
        <w:jc w:val="both"/>
        <w:rPr/>
      </w:pPr>
      <w:r>
        <w:rPr>
          <w:rFonts w:eastAsia="Times New Roman" w:cs="Times New Roman" w:ascii="Times New Roman" w:hAnsi="Times New Roman"/>
          <w:color w:val="111111"/>
          <w:sz w:val="28"/>
          <w:szCs w:val="28"/>
          <w:lang w:val="en-US"/>
        </w:rPr>
        <w:t>(c) Muslims are required to say ________ ritual prayers in a day.</w:t>
      </w:r>
    </w:p>
    <w:p>
      <w:pPr>
        <w:pStyle w:val="BookText"/>
        <w:bidi w:val="0"/>
        <w:jc w:val="both"/>
        <w:rPr/>
      </w:pPr>
      <w:r>
        <w:rPr>
          <w:rFonts w:eastAsia="Times New Roman" w:cs="Times New Roman" w:ascii="Times New Roman" w:hAnsi="Times New Roman"/>
          <w:color w:val="111111"/>
          <w:sz w:val="28"/>
          <w:szCs w:val="28"/>
          <w:lang w:val="en-US"/>
        </w:rPr>
        <w:t>(d) Physical dirt can be cleansed by water; spiritual sins can be washed away by ___________ .</w:t>
      </w:r>
    </w:p>
    <w:p>
      <w:pPr>
        <w:pStyle w:val="BookText"/>
        <w:bidi w:val="0"/>
        <w:jc w:val="both"/>
        <w:rPr/>
      </w:pPr>
      <w:r>
        <w:rPr>
          <w:rFonts w:eastAsia="Times New Roman" w:cs="Times New Roman" w:ascii="Times New Roman" w:hAnsi="Times New Roman"/>
          <w:color w:val="111111"/>
          <w:sz w:val="28"/>
          <w:szCs w:val="28"/>
          <w:lang w:val="en-US"/>
        </w:rPr>
        <w:t>(e) The dawn prayer is known as __________ .</w:t>
      </w:r>
    </w:p>
    <w:p>
      <w:pPr>
        <w:pStyle w:val="BookText"/>
        <w:bidi w:val="0"/>
        <w:jc w:val="both"/>
        <w:rPr/>
      </w:pPr>
      <w:r>
        <w:rPr>
          <w:rFonts w:eastAsia="Times New Roman" w:cs="Times New Roman" w:ascii="Times New Roman" w:hAnsi="Times New Roman"/>
          <w:color w:val="111111"/>
          <w:sz w:val="28"/>
          <w:szCs w:val="28"/>
          <w:lang w:val="en-US"/>
        </w:rPr>
        <w:t>(f) The human heart can be ‘seized’ spiritually by _________ .</w:t>
      </w:r>
    </w:p>
    <w:p>
      <w:pPr>
        <w:pStyle w:val="BookText"/>
        <w:bidi w:val="0"/>
        <w:jc w:val="both"/>
        <w:rPr/>
      </w:pPr>
      <w:r>
        <w:rPr>
          <w:rFonts w:eastAsia="Times New Roman" w:cs="Times New Roman" w:ascii="Times New Roman" w:hAnsi="Times New Roman"/>
          <w:color w:val="111111"/>
          <w:sz w:val="28"/>
          <w:szCs w:val="28"/>
          <w:lang w:val="en-US"/>
        </w:rPr>
        <w:t>(g) There are ______ cycles in maghrib prayer.</w:t>
      </w:r>
    </w:p>
    <w:p>
      <w:pPr>
        <w:pStyle w:val="BookText"/>
        <w:bidi w:val="0"/>
        <w:jc w:val="both"/>
        <w:rPr/>
      </w:pPr>
      <w:r>
        <w:rPr>
          <w:rFonts w:eastAsia="Times New Roman" w:cs="Times New Roman" w:ascii="Times New Roman" w:hAnsi="Times New Roman"/>
          <w:color w:val="111111"/>
          <w:sz w:val="28"/>
          <w:szCs w:val="28"/>
          <w:lang w:val="en-US"/>
        </w:rPr>
        <w:t>(h) All cycles of the daily salāt have _____ sajdahs.</w:t>
      </w:r>
    </w:p>
    <w:p>
      <w:pPr>
        <w:pStyle w:val="BookText"/>
        <w:bidi w:val="0"/>
        <w:jc w:val="both"/>
        <w:rPr/>
      </w:pPr>
      <w:r>
        <w:rPr>
          <w:rFonts w:eastAsia="Times New Roman" w:cs="Times New Roman" w:ascii="Times New Roman" w:hAnsi="Times New Roman"/>
          <w:color w:val="111111"/>
          <w:sz w:val="28"/>
          <w:szCs w:val="28"/>
          <w:lang w:val="en-US"/>
        </w:rPr>
        <w:t xml:space="preserve">(i) In the light of Imam ‘Ali's saying, the sajdah is a symbolic reflection of verse </w:t>
      </w:r>
      <w:r>
        <w:rPr>
          <w:rFonts w:eastAsia="Times New Roman" w:cs="Times New Roman" w:ascii="Times New Roman" w:hAnsi="Times New Roman"/>
          <w:b/>
          <w:bCs/>
          <w:i/>
          <w:iCs/>
          <w:color w:val="111111"/>
          <w:sz w:val="28"/>
          <w:szCs w:val="28"/>
          <w:lang w:val="en-US"/>
        </w:rPr>
        <w:t>:</w:t>
      </w:r>
      <w:r>
        <w:rPr>
          <w:rFonts w:eastAsia="Times New Roman" w:cs="Times New Roman" w:ascii="Times New Roman" w:hAnsi="Times New Roman"/>
          <w:color w:val="111111"/>
          <w:sz w:val="28"/>
          <w:szCs w:val="28"/>
          <w:lang w:val="en-US"/>
        </w:rPr>
        <w:t xml:space="preserve"> of the Qur'an.</w:t>
      </w:r>
    </w:p>
    <w:p>
      <w:pPr>
        <w:pStyle w:val="BookText"/>
        <w:bidi w:val="0"/>
        <w:jc w:val="both"/>
        <w:rPr/>
      </w:pPr>
      <w:r>
        <w:rPr>
          <w:rFonts w:eastAsia="Times New Roman" w:cs="Times New Roman" w:ascii="Times New Roman" w:hAnsi="Times New Roman"/>
          <w:color w:val="111111"/>
          <w:sz w:val="28"/>
          <w:szCs w:val="28"/>
          <w:lang w:val="en-US"/>
        </w:rPr>
        <w:t>(j) According to the Qur'an, the salāt prevents the doer from the ______________ and the ____________ acts.</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Expain how the salāt promotes the spirit of obedience in a Muslim.</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How does sajdah help us in focusing on the purpose of life?</w:t>
      </w:r>
    </w:p>
    <w:p>
      <w:pPr>
        <w:pStyle w:val="Heading2"/>
        <w:numPr>
          <w:ilvl w:val="1"/>
          <w:numId w:val="1"/>
        </w:numPr>
        <w:bidi w:val="0"/>
        <w:jc w:val="left"/>
        <w:rPr/>
      </w:pPr>
      <w:bookmarkStart w:id="497" w:name="__RefHeading___Toc4131679_3804643083"/>
      <w:bookmarkStart w:id="498" w:name="_Toc193"/>
      <w:bookmarkEnd w:id="497"/>
      <w:r>
        <w:rPr/>
        <w:t>Lesson 27: The Islamic Community (1)</w:t>
      </w:r>
      <w:bookmarkEnd w:id="498"/>
    </w:p>
    <w:p>
      <w:pPr>
        <w:pStyle w:val="Heading3"/>
        <w:numPr>
          <w:ilvl w:val="2"/>
          <w:numId w:val="1"/>
        </w:numPr>
        <w:bidi w:val="0"/>
        <w:jc w:val="left"/>
        <w:rPr/>
      </w:pPr>
      <w:bookmarkStart w:id="499" w:name="__RefHeading___Toc4131681_3804643083"/>
      <w:bookmarkStart w:id="500" w:name="_Toc194"/>
      <w:bookmarkEnd w:id="499"/>
      <w:r>
        <w:rPr/>
        <w:t>1. The Brotherhood of Islam</w:t>
      </w:r>
      <w:bookmarkEnd w:id="500"/>
    </w:p>
    <w:p>
      <w:pPr>
        <w:pStyle w:val="BookText"/>
        <w:bidi w:val="0"/>
        <w:jc w:val="both"/>
        <w:rPr/>
      </w:pPr>
      <w:r>
        <w:rPr>
          <w:rFonts w:eastAsia="Times New Roman" w:cs="Times New Roman" w:ascii="Times New Roman" w:hAnsi="Times New Roman"/>
          <w:color w:val="111111"/>
          <w:sz w:val="28"/>
          <w:szCs w:val="28"/>
          <w:lang w:val="en-US"/>
        </w:rPr>
        <w:t>A Muslim is related to different people in different ways: first, he is very closely related to his family members; second, he is related to his relatives; and finally, he is related to other Muslims in the bond of religious brotherhood known as the Muslim Ummah.</w:t>
      </w:r>
    </w:p>
    <w:p>
      <w:pPr>
        <w:pStyle w:val="BookText"/>
        <w:bidi w:val="0"/>
        <w:jc w:val="both"/>
        <w:rPr/>
      </w:pPr>
      <w:r>
        <w:rPr>
          <w:rFonts w:eastAsia="Times New Roman" w:cs="Times New Roman" w:ascii="Times New Roman" w:hAnsi="Times New Roman"/>
          <w:color w:val="111111"/>
          <w:sz w:val="28"/>
          <w:szCs w:val="28"/>
          <w:lang w:val="en-US"/>
        </w:rPr>
        <w:t>The first two circles of relationship are based on family ties. You and your brother or you and your cousin are from a common fore-father. But the third relationship is not based on family ties, it is based on religious ties. All Muslims are related to one another through Islam, and this relationship is known as the “Islamic Brotherhood”. Allāh says in the Qur'ān, “Indeed the believers are brothers.” (49:10)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of Islamic brotherhood is</w:t>
      </w:r>
      <w:bookmarkStart w:id="501" w:name="pg2512_23052"/>
    </w:p>
    <w:p>
      <w:pPr>
        <w:pStyle w:val="BookText"/>
        <w:bidi w:val="0"/>
        <w:rPr/>
      </w:pPr>
      <w:bookmarkEnd w:id="501"/>
      <w:r>
        <w:rPr>
          <w:rFonts w:eastAsia="Times New Roman" w:cs="Times New Roman" w:ascii="Times New Roman" w:hAnsi="Times New Roman"/>
          <w:color w:val="111111"/>
          <w:sz w:val="28"/>
          <w:szCs w:val="28"/>
          <w:lang w:val="en-US"/>
        </w:rPr>
        <w:t>not a common forefather, but the common God, Prophet, the Book, etc. All Muslims believe in Allāh, Prophet Muhammad, and the Qur'ān, and they all pray towards the same Ka`bah.</w:t>
      </w:r>
    </w:p>
    <w:p>
      <w:pPr>
        <w:pStyle w:val="BookText"/>
        <w:bidi w:val="0"/>
        <w:jc w:val="both"/>
        <w:rPr/>
      </w:pPr>
      <w:r>
        <w:rPr>
          <w:rFonts w:eastAsia="Times New Roman" w:cs="Times New Roman" w:ascii="Times New Roman" w:hAnsi="Times New Roman"/>
          <w:color w:val="111111"/>
          <w:sz w:val="28"/>
          <w:szCs w:val="28"/>
          <w:lang w:val="en-US"/>
        </w:rPr>
        <w:t>Relationships are also based on common race, language or country. People of the same race, same language or same country feel a special fraternity towards each other. But Islamic brotherhood transcends all these boundaries of race, language, country, colour and wealth. Allāh says in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mankind! We have created you from a male and a female; and made you into nations and tribes so that you may know each other [more easily]. Indeed, the most noble among you in view of Allāh is the most pious of you.” (49:13)</w:t>
      </w:r>
    </w:p>
    <w:p>
      <w:pPr>
        <w:pStyle w:val="BookText"/>
        <w:bidi w:val="0"/>
        <w:jc w:val="both"/>
        <w:rPr/>
      </w:pPr>
      <w:r>
        <w:rPr>
          <w:rFonts w:eastAsia="Times New Roman" w:cs="Times New Roman" w:ascii="Times New Roman" w:hAnsi="Times New Roman"/>
          <w:color w:val="111111"/>
          <w:sz w:val="28"/>
          <w:szCs w:val="28"/>
          <w:lang w:val="en-US"/>
        </w:rPr>
        <w:t>All Muslims are brethren of each other even if they are from different families, races, and countries, or have different skin colour and language. Muslims in China, Mexico, Iraq, Kenya, USA, India, England, Turkey, Malaysia, Ghana, Japan and Tunis are all brethren of one another on the basis of their common faith and beliefs. Their colour, country, and language are less important when it comes to their relationship based on Islam.</w:t>
      </w:r>
    </w:p>
    <w:p>
      <w:pPr>
        <w:pStyle w:val="BookText"/>
        <w:bidi w:val="0"/>
        <w:jc w:val="both"/>
        <w:rPr/>
      </w:pPr>
      <w:r>
        <w:rPr>
          <w:rFonts w:eastAsia="Times New Roman" w:cs="Times New Roman" w:ascii="Times New Roman" w:hAnsi="Times New Roman"/>
          <w:color w:val="111111"/>
          <w:sz w:val="28"/>
          <w:szCs w:val="28"/>
          <w:lang w:val="en-US"/>
        </w:rPr>
        <w:t>All the Muslims of the world form a single brotherhood or community which is known as “the Muslim Ummah”. Every Muslim is a member of the ummah. The Ka</w:t>
      </w:r>
      <w:r>
        <w:rPr>
          <w:rFonts w:eastAsia="Consolas" w:cs="Consolas" w:ascii="Consolas" w:hAnsi="Consolas"/>
          <w:color w:val="111111"/>
          <w:sz w:val="28"/>
          <w:szCs w:val="28"/>
          <w:lang w:val="en-US"/>
        </w:rPr>
        <w:t>bah is a visual center of gravity for the Muslim ummah—Muslims all over the world face the same Ka</w:t>
      </w:r>
      <w:r>
        <w:rPr>
          <w:rFonts w:eastAsia="Times New Roman" w:cs="Times New Roman" w:ascii="Times New Roman" w:hAnsi="Times New Roman"/>
          <w:color w:val="111111"/>
          <w:sz w:val="28"/>
          <w:szCs w:val="28"/>
          <w:lang w:val="en-US"/>
        </w:rPr>
        <w:t>bah five times a day and confirm their brotherhood.</w:t>
      </w:r>
    </w:p>
    <w:p>
      <w:pPr>
        <w:pStyle w:val="Heading3"/>
        <w:numPr>
          <w:ilvl w:val="2"/>
          <w:numId w:val="1"/>
        </w:numPr>
        <w:bidi w:val="0"/>
        <w:jc w:val="left"/>
        <w:rPr/>
      </w:pPr>
      <w:bookmarkStart w:id="502" w:name="__RefHeading___Toc4131683_3804643083"/>
      <w:bookmarkStart w:id="503" w:name="_Toc195"/>
      <w:bookmarkEnd w:id="502"/>
      <w:r>
        <w:rPr/>
        <w:t>2. The Prophet  and  Islamic Brotherhood</w:t>
      </w:r>
      <w:bookmarkEnd w:id="5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Islamic brotherhood</w:t>
      </w:r>
    </w:p>
    <w:p>
      <w:pPr>
        <w:pStyle w:val="BookText"/>
        <w:bidi w:val="0"/>
        <w:rPr/>
      </w:pPr>
      <w:r>
        <w:rPr>
          <w:rFonts w:eastAsia="Times New Roman" w:cs="Times New Roman" w:ascii="Times New Roman" w:hAnsi="Times New Roman"/>
          <w:color w:val="111111"/>
          <w:sz w:val="28"/>
          <w:szCs w:val="28"/>
          <w:lang w:val="en-US"/>
        </w:rPr>
        <w:t>and fraternity was so important in Islam that soon after migrating to Medina, the first important social decree of Prophet Muhammad (s.a.w.) was on the issue of brotherhood.</w:t>
      </w:r>
    </w:p>
    <w:p>
      <w:pPr>
        <w:pStyle w:val="BookText"/>
        <w:bidi w:val="0"/>
        <w:jc w:val="both"/>
        <w:rPr/>
      </w:pPr>
      <w:r>
        <w:rPr>
          <w:rFonts w:eastAsia="Times New Roman" w:cs="Times New Roman" w:ascii="Times New Roman" w:hAnsi="Times New Roman"/>
          <w:color w:val="111111"/>
          <w:sz w:val="28"/>
          <w:szCs w:val="28"/>
          <w:lang w:val="en-US"/>
        </w:rPr>
        <w:t>The Muslim community of Medina was divided into two groups: the Ansār and the Muhājirin. “Ansār” (Helpers) was a title used for the natives of Medina, whereas “Muhājirin” (Immigrants) was a title used for those Muslims, mostly Meccans, who had migrated to Medina.</w:t>
      </w:r>
    </w:p>
    <w:p>
      <w:pPr>
        <w:pStyle w:val="BookText"/>
        <w:bidi w:val="0"/>
        <w:jc w:val="both"/>
        <w:rPr/>
      </w:pPr>
      <w:r>
        <w:rPr>
          <w:rFonts w:eastAsia="Times New Roman" w:cs="Times New Roman" w:ascii="Times New Roman" w:hAnsi="Times New Roman"/>
          <w:color w:val="111111"/>
          <w:sz w:val="28"/>
          <w:szCs w:val="28"/>
          <w:lang w:val="en-US"/>
        </w:rPr>
        <w:t>Among the Ansār, there were two tribes known as the Aws and the Khazraj who were bitter enemies and had fought each other for more than a century. The Prophet had resolved this conflict even before he migrated to Medina. With the advent of Islam, the Aws and the Khazraj put their past animosity behind and accepted the bond of Islamic brotherhood. Referring to this blessing of Islam,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favour of Allah upon you—you indeed were enemies (of each other) and then He created fraternity between your hearts and thus you became brethren by His blessing...” (3:103)</w:t>
      </w:r>
    </w:p>
    <w:p>
      <w:pPr>
        <w:pStyle w:val="BookText"/>
        <w:bidi w:val="0"/>
        <w:jc w:val="both"/>
        <w:rPr/>
      </w:pPr>
      <w:r>
        <w:rPr>
          <w:rFonts w:eastAsia="Times New Roman" w:cs="Times New Roman" w:ascii="Times New Roman" w:hAnsi="Times New Roman"/>
          <w:color w:val="111111"/>
          <w:sz w:val="28"/>
          <w:szCs w:val="28"/>
          <w:lang w:val="en-US"/>
        </w:rPr>
        <w:t>The Prophet found that there was cultural and economic disparity among the Ansār and the Muhājirin. So with the guidance of Allah, the Prophet announced one day that he was going to establish the bond of brotherhood between the Ansār and the Muhājirin. He gathered the two groups at the mosque and then started calling out the name of one Muhājir and one Ansār, and declared them to be brothers of each other. Referring to this bond of brotherhood, Allah says: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w:t>
      </w:r>
      <w:bookmarkStart w:id="504" w:name="pg2512_23054"/>
    </w:p>
    <w:p>
      <w:pPr>
        <w:pStyle w:val="BookText"/>
        <w:bidi w:val="0"/>
        <w:rPr/>
      </w:pPr>
      <w:bookmarkEnd w:id="504"/>
      <w:r>
        <w:rPr>
          <w:rFonts w:eastAsia="Times New Roman" w:cs="Times New Roman" w:ascii="Times New Roman" w:hAnsi="Times New Roman"/>
          <w:color w:val="111111"/>
          <w:sz w:val="28"/>
          <w:szCs w:val="28"/>
          <w:lang w:val="en-US"/>
        </w:rPr>
        <w:t>who believed, migrated and fought in the way of Allah [i.e., the Muhājirin], and those who gave shelter and helped [i.e., the Ansār]—they are the true believers, for them is forgiveness and a noble sustenance...” (8:75)</w:t>
      </w:r>
    </w:p>
    <w:p>
      <w:pPr>
        <w:pStyle w:val="BookText"/>
        <w:bidi w:val="0"/>
        <w:jc w:val="both"/>
        <w:rPr/>
      </w:pPr>
      <w:r>
        <w:rPr>
          <w:rFonts w:eastAsia="Times New Roman" w:cs="Times New Roman" w:ascii="Times New Roman" w:hAnsi="Times New Roman"/>
          <w:color w:val="111111"/>
          <w:sz w:val="28"/>
          <w:szCs w:val="28"/>
          <w:lang w:val="en-US"/>
        </w:rPr>
        <w:t>Some of the Ansār went beyond the call of duty in fulfilling the rights of brotherhood: they divided their entire wealth into two and gave one-half to their immigrant brother-in-faith. Some even specified a substantial portion in their estate to be inherited by their immigrant brother-in-faith. Then Allah revealed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blood relatives have more right to each other in the Book of Allah”.</w:t>
      </w:r>
    </w:p>
    <w:p>
      <w:pPr>
        <w:pStyle w:val="BookText"/>
        <w:bidi w:val="0"/>
        <w:jc w:val="both"/>
        <w:rPr/>
      </w:pPr>
      <w:r>
        <w:rPr>
          <w:rFonts w:eastAsia="Times New Roman" w:cs="Times New Roman" w:ascii="Times New Roman" w:hAnsi="Times New Roman"/>
          <w:color w:val="111111"/>
          <w:sz w:val="28"/>
          <w:szCs w:val="28"/>
          <w:lang w:val="en-US"/>
        </w:rPr>
        <w:t>This shows that one of the first steps towards building an Islamic community is creating the atmosphere for Islamic brotherhood and fraternity.</w:t>
      </w:r>
    </w:p>
    <w:p>
      <w:pPr>
        <w:pStyle w:val="BookText"/>
        <w:bidi w:val="0"/>
        <w:jc w:val="both"/>
        <w:rPr/>
      </w:pPr>
      <w:r>
        <w:rPr>
          <w:rFonts w:eastAsia="Times New Roman" w:cs="Times New Roman" w:ascii="Times New Roman" w:hAnsi="Times New Roman"/>
          <w:color w:val="111111"/>
          <w:sz w:val="28"/>
          <w:szCs w:val="28"/>
          <w:lang w:val="en-US"/>
        </w:rPr>
        <w:t>An interesting segment of the event of brotherhood is that when the Prophet had joined each Muhajir with an Ansar, ‘Ali bin Abi Tālib (a Muhājir) was left out. So he came to the Prophet (who was also a Muhājir) and complained that he had been left out from the bond of brotherhood between the Muhājirin and the Ansār. The Prophet said, “O ‘Ali! You are my brother in this world as well as in the hereafter.”</w:t>
      </w:r>
    </w:p>
    <w:p>
      <w:pPr>
        <w:pStyle w:val="Heading3"/>
        <w:numPr>
          <w:ilvl w:val="2"/>
          <w:numId w:val="1"/>
        </w:numPr>
        <w:bidi w:val="0"/>
        <w:jc w:val="left"/>
        <w:rPr/>
      </w:pPr>
      <w:bookmarkStart w:id="505" w:name="__RefHeading___Toc4131685_3804643083"/>
      <w:bookmarkStart w:id="506" w:name="_Toc196"/>
      <w:bookmarkEnd w:id="505"/>
      <w:r>
        <w:rPr/>
        <w:t>3. The Moral Rights of Brotherhood</w:t>
      </w:r>
      <w:bookmarkEnd w:id="506"/>
    </w:p>
    <w:p>
      <w:pPr>
        <w:pStyle w:val="BookText"/>
        <w:bidi w:val="0"/>
        <w:jc w:val="both"/>
        <w:rPr/>
      </w:pPr>
      <w:r>
        <w:rPr>
          <w:rFonts w:eastAsia="Times New Roman" w:cs="Times New Roman" w:ascii="Times New Roman" w:hAnsi="Times New Roman"/>
          <w:color w:val="111111"/>
          <w:sz w:val="28"/>
          <w:szCs w:val="28"/>
          <w:lang w:val="en-US"/>
        </w:rPr>
        <w:t>Islamic brotherhood as expressed in the Qur'ān (“Indeed the believers are brothers”) is not just a fancy idea. It had been implemented by the Prophet in Medina. There are certain rights which the believers have over each other. Allah has described some of those rights immediately after the verse quoted above.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lesson,</w:t>
      </w:r>
    </w:p>
    <w:p>
      <w:pPr>
        <w:pStyle w:val="BookText"/>
        <w:bidi w:val="0"/>
        <w:rPr/>
      </w:pPr>
      <w:r>
        <w:rPr>
          <w:rFonts w:eastAsia="Times New Roman" w:cs="Times New Roman" w:ascii="Times New Roman" w:hAnsi="Times New Roman"/>
          <w:color w:val="111111"/>
          <w:sz w:val="28"/>
          <w:szCs w:val="28"/>
          <w:lang w:val="en-US"/>
        </w:rPr>
        <w:t>you will learn six of those rights from the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people should laugh at, or make fun of, another people.”</w:t>
      </w:r>
    </w:p>
    <w:p>
      <w:pPr>
        <w:pStyle w:val="BookText"/>
        <w:bidi w:val="0"/>
        <w:jc w:val="both"/>
        <w:rPr/>
      </w:pPr>
      <w:r>
        <w:rPr>
          <w:rFonts w:eastAsia="Times New Roman" w:cs="Times New Roman" w:ascii="Times New Roman" w:hAnsi="Times New Roman"/>
          <w:color w:val="111111"/>
          <w:sz w:val="28"/>
          <w:szCs w:val="28"/>
          <w:lang w:val="en-US"/>
        </w:rPr>
        <w:t>You might laugh at others because of what you see—their appearance, dress or way of living. But you do not know anything about their hearts and minds. Their faces and dresses might look funny to you, but inside they may be better than you. Therefore, do not make fun of other people “because those who are being laughed at may be better, in Allah's view, than those who laugh.” (49:11)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find fault with your own Muslim brothers.” (49:11)</w:t>
      </w:r>
    </w:p>
    <w:p>
      <w:pPr>
        <w:pStyle w:val="BookText"/>
        <w:bidi w:val="0"/>
        <w:jc w:val="both"/>
        <w:rPr/>
      </w:pPr>
      <w:r>
        <w:rPr>
          <w:rFonts w:eastAsia="Times New Roman" w:cs="Times New Roman" w:ascii="Times New Roman" w:hAnsi="Times New Roman"/>
          <w:color w:val="111111"/>
          <w:sz w:val="28"/>
          <w:szCs w:val="28"/>
          <w:lang w:val="en-US"/>
        </w:rPr>
        <w:t>A Muslim should pay more attention to his own deeds and try to amend his own mistakes. There is no need to probe and find the faults or mistakes of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call one another by insulting nicknames.” (49:11)</w:t>
      </w:r>
    </w:p>
    <w:p>
      <w:pPr>
        <w:pStyle w:val="BookText"/>
        <w:bidi w:val="0"/>
        <w:jc w:val="both"/>
        <w:rPr/>
      </w:pPr>
      <w:r>
        <w:rPr>
          <w:rFonts w:eastAsia="Times New Roman" w:cs="Times New Roman" w:ascii="Times New Roman" w:hAnsi="Times New Roman"/>
          <w:color w:val="111111"/>
          <w:sz w:val="28"/>
          <w:szCs w:val="28"/>
          <w:lang w:val="en-US"/>
        </w:rPr>
        <w:t>Every Muslim has a good name; call others by their proper name or by a nickname which they use for themselves. But never call names because Allah does not like that one Muslim should insult his own brother-in-faith.</w:t>
      </w:r>
    </w:p>
    <w:p>
      <w:pPr>
        <w:pStyle w:val="BookText"/>
        <w:bidi w:val="0"/>
        <w:jc w:val="both"/>
        <w:rPr/>
      </w:pPr>
      <w:r>
        <w:rPr>
          <w:rFonts w:eastAsia="Times New Roman" w:cs="Times New Roman" w:ascii="Times New Roman" w:hAnsi="Times New Roman"/>
          <w:color w:val="111111"/>
          <w:sz w:val="28"/>
          <w:szCs w:val="28"/>
          <w:lang w:val="en-US"/>
        </w:rPr>
        <w:t>After mentioning these three rights of Muslim over each other, Allah ends the verse with the following statement: “And those who (commit such sins and) do not ask forgiveness, they are the unjust people.”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of the Qur'ān makes it clear that even such trivial things —making fun of others or calling names— are so much disliked by Allah that He considers such sins as “injustice”. And He surely does not like</w:t>
      </w:r>
    </w:p>
    <w:p>
      <w:pPr>
        <w:pStyle w:val="BookText"/>
        <w:bidi w:val="0"/>
        <w:rPr/>
      </w:pPr>
      <w:r>
        <w:rPr>
          <w:rFonts w:eastAsia="Times New Roman" w:cs="Times New Roman" w:ascii="Times New Roman" w:hAnsi="Times New Roman"/>
          <w:color w:val="111111"/>
          <w:sz w:val="28"/>
          <w:szCs w:val="28"/>
          <w:lang w:val="en-US"/>
        </w:rPr>
        <w:t>the unjust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Avoid most of the suspicious [thoughts about other Muslims].” (49:12)</w:t>
      </w:r>
    </w:p>
    <w:p>
      <w:pPr>
        <w:pStyle w:val="BookText"/>
        <w:bidi w:val="0"/>
        <w:jc w:val="both"/>
        <w:rPr/>
      </w:pPr>
      <w:r>
        <w:rPr>
          <w:rFonts w:eastAsia="Times New Roman" w:cs="Times New Roman" w:ascii="Times New Roman" w:hAnsi="Times New Roman"/>
          <w:color w:val="111111"/>
          <w:sz w:val="28"/>
          <w:szCs w:val="28"/>
          <w:lang w:val="en-US"/>
        </w:rPr>
        <w:t>The reason why Allah wants us to avoid most of the suspicious thoughts about other Muslims has been explained by Allah in the next sentence: “Surely suspicion in most cases is a sin.” Islam wants you to think positively about your Muslim brother and sister.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spy [on each other].” (49:12)</w:t>
      </w:r>
    </w:p>
    <w:p>
      <w:pPr>
        <w:pStyle w:val="BookText"/>
        <w:bidi w:val="0"/>
        <w:jc w:val="both"/>
        <w:rPr/>
      </w:pPr>
      <w:r>
        <w:rPr>
          <w:rFonts w:eastAsia="Times New Roman" w:cs="Times New Roman" w:ascii="Times New Roman" w:hAnsi="Times New Roman"/>
          <w:color w:val="111111"/>
          <w:sz w:val="28"/>
          <w:szCs w:val="28"/>
          <w:lang w:val="en-US"/>
        </w:rPr>
        <w:t>Spying on your Muslim brother or sister and trying to find their weak points and secrets is not allowed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should some of you backbite others.” (49:12)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Backbiting” is known in Arabic as ghibat. Ghibat means talking about the hidden bodily defects or secret inappropriate behaviour of someone behind his/her back.</w:t>
      </w:r>
    </w:p>
    <w:p>
      <w:pPr>
        <w:pStyle w:val="BookText"/>
        <w:bidi w:val="0"/>
        <w:jc w:val="both"/>
        <w:rPr/>
      </w:pPr>
      <w:r>
        <w:rPr>
          <w:rFonts w:eastAsia="Times New Roman" w:cs="Times New Roman" w:ascii="Times New Roman" w:hAnsi="Times New Roman"/>
          <w:color w:val="111111"/>
          <w:sz w:val="28"/>
          <w:szCs w:val="28"/>
          <w:lang w:val="en-US"/>
        </w:rPr>
        <w:t>The reason why ghibat of another Muslim is forbidden in Islam has been explained by Allah in the next sentence of the verse: “Does any one of you like to bite the flesh of his dead brother?! Surely you dislike it.”</w:t>
      </w:r>
    </w:p>
    <w:p>
      <w:pPr>
        <w:pStyle w:val="BookText"/>
        <w:bidi w:val="0"/>
        <w:jc w:val="both"/>
        <w:rPr/>
      </w:pPr>
      <w:r>
        <w:rPr>
          <w:rFonts w:eastAsia="Times New Roman" w:cs="Times New Roman" w:ascii="Times New Roman" w:hAnsi="Times New Roman"/>
          <w:color w:val="111111"/>
          <w:sz w:val="28"/>
          <w:szCs w:val="28"/>
          <w:lang w:val="en-US"/>
        </w:rPr>
        <w:t>Ghibat is just like biting the dead body of your own brother: he cannot defend himself. Saying bad things about someone in his absence is almost the same—he is not present to defend himself. In this sense, the term “backbiting” is very close to the meaning of “ghibat”.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three sins —suspicion, spying and backbiting— are connected to each other. If you avoid the first one, you will be able to stay away from the other two sins. But if you always suspect others, then you will be tempted to spy</w:t>
      </w:r>
      <w:bookmarkStart w:id="507" w:name="pg2512_23057"/>
    </w:p>
    <w:p>
      <w:pPr>
        <w:pStyle w:val="BookText"/>
        <w:bidi w:val="0"/>
        <w:rPr/>
      </w:pPr>
      <w:bookmarkEnd w:id="507"/>
      <w:r>
        <w:rPr>
          <w:rFonts w:eastAsia="Times New Roman" w:cs="Times New Roman" w:ascii="Times New Roman" w:hAnsi="Times New Roman"/>
          <w:color w:val="111111"/>
          <w:sz w:val="28"/>
          <w:szCs w:val="28"/>
          <w:lang w:val="en-US"/>
        </w:rPr>
        <w:t>on them or find bad things about them. If you find out anything negative about others, then you are tempted to gossip about them.</w:t>
      </w:r>
    </w:p>
    <w:p>
      <w:pPr>
        <w:pStyle w:val="BookText"/>
        <w:bidi w:val="0"/>
        <w:jc w:val="both"/>
        <w:rPr/>
      </w:pPr>
      <w:r>
        <w:rPr>
          <w:rFonts w:eastAsia="Times New Roman" w:cs="Times New Roman" w:ascii="Times New Roman" w:hAnsi="Times New Roman"/>
          <w:color w:val="111111"/>
          <w:sz w:val="28"/>
          <w:szCs w:val="28"/>
          <w:lang w:val="en-US"/>
        </w:rPr>
        <w:t>So keep your mind clean and try to think good of your Muslim brethren. These are some ethical rights which Muslims have over each other.</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Heading3"/>
        <w:numPr>
          <w:ilvl w:val="2"/>
          <w:numId w:val="1"/>
        </w:numPr>
        <w:bidi w:val="0"/>
        <w:jc w:val="left"/>
        <w:rPr/>
      </w:pPr>
      <w:bookmarkStart w:id="508" w:name="__RefHeading___Toc4131687_3804643083"/>
      <w:bookmarkStart w:id="509" w:name="_Toc197"/>
      <w:bookmarkEnd w:id="508"/>
      <w:r>
        <w:rPr/>
        <w:t>Question Paper on Lesson 27</w:t>
      </w:r>
      <w:bookmarkEnd w:id="509"/>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 gives preference to the Arabs.</w:t>
      </w:r>
    </w:p>
    <w:p>
      <w:pPr>
        <w:pStyle w:val="BookText"/>
        <w:bidi w:val="0"/>
        <w:jc w:val="both"/>
        <w:rPr/>
      </w:pPr>
      <w:r>
        <w:rPr>
          <w:rFonts w:eastAsia="Times New Roman" w:cs="Times New Roman" w:ascii="Times New Roman" w:hAnsi="Times New Roman"/>
          <w:color w:val="111111"/>
          <w:sz w:val="28"/>
          <w:szCs w:val="28"/>
          <w:lang w:val="en-US"/>
        </w:rPr>
        <w:t>(b) Ummah means the Arab nation.</w:t>
      </w:r>
    </w:p>
    <w:p>
      <w:pPr>
        <w:pStyle w:val="BookText"/>
        <w:bidi w:val="0"/>
        <w:jc w:val="both"/>
        <w:rPr/>
      </w:pPr>
      <w:r>
        <w:rPr>
          <w:rFonts w:eastAsia="Times New Roman" w:cs="Times New Roman" w:ascii="Times New Roman" w:hAnsi="Times New Roman"/>
          <w:color w:val="111111"/>
          <w:sz w:val="28"/>
          <w:szCs w:val="28"/>
          <w:lang w:val="en-US"/>
        </w:rPr>
        <w:t>(c) Islamic brotherhood transcends all racial boundaries.</w:t>
      </w:r>
    </w:p>
    <w:p>
      <w:pPr>
        <w:pStyle w:val="BookText"/>
        <w:bidi w:val="0"/>
        <w:jc w:val="both"/>
        <w:rPr/>
      </w:pPr>
      <w:r>
        <w:rPr>
          <w:rFonts w:eastAsia="Times New Roman" w:cs="Times New Roman" w:ascii="Times New Roman" w:hAnsi="Times New Roman"/>
          <w:color w:val="111111"/>
          <w:sz w:val="28"/>
          <w:szCs w:val="28"/>
          <w:lang w:val="en-US"/>
        </w:rPr>
        <w:t>(d) Allah created each race from different first parents.</w:t>
      </w:r>
    </w:p>
    <w:p>
      <w:pPr>
        <w:pStyle w:val="BookText"/>
        <w:bidi w:val="0"/>
        <w:jc w:val="both"/>
        <w:rPr/>
      </w:pPr>
      <w:r>
        <w:rPr>
          <w:rFonts w:eastAsia="Times New Roman" w:cs="Times New Roman" w:ascii="Times New Roman" w:hAnsi="Times New Roman"/>
          <w:color w:val="111111"/>
          <w:sz w:val="28"/>
          <w:szCs w:val="28"/>
          <w:lang w:val="en-US"/>
        </w:rPr>
        <w:t>(e) Ansar means the refugees.</w:t>
      </w:r>
    </w:p>
    <w:p>
      <w:pPr>
        <w:pStyle w:val="BookText"/>
        <w:bidi w:val="0"/>
        <w:jc w:val="both"/>
        <w:rPr/>
      </w:pPr>
      <w:r>
        <w:rPr>
          <w:rFonts w:eastAsia="Times New Roman" w:cs="Times New Roman" w:ascii="Times New Roman" w:hAnsi="Times New Roman"/>
          <w:color w:val="111111"/>
          <w:sz w:val="28"/>
          <w:szCs w:val="28"/>
          <w:lang w:val="en-US"/>
        </w:rPr>
        <w:t>(f) Aws and Khazraj were from the Muhājirin.</w:t>
      </w:r>
    </w:p>
    <w:p>
      <w:pPr>
        <w:pStyle w:val="BookText"/>
        <w:bidi w:val="0"/>
        <w:jc w:val="both"/>
        <w:rPr/>
      </w:pPr>
      <w:r>
        <w:rPr>
          <w:rFonts w:eastAsia="Times New Roman" w:cs="Times New Roman" w:ascii="Times New Roman" w:hAnsi="Times New Roman"/>
          <w:color w:val="111111"/>
          <w:sz w:val="28"/>
          <w:szCs w:val="28"/>
          <w:lang w:val="en-US"/>
        </w:rPr>
        <w:t>(g) Suspicious thoughts about Muslims must be avoided at all times.</w:t>
      </w:r>
    </w:p>
    <w:p>
      <w:pPr>
        <w:pStyle w:val="BookText"/>
        <w:bidi w:val="0"/>
        <w:jc w:val="both"/>
        <w:rPr/>
      </w:pPr>
      <w:r>
        <w:rPr>
          <w:rFonts w:eastAsia="Times New Roman" w:cs="Times New Roman" w:ascii="Times New Roman" w:hAnsi="Times New Roman"/>
          <w:color w:val="111111"/>
          <w:sz w:val="28"/>
          <w:szCs w:val="28"/>
          <w:lang w:val="en-US"/>
        </w:rPr>
        <w:t>(h) Suspicion, spying and backbiting are connected to each other.</w:t>
      </w:r>
    </w:p>
    <w:p>
      <w:pPr>
        <w:pStyle w:val="BookText"/>
        <w:bidi w:val="0"/>
        <w:jc w:val="both"/>
        <w:rPr/>
      </w:pPr>
      <w:r>
        <w:rPr>
          <w:rFonts w:eastAsia="Times New Roman" w:cs="Times New Roman" w:ascii="Times New Roman" w:hAnsi="Times New Roman"/>
          <w:color w:val="111111"/>
          <w:sz w:val="28"/>
          <w:szCs w:val="28"/>
          <w:lang w:val="en-US"/>
        </w:rPr>
        <w:t>(i) The name of Chapter 49 of the Qur'ān is al-Hujarāt.</w:t>
      </w:r>
    </w:p>
    <w:p>
      <w:pPr>
        <w:pStyle w:val="BookText"/>
        <w:bidi w:val="0"/>
        <w:jc w:val="both"/>
        <w:rPr/>
      </w:pPr>
      <w:r>
        <w:rPr>
          <w:rFonts w:eastAsia="Times New Roman" w:cs="Times New Roman" w:ascii="Times New Roman" w:hAnsi="Times New Roman"/>
          <w:color w:val="111111"/>
          <w:sz w:val="28"/>
          <w:szCs w:val="28"/>
          <w:lang w:val="en-US"/>
        </w:rPr>
        <w:t>(j) The word “ghibat” used in this lesson and the word “ghaybat” in Lesson 18 mean the same thing.</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What is the basis of Islamic brotherhood?</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Briefly describe the event of brotherhood from the Islamic history.</w:t>
      </w:r>
    </w:p>
    <w:p>
      <w:pPr>
        <w:pStyle w:val="BookText"/>
        <w:bidi w:val="0"/>
        <w:jc w:val="both"/>
        <w:rPr/>
      </w:pPr>
      <w:r>
        <w:rPr>
          <w:rFonts w:eastAsia="Times New Roman" w:cs="Times New Roman" w:ascii="Times New Roman" w:hAnsi="Times New Roman"/>
          <w:color w:val="111111"/>
          <w:sz w:val="28"/>
          <w:szCs w:val="28"/>
          <w:lang w:val="en-US"/>
        </w:rPr>
        <w:t>Question 4:[10 points]</w:t>
      </w:r>
    </w:p>
    <w:p>
      <w:pPr>
        <w:pStyle w:val="BookText"/>
        <w:bidi w:val="0"/>
        <w:jc w:val="both"/>
        <w:rPr/>
      </w:pPr>
      <w:r>
        <w:rPr>
          <w:rFonts w:eastAsia="Times New Roman" w:cs="Times New Roman" w:ascii="Times New Roman" w:hAnsi="Times New Roman"/>
          <w:color w:val="111111"/>
          <w:sz w:val="28"/>
          <w:szCs w:val="28"/>
          <w:lang w:val="en-US"/>
        </w:rPr>
        <w:t>List the ethical rights of brotherhood as described in Chapter 49 of the Qur’ān.</w:t>
      </w:r>
    </w:p>
    <w:p>
      <w:pPr>
        <w:pStyle w:val="Heading2"/>
        <w:numPr>
          <w:ilvl w:val="1"/>
          <w:numId w:val="1"/>
        </w:numPr>
        <w:bidi w:val="0"/>
        <w:jc w:val="left"/>
        <w:rPr/>
      </w:pPr>
      <w:bookmarkStart w:id="510" w:name="__RefHeading___Toc4131689_3804643083"/>
      <w:bookmarkStart w:id="511" w:name="_Toc198"/>
      <w:bookmarkEnd w:id="510"/>
      <w:r>
        <w:rPr/>
        <w:t>Lesson 28: The Islamic Community (2)</w:t>
      </w:r>
      <w:bookmarkEnd w:id="511"/>
    </w:p>
    <w:p>
      <w:pPr>
        <w:pStyle w:val="Heading3"/>
        <w:numPr>
          <w:ilvl w:val="2"/>
          <w:numId w:val="1"/>
        </w:numPr>
        <w:bidi w:val="0"/>
        <w:jc w:val="left"/>
        <w:rPr/>
      </w:pPr>
      <w:bookmarkStart w:id="512" w:name="__RefHeading___Toc4131691_3804643083"/>
      <w:bookmarkStart w:id="513" w:name="_Toc199"/>
      <w:bookmarkEnd w:id="512"/>
      <w:r>
        <w:rPr/>
        <w:t>1. Equality of Believers</w:t>
      </w:r>
      <w:bookmarkEnd w:id="513"/>
    </w:p>
    <w:p>
      <w:pPr>
        <w:pStyle w:val="Heading4"/>
        <w:numPr>
          <w:ilvl w:val="3"/>
          <w:numId w:val="1"/>
        </w:numPr>
        <w:bidi w:val="0"/>
        <w:jc w:val="left"/>
        <w:rPr/>
      </w:pPr>
      <w:bookmarkStart w:id="514" w:name="__RefHeading___Toc4131693_3804643083"/>
      <w:bookmarkStart w:id="515" w:name="_Toc200"/>
      <w:bookmarkEnd w:id="514"/>
      <w:r>
        <w:rPr/>
        <w:t>(A) The Concept</w:t>
      </w:r>
      <w:bookmarkEnd w:id="515"/>
    </w:p>
    <w:p>
      <w:pPr>
        <w:pStyle w:val="BookText"/>
        <w:bidi w:val="0"/>
        <w:jc w:val="both"/>
        <w:rPr/>
      </w:pPr>
      <w:r>
        <w:rPr>
          <w:rFonts w:eastAsia="Times New Roman" w:cs="Times New Roman" w:ascii="Times New Roman" w:hAnsi="Times New Roman"/>
          <w:color w:val="111111"/>
          <w:sz w:val="28"/>
          <w:szCs w:val="28"/>
          <w:lang w:val="en-US"/>
        </w:rPr>
        <w:t>Islam came with a universal concept of brotherhood. Its foundation is based on tawhīd, the belief in One God. And its social program is also based on unity of the believers.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in tawhīd, one first has to reject the false gods and then declare faith in the One and Only God, similarly, Islam rejects all artificial and man-made marks of</w:t>
      </w:r>
      <w:bookmarkStart w:id="516" w:name="pg2512_23058"/>
    </w:p>
    <w:p>
      <w:pPr>
        <w:pStyle w:val="BookText"/>
        <w:bidi w:val="0"/>
        <w:rPr/>
      </w:pPr>
      <w:bookmarkEnd w:id="516"/>
      <w:r>
        <w:rPr>
          <w:rFonts w:eastAsia="Times New Roman" w:cs="Times New Roman" w:ascii="Times New Roman" w:hAnsi="Times New Roman"/>
          <w:color w:val="111111"/>
          <w:sz w:val="28"/>
          <w:szCs w:val="28"/>
          <w:lang w:val="en-US"/>
        </w:rPr>
        <w:t>distinction. No one can claim any superiority over the other based on race, colour, language or wealth.</w:t>
      </w:r>
    </w:p>
    <w:p>
      <w:pPr>
        <w:pStyle w:val="BookText"/>
        <w:bidi w:val="0"/>
        <w:jc w:val="both"/>
        <w:rPr/>
      </w:pPr>
      <w:r>
        <w:rPr>
          <w:rFonts w:eastAsia="Times New Roman" w:cs="Times New Roman" w:ascii="Times New Roman" w:hAnsi="Times New Roman"/>
          <w:color w:val="111111"/>
          <w:sz w:val="28"/>
          <w:szCs w:val="28"/>
          <w:lang w:val="en-US"/>
        </w:rPr>
        <w:t>Allah clearly declares in the Qur'ān:</w:t>
      </w:r>
    </w:p>
    <w:p>
      <w:pPr>
        <w:pStyle w:val="BookText"/>
        <w:bidi w:val="0"/>
        <w:jc w:val="both"/>
        <w:rPr/>
      </w:pPr>
      <w:r>
        <w:rPr>
          <w:rFonts w:eastAsia="Times New Roman" w:cs="Times New Roman" w:ascii="Times New Roman" w:hAnsi="Times New Roman"/>
          <w:color w:val="111111"/>
          <w:sz w:val="28"/>
          <w:szCs w:val="28"/>
          <w:lang w:val="en-US"/>
        </w:rPr>
        <w:t>O you mankind! We have created you of a male and a female, and then We made you into races and tribes so that you may know each other. Surely the most honourable of you in Allah's sight is the one who is the most pious among you; surely Allah is All-Knowing and Aware. (49:13)</w:t>
      </w:r>
    </w:p>
    <w:p>
      <w:pPr>
        <w:pStyle w:val="BookText"/>
        <w:bidi w:val="0"/>
        <w:jc w:val="both"/>
        <w:rPr/>
      </w:pPr>
      <w:r>
        <w:rPr>
          <w:rFonts w:eastAsia="Times New Roman" w:cs="Times New Roman" w:ascii="Times New Roman" w:hAnsi="Times New Roman"/>
          <w:color w:val="111111"/>
          <w:sz w:val="28"/>
          <w:szCs w:val="28"/>
          <w:lang w:val="en-US"/>
        </w:rPr>
        <w:t>According to this verse, all humans can trace their origin to Adam and Eve. Allah has divided them into different tribes and races so that it may be easy to recognise each other. Thus the difference in race, tribe, colour and language are to facilitate the recognition of each other. These physical and material differences cannot be a standard for preference or superiority of one over others. Besides knowledge and jihād, the only mark of distinction recognized in Islam is taqwa, i.e., piety and Godfearing. As Allah has said, “Surely the most honourable of you in Allah's sight is the one who is most pious among you.”</w:t>
      </w:r>
    </w:p>
    <w:p>
      <w:pPr>
        <w:pStyle w:val="BookText"/>
        <w:bidi w:val="0"/>
        <w:jc w:val="both"/>
        <w:rPr/>
      </w:pPr>
      <w:r>
        <w:rPr>
          <w:rFonts w:eastAsia="Times New Roman" w:cs="Times New Roman" w:ascii="Times New Roman" w:hAnsi="Times New Roman"/>
          <w:color w:val="111111"/>
          <w:sz w:val="28"/>
          <w:szCs w:val="28"/>
          <w:lang w:val="en-US"/>
        </w:rPr>
        <w:t>Islam preached and promoted racial equality and harmony among the believers. It does not say that one should not feel fraternity towards the believers who belong to his tribe or culture. However, a Muslim crosses the acceptable limits of ethnic fraternity when he starts preferring the evil person of his own tribe over the good Muslims of another tribe. Such racial prejudice is not allowed in Islam at all.</w:t>
      </w:r>
    </w:p>
    <w:p>
      <w:pPr>
        <w:pStyle w:val="Heading4"/>
        <w:numPr>
          <w:ilvl w:val="3"/>
          <w:numId w:val="1"/>
        </w:numPr>
        <w:bidi w:val="0"/>
        <w:jc w:val="left"/>
        <w:rPr/>
      </w:pPr>
      <w:bookmarkStart w:id="517" w:name="__RefHeading___Toc4131695_3804643083"/>
      <w:bookmarkStart w:id="518" w:name="_Toc201"/>
      <w:bookmarkEnd w:id="517"/>
      <w:r>
        <w:rPr/>
        <w:t>(B) Examples From History</w:t>
      </w:r>
      <w:bookmarkEnd w:id="5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 xml:space="preserve">the adhān, the call to prayer, was introduced in Medina, the Prophet selected Bilāl as the first mu’azzin — even though Bilāl was not an Arab, he was an Ethiopian. He could not even pronounce the letter “shin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 xml:space="preserve">properly; it sounded like “sin </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instead of saying “Ash-hadu an lā ilaha il-lal-lāh,” he used to say “As-hadu an...” Some Arabs came to the Prophet and complained about his choice for the first mu’azzin. The Prophet rejected their complaint and said Allāh hears the sin of Bilāl as shin.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Juwaybar was a native of Yamamah who came to Medina in search of the truth about Islam. He soon accepted Islam. Since he had neither money nor any friend, he was temporarily accommodated along with other poor Muslims in the Mosque by permission of the Prophet. The Mosque, however, was not a place of habitation; therefore, the Prophet selected a site outside the Mosque and erected a shed over it for the homeless people. This place came to be known in history as “Suffa”.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came to the people of Suffa and started talking to Juwaybar. He said, “How good it would be if you could marry and start a family, ending this loneliness and isolated life?” Juwaybar said, “O Messenger of Allah, I have neither wealth nor beauty; nor have I a noble descent or lineage. Who will marry me? And which woman likes to be the wife of a poor, short, dark complexioned</w:t>
      </w:r>
    </w:p>
    <w:p>
      <w:pPr>
        <w:pStyle w:val="BookText"/>
        <w:bidi w:val="0"/>
        <w:rPr/>
      </w:pPr>
      <w:r>
        <w:rPr>
          <w:rFonts w:eastAsia="Times New Roman" w:cs="Times New Roman" w:ascii="Times New Roman" w:hAnsi="Times New Roman"/>
          <w:color w:val="111111"/>
          <w:sz w:val="28"/>
          <w:szCs w:val="28"/>
          <w:lang w:val="en-US"/>
        </w:rPr>
        <w:t>and ugly man like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Juwaybar,” said the Prophet, “God has changed the worth of the human being in Islam. Many people were high-placed in the pre-Islamic society and Islam brought them down. Many were despised nonentities and Islam bestowed them with honour, high rank, and brought them up. Islam abolished racial discrimination and pride of lineage. Now all people irrespective of their colour and origin are equal. Nobody has superiority over others except through piety and obedience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O Juwaybar, do as I say. Go to the house of Ziyād bin Labid to ask for the hand of his daughter in marriage.”</w:t>
      </w:r>
    </w:p>
    <w:p>
      <w:pPr>
        <w:pStyle w:val="BookText"/>
        <w:bidi w:val="0"/>
        <w:jc w:val="both"/>
        <w:rPr/>
      </w:pPr>
      <w:r>
        <w:rPr>
          <w:rFonts w:eastAsia="Times New Roman" w:cs="Times New Roman" w:ascii="Times New Roman" w:hAnsi="Times New Roman"/>
          <w:color w:val="111111"/>
          <w:sz w:val="28"/>
          <w:szCs w:val="28"/>
          <w:lang w:val="en-US"/>
        </w:rPr>
        <w:t>Ziyād was one of the wealthiest persons of Medina and was held in high status by his own tribe. When Juwaybar entered his house, Ziyād was surrounded by his relatives and some of his tribesmen. Juwaybar took a seat, paused for a moment and then raising his head, he said, “I have brought a message from the Prophet. Do you like to hear it confidentially or openly?”</w:t>
      </w:r>
    </w:p>
    <w:p>
      <w:pPr>
        <w:pStyle w:val="BookText"/>
        <w:bidi w:val="0"/>
        <w:jc w:val="both"/>
        <w:rPr/>
      </w:pPr>
      <w:r>
        <w:rPr>
          <w:rFonts w:eastAsia="Times New Roman" w:cs="Times New Roman" w:ascii="Times New Roman" w:hAnsi="Times New Roman"/>
          <w:color w:val="111111"/>
          <w:sz w:val="28"/>
          <w:szCs w:val="28"/>
          <w:lang w:val="en-US"/>
        </w:rPr>
        <w:t>Ziyād: “A message from the Prophet is an honour to me, better tell it openly.”</w:t>
      </w:r>
    </w:p>
    <w:p>
      <w:pPr>
        <w:pStyle w:val="BookText"/>
        <w:bidi w:val="0"/>
        <w:jc w:val="both"/>
        <w:rPr/>
      </w:pPr>
      <w:r>
        <w:rPr>
          <w:rFonts w:eastAsia="Times New Roman" w:cs="Times New Roman" w:ascii="Times New Roman" w:hAnsi="Times New Roman"/>
          <w:color w:val="111111"/>
          <w:sz w:val="28"/>
          <w:szCs w:val="28"/>
          <w:lang w:val="en-US"/>
        </w:rPr>
        <w:t>Juwaybar: “The Prophet has sent me to request you for your daughter for myself.”</w:t>
      </w:r>
    </w:p>
    <w:p>
      <w:pPr>
        <w:pStyle w:val="BookText"/>
        <w:bidi w:val="0"/>
        <w:jc w:val="both"/>
        <w:rPr/>
      </w:pPr>
      <w:r>
        <w:rPr>
          <w:rFonts w:eastAsia="Times New Roman" w:cs="Times New Roman" w:ascii="Times New Roman" w:hAnsi="Times New Roman"/>
          <w:color w:val="111111"/>
          <w:sz w:val="28"/>
          <w:szCs w:val="28"/>
          <w:lang w:val="en-US"/>
        </w:rPr>
        <w:t>Ziyād: “Did he himself make this suggestion to you?”</w:t>
      </w:r>
    </w:p>
    <w:p>
      <w:pPr>
        <w:pStyle w:val="BookText"/>
        <w:bidi w:val="0"/>
        <w:jc w:val="both"/>
        <w:rPr/>
      </w:pPr>
      <w:r>
        <w:rPr>
          <w:rFonts w:eastAsia="Times New Roman" w:cs="Times New Roman" w:ascii="Times New Roman" w:hAnsi="Times New Roman"/>
          <w:color w:val="111111"/>
          <w:sz w:val="28"/>
          <w:szCs w:val="28"/>
          <w:lang w:val="en-US"/>
        </w:rPr>
        <w:t>Juwaybar: “I don't speak on my own accord. Everybody knows me, I am not a liar!”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Ziyād: “Strange! We do not give our daughters to persons of unequal status nor outside our tribe. You go back; I shall go to the Prophet and have a talk with</w:t>
      </w:r>
    </w:p>
    <w:p>
      <w:pPr>
        <w:pStyle w:val="BookText"/>
        <w:bidi w:val="0"/>
        <w:rPr/>
      </w:pPr>
      <w:r>
        <w:rPr>
          <w:rFonts w:eastAsia="Times New Roman" w:cs="Times New Roman" w:ascii="Times New Roman" w:hAnsi="Times New Roman"/>
          <w:color w:val="111111"/>
          <w:sz w:val="28"/>
          <w:szCs w:val="28"/>
          <w:lang w:val="en-US"/>
        </w:rPr>
        <w:t>him myself.”</w:t>
      </w:r>
    </w:p>
    <w:p>
      <w:pPr>
        <w:pStyle w:val="BookText"/>
        <w:bidi w:val="0"/>
        <w:jc w:val="both"/>
        <w:rPr/>
      </w:pPr>
      <w:r>
        <w:rPr>
          <w:rFonts w:eastAsia="Times New Roman" w:cs="Times New Roman" w:ascii="Times New Roman" w:hAnsi="Times New Roman"/>
          <w:color w:val="111111"/>
          <w:sz w:val="28"/>
          <w:szCs w:val="28"/>
          <w:lang w:val="en-US"/>
        </w:rPr>
        <w:t>Juwaybar left the house murmuring, “By God whatever the Qur'ān teaches and whatever is the purpose of the prophethood of Muhammad is totally against what Ziyād says.”</w:t>
      </w:r>
    </w:p>
    <w:p>
      <w:pPr>
        <w:pStyle w:val="BookText"/>
        <w:bidi w:val="0"/>
        <w:jc w:val="both"/>
        <w:rPr/>
      </w:pPr>
      <w:r>
        <w:rPr>
          <w:rFonts w:eastAsia="Times New Roman" w:cs="Times New Roman" w:ascii="Times New Roman" w:hAnsi="Times New Roman"/>
          <w:color w:val="111111"/>
          <w:sz w:val="28"/>
          <w:szCs w:val="28"/>
          <w:lang w:val="en-US"/>
        </w:rPr>
        <w:t>Those nearby heard the murmuring of Juwaybar. Zalfa, the lovely daughter of Ziyād, heard these words. She came from behind the curtain and said to father: “Father, who was the man who just went out saying something? And what did he mean?”</w:t>
      </w:r>
    </w:p>
    <w:p>
      <w:pPr>
        <w:pStyle w:val="BookText"/>
        <w:bidi w:val="0"/>
        <w:jc w:val="both"/>
        <w:rPr/>
      </w:pPr>
      <w:r>
        <w:rPr>
          <w:rFonts w:eastAsia="Times New Roman" w:cs="Times New Roman" w:ascii="Times New Roman" w:hAnsi="Times New Roman"/>
          <w:color w:val="111111"/>
          <w:sz w:val="28"/>
          <w:szCs w:val="28"/>
          <w:lang w:val="en-US"/>
        </w:rPr>
        <w:t>Ziyād: “He had come to ask for your hand in marriage and was claiming that the Prophet had sent him for this purpose.”</w:t>
      </w:r>
    </w:p>
    <w:p>
      <w:pPr>
        <w:pStyle w:val="BookText"/>
        <w:bidi w:val="0"/>
        <w:jc w:val="both"/>
        <w:rPr/>
      </w:pPr>
      <w:r>
        <w:rPr>
          <w:rFonts w:eastAsia="Times New Roman" w:cs="Times New Roman" w:ascii="Times New Roman" w:hAnsi="Times New Roman"/>
          <w:color w:val="111111"/>
          <w:sz w:val="28"/>
          <w:szCs w:val="28"/>
          <w:lang w:val="en-US"/>
        </w:rPr>
        <w:t>Zalfa: “Isn't it possible that he had really sent him, and thus your rejection may amount to disobedience of the Prophet's order?”</w:t>
      </w:r>
    </w:p>
    <w:p>
      <w:pPr>
        <w:pStyle w:val="BookText"/>
        <w:bidi w:val="0"/>
        <w:jc w:val="both"/>
        <w:rPr/>
      </w:pPr>
      <w:r>
        <w:rPr>
          <w:rFonts w:eastAsia="Times New Roman" w:cs="Times New Roman" w:ascii="Times New Roman" w:hAnsi="Times New Roman"/>
          <w:color w:val="111111"/>
          <w:sz w:val="28"/>
          <w:szCs w:val="28"/>
          <w:lang w:val="en-US"/>
        </w:rPr>
        <w:t>Ziyād: “What do you feel about it?”</w:t>
      </w:r>
    </w:p>
    <w:p>
      <w:pPr>
        <w:pStyle w:val="BookText"/>
        <w:bidi w:val="0"/>
        <w:jc w:val="both"/>
        <w:rPr/>
      </w:pPr>
      <w:r>
        <w:rPr>
          <w:rFonts w:eastAsia="Times New Roman" w:cs="Times New Roman" w:ascii="Times New Roman" w:hAnsi="Times New Roman"/>
          <w:color w:val="111111"/>
          <w:sz w:val="28"/>
          <w:szCs w:val="28"/>
          <w:lang w:val="en-US"/>
        </w:rPr>
        <w:t>Zalfa: “I feel you should bring him back before he reaches to the Prophet, and then go yourself to find out the truth.” So Ziyād went behind Juwaybar and persuaded him to come back to his home. Then he went hurriedly up to the Prophet.</w:t>
      </w:r>
    </w:p>
    <w:p>
      <w:pPr>
        <w:pStyle w:val="BookText"/>
        <w:bidi w:val="0"/>
        <w:jc w:val="both"/>
        <w:rPr/>
      </w:pPr>
      <w:r>
        <w:rPr>
          <w:rFonts w:eastAsia="Times New Roman" w:cs="Times New Roman" w:ascii="Times New Roman" w:hAnsi="Times New Roman"/>
          <w:color w:val="111111"/>
          <w:sz w:val="28"/>
          <w:szCs w:val="28"/>
          <w:lang w:val="en-US"/>
        </w:rPr>
        <w:t>Ziyād: “O Messenger of God, Juwaybar came to me with such and such message from you. I would like to inform you that our custom is to give our daughters to persons of equal status from our own tribe who all happen to be your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Ziyād,” said the Prophet, “Juwaybar is a faithful man. That dignity and honour of which you are talking of has not been abolished. Every believer man is equal (for the purpose of marriage) to every believer woman.”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Ziyād returned to his house and explained</w:t>
      </w:r>
    </w:p>
    <w:p>
      <w:pPr>
        <w:pStyle w:val="BookText"/>
        <w:bidi w:val="0"/>
        <w:rPr/>
      </w:pPr>
      <w:r>
        <w:rPr>
          <w:rFonts w:eastAsia="Times New Roman" w:cs="Times New Roman" w:ascii="Times New Roman" w:hAnsi="Times New Roman"/>
          <w:color w:val="111111"/>
          <w:sz w:val="28"/>
          <w:szCs w:val="28"/>
          <w:lang w:val="en-US"/>
        </w:rPr>
        <w:t>the matter to his daughter. She said, “Please do not reject the proposal put by the Prophet. This matter concerns me. I accept Juwaybar whatever his condition may be. If the Prophet is pleased with it, I am also pleased.”</w:t>
      </w:r>
    </w:p>
    <w:p>
      <w:pPr>
        <w:pStyle w:val="BookText"/>
        <w:bidi w:val="0"/>
        <w:jc w:val="both"/>
        <w:rPr/>
      </w:pPr>
      <w:r>
        <w:rPr>
          <w:rFonts w:eastAsia="Times New Roman" w:cs="Times New Roman" w:ascii="Times New Roman" w:hAnsi="Times New Roman"/>
          <w:color w:val="111111"/>
          <w:sz w:val="28"/>
          <w:szCs w:val="28"/>
          <w:lang w:val="en-US"/>
        </w:rPr>
        <w:t>The wedding was duly solemnized. Ziyād paid the mahr (marriagegift paid by the groom to the bride) and also provided a house and its essential items to the newly wed from his own wealth.</w:t>
      </w:r>
    </w:p>
    <w:p>
      <w:pPr>
        <w:pStyle w:val="BookText"/>
        <w:bidi w:val="0"/>
        <w:jc w:val="both"/>
        <w:rPr/>
      </w:pPr>
      <w:r>
        <w:rPr>
          <w:rFonts w:eastAsia="Times New Roman" w:cs="Times New Roman" w:ascii="Times New Roman" w:hAnsi="Times New Roman"/>
          <w:color w:val="111111"/>
          <w:sz w:val="28"/>
          <w:szCs w:val="28"/>
          <w:lang w:val="en-US"/>
        </w:rPr>
        <w:t>When the night came, Juwaybar was dazzled by the beauty of his bride and the richness of the house which was given to him. He was completely overwhelmed by the unexpected blessings of Allah; in spiritual ecstasy, he went to a corner of the room and spent the whole night in recitation of the Qur'ān and prayer. It was dawn when he came to himself and then decided to fast in gratitude to God.</w:t>
      </w:r>
    </w:p>
    <w:p>
      <w:pPr>
        <w:pStyle w:val="BookText"/>
        <w:bidi w:val="0"/>
        <w:jc w:val="both"/>
        <w:rPr/>
      </w:pPr>
      <w:r>
        <w:rPr>
          <w:rFonts w:eastAsia="Times New Roman" w:cs="Times New Roman" w:ascii="Times New Roman" w:hAnsi="Times New Roman"/>
          <w:color w:val="111111"/>
          <w:sz w:val="28"/>
          <w:szCs w:val="28"/>
          <w:lang w:val="en-US"/>
        </w:rPr>
        <w:t>When the women from Ziyad's family came to see the bride the next morning, they found her untouched. They kept the matter secret from Ziyād. Two nights and days passed in the same manner: Juwaybar prayed during the nights and fasted during the days. Now the women informed Ziyād about this unusual situation because they thought that perhaps Juwaybar was impotent. Ziyād took the matter to the Prophet; the Prophet called Juwaybar and inquired about the unusual behaviour seen in him.</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answered Juwaybar, “when I entered the house and found myself amidst that affluence, a state of gratitude and devotion over took me.</w:t>
      </w:r>
      <w:bookmarkStart w:id="519" w:name="pg2512_23063"/>
    </w:p>
    <w:p>
      <w:pPr>
        <w:pStyle w:val="BookText"/>
        <w:bidi w:val="0"/>
        <w:rPr/>
      </w:pPr>
      <w:bookmarkEnd w:id="519"/>
      <w:r>
        <w:rPr>
          <w:rFonts w:eastAsia="Times New Roman" w:cs="Times New Roman" w:ascii="Times New Roman" w:hAnsi="Times New Roman"/>
          <w:color w:val="111111"/>
          <w:sz w:val="28"/>
          <w:szCs w:val="28"/>
          <w:lang w:val="en-US"/>
        </w:rPr>
        <w:t>I thought it was necessary to offer thanks and prayers to Allah before doing anything. Tonight I shall go to my wife.”</w:t>
      </w:r>
    </w:p>
    <w:p>
      <w:pPr>
        <w:pStyle w:val="BookText"/>
        <w:bidi w:val="0"/>
        <w:jc w:val="both"/>
        <w:rPr/>
      </w:pPr>
      <w:r>
        <w:rPr>
          <w:rFonts w:eastAsia="Times New Roman" w:cs="Times New Roman" w:ascii="Times New Roman" w:hAnsi="Times New Roman"/>
          <w:color w:val="111111"/>
          <w:sz w:val="28"/>
          <w:szCs w:val="28"/>
          <w:lang w:val="en-US"/>
        </w:rPr>
        <w:t>Juwaybar and Zalfa lived a most happy life. When the call for jihād came, Juwaybar participated in it with enthusiasm typical of a brave Muslim, and attained martyrdom under the banner of Islam. After his martyrdom, Zalfa was the most sought after woman for a wife and people were eager to pay the greatest mahr for her.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example of Bilāl (a non-Arab) and Juwaybar (a poor and “status-less” Arab) shows that the concept of equality was not only presented on a theoretical level in Islam rather the Prophet demonstrated equality among the Muslims during his own lifetime in a practical manner. It was in light of this teaching that he married his cousin to Zayd bin Hāritha, a freed slave, and gave the sister of ‘Abdu ’r-Rahmān bin ‘Awf (a Qurayshite) in marriage to Bilāl, an ex-slave of Ethiopian origin.</w:t>
      </w:r>
    </w:p>
    <w:p>
      <w:pPr>
        <w:pStyle w:val="BookText"/>
        <w:bidi w:val="0"/>
        <w:jc w:val="both"/>
        <w:rPr/>
      </w:pPr>
      <w:r>
        <w:rPr>
          <w:rFonts w:eastAsia="Times New Roman" w:cs="Times New Roman" w:ascii="Times New Roman" w:hAnsi="Times New Roman"/>
          <w:color w:val="111111"/>
          <w:sz w:val="28"/>
          <w:szCs w:val="28"/>
          <w:lang w:val="en-US"/>
        </w:rPr>
        <w:t>In his last khutba, the Prophet openly declared: “There is no superiority for an Arab over a non-Arab, nor for a non-Arab over an Arab, nor for a white man over a black, nor for a black over a white, except by piety. All of you are from Adam and Adam was from the dust.”</w:t>
      </w:r>
    </w:p>
    <w:p>
      <w:pPr>
        <w:pStyle w:val="Heading4"/>
        <w:numPr>
          <w:ilvl w:val="3"/>
          <w:numId w:val="1"/>
        </w:numPr>
        <w:bidi w:val="0"/>
        <w:jc w:val="left"/>
        <w:rPr/>
      </w:pPr>
      <w:bookmarkStart w:id="520" w:name="__RefHeading___Toc4131697_3804643083"/>
      <w:bookmarkStart w:id="521" w:name="_Toc202"/>
      <w:bookmarkEnd w:id="520"/>
      <w:r>
        <w:rPr/>
        <w:t>(C) Promotion of Equality  and  Brotherhood</w:t>
      </w:r>
      <w:bookmarkEnd w:id="521"/>
    </w:p>
    <w:p>
      <w:pPr>
        <w:pStyle w:val="BookText"/>
        <w:bidi w:val="0"/>
        <w:jc w:val="both"/>
        <w:rPr/>
      </w:pPr>
      <w:r>
        <w:rPr>
          <w:rFonts w:eastAsia="Times New Roman" w:cs="Times New Roman" w:ascii="Times New Roman" w:hAnsi="Times New Roman"/>
          <w:color w:val="111111"/>
          <w:sz w:val="28"/>
          <w:szCs w:val="28"/>
          <w:lang w:val="en-US"/>
        </w:rPr>
        <w:t>Islam has also instituted certain rituals that promote the sense of equality among the followers of Islam.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important way of promoting brotherhood among the Muslims is the salāt in both forms:</w:t>
      </w:r>
    </w:p>
    <w:p>
      <w:pPr>
        <w:pStyle w:val="BookText"/>
        <w:bidi w:val="0"/>
        <w:rPr/>
      </w:pPr>
      <w:r>
        <w:rPr>
          <w:rFonts w:eastAsia="Times New Roman" w:cs="Times New Roman" w:ascii="Times New Roman" w:hAnsi="Times New Roman"/>
          <w:color w:val="111111"/>
          <w:sz w:val="28"/>
          <w:szCs w:val="28"/>
          <w:lang w:val="en-US"/>
        </w:rPr>
        <w:t>furāda (individual prayer) and jamā`at (congregational prayer).</w:t>
      </w:r>
    </w:p>
    <w:p>
      <w:pPr>
        <w:pStyle w:val="BookText"/>
        <w:bidi w:val="0"/>
        <w:jc w:val="both"/>
        <w:rPr/>
      </w:pPr>
      <w:r>
        <w:rPr>
          <w:rFonts w:eastAsia="Times New Roman" w:cs="Times New Roman" w:ascii="Times New Roman" w:hAnsi="Times New Roman"/>
          <w:color w:val="111111"/>
          <w:sz w:val="28"/>
          <w:szCs w:val="28"/>
          <w:lang w:val="en-US"/>
        </w:rPr>
        <w:t>In the furāda prayer, you are required to recite surah al-Fatiha (the first chapter of the Qur'ān). If you read the meaning of this surah, you will notice that half of the surah uses plural pronouns.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You, WE worship; and only You WE ask for help.”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to the straight path...”</w:t>
      </w:r>
    </w:p>
    <w:p>
      <w:pPr>
        <w:pStyle w:val="BookText"/>
        <w:bidi w:val="0"/>
        <w:jc w:val="both"/>
        <w:rPr/>
      </w:pPr>
      <w:r>
        <w:rPr>
          <w:rFonts w:eastAsia="Times New Roman" w:cs="Times New Roman" w:ascii="Times New Roman" w:hAnsi="Times New Roman"/>
          <w:color w:val="111111"/>
          <w:sz w:val="28"/>
          <w:szCs w:val="28"/>
          <w:lang w:val="en-US"/>
        </w:rPr>
        <w:t>You have to say these sentences with plural pronouns even if you are praying furāda, on your own. You have to say “We...We...” even when you are praying alone. Why?</w:t>
      </w:r>
    </w:p>
    <w:p>
      <w:pPr>
        <w:pStyle w:val="BookText"/>
        <w:bidi w:val="0"/>
        <w:jc w:val="both"/>
        <w:rPr/>
      </w:pPr>
      <w:r>
        <w:rPr>
          <w:rFonts w:eastAsia="Times New Roman" w:cs="Times New Roman" w:ascii="Times New Roman" w:hAnsi="Times New Roman"/>
          <w:color w:val="111111"/>
          <w:sz w:val="28"/>
          <w:szCs w:val="28"/>
          <w:lang w:val="en-US"/>
        </w:rPr>
        <w:t>Firstly, because Allah wants you to realize and feel that you are not alone; that you are part of a brotherhood known as “the Islamic brotherhood”; that you belong to a community known as “the Islamic ummah.”</w:t>
      </w:r>
    </w:p>
    <w:p>
      <w:pPr>
        <w:pStyle w:val="BookText"/>
        <w:bidi w:val="0"/>
        <w:jc w:val="both"/>
        <w:rPr/>
      </w:pPr>
      <w:r>
        <w:rPr>
          <w:rFonts w:eastAsia="Times New Roman" w:cs="Times New Roman" w:ascii="Times New Roman" w:hAnsi="Times New Roman"/>
          <w:color w:val="111111"/>
          <w:sz w:val="28"/>
          <w:szCs w:val="28"/>
          <w:lang w:val="en-US"/>
        </w:rPr>
        <w:t>Secondly, Allah wants us to think of the Islamic ummah even when we are all alone. Islam is not a personal religion; it is a social religion. Thinking about other Muslims will surely promote the sense of brotherhood among the followers of Islam all over the world.</w:t>
      </w:r>
    </w:p>
    <w:p>
      <w:pPr>
        <w:pStyle w:val="BookText"/>
        <w:bidi w:val="0"/>
        <w:jc w:val="both"/>
        <w:rPr/>
      </w:pPr>
      <w:r>
        <w:rPr>
          <w:rFonts w:eastAsia="Times New Roman" w:cs="Times New Roman" w:ascii="Times New Roman" w:hAnsi="Times New Roman"/>
          <w:color w:val="111111"/>
          <w:sz w:val="28"/>
          <w:szCs w:val="28"/>
          <w:lang w:val="en-US"/>
        </w:rPr>
        <w:t>Although the daily prayers can be said individually as well as in congregation; however, to say the daily prayers in congregation has been highly recommended because it promotes the feeling of brotherhood and equality in Islam. How?</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all stand in lines regardless of any difference of race, tribe, colour, language or wealth. It often happens that a poor person will be standing in the front row while a wealthy person will be standing in the second row. And this means that</w:t>
      </w:r>
    </w:p>
    <w:p>
      <w:pPr>
        <w:pStyle w:val="BookText"/>
        <w:bidi w:val="0"/>
        <w:rPr/>
      </w:pPr>
      <w:r>
        <w:rPr>
          <w:rFonts w:eastAsia="Times New Roman" w:cs="Times New Roman" w:ascii="Times New Roman" w:hAnsi="Times New Roman"/>
          <w:color w:val="111111"/>
          <w:sz w:val="28"/>
          <w:szCs w:val="28"/>
          <w:lang w:val="en-US"/>
        </w:rPr>
        <w:t>in the position of sajdah (prostration), the head of the wealthy person will be at the feet of the poor person! This will make the wealthy person realize that in God's view, rich and poor are all equal.</w:t>
      </w:r>
    </w:p>
    <w:p>
      <w:pPr>
        <w:pStyle w:val="BookText"/>
        <w:bidi w:val="0"/>
        <w:jc w:val="both"/>
        <w:rPr/>
      </w:pPr>
      <w:r>
        <w:rPr>
          <w:rFonts w:eastAsia="Times New Roman" w:cs="Times New Roman" w:ascii="Times New Roman" w:hAnsi="Times New Roman"/>
          <w:color w:val="111111"/>
          <w:sz w:val="28"/>
          <w:szCs w:val="28"/>
          <w:lang w:val="en-US"/>
        </w:rPr>
        <w:t>Secondly, there is no reservation in the rows of congregational prayers. No one can come and say to someone else that “move from here, this is my place.” And if a person forcefully removes someone else, then his salāt will be invalid (bātil). This rule ensures that everyone feels equally related to God.</w:t>
      </w:r>
    </w:p>
    <w:p>
      <w:pPr>
        <w:pStyle w:val="BookText"/>
        <w:bidi w:val="0"/>
        <w:jc w:val="both"/>
        <w:rPr/>
      </w:pPr>
      <w:r>
        <w:rPr>
          <w:rFonts w:eastAsia="Times New Roman" w:cs="Times New Roman" w:ascii="Times New Roman" w:hAnsi="Times New Roman"/>
          <w:color w:val="111111"/>
          <w:sz w:val="28"/>
          <w:szCs w:val="28"/>
          <w:lang w:val="en-US"/>
        </w:rPr>
        <w:t>Thirdly, in jamā</w:t>
      </w:r>
      <w:r>
        <w:rPr>
          <w:rFonts w:eastAsia="Consolas" w:cs="Consolas" w:ascii="Consolas" w:hAnsi="Consolas"/>
          <w:color w:val="111111"/>
          <w:sz w:val="28"/>
          <w:szCs w:val="28"/>
          <w:lang w:val="en-US"/>
        </w:rPr>
        <w:t>at prayer, every one will be reciting in the same language, and doing exactly the same action at the same time—takbir, ruku</w:t>
      </w:r>
      <w:r>
        <w:rPr>
          <w:rFonts w:eastAsia="Times New Roman" w:cs="Times New Roman" w:ascii="Times New Roman" w:hAnsi="Times New Roman"/>
          <w:color w:val="111111"/>
          <w:sz w:val="28"/>
          <w:szCs w:val="28"/>
          <w:lang w:val="en-US"/>
        </w:rPr>
        <w:t>, sajdah, etc. And also saying “we...we...”. This will surely create a sense of unity among the Muslims.</w:t>
      </w:r>
    </w:p>
    <w:p>
      <w:pPr>
        <w:pStyle w:val="BookText"/>
        <w:bidi w:val="0"/>
        <w:jc w:val="both"/>
        <w:rPr/>
      </w:pPr>
      <w:r>
        <w:rPr>
          <w:rFonts w:eastAsia="Times New Roman" w:cs="Times New Roman" w:ascii="Times New Roman" w:hAnsi="Times New Roman"/>
          <w:color w:val="111111"/>
          <w:sz w:val="28"/>
          <w:szCs w:val="28"/>
          <w:lang w:val="en-US"/>
        </w:rPr>
        <w:t>It is because of this aspect of congregational prayer that Islam has strongly recommended the jamā</w:t>
      </w:r>
      <w:r>
        <w:rPr>
          <w:rFonts w:eastAsia="Consolas" w:cs="Consolas" w:ascii="Consolas" w:hAnsi="Consolas"/>
          <w:color w:val="111111"/>
          <w:sz w:val="28"/>
          <w:szCs w:val="28"/>
          <w:lang w:val="en-US"/>
        </w:rPr>
        <w:t>at prayer on a daily basis. And it is because of this aspect of jamā</w:t>
      </w:r>
      <w:r>
        <w:rPr>
          <w:rFonts w:eastAsia="Times New Roman" w:cs="Times New Roman" w:ascii="Times New Roman" w:hAnsi="Times New Roman"/>
          <w:color w:val="111111"/>
          <w:sz w:val="28"/>
          <w:szCs w:val="28"/>
          <w:lang w:val="en-US"/>
        </w:rPr>
        <w:t>at prayer that Islam has even increased the spiritual reward of group prayer as follows:</w:t>
      </w:r>
    </w:p>
    <w:p>
      <w:pPr>
        <w:pStyle w:val="BookText"/>
        <w:bidi w:val="0"/>
        <w:jc w:val="both"/>
        <w:rPr/>
      </w:pPr>
      <w:r>
        <w:rPr>
          <w:rFonts w:eastAsia="Times New Roman" w:cs="Times New Roman" w:ascii="Times New Roman" w:hAnsi="Times New Roman"/>
          <w:color w:val="111111"/>
          <w:sz w:val="28"/>
          <w:szCs w:val="28"/>
          <w:lang w:val="en-US"/>
        </w:rPr>
        <w:t>Number of PersonsReward for 1 rak`at is equal to:</w:t>
      </w:r>
    </w:p>
    <w:p>
      <w:pPr>
        <w:pStyle w:val="BookText"/>
        <w:bidi w:val="0"/>
        <w:jc w:val="both"/>
        <w:rPr/>
      </w:pPr>
      <w:r>
        <w:rPr>
          <w:rFonts w:eastAsia="Times New Roman" w:cs="Times New Roman" w:ascii="Times New Roman" w:hAnsi="Times New Roman"/>
          <w:color w:val="111111"/>
          <w:sz w:val="28"/>
          <w:szCs w:val="28"/>
          <w:lang w:val="en-US"/>
        </w:rPr>
        <w:t>2150 prayers</w:t>
      </w:r>
    </w:p>
    <w:p>
      <w:pPr>
        <w:pStyle w:val="BookText"/>
        <w:bidi w:val="0"/>
        <w:jc w:val="both"/>
        <w:rPr/>
      </w:pPr>
      <w:r>
        <w:rPr>
          <w:rFonts w:eastAsia="Times New Roman" w:cs="Times New Roman" w:ascii="Times New Roman" w:hAnsi="Times New Roman"/>
          <w:color w:val="111111"/>
          <w:sz w:val="28"/>
          <w:szCs w:val="28"/>
          <w:lang w:val="en-US"/>
        </w:rPr>
        <w:t>3600 prayers</w:t>
      </w:r>
    </w:p>
    <w:p>
      <w:pPr>
        <w:pStyle w:val="BookText"/>
        <w:bidi w:val="0"/>
        <w:jc w:val="both"/>
        <w:rPr/>
      </w:pPr>
      <w:r>
        <w:rPr>
          <w:rFonts w:eastAsia="Times New Roman" w:cs="Times New Roman" w:ascii="Times New Roman" w:hAnsi="Times New Roman"/>
          <w:color w:val="111111"/>
          <w:sz w:val="28"/>
          <w:szCs w:val="28"/>
          <w:lang w:val="en-US"/>
        </w:rPr>
        <w:t>41200 prayers</w:t>
      </w:r>
    </w:p>
    <w:p>
      <w:pPr>
        <w:pStyle w:val="BookText"/>
        <w:bidi w:val="0"/>
        <w:jc w:val="both"/>
        <w:rPr/>
      </w:pPr>
      <w:r>
        <w:rPr>
          <w:rFonts w:eastAsia="Times New Roman" w:cs="Times New Roman" w:ascii="Times New Roman" w:hAnsi="Times New Roman"/>
          <w:color w:val="111111"/>
          <w:sz w:val="28"/>
          <w:szCs w:val="28"/>
          <w:lang w:val="en-US"/>
        </w:rPr>
        <w:t>52400 prayers</w:t>
      </w:r>
    </w:p>
    <w:p>
      <w:pPr>
        <w:pStyle w:val="BookText"/>
        <w:bidi w:val="0"/>
        <w:jc w:val="both"/>
        <w:rPr/>
      </w:pPr>
      <w:r>
        <w:rPr>
          <w:rFonts w:eastAsia="Times New Roman" w:cs="Times New Roman" w:ascii="Times New Roman" w:hAnsi="Times New Roman"/>
          <w:color w:val="111111"/>
          <w:sz w:val="28"/>
          <w:szCs w:val="28"/>
          <w:lang w:val="en-US"/>
        </w:rPr>
        <w:t>64800 prayers</w:t>
      </w:r>
    </w:p>
    <w:p>
      <w:pPr>
        <w:pStyle w:val="BookText"/>
        <w:bidi w:val="0"/>
        <w:jc w:val="both"/>
        <w:rPr/>
      </w:pPr>
      <w:r>
        <w:rPr>
          <w:rFonts w:eastAsia="Times New Roman" w:cs="Times New Roman" w:ascii="Times New Roman" w:hAnsi="Times New Roman"/>
          <w:color w:val="111111"/>
          <w:sz w:val="28"/>
          <w:szCs w:val="28"/>
          <w:lang w:val="en-US"/>
        </w:rPr>
        <w:t>79600 prayers</w:t>
      </w:r>
    </w:p>
    <w:p>
      <w:pPr>
        <w:pStyle w:val="BookText"/>
        <w:bidi w:val="0"/>
        <w:jc w:val="both"/>
        <w:rPr/>
      </w:pPr>
      <w:r>
        <w:rPr>
          <w:rFonts w:eastAsia="Times New Roman" w:cs="Times New Roman" w:ascii="Times New Roman" w:hAnsi="Times New Roman"/>
          <w:color w:val="111111"/>
          <w:sz w:val="28"/>
          <w:szCs w:val="28"/>
          <w:lang w:val="en-US"/>
        </w:rPr>
        <w:t>819,200 prayers</w:t>
      </w:r>
    </w:p>
    <w:p>
      <w:pPr>
        <w:pStyle w:val="BookText"/>
        <w:bidi w:val="0"/>
        <w:jc w:val="both"/>
        <w:rPr/>
      </w:pPr>
      <w:r>
        <w:rPr>
          <w:rFonts w:eastAsia="Times New Roman" w:cs="Times New Roman" w:ascii="Times New Roman" w:hAnsi="Times New Roman"/>
          <w:color w:val="111111"/>
          <w:sz w:val="28"/>
          <w:szCs w:val="28"/>
          <w:lang w:val="en-US"/>
        </w:rPr>
        <w:t>936,400 prayers</w:t>
      </w:r>
    </w:p>
    <w:p>
      <w:pPr>
        <w:pStyle w:val="BookText"/>
        <w:bidi w:val="0"/>
        <w:jc w:val="both"/>
        <w:rPr/>
      </w:pPr>
      <w:r>
        <w:rPr>
          <w:rFonts w:eastAsia="Times New Roman" w:cs="Times New Roman" w:ascii="Times New Roman" w:hAnsi="Times New Roman"/>
          <w:color w:val="111111"/>
          <w:sz w:val="28"/>
          <w:szCs w:val="28"/>
          <w:lang w:val="en-US"/>
        </w:rPr>
        <w:t>1072,800 prayers</w:t>
      </w:r>
    </w:p>
    <w:p>
      <w:pPr>
        <w:pStyle w:val="BookText"/>
        <w:bidi w:val="0"/>
        <w:jc w:val="both"/>
        <w:rPr/>
      </w:pPr>
      <w:r>
        <w:rPr>
          <w:rFonts w:eastAsia="Times New Roman" w:cs="Times New Roman" w:ascii="Times New Roman" w:hAnsi="Times New Roman"/>
          <w:color w:val="111111"/>
          <w:sz w:val="28"/>
          <w:szCs w:val="28"/>
          <w:lang w:val="en-US"/>
        </w:rPr>
        <w:t>more than 10nobody knows but Allah.</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practical demonstration of equality and brotherhood in Islam is the ritual of hajj—the pilgrimage to Mecca. Although hajj is obligatory only once in a lifetime for those Muslims who can physically and financially afford the journey, it is indeed an experience that leaves longlasting and deep impressions on the psychological and spiritual</w:t>
      </w:r>
    </w:p>
    <w:p>
      <w:pPr>
        <w:pStyle w:val="BookText"/>
        <w:bidi w:val="0"/>
        <w:rPr/>
      </w:pPr>
      <w:r>
        <w:rPr>
          <w:rFonts w:eastAsia="Times New Roman" w:cs="Times New Roman" w:ascii="Times New Roman" w:hAnsi="Times New Roman"/>
          <w:color w:val="111111"/>
          <w:sz w:val="28"/>
          <w:szCs w:val="28"/>
          <w:lang w:val="en-US"/>
        </w:rPr>
        <w:t>dimension of the pilgrim.</w:t>
      </w:r>
    </w:p>
    <w:p>
      <w:pPr>
        <w:pStyle w:val="BookText"/>
        <w:bidi w:val="0"/>
        <w:jc w:val="both"/>
        <w:rPr/>
      </w:pPr>
      <w:r>
        <w:rPr>
          <w:rFonts w:eastAsia="Times New Roman" w:cs="Times New Roman" w:ascii="Times New Roman" w:hAnsi="Times New Roman"/>
          <w:color w:val="111111"/>
          <w:sz w:val="28"/>
          <w:szCs w:val="28"/>
          <w:lang w:val="en-US"/>
        </w:rPr>
        <w:t>Before entering the holy territory of Mecca and its vicinity, it is necessary that all pilgrims change into ihrām. Ihrām (pronounced as ehrām) is simple dress for pilgrims: For men, it consists of two extra-large size white towels—one to be tied from the waist down to the knees, and the other to be placed over the shoulders. For women, it consists of a two-piece simple white dress. Also, no cosmetics are allowed while a person is in the ihrām. This dress takes away all means by which a person would distinguish himself by the use of dress and cosmetics; you are not even allowed to look at yourself in the mirror.</w:t>
      </w:r>
    </w:p>
    <w:p>
      <w:pPr>
        <w:pStyle w:val="BookText"/>
        <w:bidi w:val="0"/>
        <w:jc w:val="both"/>
        <w:rPr/>
      </w:pPr>
      <w:r>
        <w:rPr>
          <w:rFonts w:eastAsia="Times New Roman" w:cs="Times New Roman" w:ascii="Times New Roman" w:hAnsi="Times New Roman"/>
          <w:color w:val="111111"/>
          <w:sz w:val="28"/>
          <w:szCs w:val="28"/>
          <w:lang w:val="en-US"/>
        </w:rPr>
        <w:t>When the pilgrim reaches Mecca, he has to proceed to the Holy Mosque and do tawāf—going around the Ka</w:t>
      </w:r>
      <w:r>
        <w:rPr>
          <w:rFonts w:eastAsia="Consolas" w:cs="Consolas" w:ascii="Consolas" w:hAnsi="Consolas"/>
          <w:color w:val="111111"/>
          <w:sz w:val="28"/>
          <w:szCs w:val="28"/>
          <w:lang w:val="en-US"/>
        </w:rPr>
        <w:t>bah seven times. This uniformity in dress and action—all believers moving around the Ka</w:t>
      </w:r>
      <w:r>
        <w:rPr>
          <w:rFonts w:eastAsia="Times New Roman" w:cs="Times New Roman" w:ascii="Times New Roman" w:hAnsi="Times New Roman"/>
          <w:color w:val="111111"/>
          <w:sz w:val="28"/>
          <w:szCs w:val="28"/>
          <w:lang w:val="en-US"/>
        </w:rPr>
        <w:t>bah has a strong impact in bringing out the real identity of a person: you are nothing but a slave of God, and in this there is no difference between you and the next person doing the tawāf.</w:t>
      </w:r>
    </w:p>
    <w:p>
      <w:pPr>
        <w:pStyle w:val="BookText"/>
        <w:bidi w:val="0"/>
        <w:jc w:val="both"/>
        <w:rPr/>
      </w:pPr>
      <w:r>
        <w:rPr>
          <w:rFonts w:eastAsia="Times New Roman" w:cs="Times New Roman" w:ascii="Times New Roman" w:hAnsi="Times New Roman"/>
          <w:color w:val="111111"/>
          <w:sz w:val="28"/>
          <w:szCs w:val="28"/>
          <w:lang w:val="en-US"/>
        </w:rPr>
        <w:t>It is appropriate to quote the impression which hajj had on one of the most famous Muslim figures in the Afro-American community of the USA, Malcolm X.</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tens of thousands of pilgrims, from all over the world. They were of all colors, from blue-eyed blondes to black-skinned Africans. But we were all participating in the same ritual, displaying a spirit of unity and brotherhood that my experience in</w:t>
      </w:r>
      <w:bookmarkStart w:id="522" w:name="pg2512_23067"/>
    </w:p>
    <w:p>
      <w:pPr>
        <w:pStyle w:val="BookText"/>
        <w:bidi w:val="0"/>
        <w:rPr/>
      </w:pPr>
      <w:bookmarkEnd w:id="522"/>
      <w:r>
        <w:rPr>
          <w:rFonts w:eastAsia="Times New Roman" w:cs="Times New Roman" w:ascii="Times New Roman" w:hAnsi="Times New Roman"/>
          <w:color w:val="111111"/>
          <w:sz w:val="28"/>
          <w:szCs w:val="28"/>
          <w:lang w:val="en-US"/>
        </w:rPr>
        <w:t>America had led me to believe never could exist between the white and the non-white.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America needs to understand Islam, because this is the one religion that erases from its society the race problem. Throughout my travels in the Muslim world, I have met, talked to, and even eaten with people who in America would have been considered </w:t>
      </w:r>
      <w:r>
        <w:rPr>
          <w:rFonts w:eastAsia="Consolas" w:cs="Consolas" w:ascii="Consolas" w:hAnsi="Consolas"/>
          <w:color w:val="111111"/>
          <w:sz w:val="28"/>
          <w:szCs w:val="28"/>
          <w:lang w:val="en-US"/>
        </w:rPr>
        <w:t xml:space="preserve">white'—but the </w:t>
      </w:r>
      <w:r>
        <w:rPr>
          <w:rFonts w:eastAsia="Times New Roman" w:cs="Times New Roman" w:ascii="Times New Roman" w:hAnsi="Times New Roman"/>
          <w:color w:val="111111"/>
          <w:sz w:val="28"/>
          <w:szCs w:val="28"/>
          <w:lang w:val="en-US"/>
        </w:rPr>
        <w:t>white' attitude was removed from their minds by the religion of Islam. I have never before seen sincere and true brotherhood practiced by all colors together, irrespective of their color.”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Heading3"/>
        <w:numPr>
          <w:ilvl w:val="2"/>
          <w:numId w:val="1"/>
        </w:numPr>
        <w:bidi w:val="0"/>
        <w:jc w:val="left"/>
        <w:rPr/>
      </w:pPr>
      <w:bookmarkStart w:id="523" w:name="__RefHeading___Toc4131699_3804643083"/>
      <w:bookmarkStart w:id="524" w:name="_Toc203"/>
      <w:bookmarkEnd w:id="523"/>
      <w:r>
        <w:rPr/>
        <w:t>Question Paper on Lesson 28</w:t>
      </w:r>
      <w:bookmarkEnd w:id="524"/>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meaning of taqwa is same as that of jihād.</w:t>
      </w:r>
    </w:p>
    <w:p>
      <w:pPr>
        <w:pStyle w:val="BookText"/>
        <w:bidi w:val="0"/>
        <w:jc w:val="both"/>
        <w:rPr/>
      </w:pPr>
      <w:r>
        <w:rPr>
          <w:rFonts w:eastAsia="Times New Roman" w:cs="Times New Roman" w:ascii="Times New Roman" w:hAnsi="Times New Roman"/>
          <w:color w:val="111111"/>
          <w:sz w:val="28"/>
          <w:szCs w:val="28"/>
          <w:lang w:val="en-US"/>
        </w:rPr>
        <w:t>(b) Fraternity with the believers of your own tribe is disallowed in Islam.</w:t>
      </w:r>
    </w:p>
    <w:p>
      <w:pPr>
        <w:pStyle w:val="BookText"/>
        <w:bidi w:val="0"/>
        <w:jc w:val="both"/>
        <w:rPr/>
      </w:pPr>
      <w:r>
        <w:rPr>
          <w:rFonts w:eastAsia="Times New Roman" w:cs="Times New Roman" w:ascii="Times New Roman" w:hAnsi="Times New Roman"/>
          <w:color w:val="111111"/>
          <w:sz w:val="28"/>
          <w:szCs w:val="28"/>
          <w:lang w:val="en-US"/>
        </w:rPr>
        <w:t xml:space="preserve">(c) Bilal used to pronounce “shin”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as “seen”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 Juwaybar was a native of Ethiopia.</w:t>
      </w:r>
    </w:p>
    <w:p>
      <w:pPr>
        <w:pStyle w:val="BookText"/>
        <w:bidi w:val="0"/>
        <w:jc w:val="both"/>
        <w:rPr/>
      </w:pPr>
      <w:r>
        <w:rPr>
          <w:rFonts w:eastAsia="Times New Roman" w:cs="Times New Roman" w:ascii="Times New Roman" w:hAnsi="Times New Roman"/>
          <w:color w:val="111111"/>
          <w:sz w:val="28"/>
          <w:szCs w:val="28"/>
          <w:lang w:val="en-US"/>
        </w:rPr>
        <w:t>(e) Zalfa was daughter of Ziyad bin Labid.</w:t>
      </w:r>
    </w:p>
    <w:p>
      <w:pPr>
        <w:pStyle w:val="BookText"/>
        <w:bidi w:val="0"/>
        <w:jc w:val="both"/>
        <w:rPr/>
      </w:pPr>
      <w:r>
        <w:rPr>
          <w:rFonts w:eastAsia="Times New Roman" w:cs="Times New Roman" w:ascii="Times New Roman" w:hAnsi="Times New Roman"/>
          <w:color w:val="111111"/>
          <w:sz w:val="28"/>
          <w:szCs w:val="28"/>
          <w:lang w:val="en-US"/>
        </w:rPr>
        <w:t>(f) Salātu 'l-Furāda means congregational prayer.</w:t>
      </w:r>
    </w:p>
    <w:p>
      <w:pPr>
        <w:pStyle w:val="BookText"/>
        <w:bidi w:val="0"/>
        <w:jc w:val="both"/>
        <w:rPr/>
      </w:pPr>
      <w:r>
        <w:rPr>
          <w:rFonts w:eastAsia="Times New Roman" w:cs="Times New Roman" w:ascii="Times New Roman" w:hAnsi="Times New Roman"/>
          <w:color w:val="111111"/>
          <w:sz w:val="28"/>
          <w:szCs w:val="28"/>
          <w:lang w:val="en-US"/>
        </w:rPr>
        <w:t>(g) Salātu 'l-Jamā`at means congregational prayer.</w:t>
      </w:r>
    </w:p>
    <w:p>
      <w:pPr>
        <w:pStyle w:val="BookText"/>
        <w:bidi w:val="0"/>
        <w:jc w:val="both"/>
        <w:rPr/>
      </w:pPr>
      <w:r>
        <w:rPr>
          <w:rFonts w:eastAsia="Times New Roman" w:cs="Times New Roman" w:ascii="Times New Roman" w:hAnsi="Times New Roman"/>
          <w:color w:val="111111"/>
          <w:sz w:val="28"/>
          <w:szCs w:val="28"/>
          <w:lang w:val="en-US"/>
        </w:rPr>
        <w:t>(h) The reward for 1 rak</w:t>
      </w:r>
      <w:r>
        <w:rPr>
          <w:rFonts w:eastAsia="Consolas" w:cs="Consolas" w:ascii="Consolas" w:hAnsi="Consolas"/>
          <w:color w:val="111111"/>
          <w:sz w:val="28"/>
          <w:szCs w:val="28"/>
          <w:lang w:val="en-US"/>
        </w:rPr>
        <w:t>at in a jamā</w:t>
      </w:r>
      <w:r>
        <w:rPr>
          <w:rFonts w:eastAsia="Times New Roman" w:cs="Times New Roman" w:ascii="Times New Roman" w:hAnsi="Times New Roman"/>
          <w:color w:val="111111"/>
          <w:sz w:val="28"/>
          <w:szCs w:val="28"/>
          <w:lang w:val="en-US"/>
        </w:rPr>
        <w:t>at prayer of six people is equal to 2400 prayers.</w:t>
      </w:r>
    </w:p>
    <w:p>
      <w:pPr>
        <w:pStyle w:val="BookText"/>
        <w:bidi w:val="0"/>
        <w:jc w:val="both"/>
        <w:rPr/>
      </w:pPr>
      <w:r>
        <w:rPr>
          <w:rFonts w:eastAsia="Times New Roman" w:cs="Times New Roman" w:ascii="Times New Roman" w:hAnsi="Times New Roman"/>
          <w:color w:val="111111"/>
          <w:sz w:val="28"/>
          <w:szCs w:val="28"/>
          <w:lang w:val="en-US"/>
        </w:rPr>
        <w:t>(i) “Ihrām” means the garment of the pilgrim.</w:t>
      </w:r>
    </w:p>
    <w:p>
      <w:pPr>
        <w:pStyle w:val="BookText"/>
        <w:bidi w:val="0"/>
        <w:jc w:val="both"/>
        <w:rPr/>
      </w:pPr>
      <w:r>
        <w:rPr>
          <w:rFonts w:eastAsia="Times New Roman" w:cs="Times New Roman" w:ascii="Times New Roman" w:hAnsi="Times New Roman"/>
          <w:color w:val="111111"/>
          <w:sz w:val="28"/>
          <w:szCs w:val="28"/>
          <w:lang w:val="en-US"/>
        </w:rPr>
        <w:t>(j) Going around the Ka`bah is known as “tawāf”.</w:t>
      </w:r>
    </w:p>
    <w:p>
      <w:pPr>
        <w:pStyle w:val="BookText"/>
        <w:bidi w:val="0"/>
        <w:jc w:val="both"/>
        <w:rPr/>
      </w:pPr>
      <w:r>
        <w:rPr>
          <w:rFonts w:eastAsia="Times New Roman" w:cs="Times New Roman" w:ascii="Times New Roman" w:hAnsi="Times New Roman"/>
          <w:color w:val="111111"/>
          <w:sz w:val="28"/>
          <w:szCs w:val="28"/>
          <w:lang w:val="en-US"/>
        </w:rPr>
        <w:t>Question 2:[5 points]</w:t>
      </w:r>
    </w:p>
    <w:p>
      <w:pPr>
        <w:pStyle w:val="BookText"/>
        <w:bidi w:val="0"/>
        <w:jc w:val="both"/>
        <w:rPr/>
      </w:pPr>
      <w:r>
        <w:rPr>
          <w:rFonts w:eastAsia="Times New Roman" w:cs="Times New Roman" w:ascii="Times New Roman" w:hAnsi="Times New Roman"/>
          <w:color w:val="111111"/>
          <w:sz w:val="28"/>
          <w:szCs w:val="28"/>
          <w:lang w:val="en-US"/>
        </w:rPr>
        <w:t>What are the three criteria of preference and superiority in Islam?</w:t>
      </w:r>
    </w:p>
    <w:p>
      <w:pPr>
        <w:pStyle w:val="BookText"/>
        <w:bidi w:val="0"/>
        <w:jc w:val="both"/>
        <w:rPr/>
      </w:pPr>
      <w:r>
        <w:rPr>
          <w:rFonts w:eastAsia="Times New Roman" w:cs="Times New Roman" w:ascii="Times New Roman" w:hAnsi="Times New Roman"/>
          <w:color w:val="111111"/>
          <w:sz w:val="28"/>
          <w:szCs w:val="28"/>
          <w:lang w:val="en-US"/>
        </w:rPr>
        <w:t>Question 3:[6 points]</w:t>
      </w:r>
    </w:p>
    <w:p>
      <w:pPr>
        <w:pStyle w:val="BookText"/>
        <w:bidi w:val="0"/>
        <w:jc w:val="both"/>
        <w:rPr/>
      </w:pPr>
      <w:r>
        <w:rPr>
          <w:rFonts w:eastAsia="Times New Roman" w:cs="Times New Roman" w:ascii="Times New Roman" w:hAnsi="Times New Roman"/>
          <w:color w:val="111111"/>
          <w:sz w:val="28"/>
          <w:szCs w:val="28"/>
          <w:lang w:val="en-US"/>
        </w:rPr>
        <w:t>Explain at what stage fraternity towards your own tribe/people becomes “prejudice” from the Islamic point of view.</w:t>
      </w:r>
    </w:p>
    <w:p>
      <w:pPr>
        <w:pStyle w:val="BookText"/>
        <w:bidi w:val="0"/>
        <w:jc w:val="both"/>
        <w:rPr/>
      </w:pPr>
      <w:r>
        <w:rPr>
          <w:rFonts w:eastAsia="Times New Roman" w:cs="Times New Roman" w:ascii="Times New Roman" w:hAnsi="Times New Roman"/>
          <w:color w:val="111111"/>
          <w:sz w:val="28"/>
          <w:szCs w:val="28"/>
          <w:lang w:val="en-US"/>
        </w:rPr>
        <w:t>Question 4:[5 points]</w:t>
      </w:r>
    </w:p>
    <w:p>
      <w:pPr>
        <w:pStyle w:val="BookText"/>
        <w:bidi w:val="0"/>
        <w:jc w:val="both"/>
        <w:rPr/>
      </w:pPr>
      <w:r>
        <w:rPr>
          <w:rFonts w:eastAsia="Times New Roman" w:cs="Times New Roman" w:ascii="Times New Roman" w:hAnsi="Times New Roman"/>
          <w:color w:val="111111"/>
          <w:sz w:val="28"/>
          <w:szCs w:val="28"/>
          <w:lang w:val="en-US"/>
        </w:rPr>
        <w:t>Name three people in the life of the Prophet, whose marriage reflected the equality of believers in Islam.</w:t>
      </w:r>
    </w:p>
    <w:p>
      <w:pPr>
        <w:pStyle w:val="BookText"/>
        <w:bidi w:val="0"/>
        <w:jc w:val="both"/>
        <w:rPr/>
      </w:pPr>
      <w:r>
        <w:rPr>
          <w:rFonts w:eastAsia="Times New Roman" w:cs="Times New Roman" w:ascii="Times New Roman" w:hAnsi="Times New Roman"/>
          <w:color w:val="111111"/>
          <w:sz w:val="28"/>
          <w:szCs w:val="28"/>
          <w:lang w:val="en-US"/>
        </w:rPr>
        <w:t>Question 5:[12 points]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w:t>
      </w:r>
      <w:bookmarkStart w:id="525" w:name="pg2512_23068"/>
    </w:p>
    <w:p>
      <w:pPr>
        <w:pStyle w:val="BookText"/>
        <w:bidi w:val="0"/>
        <w:rPr/>
      </w:pPr>
      <w:bookmarkEnd w:id="525"/>
      <w:r>
        <w:rPr>
          <w:rFonts w:eastAsia="Times New Roman" w:cs="Times New Roman" w:ascii="Times New Roman" w:hAnsi="Times New Roman"/>
          <w:color w:val="111111"/>
          <w:sz w:val="28"/>
          <w:szCs w:val="28"/>
          <w:lang w:val="en-US"/>
        </w:rPr>
        <w:t>explain how the congregational prayer promotes the concept of equality in Islam.</w:t>
      </w:r>
    </w:p>
    <w:p>
      <w:pPr>
        <w:pStyle w:val="BookText"/>
        <w:bidi w:val="0"/>
        <w:jc w:val="both"/>
        <w:rPr/>
      </w:pPr>
      <w:r>
        <w:rPr>
          <w:rFonts w:eastAsia="Times New Roman" w:cs="Times New Roman" w:ascii="Times New Roman" w:hAnsi="Times New Roman"/>
          <w:color w:val="111111"/>
          <w:sz w:val="28"/>
          <w:szCs w:val="28"/>
          <w:lang w:val="en-US"/>
        </w:rPr>
        <w:t>Question 6:[12 points]</w:t>
      </w:r>
    </w:p>
    <w:p>
      <w:pPr>
        <w:pStyle w:val="BookText"/>
        <w:bidi w:val="0"/>
        <w:jc w:val="both"/>
        <w:rPr/>
      </w:pPr>
      <w:r>
        <w:rPr>
          <w:rFonts w:eastAsia="Times New Roman" w:cs="Times New Roman" w:ascii="Times New Roman" w:hAnsi="Times New Roman"/>
          <w:color w:val="111111"/>
          <w:sz w:val="28"/>
          <w:szCs w:val="28"/>
          <w:lang w:val="en-US"/>
        </w:rPr>
        <w:t>Briefly explain how the pilgrimage to Mecca promotes the concept of equality in Islam.</w:t>
      </w:r>
    </w:p>
    <w:p>
      <w:pPr>
        <w:pStyle w:val="Heading2"/>
        <w:numPr>
          <w:ilvl w:val="1"/>
          <w:numId w:val="1"/>
        </w:numPr>
        <w:bidi w:val="0"/>
        <w:jc w:val="left"/>
        <w:rPr/>
      </w:pPr>
      <w:bookmarkStart w:id="526" w:name="__RefHeading___Toc4131701_3804643083"/>
      <w:bookmarkStart w:id="527" w:name="_Toc204"/>
      <w:bookmarkEnd w:id="526"/>
      <w:r>
        <w:rPr/>
        <w:t>Lesson 29: The Islamic Community (3)</w:t>
      </w:r>
      <w:bookmarkEnd w:id="527"/>
    </w:p>
    <w:p>
      <w:pPr>
        <w:pStyle w:val="Heading3"/>
        <w:numPr>
          <w:ilvl w:val="2"/>
          <w:numId w:val="1"/>
        </w:numPr>
        <w:bidi w:val="0"/>
        <w:jc w:val="left"/>
        <w:rPr/>
      </w:pPr>
      <w:bookmarkStart w:id="528" w:name="__RefHeading___Toc4131703_3804643083"/>
      <w:bookmarkStart w:id="529" w:name="_Toc205"/>
      <w:bookmarkEnd w:id="528"/>
      <w:r>
        <w:rPr/>
        <w:t>1. Bidding The Good  and  Forbidding The Evil</w:t>
      </w:r>
      <w:bookmarkEnd w:id="5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Amr Bi ’L-Ma‘Rūf  and  Nahi ‘Ani ’L-Munkar: Bidding The Good  and  Forbidding The Evil</w:t>
      </w:r>
    </w:p>
    <w:p>
      <w:pPr>
        <w:pStyle w:val="BookText"/>
        <w:bidi w:val="0"/>
        <w:jc w:val="both"/>
        <w:rPr/>
      </w:pPr>
      <w:r>
        <w:rPr>
          <w:rFonts w:eastAsia="Times New Roman" w:cs="Times New Roman" w:ascii="Times New Roman" w:hAnsi="Times New Roman"/>
          <w:color w:val="111111"/>
          <w:sz w:val="28"/>
          <w:szCs w:val="28"/>
          <w:lang w:val="en-US"/>
        </w:rPr>
        <w:t>Islam: A Social Religion. Islam is not a religion in the spiritual sense of the word only; it deals with all aspects of human life. Islam also seeks to create peace and harmony in the social life of a Muslim society. It has instituted ways to promote good and prevent evil in the society. The most important social principle of Islam is known as “amr bi ’l-ma‘rūf wa nahi ‘ani 'l-munkar”.</w:t>
      </w:r>
    </w:p>
    <w:p>
      <w:pPr>
        <w:pStyle w:val="BookText"/>
        <w:bidi w:val="0"/>
        <w:jc w:val="both"/>
        <w:rPr/>
      </w:pPr>
      <w:r>
        <w:rPr>
          <w:rFonts w:eastAsia="Times New Roman" w:cs="Times New Roman" w:ascii="Times New Roman" w:hAnsi="Times New Roman"/>
          <w:color w:val="111111"/>
          <w:sz w:val="28"/>
          <w:szCs w:val="28"/>
          <w:lang w:val="en-US"/>
        </w:rPr>
        <w:t>Amr bi 'l-ma‘rūf means to bid the good or to promote the good; whereas nahi ‘ani 'l-munkar means to forbid the evil or to prevent the evil. This social principle is relevant on the individual level as well as social level. We have to promote good and prevent evil within the sphere of our own family and friendship circle as well as within the Muslim community and the human society at large.</w:t>
      </w:r>
    </w:p>
    <w:p>
      <w:pPr>
        <w:pStyle w:val="Heading3"/>
        <w:numPr>
          <w:ilvl w:val="2"/>
          <w:numId w:val="1"/>
        </w:numPr>
        <w:bidi w:val="0"/>
        <w:jc w:val="left"/>
        <w:rPr/>
      </w:pPr>
      <w:bookmarkStart w:id="530" w:name="__RefHeading___Toc4131705_3804643083"/>
      <w:bookmarkStart w:id="531" w:name="_Toc206"/>
      <w:bookmarkEnd w:id="530"/>
      <w:r>
        <w:rPr/>
        <w:t>2. Importance of Amr  and  Nahi</w:t>
      </w:r>
      <w:bookmarkEnd w:id="531"/>
    </w:p>
    <w:p>
      <w:pPr>
        <w:pStyle w:val="BookText"/>
        <w:bidi w:val="0"/>
        <w:jc w:val="both"/>
        <w:rPr/>
      </w:pPr>
      <w:r>
        <w:rPr>
          <w:rFonts w:eastAsia="Times New Roman" w:cs="Times New Roman" w:ascii="Times New Roman" w:hAnsi="Times New Roman"/>
          <w:color w:val="111111"/>
          <w:sz w:val="28"/>
          <w:szCs w:val="28"/>
          <w:lang w:val="en-US"/>
        </w:rPr>
        <w:t>Amr bi ’l-marūf  and  nahi ‘ani ’l-munkar is a moral and ethical safety-net for the Muslim community and the human society at large. It does not allow the Muslim community to abandon its members in the path of immorality and self-destructive path. Nor does it allow the Muslim ummah to be indifferent to the moral and ethical dilemma faced by humanity at large.</w:t>
      </w:r>
    </w:p>
    <w:p>
      <w:pPr>
        <w:pStyle w:val="BookText"/>
        <w:bidi w:val="0"/>
        <w:jc w:val="both"/>
        <w:rPr/>
      </w:pPr>
      <w:r>
        <w:rPr>
          <w:rFonts w:eastAsia="Times New Roman" w:cs="Times New Roman" w:ascii="Times New Roman" w:hAnsi="Times New Roman"/>
          <w:color w:val="111111"/>
          <w:sz w:val="28"/>
          <w:szCs w:val="28"/>
          <w:lang w:val="en-US"/>
        </w:rPr>
        <w:t>Allāh says: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should be among</w:t>
      </w:r>
    </w:p>
    <w:p>
      <w:pPr>
        <w:pStyle w:val="BookText"/>
        <w:bidi w:val="0"/>
        <w:rPr/>
      </w:pPr>
      <w:r>
        <w:rPr>
          <w:rFonts w:eastAsia="Times New Roman" w:cs="Times New Roman" w:ascii="Times New Roman" w:hAnsi="Times New Roman"/>
          <w:color w:val="111111"/>
          <w:sz w:val="28"/>
          <w:szCs w:val="28"/>
          <w:lang w:val="en-US"/>
        </w:rPr>
        <w:t>you (O believers), a group (of the learned and sincere persons) who should call (the people) towards goodness, bid (them) to the good and forbid (them) from the evil—they are the successful people.” (3:104)</w:t>
      </w:r>
    </w:p>
    <w:p>
      <w:pPr>
        <w:pStyle w:val="BookText"/>
        <w:bidi w:val="0"/>
        <w:jc w:val="both"/>
        <w:rPr/>
      </w:pPr>
      <w:r>
        <w:rPr>
          <w:rFonts w:eastAsia="Times New Roman" w:cs="Times New Roman" w:ascii="Times New Roman" w:hAnsi="Times New Roman"/>
          <w:color w:val="111111"/>
          <w:sz w:val="28"/>
          <w:szCs w:val="28"/>
          <w:lang w:val="en-US"/>
        </w:rPr>
        <w:t>While describing the believers, Allāh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believing men and the believing women are helpers of each other: they bid the good, forbid the evil, establish the prayer, pay the alms, and they obey Allah and His Messenger—these are the people on whom Allah will be merciful. Indeed Allah is Powerful and Wise.” (9:71)</w:t>
      </w:r>
    </w:p>
    <w:p>
      <w:pPr>
        <w:pStyle w:val="BookText"/>
        <w:bidi w:val="0"/>
        <w:jc w:val="both"/>
        <w:rPr/>
      </w:pPr>
      <w:r>
        <w:rPr>
          <w:rFonts w:eastAsia="Times New Roman" w:cs="Times New Roman" w:ascii="Times New Roman" w:hAnsi="Times New Roman"/>
          <w:color w:val="111111"/>
          <w:sz w:val="28"/>
          <w:szCs w:val="28"/>
          <w:lang w:val="en-US"/>
        </w:rPr>
        <w:t>In the latter verse, while counting the positive qualities of the believers, Allah has placed amr bi ’l-ma‘rūf and nahi ‘ani ’l-munkar before the salāt and the zakāt. Because it is with amr and nahi that salāt, zakāt and other good deeds will be promoted and practised in the Muslim community.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Abi Tālib (a.s.) said: “Verily the people before you perished because when they committed sins, the Rabbis and the Priests did not forbid them from it. And when the people became submerged into sins and the Rabbis and the Priests did not forbid them, then the chastisement came down upon them. Therefore, bid towards the good and forbid the evil; and know that bidding towards the good and forbidding from evil will not hasten your death or decrease your sustenance.” On the same lines, the Prophet of Islam (may peace be upon him) had said earlier that, “My followers will be in good condition as long as they bid (each other)</w:t>
      </w:r>
      <w:bookmarkStart w:id="532" w:name="pg2512_23070"/>
    </w:p>
    <w:p>
      <w:pPr>
        <w:pStyle w:val="BookText"/>
        <w:bidi w:val="0"/>
        <w:rPr/>
      </w:pPr>
      <w:bookmarkEnd w:id="532"/>
      <w:r>
        <w:rPr>
          <w:rFonts w:eastAsia="Times New Roman" w:cs="Times New Roman" w:ascii="Times New Roman" w:hAnsi="Times New Roman"/>
          <w:color w:val="111111"/>
          <w:sz w:val="28"/>
          <w:szCs w:val="28"/>
          <w:lang w:val="en-US"/>
        </w:rPr>
        <w:t>towards the good, forbid (each other) from the evil, and co-operate with each other in good (deeds). If they do not do this, then the (heavenly) blessings will be lifted from them and some (evil ones) among them will be imposed over them (as a ruler). In that state, they will have no helper, neither on the earth nor in the heaven.”</w:t>
      </w:r>
    </w:p>
    <w:p>
      <w:pPr>
        <w:pStyle w:val="BookText"/>
        <w:bidi w:val="0"/>
        <w:jc w:val="both"/>
        <w:rPr/>
      </w:pPr>
      <w:r>
        <w:rPr>
          <w:rFonts w:eastAsia="Times New Roman" w:cs="Times New Roman" w:ascii="Times New Roman" w:hAnsi="Times New Roman"/>
          <w:color w:val="111111"/>
          <w:sz w:val="28"/>
          <w:szCs w:val="28"/>
          <w:lang w:val="en-US"/>
        </w:rPr>
        <w:t>Once a person from the tribe of Khath‘am came to the Prophet and asked him: “O the Messenger of God! Please inform me about the best [teaching] of Islam.”</w:t>
      </w:r>
    </w:p>
    <w:p>
      <w:pPr>
        <w:pStyle w:val="BookText"/>
        <w:bidi w:val="0"/>
        <w:jc w:val="both"/>
        <w:rPr/>
      </w:pPr>
      <w:r>
        <w:rPr>
          <w:rFonts w:eastAsia="Times New Roman" w:cs="Times New Roman" w:ascii="Times New Roman" w:hAnsi="Times New Roman"/>
          <w:color w:val="111111"/>
          <w:sz w:val="28"/>
          <w:szCs w:val="28"/>
          <w:lang w:val="en-US"/>
        </w:rPr>
        <w:t>The Prophet: “Believing in God.”</w:t>
      </w:r>
    </w:p>
    <w:p>
      <w:pPr>
        <w:pStyle w:val="BookText"/>
        <w:bidi w:val="0"/>
        <w:jc w:val="both"/>
        <w:rPr/>
      </w:pPr>
      <w:r>
        <w:rPr>
          <w:rFonts w:eastAsia="Times New Roman" w:cs="Times New Roman" w:ascii="Times New Roman" w:hAnsi="Times New Roman"/>
          <w:color w:val="111111"/>
          <w:sz w:val="28"/>
          <w:szCs w:val="28"/>
          <w:lang w:val="en-US"/>
        </w:rPr>
        <w:t>Khath‘ami: “Then what?”</w:t>
      </w:r>
    </w:p>
    <w:p>
      <w:pPr>
        <w:pStyle w:val="BookText"/>
        <w:bidi w:val="0"/>
        <w:jc w:val="both"/>
        <w:rPr/>
      </w:pPr>
      <w:r>
        <w:rPr>
          <w:rFonts w:eastAsia="Times New Roman" w:cs="Times New Roman" w:ascii="Times New Roman" w:hAnsi="Times New Roman"/>
          <w:color w:val="111111"/>
          <w:sz w:val="28"/>
          <w:szCs w:val="28"/>
          <w:lang w:val="en-US"/>
        </w:rPr>
        <w:t>The Prophet: “Maintaining [good] relations with the relatives.”</w:t>
      </w:r>
    </w:p>
    <w:p>
      <w:pPr>
        <w:pStyle w:val="BookText"/>
        <w:bidi w:val="0"/>
        <w:jc w:val="both"/>
        <w:rPr/>
      </w:pPr>
      <w:r>
        <w:rPr>
          <w:rFonts w:eastAsia="Times New Roman" w:cs="Times New Roman" w:ascii="Times New Roman" w:hAnsi="Times New Roman"/>
          <w:color w:val="111111"/>
          <w:sz w:val="28"/>
          <w:szCs w:val="28"/>
          <w:lang w:val="en-US"/>
        </w:rPr>
        <w:t>Khath‘ami: “Then what?”</w:t>
      </w:r>
    </w:p>
    <w:p>
      <w:pPr>
        <w:pStyle w:val="BookText"/>
        <w:bidi w:val="0"/>
        <w:jc w:val="both"/>
        <w:rPr/>
      </w:pPr>
      <w:r>
        <w:rPr>
          <w:rFonts w:eastAsia="Times New Roman" w:cs="Times New Roman" w:ascii="Times New Roman" w:hAnsi="Times New Roman"/>
          <w:color w:val="111111"/>
          <w:sz w:val="28"/>
          <w:szCs w:val="28"/>
          <w:lang w:val="en-US"/>
        </w:rPr>
        <w:t>The Prophet: “Bidding the good and forbidding the evil.”</w:t>
      </w:r>
    </w:p>
    <w:p>
      <w:pPr>
        <w:pStyle w:val="BookText"/>
        <w:bidi w:val="0"/>
        <w:jc w:val="both"/>
        <w:rPr/>
      </w:pPr>
      <w:r>
        <w:rPr>
          <w:rFonts w:eastAsia="Times New Roman" w:cs="Times New Roman" w:ascii="Times New Roman" w:hAnsi="Times New Roman"/>
          <w:color w:val="111111"/>
          <w:sz w:val="28"/>
          <w:szCs w:val="28"/>
          <w:lang w:val="en-US"/>
        </w:rPr>
        <w:t>Then the Khath‘ami asked, “And please also tell me what are the worst deeds in view of Allah?”</w:t>
      </w:r>
    </w:p>
    <w:p>
      <w:pPr>
        <w:pStyle w:val="BookText"/>
        <w:bidi w:val="0"/>
        <w:jc w:val="both"/>
        <w:rPr/>
      </w:pPr>
      <w:r>
        <w:rPr>
          <w:rFonts w:eastAsia="Times New Roman" w:cs="Times New Roman" w:ascii="Times New Roman" w:hAnsi="Times New Roman"/>
          <w:color w:val="111111"/>
          <w:sz w:val="28"/>
          <w:szCs w:val="28"/>
          <w:lang w:val="en-US"/>
        </w:rPr>
        <w:t>The Prophet: “Shirk: associating a person or a thing with Allah.”</w:t>
      </w:r>
    </w:p>
    <w:p>
      <w:pPr>
        <w:pStyle w:val="BookText"/>
        <w:bidi w:val="0"/>
        <w:jc w:val="both"/>
        <w:rPr/>
      </w:pPr>
      <w:r>
        <w:rPr>
          <w:rFonts w:eastAsia="Times New Roman" w:cs="Times New Roman" w:ascii="Times New Roman" w:hAnsi="Times New Roman"/>
          <w:color w:val="111111"/>
          <w:sz w:val="28"/>
          <w:szCs w:val="28"/>
          <w:lang w:val="en-US"/>
        </w:rPr>
        <w:t>Khath‘ami: “Then what?”</w:t>
      </w:r>
    </w:p>
    <w:p>
      <w:pPr>
        <w:pStyle w:val="BookText"/>
        <w:bidi w:val="0"/>
        <w:jc w:val="both"/>
        <w:rPr/>
      </w:pPr>
      <w:r>
        <w:rPr>
          <w:rFonts w:eastAsia="Times New Roman" w:cs="Times New Roman" w:ascii="Times New Roman" w:hAnsi="Times New Roman"/>
          <w:color w:val="111111"/>
          <w:sz w:val="28"/>
          <w:szCs w:val="28"/>
          <w:lang w:val="en-US"/>
        </w:rPr>
        <w:t>The Prophet: “Severing relations with the relatives.”</w:t>
      </w:r>
    </w:p>
    <w:p>
      <w:pPr>
        <w:pStyle w:val="BookText"/>
        <w:bidi w:val="0"/>
        <w:jc w:val="both"/>
        <w:rPr/>
      </w:pPr>
      <w:r>
        <w:rPr>
          <w:rFonts w:eastAsia="Times New Roman" w:cs="Times New Roman" w:ascii="Times New Roman" w:hAnsi="Times New Roman"/>
          <w:color w:val="111111"/>
          <w:sz w:val="28"/>
          <w:szCs w:val="28"/>
          <w:lang w:val="en-US"/>
        </w:rPr>
        <w:t>Khath‘ami: “Then what?”</w:t>
      </w:r>
    </w:p>
    <w:p>
      <w:pPr>
        <w:pStyle w:val="BookText"/>
        <w:bidi w:val="0"/>
        <w:jc w:val="both"/>
        <w:rPr/>
      </w:pPr>
      <w:r>
        <w:rPr>
          <w:rFonts w:eastAsia="Times New Roman" w:cs="Times New Roman" w:ascii="Times New Roman" w:hAnsi="Times New Roman"/>
          <w:color w:val="111111"/>
          <w:sz w:val="28"/>
          <w:szCs w:val="28"/>
          <w:lang w:val="en-US"/>
        </w:rPr>
        <w:t>The Prophet: “Promoting evil and forbidding the good.”</w:t>
      </w:r>
    </w:p>
    <w:p>
      <w:pPr>
        <w:pStyle w:val="BookText"/>
        <w:bidi w:val="0"/>
        <w:jc w:val="both"/>
        <w:rPr/>
      </w:pPr>
      <w:r>
        <w:rPr>
          <w:rFonts w:eastAsia="Times New Roman" w:cs="Times New Roman" w:ascii="Times New Roman" w:hAnsi="Times New Roman"/>
          <w:color w:val="111111"/>
          <w:sz w:val="28"/>
          <w:szCs w:val="28"/>
          <w:lang w:val="en-US"/>
        </w:rPr>
        <w:t>These ahādīth from the Prophet and the Imam are sufficient to impress the importance of amr bi 'l-ma‘rūf and nahi ‘ani 'l-munkar for the ethical and moral wellbeing of the Muslim ummah and humanity at large.</w:t>
      </w:r>
    </w:p>
    <w:p>
      <w:pPr>
        <w:pStyle w:val="Heading3"/>
        <w:numPr>
          <w:ilvl w:val="2"/>
          <w:numId w:val="1"/>
        </w:numPr>
        <w:bidi w:val="0"/>
        <w:jc w:val="left"/>
        <w:rPr/>
      </w:pPr>
      <w:bookmarkStart w:id="533" w:name="__RefHeading___Toc4131707_3804643083"/>
      <w:bookmarkStart w:id="534" w:name="_Toc207"/>
      <w:bookmarkEnd w:id="533"/>
      <w:r>
        <w:rPr/>
        <w:t>3. Amr  and  Nahi: An Expression of Brotherhood</w:t>
      </w:r>
      <w:bookmarkEnd w:id="534"/>
    </w:p>
    <w:p>
      <w:pPr>
        <w:pStyle w:val="BookText"/>
        <w:bidi w:val="0"/>
        <w:jc w:val="both"/>
        <w:rPr/>
      </w:pPr>
      <w:r>
        <w:rPr>
          <w:rFonts w:eastAsia="Times New Roman" w:cs="Times New Roman" w:ascii="Times New Roman" w:hAnsi="Times New Roman"/>
          <w:color w:val="111111"/>
          <w:sz w:val="28"/>
          <w:szCs w:val="28"/>
          <w:lang w:val="en-US"/>
        </w:rPr>
        <w:t>Amr and nahi should not be seen as interfering in the lives of other people; it is, on the contrary, one of the demands of brotherhood in Islam.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verse in which Almighty Allāh has talked about Islamic brotherhood is not actually a verse about brotherhood—it is a verse which gives an extreme example of amr and nahi, and</w:t>
      </w:r>
      <w:bookmarkStart w:id="535" w:name="pg2512_23071"/>
    </w:p>
    <w:p>
      <w:pPr>
        <w:pStyle w:val="BookText"/>
        <w:bidi w:val="0"/>
        <w:rPr/>
      </w:pPr>
      <w:bookmarkEnd w:id="535"/>
      <w:r>
        <w:rPr>
          <w:rFonts w:eastAsia="Times New Roman" w:cs="Times New Roman" w:ascii="Times New Roman" w:hAnsi="Times New Roman"/>
          <w:color w:val="111111"/>
          <w:sz w:val="28"/>
          <w:szCs w:val="28"/>
          <w:lang w:val="en-US"/>
        </w:rPr>
        <w:t>it justifies the “interference” by saying that “indeed the believers are brothers”. Now read the entire two verses:</w:t>
      </w:r>
    </w:p>
    <w:p>
      <w:pPr>
        <w:pStyle w:val="BookText"/>
        <w:bidi w:val="0"/>
        <w:jc w:val="both"/>
        <w:rPr/>
      </w:pPr>
      <w:r>
        <w:rPr>
          <w:rFonts w:eastAsia="Times New Roman" w:cs="Times New Roman" w:ascii="Times New Roman" w:hAnsi="Times New Roman"/>
          <w:color w:val="111111"/>
          <w:sz w:val="28"/>
          <w:szCs w:val="28"/>
          <w:lang w:val="en-US"/>
        </w:rPr>
        <w:t>If two groups from among the believers fight (against each other), then you should make peace between them. However, if one continues its aggression over the other, then fight the aggressor party until it agrees to return to the command of Allah. If the aggressor agrees to return (to the command of Allah), then make peace between the two on the basis of justice. Be just; verily Allah loves those who are just. Indeed the believers are brothers, therefore, make peace between your brothers. And fear Allah so that you may be dealt with mercy.” (49:9-10)</w:t>
      </w:r>
    </w:p>
    <w:p>
      <w:pPr>
        <w:pStyle w:val="BookText"/>
        <w:bidi w:val="0"/>
        <w:jc w:val="both"/>
        <w:rPr/>
      </w:pPr>
      <w:r>
        <w:rPr>
          <w:rFonts w:eastAsia="Times New Roman" w:cs="Times New Roman" w:ascii="Times New Roman" w:hAnsi="Times New Roman"/>
          <w:color w:val="111111"/>
          <w:sz w:val="28"/>
          <w:szCs w:val="28"/>
          <w:lang w:val="en-US"/>
        </w:rPr>
        <w:t>This verse is saying that Muslims cannot be indifferent to the problems of their brethren; they have to get involved: either they should resolve the conflict peacefully or side with the oppressed against the aggressor until peace and justice is achieved in the society. This is not interference in the negative sense, this is the demands and rights of brotherhood which Allāh has established among the believers.</w:t>
      </w:r>
    </w:p>
    <w:p>
      <w:pPr>
        <w:pStyle w:val="Heading3"/>
        <w:numPr>
          <w:ilvl w:val="2"/>
          <w:numId w:val="1"/>
        </w:numPr>
        <w:bidi w:val="0"/>
        <w:jc w:val="left"/>
        <w:rPr/>
      </w:pPr>
      <w:bookmarkStart w:id="536" w:name="__RefHeading___Toc4131709_3804643083"/>
      <w:bookmarkStart w:id="537" w:name="_Toc208"/>
      <w:bookmarkEnd w:id="536"/>
      <w:r>
        <w:rPr/>
        <w:t>4. Conditions  and  Levels of Amr  and  Nahi</w:t>
      </w:r>
      <w:bookmarkEnd w:id="537"/>
    </w:p>
    <w:p>
      <w:pPr>
        <w:pStyle w:val="BookText"/>
        <w:bidi w:val="0"/>
        <w:jc w:val="both"/>
        <w:rPr/>
      </w:pPr>
      <w:r>
        <w:rPr>
          <w:rFonts w:eastAsia="Times New Roman" w:cs="Times New Roman" w:ascii="Times New Roman" w:hAnsi="Times New Roman"/>
          <w:color w:val="111111"/>
          <w:sz w:val="28"/>
          <w:szCs w:val="28"/>
          <w:lang w:val="en-US"/>
        </w:rPr>
        <w:t>The issue of amr bi ’l-ma‘rūf and nahi ‘ani ’l-munkar, depending on the circumstance, can take different forms: it can become wājib or sunnat. Even the means of amr and nahi depends on the circumstances of the issue and the person involved.</w:t>
      </w:r>
    </w:p>
    <w:p>
      <w:pPr>
        <w:pStyle w:val="BookText"/>
        <w:bidi w:val="0"/>
        <w:jc w:val="both"/>
        <w:rPr/>
      </w:pPr>
      <w:r>
        <w:rPr>
          <w:rFonts w:eastAsia="Times New Roman" w:cs="Times New Roman" w:ascii="Times New Roman" w:hAnsi="Times New Roman"/>
          <w:color w:val="111111"/>
          <w:sz w:val="28"/>
          <w:szCs w:val="28"/>
          <w:lang w:val="en-US"/>
        </w:rPr>
        <w:t>The person who wants to do amr and nahi should observe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be familiar with the Islamic view on that issue in order to properly define “good”</w:t>
      </w:r>
    </w:p>
    <w:p>
      <w:pPr>
        <w:pStyle w:val="BookText"/>
        <w:bidi w:val="0"/>
        <w:rPr/>
      </w:pPr>
      <w:r>
        <w:rPr>
          <w:rFonts w:eastAsia="Times New Roman" w:cs="Times New Roman" w:ascii="Times New Roman" w:hAnsi="Times New Roman"/>
          <w:color w:val="111111"/>
          <w:sz w:val="28"/>
          <w:szCs w:val="28"/>
          <w:lang w:val="en-US"/>
        </w:rPr>
        <w:t>and “evil” before encouraging others to do good or forbid them from evil.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each given case, you must weigh the possibility of the influence of your advice. If you are sure or there seems to be a great probability that your words will have no effect on the other person, then it is not necessary to do amr or nahi.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must also evaluate the state of the person whom you want to advise. Is he insisting or repeating the evil deeds or was it just a one time slip on his part? If you discern or come to know that he is not going to repeat the sin, then you do not have to do amr or nahi.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 must also evaluate the overall situation to make sure that your action of amr or nahi would not lead to a worse situation than what exists at present.</w:t>
      </w:r>
    </w:p>
    <w:p>
      <w:pPr>
        <w:pStyle w:val="BookText"/>
        <w:bidi w:val="0"/>
        <w:jc w:val="both"/>
        <w:rPr/>
      </w:pPr>
      <w:r>
        <w:rPr>
          <w:rFonts w:eastAsia="Times New Roman" w:cs="Times New Roman" w:ascii="Times New Roman" w:hAnsi="Times New Roman"/>
          <w:color w:val="111111"/>
          <w:sz w:val="28"/>
          <w:szCs w:val="28"/>
          <w:lang w:val="en-US"/>
        </w:rPr>
        <w:t>Even when you have decided that you should do amr or nahi, you will have to look at the different level of doing amr bi 'l-ma‘rūf and nahi ‘ani 'l-munkar. In all, there are three levels of amr and nahi: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indirect action: By indirectly expressing your dislike of the other person's wrongful behaviour. For example, by not greeting him or greeting him without the previous warmth, or by ignoring him: with the hope that this might lead the person to think about change in your attitude towards him, and hopefully guide him to the right direction.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Verbally: If the</w:t>
      </w:r>
      <w:bookmarkStart w:id="538" w:name="pg2512_23073"/>
    </w:p>
    <w:p>
      <w:pPr>
        <w:pStyle w:val="BookText"/>
        <w:bidi w:val="0"/>
        <w:rPr/>
      </w:pPr>
      <w:bookmarkEnd w:id="538"/>
      <w:r>
        <w:rPr>
          <w:rFonts w:eastAsia="Times New Roman" w:cs="Times New Roman" w:ascii="Times New Roman" w:hAnsi="Times New Roman"/>
          <w:color w:val="111111"/>
          <w:sz w:val="28"/>
          <w:szCs w:val="28"/>
          <w:lang w:val="en-US"/>
        </w:rPr>
        <w:t>first method does not work, then talk to the person. Whether you should talk politely and friendly, or harshly depends on the situation.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direct action: This is only applicable to those who have authority over others: parents, teachers and Islamic government. If preventing the evil depends on physical action, then it must be thought out very carefully. The example mentioned in 49:9 is of this level of amr and nahi.</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Heading3"/>
        <w:numPr>
          <w:ilvl w:val="2"/>
          <w:numId w:val="1"/>
        </w:numPr>
        <w:bidi w:val="0"/>
        <w:jc w:val="left"/>
        <w:rPr/>
      </w:pPr>
      <w:bookmarkStart w:id="539" w:name="__RefHeading___Toc4131711_3804643083"/>
      <w:bookmarkStart w:id="540" w:name="_Toc209"/>
      <w:bookmarkEnd w:id="539"/>
      <w:r>
        <w:rPr/>
        <w:t>Question Paper on Lesson 29</w:t>
      </w:r>
      <w:bookmarkEnd w:id="540"/>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 is as much a social religion as it is spiritual.</w:t>
      </w:r>
    </w:p>
    <w:p>
      <w:pPr>
        <w:pStyle w:val="BookText"/>
        <w:bidi w:val="0"/>
        <w:jc w:val="both"/>
        <w:rPr/>
      </w:pPr>
      <w:r>
        <w:rPr>
          <w:rFonts w:eastAsia="Times New Roman" w:cs="Times New Roman" w:ascii="Times New Roman" w:hAnsi="Times New Roman"/>
          <w:color w:val="111111"/>
          <w:sz w:val="28"/>
          <w:szCs w:val="28"/>
          <w:lang w:val="en-US"/>
        </w:rPr>
        <w:t>(b) Muslims should not attempt to reform those who are on the path of immorality.</w:t>
      </w:r>
    </w:p>
    <w:p>
      <w:pPr>
        <w:pStyle w:val="BookText"/>
        <w:bidi w:val="0"/>
        <w:jc w:val="both"/>
        <w:rPr/>
      </w:pPr>
      <w:r>
        <w:rPr>
          <w:rFonts w:eastAsia="Times New Roman" w:cs="Times New Roman" w:ascii="Times New Roman" w:hAnsi="Times New Roman"/>
          <w:color w:val="111111"/>
          <w:sz w:val="28"/>
          <w:szCs w:val="28"/>
          <w:lang w:val="en-US"/>
        </w:rPr>
        <w:t>(c) In verse 9:71, amr and nahi has been mentioned before salāt and zakāt.</w:t>
      </w:r>
    </w:p>
    <w:p>
      <w:pPr>
        <w:pStyle w:val="BookText"/>
        <w:bidi w:val="0"/>
        <w:jc w:val="both"/>
        <w:rPr/>
      </w:pPr>
      <w:r>
        <w:rPr>
          <w:rFonts w:eastAsia="Times New Roman" w:cs="Times New Roman" w:ascii="Times New Roman" w:hAnsi="Times New Roman"/>
          <w:color w:val="111111"/>
          <w:sz w:val="28"/>
          <w:szCs w:val="28"/>
          <w:lang w:val="en-US"/>
        </w:rPr>
        <w:t>(d) Indifference to immorality takes away the Divine blessings from the entire society.</w:t>
      </w:r>
    </w:p>
    <w:p>
      <w:pPr>
        <w:pStyle w:val="BookText"/>
        <w:bidi w:val="0"/>
        <w:jc w:val="both"/>
        <w:rPr/>
      </w:pPr>
      <w:r>
        <w:rPr>
          <w:rFonts w:eastAsia="Times New Roman" w:cs="Times New Roman" w:ascii="Times New Roman" w:hAnsi="Times New Roman"/>
          <w:color w:val="111111"/>
          <w:sz w:val="28"/>
          <w:szCs w:val="28"/>
          <w:lang w:val="en-US"/>
        </w:rPr>
        <w:t>(e) Amr  and  nahi are expressions of brotherhood in Islam.</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Briefly demonstrate the importance of amr bi 'l-ma‘rūf and nahi ‘ani 'l-munkar in Islam.</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How does the Qur’ān justify “inteference” in cases of inappropriate behaviour?</w:t>
      </w:r>
    </w:p>
    <w:p>
      <w:pPr>
        <w:pStyle w:val="BookText"/>
        <w:bidi w:val="0"/>
        <w:jc w:val="both"/>
        <w:rPr/>
      </w:pPr>
      <w:r>
        <w:rPr>
          <w:rFonts w:eastAsia="Times New Roman" w:cs="Times New Roman" w:ascii="Times New Roman" w:hAnsi="Times New Roman"/>
          <w:color w:val="111111"/>
          <w:sz w:val="28"/>
          <w:szCs w:val="28"/>
          <w:lang w:val="en-US"/>
        </w:rPr>
        <w:t>Question 4:[10 points]</w:t>
      </w:r>
    </w:p>
    <w:p>
      <w:pPr>
        <w:pStyle w:val="BookText"/>
        <w:bidi w:val="0"/>
        <w:jc w:val="both"/>
        <w:rPr/>
      </w:pPr>
      <w:r>
        <w:rPr>
          <w:rFonts w:eastAsia="Times New Roman" w:cs="Times New Roman" w:ascii="Times New Roman" w:hAnsi="Times New Roman"/>
          <w:color w:val="111111"/>
          <w:sz w:val="28"/>
          <w:szCs w:val="28"/>
          <w:lang w:val="en-US"/>
        </w:rPr>
        <w:t>Briefly list the conditions for doing amr and nahi.</w:t>
      </w:r>
    </w:p>
    <w:p>
      <w:pPr>
        <w:pStyle w:val="BookText"/>
        <w:bidi w:val="0"/>
        <w:jc w:val="both"/>
        <w:rPr/>
      </w:pPr>
      <w:r>
        <w:rPr>
          <w:rFonts w:eastAsia="Times New Roman" w:cs="Times New Roman" w:ascii="Times New Roman" w:hAnsi="Times New Roman"/>
          <w:color w:val="111111"/>
          <w:sz w:val="28"/>
          <w:szCs w:val="28"/>
          <w:lang w:val="en-US"/>
        </w:rPr>
        <w:t>Question 5:[10 points]</w:t>
      </w:r>
    </w:p>
    <w:p>
      <w:pPr>
        <w:pStyle w:val="BookText"/>
        <w:bidi w:val="0"/>
        <w:jc w:val="both"/>
        <w:rPr/>
      </w:pPr>
      <w:r>
        <w:rPr>
          <w:rFonts w:eastAsia="Times New Roman" w:cs="Times New Roman" w:ascii="Times New Roman" w:hAnsi="Times New Roman"/>
          <w:color w:val="111111"/>
          <w:sz w:val="28"/>
          <w:szCs w:val="28"/>
          <w:lang w:val="en-US"/>
        </w:rPr>
        <w:t>What are the three levels of amr and nahi?</w:t>
      </w:r>
    </w:p>
    <w:p>
      <w:pPr>
        <w:pStyle w:val="Heading2"/>
        <w:numPr>
          <w:ilvl w:val="1"/>
          <w:numId w:val="1"/>
        </w:numPr>
        <w:bidi w:val="0"/>
        <w:jc w:val="left"/>
        <w:rPr/>
      </w:pPr>
      <w:bookmarkStart w:id="541" w:name="__RefHeading___Toc4131713_3804643083"/>
      <w:bookmarkStart w:id="542" w:name="_Toc210"/>
      <w:bookmarkEnd w:id="541"/>
      <w:r>
        <w:rPr/>
        <w:t>Lesson 30: Islamic Economic System (1)</w:t>
      </w:r>
      <w:bookmarkEnd w:id="542"/>
    </w:p>
    <w:p>
      <w:pPr>
        <w:pStyle w:val="Heading3"/>
        <w:numPr>
          <w:ilvl w:val="2"/>
          <w:numId w:val="1"/>
        </w:numPr>
        <w:bidi w:val="0"/>
        <w:jc w:val="left"/>
        <w:rPr/>
      </w:pPr>
      <w:bookmarkStart w:id="543" w:name="__RefHeading___Toc4131715_3804643083"/>
      <w:bookmarkStart w:id="544" w:name="_Toc211"/>
      <w:bookmarkEnd w:id="543"/>
      <w:r>
        <w:rPr/>
        <w:t>1. The Middle Path</w:t>
      </w:r>
      <w:bookmarkEnd w:id="5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complete way of life. It is not only concerned with the spiritual upliftment of human beings, it is equally concerned about their material and physical wellbeing. Islam guides its followers in financial and economic matters, in social and political affairs, and also in moral and personal spheres of human</w:t>
      </w:r>
    </w:p>
    <w:p>
      <w:pPr>
        <w:pStyle w:val="BookText"/>
        <w:bidi w:val="0"/>
        <w:rPr/>
      </w:pPr>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In this lesson, I will briefly describe the economic system. However, one must always remember that the Islamic economic system is not in itself complete; it is a part of the overall system of life. Islam is a compact system of life in which all its aspects (religious, ideological, social, political and ethical) are well synchronized. Muslims will succeed only if they put the whole system into work, and not just choose and pick from it according to their likes and dislikes.</w:t>
      </w:r>
    </w:p>
    <w:p>
      <w:pPr>
        <w:pStyle w:val="BookText"/>
        <w:bidi w:val="0"/>
        <w:jc w:val="both"/>
        <w:rPr/>
      </w:pPr>
      <w:r>
        <w:rPr>
          <w:rFonts w:eastAsia="Times New Roman" w:cs="Times New Roman" w:ascii="Times New Roman" w:hAnsi="Times New Roman"/>
          <w:color w:val="111111"/>
          <w:sz w:val="28"/>
          <w:szCs w:val="28"/>
          <w:lang w:val="en-US"/>
        </w:rPr>
        <w:t>Anyhow, for this lesson, the simplest way to describe the Islamic economic system is by highlighting its differences with capitalism and communism.</w:t>
      </w:r>
    </w:p>
    <w:p>
      <w:pPr>
        <w:pStyle w:val="BookText"/>
        <w:bidi w:val="0"/>
        <w:jc w:val="both"/>
        <w:rPr/>
      </w:pPr>
      <w:r>
        <w:rPr>
          <w:rFonts w:eastAsia="Times New Roman" w:cs="Times New Roman" w:ascii="Times New Roman" w:hAnsi="Times New Roman"/>
          <w:color w:val="111111"/>
          <w:sz w:val="28"/>
          <w:szCs w:val="28"/>
          <w:lang w:val="en-US"/>
        </w:rPr>
        <w:t>Capitalism is an economic doctrine based on the idea of private ownership of the means of production and distribution. It is a system in which the capitalist is given a free hand; and government does not regulate anything for the benefit of the workers. For example, there is no minimum or fair wage. Everything is left on the principle of supply and demand. The rich get richer and the poor get poorer. Poverty is equated to idleness; personal shortcomings are considered the chief cause of poverty. Hence, in its ideal system, capitalism has no room for compassion and benevolence towards the poor and the needy.</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 similar mentality also existed among some aristocrats of Mecca. The Qur'ān says,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it is said to them, </w:t>
      </w:r>
      <w:r>
        <w:rPr>
          <w:rFonts w:eastAsia="Consolas" w:cs="Consolas" w:ascii="Consolas" w:hAnsi="Consolas"/>
          <w:color w:val="111111"/>
          <w:sz w:val="28"/>
          <w:szCs w:val="28"/>
          <w:lang w:val="en-US"/>
        </w:rPr>
        <w:t xml:space="preserve">Give charity from what God has given to you,' the unbelievers say to the believers, </w:t>
      </w:r>
      <w:r>
        <w:rPr>
          <w:rFonts w:eastAsia="Times New Roman" w:cs="Times New Roman" w:ascii="Times New Roman" w:hAnsi="Times New Roman"/>
          <w:color w:val="111111"/>
          <w:sz w:val="28"/>
          <w:szCs w:val="28"/>
          <w:lang w:val="en-US"/>
        </w:rPr>
        <w:t>Should we feed the person whom God, if He wished,</w:t>
      </w:r>
    </w:p>
    <w:p>
      <w:pPr>
        <w:pStyle w:val="BookText"/>
        <w:bidi w:val="0"/>
        <w:rPr/>
      </w:pPr>
      <w:r>
        <w:rPr>
          <w:rFonts w:eastAsia="Times New Roman" w:cs="Times New Roman" w:ascii="Times New Roman" w:hAnsi="Times New Roman"/>
          <w:color w:val="111111"/>
          <w:sz w:val="28"/>
          <w:szCs w:val="28"/>
          <w:lang w:val="en-US"/>
        </w:rPr>
        <w:t>could feed?'” (36:47)</w:t>
      </w:r>
    </w:p>
    <w:p>
      <w:pPr>
        <w:pStyle w:val="BookText"/>
        <w:bidi w:val="0"/>
        <w:jc w:val="both"/>
        <w:rPr/>
      </w:pPr>
      <w:r>
        <w:rPr>
          <w:rFonts w:eastAsia="Times New Roman" w:cs="Times New Roman" w:ascii="Times New Roman" w:hAnsi="Times New Roman"/>
          <w:color w:val="111111"/>
          <w:sz w:val="28"/>
          <w:szCs w:val="28"/>
          <w:lang w:val="en-US"/>
        </w:rPr>
        <w:t>It was to remedy this situation that some thinkers of the West promoted the ideas of communism. The economic doctrine of communism is based on the idea of centralized public ownership of the means of production and distribution. The communists went to the other extreme and completely denied the concept of private ownership. Communism was a reaction to the vices of capitalism; but a reaction which tried to completely supress a concept ingrained in us by nature, that is, private ownership. Naturally, as soon as the masses were given political freedom, they rebelled against communism. The collapse of this system in Soviet Union and Eastern Europe is a living testamony to this fact.</w:t>
      </w:r>
    </w:p>
    <w:p>
      <w:pPr>
        <w:pStyle w:val="BookText"/>
        <w:bidi w:val="0"/>
        <w:jc w:val="both"/>
        <w:rPr/>
      </w:pPr>
      <w:r>
        <w:rPr>
          <w:rFonts w:eastAsia="Times New Roman" w:cs="Times New Roman" w:ascii="Times New Roman" w:hAnsi="Times New Roman"/>
          <w:color w:val="111111"/>
          <w:sz w:val="28"/>
          <w:szCs w:val="28"/>
          <w:lang w:val="en-US"/>
        </w:rPr>
        <w:t>Although communism has failed, it had quite an impact on the economic policies of many countries. Quite a few Western capitalist countries, to prevent the spread of communism, modified their economic system and created what is now known as welfare states. A welfare state allowes provisions to prevent exploitation of the workers and to provide for the basic needs of each citizen.</w:t>
      </w:r>
    </w:p>
    <w:p>
      <w:pPr>
        <w:pStyle w:val="BookText"/>
        <w:bidi w:val="0"/>
        <w:jc w:val="both"/>
        <w:rPr/>
      </w:pPr>
      <w:r>
        <w:rPr>
          <w:rFonts w:eastAsia="Times New Roman" w:cs="Times New Roman" w:ascii="Times New Roman" w:hAnsi="Times New Roman"/>
          <w:color w:val="111111"/>
          <w:sz w:val="28"/>
          <w:szCs w:val="28"/>
          <w:lang w:val="en-US"/>
        </w:rPr>
        <w:t>Islam is “a straight path;” and naturally, its economic system is based on very balanced standards. Islam, in contrary to communism, recognises the concept of private ownership. But, in contrary to capitalism, Islam has limited the means of acquiring wealth to prevent the excessive accumulation of wealth in a minor quarter of the society.</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economic system is based upon the belief that only Allah is the real and actual owner of everything. But God</w:t>
      </w:r>
    </w:p>
    <w:p>
      <w:pPr>
        <w:pStyle w:val="BookText"/>
        <w:bidi w:val="0"/>
        <w:rPr/>
      </w:pPr>
      <w:r>
        <w:rPr>
          <w:rFonts w:eastAsia="Times New Roman" w:cs="Times New Roman" w:ascii="Times New Roman" w:hAnsi="Times New Roman"/>
          <w:color w:val="111111"/>
          <w:sz w:val="28"/>
          <w:szCs w:val="28"/>
          <w:lang w:val="en-US"/>
        </w:rPr>
        <w:t>has also implanted the concept of ownership in our nature; and thus, we are allowed to “own” the wealth of this world. The Qur'ān says, “Whatever is in the heavens and the earth belongs to Allah.” (2:284) Allah is the owner of the whole universe. It is in this capacity that He has allowed us to own the blessings of this world by saying, “He has created for you whatever that is in the earth.”(2:29)</w:t>
      </w:r>
    </w:p>
    <w:p>
      <w:pPr>
        <w:pStyle w:val="BookText"/>
        <w:bidi w:val="0"/>
        <w:jc w:val="both"/>
        <w:rPr/>
      </w:pPr>
      <w:r>
        <w:rPr>
          <w:rFonts w:eastAsia="Times New Roman" w:cs="Times New Roman" w:ascii="Times New Roman" w:hAnsi="Times New Roman"/>
          <w:color w:val="111111"/>
          <w:sz w:val="28"/>
          <w:szCs w:val="28"/>
          <w:lang w:val="en-US"/>
        </w:rPr>
        <w:t>However, Islam also wants to prevent the excessive accumulation of wealth in the hands of a few people so the society may not fall into two classes: one is overstuffing, while the other is starving. The chance of such a situation is very real. A look at one of the richest nation in the world, the United States of America, and its problem of the poor, hungry and homeless people will bear us out. The Qur'ān justifies the concept of tax by saying, “...so that (the wealth) may not become a monopoly of the rich among you.” (59:7)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early period of the Islamic history, such a situation actually occured. When </w:t>
      </w:r>
      <w:r>
        <w:rPr>
          <w:rFonts w:eastAsia="Consolas" w:cs="Consolas" w:ascii="Consolas" w:hAnsi="Consolas"/>
          <w:color w:val="111111"/>
          <w:sz w:val="28"/>
          <w:szCs w:val="28"/>
          <w:lang w:val="en-US"/>
        </w:rPr>
        <w:t xml:space="preserve">Uthmān bin </w:t>
      </w:r>
      <w:r>
        <w:rPr>
          <w:rFonts w:eastAsia="Times New Roman" w:cs="Times New Roman" w:ascii="Times New Roman" w:hAnsi="Times New Roman"/>
          <w:color w:val="111111"/>
          <w:sz w:val="28"/>
          <w:szCs w:val="28"/>
          <w:lang w:val="en-US"/>
        </w:rPr>
        <w:t>Affān became caliph, he handled the public wealth in such a manner that within a short time, his tribe, the Umayyads, became the richest people in the Muslim empire. Imam ‘Ali bin Abi Tālib, in a famous sermon, explains the reasons why he was reluctant to accept the caliphate after `Uthmān's murder. The Imam says, “Had it not been for the pledge of</w:t>
      </w:r>
      <w:bookmarkStart w:id="545" w:name="pg2512_23077"/>
    </w:p>
    <w:p>
      <w:pPr>
        <w:pStyle w:val="BookText"/>
        <w:bidi w:val="0"/>
        <w:rPr/>
      </w:pPr>
      <w:bookmarkEnd w:id="545"/>
      <w:r>
        <w:rPr>
          <w:rFonts w:eastAsia="Times New Roman" w:cs="Times New Roman" w:ascii="Times New Roman" w:hAnsi="Times New Roman"/>
          <w:color w:val="111111"/>
          <w:sz w:val="28"/>
          <w:szCs w:val="28"/>
          <w:lang w:val="en-US"/>
        </w:rPr>
        <w:t>Allah with the learned people that they should not be indifferent to the gluttony of the oppressor and the hunger of the oppressed, I would have cast the rein of caliphate on its shoulders...”</w:t>
      </w:r>
      <w:r>
        <w:rPr>
          <w:rStyle w:val="FootnoteAnchor"/>
        </w:rPr>
        <w:footnoteReference w:id="30"/>
      </w:r>
      <w:r>
        <w:rPr>
          <w:rFonts w:eastAsia="Times New Roman" w:cs="Times New Roman" w:ascii="Times New Roman" w:hAnsi="Times New Roman"/>
          <w:color w:val="111111"/>
          <w:sz w:val="28"/>
          <w:szCs w:val="28"/>
          <w:lang w:val="en-US"/>
        </w:rPr>
        <w:t>Top in the list of priorites of Imam ‘Ali's caliphate was the re-establishment of social justice in the Muslim community. And it this same agenda which created strong opposition to ‘Ali among those who were used to special privileges during the previous caliphate.</w:t>
      </w:r>
    </w:p>
    <w:p>
      <w:pPr>
        <w:pStyle w:val="BookText"/>
        <w:bidi w:val="0"/>
        <w:jc w:val="both"/>
        <w:rPr/>
      </w:pPr>
      <w:r>
        <w:rPr>
          <w:rFonts w:eastAsia="Times New Roman" w:cs="Times New Roman" w:ascii="Times New Roman" w:hAnsi="Times New Roman"/>
          <w:color w:val="111111"/>
          <w:sz w:val="28"/>
          <w:szCs w:val="28"/>
          <w:lang w:val="en-US"/>
        </w:rPr>
        <w:t>Islam does not only teach equality of the Muslims in the eyes of Allah, but it also promotes equality in economic sphere. However, “equality” in Islam does not mean “similarity”. Islam aims to elevate all its followers to the level of ghina—being free from want. It is this equality which Islam strives for in its economic system.</w:t>
      </w:r>
    </w:p>
    <w:p>
      <w:pPr>
        <w:pStyle w:val="Heading3"/>
        <w:numPr>
          <w:ilvl w:val="2"/>
          <w:numId w:val="1"/>
        </w:numPr>
        <w:bidi w:val="0"/>
        <w:jc w:val="left"/>
        <w:rPr/>
      </w:pPr>
      <w:bookmarkStart w:id="546" w:name="__RefHeading___Toc4131717_3804643083"/>
      <w:bookmarkStart w:id="547" w:name="_Toc212"/>
      <w:bookmarkEnd w:id="546"/>
      <w:r>
        <w:rPr/>
        <w:t>2. The Economic Equality</w:t>
      </w:r>
      <w:bookmarkEnd w:id="547"/>
    </w:p>
    <w:p>
      <w:pPr>
        <w:pStyle w:val="Heading4"/>
        <w:numPr>
          <w:ilvl w:val="3"/>
          <w:numId w:val="1"/>
        </w:numPr>
        <w:bidi w:val="0"/>
        <w:jc w:val="left"/>
        <w:rPr/>
      </w:pPr>
      <w:bookmarkStart w:id="548" w:name="__RefHeading___Toc4131719_3804643083"/>
      <w:bookmarkStart w:id="549" w:name="_Toc213"/>
      <w:bookmarkEnd w:id="548"/>
      <w:r>
        <w:rPr/>
        <w:t>point</w:t>
      </w:r>
      <w:bookmarkEnd w:id="549"/>
    </w:p>
    <w:p>
      <w:pPr>
        <w:pStyle w:val="BookText"/>
        <w:bidi w:val="0"/>
        <w:jc w:val="both"/>
        <w:rPr/>
      </w:pPr>
      <w:r>
        <w:rPr>
          <w:rFonts w:eastAsia="Times New Roman" w:cs="Times New Roman" w:ascii="Times New Roman" w:hAnsi="Times New Roman"/>
          <w:color w:val="111111"/>
          <w:sz w:val="28"/>
          <w:szCs w:val="28"/>
          <w:lang w:val="en-US"/>
        </w:rPr>
        <w:t>To bring about this equality in the economic condition of the people, Islam has introduced various methods. An important method is the transferring of the excess wealth from the fortunate sector of the society to its less fortunate members. This is done on two different levels: on an individual level and on a collective level.</w:t>
      </w:r>
    </w:p>
    <w:p>
      <w:pPr>
        <w:pStyle w:val="Heading4"/>
        <w:numPr>
          <w:ilvl w:val="3"/>
          <w:numId w:val="1"/>
        </w:numPr>
        <w:bidi w:val="0"/>
        <w:jc w:val="left"/>
        <w:rPr/>
      </w:pPr>
      <w:bookmarkStart w:id="550" w:name="__RefHeading___Toc4131721_3804643083"/>
      <w:bookmarkStart w:id="551" w:name="_Toc214"/>
      <w:bookmarkEnd w:id="550"/>
      <w:r>
        <w:rPr/>
        <w:t>On Individual Level:</w:t>
      </w:r>
      <w:bookmarkEnd w:id="5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equality is pursued through the moral and ethical teachings of charity. In Arabic, this is known as sadaqa and infāq. There are many verses in the Qur'ān which command the Muslims to help others voluntarily. There are more verses dealing with voluntary charity than the obligatory dues. Every one is morally obliged to help others according to his or her own means</w:t>
      </w:r>
      <w:bookmarkStart w:id="552" w:name="pg2512_23078"/>
    </w:p>
    <w:p>
      <w:pPr>
        <w:pStyle w:val="BookText"/>
        <w:bidi w:val="0"/>
        <w:rPr/>
      </w:pPr>
      <w:bookmarkEnd w:id="552"/>
      <w:r>
        <w:rPr>
          <w:rFonts w:eastAsia="Times New Roman" w:cs="Times New Roman" w:ascii="Times New Roman" w:hAnsi="Times New Roman"/>
          <w:color w:val="111111"/>
          <w:sz w:val="28"/>
          <w:szCs w:val="28"/>
          <w:lang w:val="en-US"/>
        </w:rPr>
        <w:t>and resources.</w:t>
      </w:r>
    </w:p>
    <w:p>
      <w:pPr>
        <w:pStyle w:val="BookText"/>
        <w:bidi w:val="0"/>
        <w:jc w:val="both"/>
        <w:rPr/>
      </w:pPr>
      <w:r>
        <w:rPr>
          <w:rFonts w:eastAsia="Times New Roman" w:cs="Times New Roman" w:ascii="Times New Roman" w:hAnsi="Times New Roman"/>
          <w:color w:val="111111"/>
          <w:sz w:val="28"/>
          <w:szCs w:val="28"/>
          <w:lang w:val="en-US"/>
        </w:rPr>
        <w:t>First level of charity:</w:t>
      </w:r>
    </w:p>
    <w:p>
      <w:pPr>
        <w:pStyle w:val="BookText"/>
        <w:bidi w:val="0"/>
        <w:jc w:val="both"/>
        <w:rPr/>
      </w:pPr>
      <w:r>
        <w:rPr>
          <w:rFonts w:eastAsia="Times New Roman" w:cs="Times New Roman" w:ascii="Times New Roman" w:hAnsi="Times New Roman"/>
          <w:color w:val="111111"/>
          <w:sz w:val="28"/>
          <w:szCs w:val="28"/>
          <w:lang w:val="en-US"/>
        </w:rPr>
        <w:t>They ask you (O Muhammad) as to what they should spend (in way of charity). Say, “Whatever can be spared (from your wealth after your own expenses).” (2:219)</w:t>
      </w:r>
    </w:p>
    <w:p>
      <w:pPr>
        <w:pStyle w:val="BookText"/>
        <w:bidi w:val="0"/>
        <w:jc w:val="both"/>
        <w:rPr/>
      </w:pPr>
      <w:r>
        <w:rPr>
          <w:rFonts w:eastAsia="Times New Roman" w:cs="Times New Roman" w:ascii="Times New Roman" w:hAnsi="Times New Roman"/>
          <w:color w:val="111111"/>
          <w:sz w:val="28"/>
          <w:szCs w:val="28"/>
          <w:lang w:val="en-US"/>
        </w:rPr>
        <w:t>Second level of charity:</w:t>
      </w:r>
    </w:p>
    <w:p>
      <w:pPr>
        <w:pStyle w:val="BookText"/>
        <w:bidi w:val="0"/>
        <w:jc w:val="both"/>
        <w:rPr/>
      </w:pPr>
      <w:r>
        <w:rPr>
          <w:rFonts w:eastAsia="Times New Roman" w:cs="Times New Roman" w:ascii="Times New Roman" w:hAnsi="Times New Roman"/>
          <w:color w:val="111111"/>
          <w:sz w:val="28"/>
          <w:szCs w:val="28"/>
          <w:lang w:val="en-US"/>
        </w:rPr>
        <w:t>...The pious (are) those who...spend (in charity) from whatever We have given to them. (2:3)</w:t>
      </w:r>
    </w:p>
    <w:p>
      <w:pPr>
        <w:pStyle w:val="BookText"/>
        <w:bidi w:val="0"/>
        <w:jc w:val="both"/>
        <w:rPr/>
      </w:pPr>
      <w:r>
        <w:rPr>
          <w:rFonts w:eastAsia="Times New Roman" w:cs="Times New Roman" w:ascii="Times New Roman" w:hAnsi="Times New Roman"/>
          <w:color w:val="111111"/>
          <w:sz w:val="28"/>
          <w:szCs w:val="28"/>
          <w:lang w:val="en-US"/>
        </w:rPr>
        <w:t>Third level of charity:</w:t>
      </w:r>
    </w:p>
    <w:p>
      <w:pPr>
        <w:pStyle w:val="BookText"/>
        <w:bidi w:val="0"/>
        <w:jc w:val="both"/>
        <w:rPr/>
      </w:pPr>
      <w:r>
        <w:rPr>
          <w:rFonts w:eastAsia="Times New Roman" w:cs="Times New Roman" w:ascii="Times New Roman" w:hAnsi="Times New Roman"/>
          <w:color w:val="111111"/>
          <w:sz w:val="28"/>
          <w:szCs w:val="28"/>
          <w:lang w:val="en-US"/>
        </w:rPr>
        <w:t>The pious people (are) those who spend (benevolently) in good and bad days. (3:134)</w:t>
      </w:r>
    </w:p>
    <w:p>
      <w:pPr>
        <w:pStyle w:val="BookText"/>
        <w:bidi w:val="0"/>
        <w:jc w:val="both"/>
        <w:rPr/>
      </w:pPr>
      <w:r>
        <w:rPr>
          <w:rFonts w:eastAsia="Times New Roman" w:cs="Times New Roman" w:ascii="Times New Roman" w:hAnsi="Times New Roman"/>
          <w:color w:val="111111"/>
          <w:sz w:val="28"/>
          <w:szCs w:val="28"/>
          <w:lang w:val="en-US"/>
        </w:rPr>
        <w:t>In all these levels, one must remember to follow the path of moderation:</w:t>
      </w:r>
    </w:p>
    <w:p>
      <w:pPr>
        <w:pStyle w:val="BookText"/>
        <w:bidi w:val="0"/>
        <w:jc w:val="both"/>
        <w:rPr/>
      </w:pPr>
      <w:r>
        <w:rPr>
          <w:rFonts w:eastAsia="Times New Roman" w:cs="Times New Roman" w:ascii="Times New Roman" w:hAnsi="Times New Roman"/>
          <w:color w:val="111111"/>
          <w:sz w:val="28"/>
          <w:szCs w:val="28"/>
          <w:lang w:val="en-US"/>
        </w:rPr>
        <w:t>neither keep your hand shackled to your neck (out of greed), nor outspread it completely open—otherwise you will sit reproached and denuded. (17:29)</w:t>
      </w:r>
    </w:p>
    <w:p>
      <w:pPr>
        <w:pStyle w:val="BookText"/>
        <w:bidi w:val="0"/>
        <w:jc w:val="both"/>
        <w:rPr/>
      </w:pPr>
      <w:r>
        <w:rPr>
          <w:rFonts w:eastAsia="Times New Roman" w:cs="Times New Roman" w:ascii="Times New Roman" w:hAnsi="Times New Roman"/>
          <w:color w:val="111111"/>
          <w:sz w:val="28"/>
          <w:szCs w:val="28"/>
          <w:lang w:val="en-US"/>
        </w:rPr>
        <w:t>Someone asked Imam Ja</w:t>
      </w:r>
      <w:r>
        <w:rPr>
          <w:rFonts w:eastAsia="Consolas" w:cs="Consolas" w:ascii="Consolas" w:hAnsi="Consolas"/>
          <w:color w:val="111111"/>
          <w:sz w:val="28"/>
          <w:szCs w:val="28"/>
          <w:lang w:val="en-US"/>
        </w:rPr>
        <w:t>far as-Sādiq about a group of people who are prosperous while their Muslim brothers are in severe need. Is it right for the rich people to eat and drink satisfactorily while their brothers are hungry, especially during the difficult days? The Imam said, “Surely a Muslim is brother of a Muslim; he does not oppress his brother, neither abandons him nor deprives him. The Muslims are obliged to work hard for their brother, to relate to him, to help him, and to be charitable towards the needy people.”&lt;a href="#ref-footnote1-page207" id="footnote1-page207" style="display:inline-block"&gt;&lt;sup&gt;(1)&lt;/sup&gt;&lt;/a&gt;&lt;p class="footnote"&gt;&lt;a href="#footnote1-page207" style="color:#3b82f6;" id="ref-footnote1-page207"&gt; 1) &lt;/a&gt;Hasan b. Hasan al-Hurr al-</w:t>
      </w:r>
      <w:r>
        <w:rPr>
          <w:rFonts w:eastAsia="Times New Roman" w:cs="Times New Roman" w:ascii="Times New Roman" w:hAnsi="Times New Roman"/>
          <w:color w:val="111111"/>
          <w:sz w:val="28"/>
          <w:szCs w:val="28"/>
          <w:lang w:val="en-US"/>
        </w:rPr>
        <w:t>Āmili, Wasā'ilu 'sh-Shīah, vol. 11 (Beirut: Dār Ihyā'i 't-Turāthi 'l-`Arabi, 1391 AH) p. 597.</w:t>
      </w:r>
    </w:p>
    <w:p>
      <w:pPr>
        <w:pStyle w:val="Heading4"/>
        <w:numPr>
          <w:ilvl w:val="3"/>
          <w:numId w:val="1"/>
        </w:numPr>
        <w:bidi w:val="0"/>
        <w:jc w:val="left"/>
        <w:rPr/>
      </w:pPr>
      <w:bookmarkStart w:id="553" w:name="__RefHeading___Toc4131723_3804643083"/>
      <w:bookmarkStart w:id="554" w:name="_Toc215"/>
      <w:bookmarkEnd w:id="553"/>
      <w:r>
        <w:rPr/>
        <w:t>On Collective Level:</w:t>
      </w:r>
      <w:bookmarkEnd w:id="5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equality is guaranteed through the obligatory taxes on the excess wealth of every Muslim. In an ideal Islamic society, the Islamic government is responsible for enforcing the laws of Islamic taxes like khums, zakāt, fitrah, khirāj, etc. For example, while explaining the role of an Imam in his capacity as a leader, Imam Musa al-Kādhim says, “The Imam is the</w:t>
      </w:r>
      <w:bookmarkStart w:id="555" w:name="pg2512_23079"/>
    </w:p>
    <w:p>
      <w:pPr>
        <w:pStyle w:val="BookText"/>
        <w:bidi w:val="0"/>
        <w:rPr/>
      </w:pPr>
      <w:bookmarkEnd w:id="555"/>
      <w:r>
        <w:rPr>
          <w:rFonts w:eastAsia="Times New Roman" w:cs="Times New Roman" w:ascii="Times New Roman" w:hAnsi="Times New Roman"/>
          <w:color w:val="111111"/>
          <w:sz w:val="28"/>
          <w:szCs w:val="28"/>
          <w:lang w:val="en-US"/>
        </w:rPr>
        <w:t>heir of a person who has no heir, and he is the provider of a person who has no provider.”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economic security is to be extended to all the subjects of an Islamic state, even if they are non-Muslims. Once Imam ‘Ali passed by an old man who was begging on the side of the road. The Imam asked, “What is this?” The people said, “O Amīru 'l-mu'minīn, he is a Christian.” The Imam said, “You have used him until he became old and is unable (to work any longer), and then you have deprived him (of his basic needs)!! Provide for him from the public treasury.”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In short, Islam aims at eliminating the “need” (hājat), and elevating the needy people to the level of being “free from want” (ghani).</w:t>
      </w:r>
    </w:p>
    <w:p>
      <w:pPr>
        <w:pStyle w:val="BookText"/>
        <w:bidi w:val="0"/>
        <w:jc w:val="both"/>
        <w:rPr/>
      </w:pPr>
      <w:r>
        <w:rPr>
          <w:rFonts w:eastAsia="Times New Roman" w:cs="Times New Roman" w:ascii="Times New Roman" w:hAnsi="Times New Roman"/>
          <w:color w:val="111111"/>
          <w:sz w:val="28"/>
          <w:szCs w:val="28"/>
          <w:lang w:val="en-US"/>
        </w:rPr>
        <w:t>This lesson is entirely based on</w:t>
      </w:r>
    </w:p>
    <w:p>
      <w:pPr>
        <w:pStyle w:val="BookText"/>
        <w:bidi w:val="0"/>
        <w:jc w:val="both"/>
        <w:rPr/>
      </w:pPr>
      <w:r>
        <w:rPr>
          <w:rFonts w:eastAsia="Times New Roman" w:cs="Times New Roman" w:ascii="Times New Roman" w:hAnsi="Times New Roman"/>
          <w:color w:val="111111"/>
          <w:sz w:val="28"/>
          <w:szCs w:val="28"/>
          <w:lang w:val="en-US"/>
        </w:rPr>
        <w:t>Khums: An Islamic Tax (Third Edition, 1992) of Sayyid M. Rizvi</w:t>
      </w:r>
    </w:p>
    <w:p>
      <w:pPr>
        <w:pStyle w:val="Heading3"/>
        <w:numPr>
          <w:ilvl w:val="2"/>
          <w:numId w:val="1"/>
        </w:numPr>
        <w:bidi w:val="0"/>
        <w:jc w:val="left"/>
        <w:rPr/>
      </w:pPr>
      <w:bookmarkStart w:id="556" w:name="__RefHeading___Toc4131725_3804643083"/>
      <w:bookmarkStart w:id="557" w:name="_Toc216"/>
      <w:bookmarkEnd w:id="556"/>
      <w:r>
        <w:rPr/>
        <w:t>Question Paper on Lesson 30</w:t>
      </w:r>
      <w:bookmarkEnd w:id="557"/>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Muslims are allowed to pick and choose from the Islamic system according to their likes and dislikes.</w:t>
      </w:r>
    </w:p>
    <w:p>
      <w:pPr>
        <w:pStyle w:val="BookText"/>
        <w:bidi w:val="0"/>
        <w:jc w:val="both"/>
        <w:rPr/>
      </w:pPr>
      <w:r>
        <w:rPr>
          <w:rFonts w:eastAsia="Times New Roman" w:cs="Times New Roman" w:ascii="Times New Roman" w:hAnsi="Times New Roman"/>
          <w:color w:val="111111"/>
          <w:sz w:val="28"/>
          <w:szCs w:val="28"/>
          <w:lang w:val="en-US"/>
        </w:rPr>
        <w:t>(b) The Islamic economic system is not the same as capitalism.</w:t>
      </w:r>
    </w:p>
    <w:p>
      <w:pPr>
        <w:pStyle w:val="BookText"/>
        <w:bidi w:val="0"/>
        <w:jc w:val="both"/>
        <w:rPr/>
      </w:pPr>
      <w:r>
        <w:rPr>
          <w:rFonts w:eastAsia="Times New Roman" w:cs="Times New Roman" w:ascii="Times New Roman" w:hAnsi="Times New Roman"/>
          <w:color w:val="111111"/>
          <w:sz w:val="28"/>
          <w:szCs w:val="28"/>
          <w:lang w:val="en-US"/>
        </w:rPr>
        <w:t>(c) Allah is the real owner of everything that exists.</w:t>
      </w:r>
    </w:p>
    <w:p>
      <w:pPr>
        <w:pStyle w:val="BookText"/>
        <w:bidi w:val="0"/>
        <w:jc w:val="both"/>
        <w:rPr/>
      </w:pPr>
      <w:r>
        <w:rPr>
          <w:rFonts w:eastAsia="Times New Roman" w:cs="Times New Roman" w:ascii="Times New Roman" w:hAnsi="Times New Roman"/>
          <w:color w:val="111111"/>
          <w:sz w:val="28"/>
          <w:szCs w:val="28"/>
          <w:lang w:val="en-US"/>
        </w:rPr>
        <w:t>(d) Imam ‘Ali accepted the caliphate to maintain the social and economic status quo.</w:t>
      </w:r>
    </w:p>
    <w:p>
      <w:pPr>
        <w:pStyle w:val="BookText"/>
        <w:bidi w:val="0"/>
        <w:jc w:val="both"/>
        <w:rPr/>
      </w:pPr>
      <w:r>
        <w:rPr>
          <w:rFonts w:eastAsia="Times New Roman" w:cs="Times New Roman" w:ascii="Times New Roman" w:hAnsi="Times New Roman"/>
          <w:color w:val="111111"/>
          <w:sz w:val="28"/>
          <w:szCs w:val="28"/>
          <w:lang w:val="en-US"/>
        </w:rPr>
        <w:t>(e) Islam is not concerned about the economic aspects of the Muslim society.</w:t>
      </w:r>
    </w:p>
    <w:p>
      <w:pPr>
        <w:pStyle w:val="BookText"/>
        <w:bidi w:val="0"/>
        <w:jc w:val="both"/>
        <w:rPr/>
      </w:pPr>
      <w:r>
        <w:rPr>
          <w:rFonts w:eastAsia="Times New Roman" w:cs="Times New Roman" w:ascii="Times New Roman" w:hAnsi="Times New Roman"/>
          <w:color w:val="111111"/>
          <w:sz w:val="28"/>
          <w:szCs w:val="28"/>
          <w:lang w:val="en-US"/>
        </w:rPr>
        <w:t>(f) According to the Qur'ān, the Muslims said, “Should we feed the person whom God, if He wished, could feed?”</w:t>
      </w:r>
    </w:p>
    <w:p>
      <w:pPr>
        <w:pStyle w:val="BookText"/>
        <w:bidi w:val="0"/>
        <w:jc w:val="both"/>
        <w:rPr/>
      </w:pPr>
      <w:r>
        <w:rPr>
          <w:rFonts w:eastAsia="Times New Roman" w:cs="Times New Roman" w:ascii="Times New Roman" w:hAnsi="Times New Roman"/>
          <w:color w:val="111111"/>
          <w:sz w:val="28"/>
          <w:szCs w:val="28"/>
          <w:lang w:val="en-US"/>
        </w:rPr>
        <w:t>(g) In the Islamic economic system, “equality” does not mean “similarity”.</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Khums, zakāt, and</w:t>
      </w:r>
      <w:bookmarkStart w:id="558" w:name="pg2512_23080"/>
    </w:p>
    <w:p>
      <w:pPr>
        <w:pStyle w:val="BookText"/>
        <w:bidi w:val="0"/>
        <w:rPr/>
      </w:pPr>
      <w:bookmarkEnd w:id="558"/>
      <w:r>
        <w:rPr>
          <w:rFonts w:eastAsia="Times New Roman" w:cs="Times New Roman" w:ascii="Times New Roman" w:hAnsi="Times New Roman"/>
          <w:color w:val="111111"/>
          <w:sz w:val="28"/>
          <w:szCs w:val="28"/>
          <w:lang w:val="en-US"/>
        </w:rPr>
        <w:t>fitra are Islamic taxes.</w:t>
      </w:r>
    </w:p>
    <w:p>
      <w:pPr>
        <w:pStyle w:val="BookText"/>
        <w:bidi w:val="0"/>
        <w:jc w:val="both"/>
        <w:rPr/>
      </w:pPr>
      <w:r>
        <w:rPr>
          <w:rFonts w:eastAsia="Times New Roman" w:cs="Times New Roman" w:ascii="Times New Roman" w:hAnsi="Times New Roman"/>
          <w:color w:val="111111"/>
          <w:sz w:val="28"/>
          <w:szCs w:val="28"/>
          <w:lang w:val="en-US"/>
        </w:rPr>
        <w:t>(i) Infāq and nifāq means the same thing.</w:t>
      </w:r>
    </w:p>
    <w:p>
      <w:pPr>
        <w:pStyle w:val="BookText"/>
        <w:bidi w:val="0"/>
        <w:jc w:val="both"/>
        <w:rPr/>
      </w:pPr>
      <w:r>
        <w:rPr>
          <w:rFonts w:eastAsia="Times New Roman" w:cs="Times New Roman" w:ascii="Times New Roman" w:hAnsi="Times New Roman"/>
          <w:color w:val="111111"/>
          <w:sz w:val="28"/>
          <w:szCs w:val="28"/>
          <w:lang w:val="en-US"/>
        </w:rPr>
        <w:t>(j) The security provided by the Islamic economic system is restricted to Muslim citizens only.</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Briefly compare the Islamic economic system with capitalism.</w:t>
      </w:r>
    </w:p>
    <w:p>
      <w:pPr>
        <w:pStyle w:val="BookText"/>
        <w:bidi w:val="0"/>
        <w:jc w:val="both"/>
        <w:rPr/>
      </w:pPr>
      <w:r>
        <w:rPr>
          <w:rFonts w:eastAsia="Times New Roman" w:cs="Times New Roman" w:ascii="Times New Roman" w:hAnsi="Times New Roman"/>
          <w:color w:val="111111"/>
          <w:sz w:val="28"/>
          <w:szCs w:val="28"/>
          <w:lang w:val="en-US"/>
        </w:rPr>
        <w:t>Question 3: [15 points]</w:t>
      </w:r>
    </w:p>
    <w:p>
      <w:pPr>
        <w:pStyle w:val="BookText"/>
        <w:bidi w:val="0"/>
        <w:jc w:val="both"/>
        <w:rPr/>
      </w:pPr>
      <w:r>
        <w:rPr>
          <w:rFonts w:eastAsia="Times New Roman" w:cs="Times New Roman" w:ascii="Times New Roman" w:hAnsi="Times New Roman"/>
          <w:color w:val="111111"/>
          <w:sz w:val="28"/>
          <w:szCs w:val="28"/>
          <w:lang w:val="en-US"/>
        </w:rPr>
        <w:t>Expain the concept of economic equality in Islam.</w:t>
      </w:r>
    </w:p>
    <w:p>
      <w:pPr>
        <w:pStyle w:val="Heading2"/>
        <w:numPr>
          <w:ilvl w:val="1"/>
          <w:numId w:val="1"/>
        </w:numPr>
        <w:bidi w:val="0"/>
        <w:jc w:val="left"/>
        <w:rPr/>
      </w:pPr>
      <w:bookmarkStart w:id="559" w:name="__RefHeading___Toc4131727_3804643083"/>
      <w:bookmarkStart w:id="560" w:name="_Toc217"/>
      <w:bookmarkEnd w:id="559"/>
      <w:r>
        <w:rPr/>
        <w:t>Lesson 31: Islamic Economic System (2)</w:t>
      </w:r>
      <w:bookmarkEnd w:id="560"/>
    </w:p>
    <w:p>
      <w:pPr>
        <w:pStyle w:val="Heading3"/>
        <w:numPr>
          <w:ilvl w:val="2"/>
          <w:numId w:val="1"/>
        </w:numPr>
        <w:bidi w:val="0"/>
        <w:jc w:val="left"/>
        <w:rPr/>
      </w:pPr>
      <w:bookmarkStart w:id="561" w:name="__RefHeading___Toc4131729_3804643083"/>
      <w:bookmarkStart w:id="562" w:name="_Toc218"/>
      <w:bookmarkEnd w:id="561"/>
      <w:r>
        <w:rPr/>
        <w:t>1. Importance of Zakāt</w:t>
      </w:r>
      <w:bookmarkEnd w:id="5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Zakāt” literally means “purity; justness; integrity and honesty”. In Islamic legal terminology, the word “zakāt” is used for one of the main obligatory taxes imposed upon the wealth of the Muslims derived from the natural resources given to them by Allah. Its literal meaning implies that by paying zakāt, one is purifying his wealth by sharing God's blessing with the less fortunate members of the ummah. The wealth of the person who does not pay zakāt is impure and tainted with the share of the poor and the needy.</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ways by which we describe the value of a seemingly simple thing is by comparing it to an item well known for its value. In the Qur'ān, Allah, subhanahu wa ta`ala, also uses this method of emphasizing certain Islamic values: whenever He wants to show the importance of an issue, He combines it with something whose importance is well known to the Muslims. Salāt, the symbol of Allah's right upon human beings, is a well known virtue in Islam; it is known as “the pillar of the religion”. Similarly, Allah has used zakāt as the symbol of the rights of human beings upon each other. In order to show the importance</w:t>
      </w:r>
      <w:bookmarkStart w:id="563" w:name="pg2512_23081"/>
    </w:p>
    <w:p>
      <w:pPr>
        <w:pStyle w:val="BookText"/>
        <w:bidi w:val="0"/>
        <w:rPr/>
      </w:pPr>
      <w:bookmarkEnd w:id="563"/>
      <w:r>
        <w:rPr>
          <w:rFonts w:eastAsia="Times New Roman" w:cs="Times New Roman" w:ascii="Times New Roman" w:hAnsi="Times New Roman"/>
          <w:color w:val="111111"/>
          <w:sz w:val="28"/>
          <w:szCs w:val="28"/>
          <w:lang w:val="en-US"/>
        </w:rPr>
        <w:t>of fulfilling the rights of fellow human beings, in many verses, Allah has combined the order of salāt with the order of paying zakāt.</w:t>
      </w:r>
    </w:p>
    <w:p>
      <w:pPr>
        <w:pStyle w:val="BookText"/>
        <w:bidi w:val="0"/>
        <w:jc w:val="both"/>
        <w:rPr/>
      </w:pPr>
      <w:r>
        <w:rPr>
          <w:rFonts w:eastAsia="Times New Roman" w:cs="Times New Roman" w:ascii="Times New Roman" w:hAnsi="Times New Roman"/>
          <w:color w:val="111111"/>
          <w:sz w:val="28"/>
          <w:szCs w:val="28"/>
          <w:lang w:val="en-US"/>
        </w:rPr>
        <w:t>All items of zakāt are related to the natural resources of the earth. They are not the creation of man but blessings of Allah. So by paying zakāt, we thank Allah by sharing His blessings with other human beings; and we also show our concern for the poor and the needy. Imam ‘Ali bin Abi Tālib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Allāh has made the zakāt obligatory so that He may test the rich people and provide for the poor. If the people pay zakāt from their wealth, no one would be poor any longer...”</w:t>
      </w:r>
    </w:p>
    <w:p>
      <w:pPr>
        <w:pStyle w:val="Heading3"/>
        <w:numPr>
          <w:ilvl w:val="2"/>
          <w:numId w:val="1"/>
        </w:numPr>
        <w:bidi w:val="0"/>
        <w:jc w:val="left"/>
        <w:rPr/>
      </w:pPr>
      <w:bookmarkStart w:id="564" w:name="__RefHeading___Toc4131731_3804643083"/>
      <w:bookmarkStart w:id="565" w:name="_Toc219"/>
      <w:bookmarkEnd w:id="564"/>
      <w:r>
        <w:rPr/>
        <w:t>2. Obligatory Zakāt</w:t>
      </w:r>
      <w:bookmarkEnd w:id="565"/>
    </w:p>
    <w:p>
      <w:pPr>
        <w:pStyle w:val="Heading4"/>
        <w:numPr>
          <w:ilvl w:val="3"/>
          <w:numId w:val="1"/>
        </w:numPr>
        <w:bidi w:val="0"/>
        <w:jc w:val="left"/>
        <w:rPr/>
      </w:pPr>
      <w:bookmarkStart w:id="566" w:name="__RefHeading___Toc4131733_3804643083"/>
      <w:bookmarkStart w:id="567" w:name="_Toc220"/>
      <w:bookmarkEnd w:id="566"/>
      <w:r>
        <w:rPr/>
        <w:t>(A) Sharing The Natural Resources</w:t>
      </w:r>
      <w:bookmarkEnd w:id="567"/>
    </w:p>
    <w:p>
      <w:pPr>
        <w:pStyle w:val="BookText"/>
        <w:bidi w:val="0"/>
        <w:jc w:val="both"/>
        <w:rPr/>
      </w:pPr>
      <w:r>
        <w:rPr>
          <w:rFonts w:eastAsia="Times New Roman" w:cs="Times New Roman" w:ascii="Times New Roman" w:hAnsi="Times New Roman"/>
          <w:color w:val="111111"/>
          <w:sz w:val="28"/>
          <w:szCs w:val="28"/>
          <w:lang w:val="en-US"/>
        </w:rPr>
        <w:t>Zakāt, according to the Shi‘a school of thought, is limited to the following nine items:</w:t>
      </w:r>
    </w:p>
    <w:p>
      <w:pPr>
        <w:pStyle w:val="BookText"/>
        <w:bidi w:val="0"/>
        <w:jc w:val="both"/>
        <w:rPr/>
      </w:pPr>
      <w:r>
        <w:rPr>
          <w:rFonts w:eastAsia="Times New Roman" w:cs="Times New Roman" w:ascii="Times New Roman" w:hAnsi="Times New Roman"/>
          <w:color w:val="111111"/>
          <w:sz w:val="28"/>
          <w:szCs w:val="28"/>
          <w:lang w:val="en-US"/>
        </w:rPr>
        <w:t>I. Coins: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Gold Coins.2. Silver Coins.</w:t>
      </w:r>
    </w:p>
    <w:p>
      <w:pPr>
        <w:pStyle w:val="BookText"/>
        <w:bidi w:val="0"/>
        <w:jc w:val="both"/>
        <w:rPr/>
      </w:pPr>
      <w:r>
        <w:rPr>
          <w:rFonts w:eastAsia="Times New Roman" w:cs="Times New Roman" w:ascii="Times New Roman" w:hAnsi="Times New Roman"/>
          <w:color w:val="111111"/>
          <w:sz w:val="28"/>
          <w:szCs w:val="28"/>
          <w:lang w:val="en-US"/>
        </w:rPr>
        <w:t>II. Cattle: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Goats and sheep.4. Cows.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Camels.</w:t>
      </w:r>
    </w:p>
    <w:p>
      <w:pPr>
        <w:pStyle w:val="BookText"/>
        <w:bidi w:val="0"/>
        <w:jc w:val="both"/>
        <w:rPr/>
      </w:pPr>
      <w:r>
        <w:rPr>
          <w:rFonts w:eastAsia="Times New Roman" w:cs="Times New Roman" w:ascii="Times New Roman" w:hAnsi="Times New Roman"/>
          <w:color w:val="111111"/>
          <w:sz w:val="28"/>
          <w:szCs w:val="28"/>
          <w:lang w:val="en-US"/>
        </w:rPr>
        <w:t>III. Crops: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Wheat.7. Dates.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Barley.9. Raisins.</w:t>
      </w:r>
    </w:p>
    <w:p>
      <w:pPr>
        <w:pStyle w:val="BookText"/>
        <w:bidi w:val="0"/>
        <w:jc w:val="both"/>
        <w:rPr/>
      </w:pPr>
      <w:r>
        <w:rPr>
          <w:rFonts w:eastAsia="Times New Roman" w:cs="Times New Roman" w:ascii="Times New Roman" w:hAnsi="Times New Roman"/>
          <w:color w:val="111111"/>
          <w:sz w:val="28"/>
          <w:szCs w:val="28"/>
          <w:lang w:val="en-US"/>
        </w:rPr>
        <w:t>These are the nine items on which zakāt is wājib. At this stage of our discussion, we will not go into details of the rules to explain how much becomes wājib on which item at what time. We shall only mention some details about zakāt on crops.</w:t>
      </w:r>
    </w:p>
    <w:p>
      <w:pPr>
        <w:pStyle w:val="BookText"/>
        <w:bidi w:val="0"/>
        <w:jc w:val="both"/>
        <w:rPr/>
      </w:pPr>
      <w:r>
        <w:rPr>
          <w:rFonts w:eastAsia="Times New Roman" w:cs="Times New Roman" w:ascii="Times New Roman" w:hAnsi="Times New Roman"/>
          <w:color w:val="111111"/>
          <w:sz w:val="28"/>
          <w:szCs w:val="28"/>
          <w:lang w:val="en-US"/>
        </w:rPr>
        <w:t>Zakāt on crops becomes wajib only when the production reaches the minimum nisāb (the specific amount or quantity on which zakāt becomes wājib). The nisāb for each of the four crops mentioned above is 846 k.g. So if you produce less than 846 k.g. of wheat, then there is no zakāt on you.</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amount you have to pay as zakāt</w:t>
      </w:r>
      <w:bookmarkStart w:id="568" w:name="pg2512_23082"/>
    </w:p>
    <w:p>
      <w:pPr>
        <w:pStyle w:val="BookText"/>
        <w:bidi w:val="0"/>
        <w:rPr/>
      </w:pPr>
      <w:bookmarkEnd w:id="568"/>
      <w:r>
        <w:rPr>
          <w:rFonts w:eastAsia="Times New Roman" w:cs="Times New Roman" w:ascii="Times New Roman" w:hAnsi="Times New Roman"/>
          <w:color w:val="111111"/>
          <w:sz w:val="28"/>
          <w:szCs w:val="28"/>
          <w:lang w:val="en-US"/>
        </w:rPr>
        <w:t>tax depends on the methods used for watering the crops: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farm was watered by a river or by rain, then you have to pay 10% of the total crop.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 farm was watered by drawing water from a well or by using modern machines, then you have to pay 5% of the total crop.</w:t>
      </w:r>
    </w:p>
    <w:p>
      <w:pPr>
        <w:pStyle w:val="BookText"/>
        <w:bidi w:val="0"/>
        <w:jc w:val="both"/>
        <w:rPr/>
      </w:pPr>
      <w:r>
        <w:rPr>
          <w:rFonts w:eastAsia="Times New Roman" w:cs="Times New Roman" w:ascii="Times New Roman" w:hAnsi="Times New Roman"/>
          <w:color w:val="111111"/>
          <w:sz w:val="28"/>
          <w:szCs w:val="28"/>
          <w:lang w:val="en-US"/>
        </w:rPr>
        <w:t>So if you produced 100,000 k.g. of wheat and you had watered your farm through a near-by river, then you have to pay 10,000 k.g. wheat as zakāt. But if you used modern technology to water your farm, then you have to pay 5,000 k.g. wheat as zakāt.</w:t>
      </w:r>
    </w:p>
    <w:p>
      <w:pPr>
        <w:pStyle w:val="Heading4"/>
        <w:numPr>
          <w:ilvl w:val="3"/>
          <w:numId w:val="1"/>
        </w:numPr>
        <w:bidi w:val="0"/>
        <w:jc w:val="left"/>
        <w:rPr/>
      </w:pPr>
      <w:bookmarkStart w:id="569" w:name="__RefHeading___Toc4131735_3804643083"/>
      <w:bookmarkStart w:id="570" w:name="_Toc221"/>
      <w:bookmarkEnd w:id="569"/>
      <w:r>
        <w:rPr/>
        <w:t>(B) Zakātu ’L-Fitra: Sharing On The Day Of ‘Iddu ’L-Fitr:</w:t>
      </w:r>
      <w:bookmarkEnd w:id="570"/>
    </w:p>
    <w:p>
      <w:pPr>
        <w:pStyle w:val="BookText"/>
        <w:bidi w:val="0"/>
        <w:jc w:val="both"/>
        <w:rPr/>
      </w:pPr>
      <w:r>
        <w:rPr>
          <w:rFonts w:eastAsia="Times New Roman" w:cs="Times New Roman" w:ascii="Times New Roman" w:hAnsi="Times New Roman"/>
          <w:color w:val="111111"/>
          <w:sz w:val="28"/>
          <w:szCs w:val="28"/>
          <w:lang w:val="en-US"/>
        </w:rPr>
        <w:t>Besides the zakāt mentioned above on the natural resources, Islam has introduced a zakāt common to all affluent people on the occasion of `iddu 'l-fitr, the celebration which occurs after the end of Ramadhān. This zakāt is known as zakātu 'l-fitra.</w:t>
      </w:r>
    </w:p>
    <w:p>
      <w:pPr>
        <w:pStyle w:val="BookText"/>
        <w:bidi w:val="0"/>
        <w:jc w:val="both"/>
        <w:rPr/>
      </w:pPr>
      <w:r>
        <w:rPr>
          <w:rFonts w:eastAsia="Times New Roman" w:cs="Times New Roman" w:ascii="Times New Roman" w:hAnsi="Times New Roman"/>
          <w:color w:val="111111"/>
          <w:sz w:val="28"/>
          <w:szCs w:val="28"/>
          <w:lang w:val="en-US"/>
        </w:rPr>
        <w:t>By “affluent” we mean anyone who can provide the necessary expenses of his self and his dependents for a year.</w:t>
      </w:r>
    </w:p>
    <w:p>
      <w:pPr>
        <w:pStyle w:val="BookText"/>
        <w:bidi w:val="0"/>
        <w:jc w:val="both"/>
        <w:rPr/>
      </w:pPr>
      <w:r>
        <w:rPr>
          <w:rFonts w:eastAsia="Times New Roman" w:cs="Times New Roman" w:ascii="Times New Roman" w:hAnsi="Times New Roman"/>
          <w:color w:val="111111"/>
          <w:sz w:val="28"/>
          <w:szCs w:val="28"/>
          <w:lang w:val="en-US"/>
        </w:rPr>
        <w:t>The amount to be paid depends the one's eating habits and the number of his dependents. One has to pay three kilos of wheat or rice (or its market value) on behalf of himself and each of his dependents. So if a person has a wife and three children, then he must pay fifteen kilos of wheat or rice, or its monetary value.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becomes due on the eve of </w:t>
      </w:r>
      <w:r>
        <w:rPr>
          <w:rFonts w:eastAsia="Consolas" w:cs="Consolas" w:ascii="Consolas" w:hAnsi="Consolas"/>
          <w:color w:val="111111"/>
          <w:sz w:val="28"/>
          <w:szCs w:val="28"/>
          <w:lang w:val="en-US"/>
        </w:rPr>
        <w:t xml:space="preserve">Iddul 'l-fitr and must be paid before one performs the special salāt of </w:t>
      </w:r>
      <w:r>
        <w:rPr>
          <w:rFonts w:eastAsia="Times New Roman" w:cs="Times New Roman" w:ascii="Times New Roman" w:hAnsi="Times New Roman"/>
          <w:color w:val="111111"/>
          <w:sz w:val="28"/>
          <w:szCs w:val="28"/>
          <w:lang w:val="en-US"/>
        </w:rPr>
        <w:t>idd. This zakāt is to be</w:t>
      </w:r>
      <w:bookmarkStart w:id="571" w:name="pg2512_23083"/>
    </w:p>
    <w:p>
      <w:pPr>
        <w:pStyle w:val="BookText"/>
        <w:bidi w:val="0"/>
        <w:rPr/>
      </w:pPr>
      <w:bookmarkEnd w:id="571"/>
      <w:r>
        <w:rPr>
          <w:rFonts w:eastAsia="Times New Roman" w:cs="Times New Roman" w:ascii="Times New Roman" w:hAnsi="Times New Roman"/>
          <w:color w:val="111111"/>
          <w:sz w:val="28"/>
          <w:szCs w:val="28"/>
          <w:lang w:val="en-US"/>
        </w:rPr>
        <w:t>paid to the poor and the needy so that they may be able to share in the happiness and joy of the day of `iddu 'l-fitr.</w:t>
      </w:r>
    </w:p>
    <w:p>
      <w:pPr>
        <w:pStyle w:val="Heading4"/>
        <w:numPr>
          <w:ilvl w:val="3"/>
          <w:numId w:val="1"/>
        </w:numPr>
        <w:bidi w:val="0"/>
        <w:jc w:val="left"/>
        <w:rPr/>
      </w:pPr>
      <w:bookmarkStart w:id="572" w:name="__RefHeading___Toc4131737_3804643083"/>
      <w:bookmarkStart w:id="573" w:name="_Toc222"/>
      <w:bookmarkEnd w:id="572"/>
      <w:r>
        <w:rPr/>
        <w:t>3. Recommended Zakāt</w:t>
      </w:r>
      <w:bookmarkEnd w:id="573"/>
    </w:p>
    <w:p>
      <w:pPr>
        <w:pStyle w:val="BookText"/>
        <w:bidi w:val="0"/>
        <w:jc w:val="both"/>
        <w:rPr/>
      </w:pPr>
      <w:r>
        <w:rPr>
          <w:rFonts w:eastAsia="Times New Roman" w:cs="Times New Roman" w:ascii="Times New Roman" w:hAnsi="Times New Roman"/>
          <w:color w:val="111111"/>
          <w:sz w:val="28"/>
          <w:szCs w:val="28"/>
          <w:lang w:val="en-US"/>
        </w:rPr>
        <w:t>All other forms of charity are considered as sunnat zakāt or sunnat sadaqah. The levels of voluntary charity has already been discussed in the previous lesson. Here I would like to mention one more sunnat zakāt: If a business man buys certain merchandise for investment and it remains in his inventory for a full year, then it is recommended that he should pay the zakāt on that particular merchandise at the rate of 2.5% of its market value. This recommendation is applicable only if the value of that merchandise is at least equal to 69 grams of gold.</w:t>
      </w:r>
    </w:p>
    <w:p>
      <w:pPr>
        <w:pStyle w:val="Heading4"/>
        <w:numPr>
          <w:ilvl w:val="3"/>
          <w:numId w:val="1"/>
        </w:numPr>
        <w:bidi w:val="0"/>
        <w:jc w:val="left"/>
        <w:rPr/>
      </w:pPr>
      <w:bookmarkStart w:id="574" w:name="__RefHeading___Toc4131739_3804643083"/>
      <w:bookmarkStart w:id="575" w:name="_Toc223"/>
      <w:bookmarkEnd w:id="574"/>
      <w:r>
        <w:rPr/>
        <w:t>4. The Usage of Zakāt Fund</w:t>
      </w:r>
      <w:bookmarkEnd w:id="575"/>
    </w:p>
    <w:p>
      <w:pPr>
        <w:pStyle w:val="BookText"/>
        <w:bidi w:val="0"/>
        <w:jc w:val="both"/>
        <w:rPr/>
      </w:pPr>
      <w:r>
        <w:rPr>
          <w:rFonts w:eastAsia="Times New Roman" w:cs="Times New Roman" w:ascii="Times New Roman" w:hAnsi="Times New Roman"/>
          <w:color w:val="111111"/>
          <w:sz w:val="28"/>
          <w:szCs w:val="28"/>
          <w:lang w:val="en-US"/>
        </w:rPr>
        <w:t>The revenue generated from the zakāt tax is to be used for the following persons and projects: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Poor: a person who does not earn enough to cover a year's expenses for himself and his family.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Needy: a poor person who is so desperate that he begs for his needs.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in debt: A person who is in debt and does not have the ability to pay it off can be helped from the zakāt fund for the paying of the debt.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way of Allah: A project which can be classified as “fi sabīli ’l-lāh — in the way of Allah” can also be financed by the zakāt fund. This includes construction of roads, bridges, hospitals, shelters for the poor, mosques, religious schools, religious publications</w:t>
      </w:r>
      <w:bookmarkStart w:id="576" w:name="pg2512_23084"/>
    </w:p>
    <w:p>
      <w:pPr>
        <w:pStyle w:val="BookText"/>
        <w:bidi w:val="0"/>
        <w:rPr/>
      </w:pPr>
      <w:bookmarkEnd w:id="576"/>
      <w:r>
        <w:rPr>
          <w:rFonts w:eastAsia="Times New Roman" w:cs="Times New Roman" w:ascii="Times New Roman" w:hAnsi="Times New Roman"/>
          <w:color w:val="111111"/>
          <w:sz w:val="28"/>
          <w:szCs w:val="28"/>
          <w:lang w:val="en-US"/>
        </w:rPr>
        <w:t>and other projects which contribute to the betterment of the society in general.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Way-farer: A traveller who has run out of money and, therefore, cannot return to his home, can be helped by the zakāt fund.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Those poor non-Muslims whose hearts are inclined towards Islam and/or Muslims. Islam allowes the use the zakāt to win the goodwill of the financially weak non-Muslims in whom one finds an inclination towards the religion of Islam or towards the Muslim people.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Zakāt-Collectors: The wages of those who work in the revenue department of an Islamic government to collect zakāt comes out of the zakāt revenue itself.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slaves: Islam allowes the usage of zakāt to buy slaves in order to emancipate them in the way of Allah.</w:t>
      </w:r>
    </w:p>
    <w:p>
      <w:pPr>
        <w:pStyle w:val="BookText"/>
        <w:bidi w:val="0"/>
        <w:jc w:val="both"/>
        <w:rPr/>
      </w:pPr>
      <w:r>
        <w:rPr>
          <w:rFonts w:eastAsia="Times New Roman" w:cs="Times New Roman" w:ascii="Times New Roman" w:hAnsi="Times New Roman"/>
          <w:color w:val="111111"/>
          <w:sz w:val="28"/>
          <w:szCs w:val="28"/>
          <w:lang w:val="en-US"/>
        </w:rPr>
        <w:t>This list is based on the following verse of the Qur'ān: “The alms (zakāt) are only for the poor, the needy, those who work (to collect) them, those (unbelievers) whose hearts are inclined (towards the truth), the slaves, the debtors, in the way of Allah, and the traveller. So does Allah ordain. Allah is Knowing, Wise.” (9:60)</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Heading3"/>
        <w:numPr>
          <w:ilvl w:val="2"/>
          <w:numId w:val="1"/>
        </w:numPr>
        <w:bidi w:val="0"/>
        <w:jc w:val="left"/>
        <w:rPr/>
      </w:pPr>
      <w:bookmarkStart w:id="577" w:name="__RefHeading___Toc4131741_3804643083"/>
      <w:bookmarkStart w:id="578" w:name="_Toc224"/>
      <w:bookmarkEnd w:id="577"/>
      <w:r>
        <w:rPr/>
        <w:t>Question Paper on Lesson 31</w:t>
      </w:r>
      <w:bookmarkEnd w:id="578"/>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Zakāt means purifying one's wealth.</w:t>
      </w:r>
    </w:p>
    <w:p>
      <w:pPr>
        <w:pStyle w:val="BookText"/>
        <w:bidi w:val="0"/>
        <w:jc w:val="both"/>
        <w:rPr/>
      </w:pPr>
      <w:r>
        <w:rPr>
          <w:rFonts w:eastAsia="Times New Roman" w:cs="Times New Roman" w:ascii="Times New Roman" w:hAnsi="Times New Roman"/>
          <w:color w:val="111111"/>
          <w:sz w:val="28"/>
          <w:szCs w:val="28"/>
          <w:lang w:val="en-US"/>
        </w:rPr>
        <w:t>(b) Zakātu 'l-fitra is wajib on 9 items.</w:t>
      </w:r>
    </w:p>
    <w:p>
      <w:pPr>
        <w:pStyle w:val="BookText"/>
        <w:bidi w:val="0"/>
        <w:jc w:val="both"/>
        <w:rPr/>
      </w:pPr>
      <w:r>
        <w:rPr>
          <w:rFonts w:eastAsia="Times New Roman" w:cs="Times New Roman" w:ascii="Times New Roman" w:hAnsi="Times New Roman"/>
          <w:color w:val="111111"/>
          <w:sz w:val="28"/>
          <w:szCs w:val="28"/>
          <w:lang w:val="en-US"/>
        </w:rPr>
        <w:t>(c) Just as salāt is the symbol of God's rights upon us, zakāt is the symbol of man's rights upon us.</w:t>
      </w:r>
    </w:p>
    <w:p>
      <w:pPr>
        <w:pStyle w:val="BookText"/>
        <w:bidi w:val="0"/>
        <w:jc w:val="both"/>
        <w:rPr/>
      </w:pPr>
      <w:r>
        <w:rPr>
          <w:rFonts w:eastAsia="Times New Roman" w:cs="Times New Roman" w:ascii="Times New Roman" w:hAnsi="Times New Roman"/>
          <w:color w:val="111111"/>
          <w:sz w:val="28"/>
          <w:szCs w:val="28"/>
          <w:lang w:val="en-US"/>
        </w:rPr>
        <w:t>(d) The minimum nisāb for zakāt on wheat is 486 k.g.</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Zakāt is a tax on the natural</w:t>
      </w:r>
      <w:bookmarkStart w:id="579" w:name="pg2512_23085"/>
    </w:p>
    <w:p>
      <w:pPr>
        <w:pStyle w:val="BookText"/>
        <w:bidi w:val="0"/>
        <w:rPr/>
      </w:pPr>
      <w:bookmarkEnd w:id="579"/>
      <w:r>
        <w:rPr>
          <w:rFonts w:eastAsia="Times New Roman" w:cs="Times New Roman" w:ascii="Times New Roman" w:hAnsi="Times New Roman"/>
          <w:color w:val="111111"/>
          <w:sz w:val="28"/>
          <w:szCs w:val="28"/>
          <w:lang w:val="en-US"/>
        </w:rPr>
        <w:t>resources of the earth.</w:t>
      </w:r>
    </w:p>
    <w:p>
      <w:pPr>
        <w:pStyle w:val="BookText"/>
        <w:bidi w:val="0"/>
        <w:jc w:val="both"/>
        <w:rPr/>
      </w:pPr>
      <w:r>
        <w:rPr>
          <w:rFonts w:eastAsia="Times New Roman" w:cs="Times New Roman" w:ascii="Times New Roman" w:hAnsi="Times New Roman"/>
          <w:color w:val="111111"/>
          <w:sz w:val="28"/>
          <w:szCs w:val="28"/>
          <w:lang w:val="en-US"/>
        </w:rPr>
        <w:t>(f) Imam ‘Ali (a.s.) said that paying zakāt will not eliminate poverty.</w:t>
      </w:r>
    </w:p>
    <w:p>
      <w:pPr>
        <w:pStyle w:val="BookText"/>
        <w:bidi w:val="0"/>
        <w:jc w:val="both"/>
        <w:rPr/>
      </w:pPr>
      <w:r>
        <w:rPr>
          <w:rFonts w:eastAsia="Times New Roman" w:cs="Times New Roman" w:ascii="Times New Roman" w:hAnsi="Times New Roman"/>
          <w:color w:val="111111"/>
          <w:sz w:val="28"/>
          <w:szCs w:val="28"/>
          <w:lang w:val="en-US"/>
        </w:rPr>
        <w:t>(g) The nisāb for wheat and for raisins is the same.</w:t>
      </w:r>
    </w:p>
    <w:p>
      <w:pPr>
        <w:pStyle w:val="BookText"/>
        <w:bidi w:val="0"/>
        <w:jc w:val="both"/>
        <w:rPr/>
      </w:pPr>
      <w:r>
        <w:rPr>
          <w:rFonts w:eastAsia="Times New Roman" w:cs="Times New Roman" w:ascii="Times New Roman" w:hAnsi="Times New Roman"/>
          <w:color w:val="111111"/>
          <w:sz w:val="28"/>
          <w:szCs w:val="28"/>
          <w:lang w:val="en-US"/>
        </w:rPr>
        <w:t>(h) Zakatu 'l-fitra is due only on gold and silver coins.</w:t>
      </w:r>
    </w:p>
    <w:p>
      <w:pPr>
        <w:pStyle w:val="BookText"/>
        <w:bidi w:val="0"/>
        <w:jc w:val="both"/>
        <w:rPr/>
      </w:pPr>
      <w:r>
        <w:rPr>
          <w:rFonts w:eastAsia="Times New Roman" w:cs="Times New Roman" w:ascii="Times New Roman" w:hAnsi="Times New Roman"/>
          <w:color w:val="111111"/>
          <w:sz w:val="28"/>
          <w:szCs w:val="28"/>
          <w:lang w:val="en-US"/>
        </w:rPr>
        <w:t>(i) Zakātu 'l-fitra is due on the day of `iddu 'l-adha.</w:t>
      </w:r>
    </w:p>
    <w:p>
      <w:pPr>
        <w:pStyle w:val="BookText"/>
        <w:bidi w:val="0"/>
        <w:jc w:val="both"/>
        <w:rPr/>
      </w:pPr>
      <w:r>
        <w:rPr>
          <w:rFonts w:eastAsia="Times New Roman" w:cs="Times New Roman" w:ascii="Times New Roman" w:hAnsi="Times New Roman"/>
          <w:color w:val="111111"/>
          <w:sz w:val="28"/>
          <w:szCs w:val="28"/>
          <w:lang w:val="en-US"/>
        </w:rPr>
        <w:t>(j) The Qur'ān has mentioned eight purposes for the utilization of the zakāt fund.</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Briefly explain what role zakāt plays in bringing about economic harmony in society.</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What is the purpose of zakātu 'l-fitra?</w:t>
      </w:r>
    </w:p>
    <w:p>
      <w:pPr>
        <w:pStyle w:val="Heading2"/>
        <w:numPr>
          <w:ilvl w:val="1"/>
          <w:numId w:val="1"/>
        </w:numPr>
        <w:bidi w:val="0"/>
        <w:jc w:val="left"/>
        <w:rPr/>
      </w:pPr>
      <w:bookmarkStart w:id="580" w:name="__RefHeading___Toc4131743_3804643083"/>
      <w:bookmarkStart w:id="581" w:name="_Toc225"/>
      <w:bookmarkEnd w:id="580"/>
      <w:r>
        <w:rPr/>
        <w:t>Lesson 32: Islamic Economic System (3)</w:t>
      </w:r>
      <w:bookmarkEnd w:id="581"/>
    </w:p>
    <w:p>
      <w:pPr>
        <w:pStyle w:val="Heading3"/>
        <w:numPr>
          <w:ilvl w:val="2"/>
          <w:numId w:val="1"/>
        </w:numPr>
        <w:bidi w:val="0"/>
        <w:jc w:val="left"/>
        <w:rPr/>
      </w:pPr>
      <w:bookmarkStart w:id="582" w:name="__RefHeading___Toc4131745_3804643083"/>
      <w:bookmarkStart w:id="583" w:name="_Toc226"/>
      <w:bookmarkEnd w:id="582"/>
      <w:r>
        <w:rPr/>
        <w:t>1. Khums in the Qur’ān  and  History</w:t>
      </w:r>
      <w:bookmarkEnd w:id="583"/>
    </w:p>
    <w:p>
      <w:pPr>
        <w:pStyle w:val="Heading4"/>
        <w:numPr>
          <w:ilvl w:val="3"/>
          <w:numId w:val="1"/>
        </w:numPr>
        <w:bidi w:val="0"/>
        <w:jc w:val="left"/>
        <w:rPr/>
      </w:pPr>
      <w:bookmarkStart w:id="584" w:name="__RefHeading___Toc4131747_3804643083"/>
      <w:bookmarkStart w:id="585" w:name="_Toc227"/>
      <w:bookmarkEnd w:id="584"/>
      <w:r>
        <w:rPr/>
        <w:t>point</w:t>
      </w:r>
      <w:bookmarkEnd w:id="58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Khums” literally means “one-fifth or 20%”. In Islamic legal terminology, it means “one-fifth of certain items which a person acquires as wealth, and which must be paid as an Islamic tax”. The Qur'ān mentions it in the following verse:</w:t>
      </w:r>
    </w:p>
    <w:p>
      <w:pPr>
        <w:pStyle w:val="BookText"/>
        <w:bidi w:val="0"/>
        <w:jc w:val="both"/>
        <w:rPr/>
      </w:pPr>
      <w:r>
        <w:rPr>
          <w:rFonts w:eastAsia="Times New Roman" w:cs="Times New Roman" w:ascii="Times New Roman" w:hAnsi="Times New Roman"/>
          <w:color w:val="111111"/>
          <w:sz w:val="28"/>
          <w:szCs w:val="28"/>
          <w:lang w:val="en-US"/>
        </w:rPr>
        <w:t>Know that whatever of a thing you acquire, a fifth of it is for Allah, for the Messenger, for the near relative, and the orphans, the needy, and the way-farer...(8:41)</w:t>
      </w:r>
    </w:p>
    <w:p>
      <w:pPr>
        <w:pStyle w:val="BookText"/>
        <w:bidi w:val="0"/>
        <w:jc w:val="both"/>
        <w:rPr/>
      </w:pPr>
      <w:r>
        <w:rPr>
          <w:rFonts w:eastAsia="Times New Roman" w:cs="Times New Roman" w:ascii="Times New Roman" w:hAnsi="Times New Roman"/>
          <w:color w:val="111111"/>
          <w:sz w:val="28"/>
          <w:szCs w:val="28"/>
          <w:lang w:val="en-US"/>
        </w:rPr>
        <w:t>In this verse, the word “ghanimtum” has been used which has been translated as “you acquire”. As explained above, it means “certain items which a person acquires as wealth.” What are these certain items? According to the ahādīth of the Imams of Ahlu 'l-bayt, the items which are eligible for khums are seven: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profit or the surplus of the income.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legitimate wealth which is mixed with some illegitimate wealth.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mines and minerals.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precious stones obtained from sea by diving.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treasures.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land which a dhimmi kāfir buys from a Muslim.</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spoils of</w:t>
      </w:r>
      <w:bookmarkStart w:id="586" w:name="pg2512_23086"/>
    </w:p>
    <w:p>
      <w:pPr>
        <w:pStyle w:val="BookText"/>
        <w:bidi w:val="0"/>
        <w:rPr/>
      </w:pPr>
      <w:bookmarkEnd w:id="586"/>
      <w:r>
        <w:rPr>
          <w:rFonts w:eastAsia="Times New Roman" w:cs="Times New Roman" w:ascii="Times New Roman" w:hAnsi="Times New Roman"/>
          <w:color w:val="111111"/>
          <w:sz w:val="28"/>
          <w:szCs w:val="28"/>
          <w:lang w:val="en-US"/>
        </w:rPr>
        <w:t>war.</w:t>
      </w:r>
    </w:p>
    <w:p>
      <w:pPr>
        <w:pStyle w:val="BookText"/>
        <w:bidi w:val="0"/>
        <w:jc w:val="both"/>
        <w:rPr/>
      </w:pPr>
      <w:r>
        <w:rPr>
          <w:rFonts w:eastAsia="Times New Roman" w:cs="Times New Roman" w:ascii="Times New Roman" w:hAnsi="Times New Roman"/>
          <w:color w:val="111111"/>
          <w:sz w:val="28"/>
          <w:szCs w:val="28"/>
          <w:lang w:val="en-US"/>
        </w:rPr>
        <w:t>However, there are some people who interpret the word “ghanimtum” as “whatever of a thing you acquire as spoils of war,” thus confining the obligation of khums to the spoils of war only. This interpreation is based on ignorance of the Arabic language, the history of khums, the Islamic laws and of the interpretation of the Qur'ān.</w:t>
      </w:r>
    </w:p>
    <w:p>
      <w:pPr>
        <w:pStyle w:val="BookText"/>
        <w:bidi w:val="0"/>
        <w:jc w:val="both"/>
        <w:rPr/>
      </w:pPr>
      <w:r>
        <w:rPr>
          <w:rFonts w:eastAsia="Times New Roman" w:cs="Times New Roman" w:ascii="Times New Roman" w:hAnsi="Times New Roman"/>
          <w:color w:val="111111"/>
          <w:sz w:val="28"/>
          <w:szCs w:val="28"/>
          <w:lang w:val="en-US"/>
        </w:rPr>
        <w:t>To make this point crystal clear, I would like to quote the following arguments from my father, `Allāmah Sayyid Sa’eed Akhtar Rizvi. In reading the following paragraphs, remember that the word ghanimtum has been derived from al-ghanīmah.</w:t>
      </w:r>
    </w:p>
    <w:p>
      <w:pPr>
        <w:pStyle w:val="Heading4"/>
        <w:numPr>
          <w:ilvl w:val="3"/>
          <w:numId w:val="1"/>
        </w:numPr>
        <w:bidi w:val="0"/>
        <w:jc w:val="left"/>
        <w:rPr/>
      </w:pPr>
      <w:bookmarkStart w:id="587" w:name="__RefHeading___Toc4131749_3804643083"/>
      <w:bookmarkStart w:id="588" w:name="_Toc228"/>
      <w:bookmarkEnd w:id="587"/>
      <w:r>
        <w:rPr/>
        <w:t>(A) The Meaning Of “Ghanimtum”</w:t>
      </w:r>
      <w:bookmarkEnd w:id="5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famous Arabic dictionary of al-Munjid (by Father Louis Ma</w:t>
      </w:r>
      <w:r>
        <w:rPr>
          <w:rFonts w:eastAsia="Consolas" w:cs="Consolas" w:ascii="Consolas" w:hAnsi="Consolas"/>
          <w:color w:val="111111"/>
          <w:sz w:val="28"/>
          <w:szCs w:val="28"/>
          <w:lang w:val="en-US"/>
        </w:rPr>
        <w:t xml:space="preserve">l–f of Beirut) says, </w:t>
      </w:r>
      <w:r>
        <w:rPr>
          <w:rFonts w:eastAsia="Times New Roman" w:cs="Times New Roman" w:ascii="Times New Roman" w:hAnsi="Times New Roman"/>
          <w:color w:val="111111"/>
          <w:sz w:val="28"/>
          <w:szCs w:val="28"/>
          <w:lang w:val="en-US"/>
        </w:rPr>
        <w:t>al-ghanim and al-ghanimah means: (a) What is taken from the fighting enemies by force. (b) All earnings generally...Furthermore, the saying al-ghunm bi 'l-ghurm means that the profit stands against expenses, i.e., as the owner is the sole proprietor of the profit and nobody shares it with him, therefore only he bears all the expenses and risk.'</w:t>
      </w:r>
      <w:r>
        <w:rPr>
          <w:rStyle w:val="FootnoteAnchor"/>
        </w:rPr>
        <w:footnoteReference w:id="33"/>
      </w:r>
      <w:bookmarkStart w:id="589" w:name="pg2512_23087"/>
    </w:p>
    <w:p>
      <w:pPr>
        <w:pStyle w:val="BookText"/>
        <w:bidi w:val="0"/>
        <w:rPr/>
      </w:pPr>
      <w:bookmarkEnd w:id="589"/>
      <w:r>
        <w:rPr>
          <w:rFonts w:eastAsia="Times New Roman" w:cs="Times New Roman" w:ascii="Times New Roman" w:hAnsi="Times New Roman"/>
          <w:color w:val="111111"/>
          <w:sz w:val="28"/>
          <w:szCs w:val="28"/>
          <w:lang w:val="en-US"/>
        </w:rPr>
        <w:t>into jahannam.</w:t>
      </w:r>
    </w:p>
    <w:p>
      <w:pPr>
        <w:pStyle w:val="Heading4"/>
        <w:numPr>
          <w:ilvl w:val="3"/>
          <w:numId w:val="1"/>
        </w:numPr>
        <w:bidi w:val="0"/>
        <w:jc w:val="left"/>
        <w:rPr/>
      </w:pPr>
      <w:bookmarkStart w:id="590" w:name="__RefHeading___Toc4131751_3804643083"/>
      <w:bookmarkStart w:id="591" w:name="_Toc229"/>
      <w:bookmarkEnd w:id="590"/>
      <w:r>
        <w:rPr/>
        <w:t>(B) The History Of Khums</w:t>
      </w:r>
      <w:bookmarkEnd w:id="5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Khums is one of those things which was introduced by </w:t>
      </w:r>
      <w:r>
        <w:rPr>
          <w:rFonts w:eastAsia="Consolas" w:cs="Consolas" w:ascii="Consolas" w:hAnsi="Consolas"/>
          <w:color w:val="111111"/>
          <w:sz w:val="28"/>
          <w:szCs w:val="28"/>
          <w:lang w:val="en-US"/>
        </w:rPr>
        <w:t xml:space="preserve">Abdu 'l-Muttalib, the grandfather of the Prophet, and continued in Islam. Acting upon a command of God given to him in dream, when </w:t>
      </w:r>
      <w:r>
        <w:rPr>
          <w:rFonts w:eastAsia="Times New Roman" w:cs="Times New Roman" w:ascii="Times New Roman" w:hAnsi="Times New Roman"/>
          <w:color w:val="111111"/>
          <w:sz w:val="28"/>
          <w:szCs w:val="28"/>
          <w:lang w:val="en-US"/>
        </w:rPr>
        <w:t xml:space="preserve">Abdu 'l-Muttalib rediscovered the well of Zamzam, he found in it many valuable things which were buried in it in the very remote past by the Ismailites when they feared that their enemies would usurp them. When </w:t>
      </w:r>
      <w:r>
        <w:rPr>
          <w:rFonts w:eastAsia="Consolas" w:cs="Consolas" w:ascii="Consolas" w:hAnsi="Consolas"/>
          <w:color w:val="111111"/>
          <w:sz w:val="28"/>
          <w:szCs w:val="28"/>
          <w:lang w:val="en-US"/>
        </w:rPr>
        <w:t xml:space="preserve">Abdu 'l-Muttalib found that buried treasure, he gave away one-fifth (literally, khums) in the way of God and kept the remaining four-fifths to himself. Then it became a custom in his family; and after the hijrah of the Prophet, the same system was incorporated in Islam. Thus the first khums was not given from the </w:t>
      </w:r>
      <w:r>
        <w:rPr>
          <w:rFonts w:eastAsia="Times New Roman" w:cs="Times New Roman" w:ascii="Times New Roman" w:hAnsi="Times New Roman"/>
          <w:color w:val="111111"/>
          <w:sz w:val="28"/>
          <w:szCs w:val="28"/>
          <w:lang w:val="en-US"/>
        </w:rPr>
        <w:t>spoils of war', but from a buried treasure (which is one of the seven items eligible for khums.)</w:t>
      </w:r>
    </w:p>
    <w:p>
      <w:pPr>
        <w:pStyle w:val="Heading4"/>
        <w:numPr>
          <w:ilvl w:val="3"/>
          <w:numId w:val="1"/>
        </w:numPr>
        <w:bidi w:val="0"/>
        <w:jc w:val="left"/>
        <w:rPr/>
      </w:pPr>
      <w:bookmarkStart w:id="592" w:name="__RefHeading___Toc4131753_3804643083"/>
      <w:bookmarkStart w:id="593" w:name="_Toc230"/>
      <w:bookmarkEnd w:id="592"/>
      <w:r>
        <w:rPr/>
        <w:t>(C) The Islamic Laws</w:t>
      </w:r>
      <w:bookmarkEnd w:id="5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Not a single sect of Islam confines the meaning of ghanimah to the </w:t>
      </w:r>
      <w:r>
        <w:rPr>
          <w:rFonts w:eastAsia="Consolas" w:cs="Consolas" w:ascii="Consolas" w:hAnsi="Consolas"/>
          <w:color w:val="111111"/>
          <w:sz w:val="28"/>
          <w:szCs w:val="28"/>
          <w:lang w:val="en-US"/>
        </w:rPr>
        <w:t xml:space="preserve">spoils of war'. In addition to the </w:t>
      </w:r>
      <w:r>
        <w:rPr>
          <w:rFonts w:eastAsia="Times New Roman" w:cs="Times New Roman" w:ascii="Times New Roman" w:hAnsi="Times New Roman"/>
          <w:color w:val="111111"/>
          <w:sz w:val="28"/>
          <w:szCs w:val="28"/>
          <w:lang w:val="en-US"/>
        </w:rPr>
        <w:t>spoils of war' the following items are subject to khums: (a) Minerals: eligible for khums in Shī</w:t>
      </w:r>
      <w:r>
        <w:rPr>
          <w:rFonts w:eastAsia="Consolas" w:cs="Consolas" w:ascii="Consolas" w:hAnsi="Consolas"/>
          <w:color w:val="111111"/>
          <w:sz w:val="28"/>
          <w:szCs w:val="28"/>
          <w:lang w:val="en-US"/>
        </w:rPr>
        <w:t>ah and Hanafi sects. (b) Buried treasure: eligible for khums in all Muslim sects (that is, Shī</w:t>
      </w:r>
      <w:r>
        <w:rPr>
          <w:rFonts w:eastAsia="Times New Roman" w:cs="Times New Roman" w:ascii="Times New Roman" w:hAnsi="Times New Roman"/>
          <w:color w:val="111111"/>
          <w:sz w:val="28"/>
          <w:szCs w:val="28"/>
          <w:lang w:val="en-US"/>
        </w:rPr>
        <w:t>ah, Hanafi, Māliki, Hanbali and Shāfi`iy).</w:t>
      </w:r>
    </w:p>
    <w:p>
      <w:pPr>
        <w:pStyle w:val="Heading4"/>
        <w:numPr>
          <w:ilvl w:val="3"/>
          <w:numId w:val="1"/>
        </w:numPr>
        <w:bidi w:val="0"/>
        <w:jc w:val="left"/>
        <w:rPr/>
      </w:pPr>
      <w:bookmarkStart w:id="594" w:name="__RefHeading___Toc4131755_3804643083"/>
      <w:bookmarkStart w:id="595" w:name="_Toc231"/>
      <w:bookmarkEnd w:id="594"/>
      <w:r>
        <w:rPr/>
        <w:t>(D) The Interpretation Of The Qur'ān</w:t>
      </w:r>
      <w:bookmarkEnd w:id="5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mentioned earlier, the interpretation of the Qur'ān must be based on the teachings of the Ahlu 'l-bayt. The word ghanīmah in the verse under discussion has clearly been interpreted as `al-fā'idatu 'l-muktasabah — the earned profit' by our Imams.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conclude, we can say that the word ghanīmah was never</w:t>
      </w:r>
    </w:p>
    <w:p>
      <w:pPr>
        <w:pStyle w:val="BookText"/>
        <w:bidi w:val="0"/>
        <w:rPr/>
      </w:pPr>
      <w:r>
        <w:rPr>
          <w:rFonts w:eastAsia="Times New Roman" w:cs="Times New Roman" w:ascii="Times New Roman" w:hAnsi="Times New Roman"/>
          <w:color w:val="111111"/>
          <w:sz w:val="28"/>
          <w:szCs w:val="28"/>
          <w:lang w:val="en-US"/>
        </w:rPr>
        <w:t>treated as being confined to the `spoils of war' by any sect of Islam; and as far as our Imams are concerend, it meant many things besides the spoils of war right from the day of Imam ‘Ali (peace be upon him), as the authentic traditions show.”</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xml:space="preserve">What has been quoted above can also be substantiated from the practice of the Prophet of Islam himself. For example, when the Prophet sent </w:t>
      </w:r>
      <w:r>
        <w:rPr>
          <w:rFonts w:eastAsia="Consolas" w:cs="Consolas" w:ascii="Consolas" w:hAnsi="Consolas"/>
          <w:color w:val="111111"/>
          <w:sz w:val="28"/>
          <w:szCs w:val="28"/>
          <w:lang w:val="en-US"/>
        </w:rPr>
        <w:t>Amr bin Hazm to Yemen, he wrote instructions for him in which, among other things, he says, “...to gather the khums of Allāh from the gains [of Yemenis].”&lt;a href="#ref-footnote2-page217" id="footnote2-page217" style="display:inline-block"&gt;&lt;sup&gt;(2)&lt;/sup&gt;&lt;/a&gt;&lt;p class="footnote"&gt;&lt;a href="#footnote2-page217" style="color:#3b82f6;" id="ref-footnote2-page217"&gt; 2) &lt;/a&gt;Ibn Khaldun, Ta'rikh, vol. 2, part II (Beirut: al-A</w:t>
      </w:r>
      <w:r>
        <w:rPr>
          <w:rFonts w:eastAsia="Times New Roman" w:cs="Times New Roman" w:ascii="Times New Roman" w:hAnsi="Times New Roman"/>
          <w:color w:val="111111"/>
          <w:sz w:val="28"/>
          <w:szCs w:val="28"/>
          <w:lang w:val="en-US"/>
        </w:rPr>
        <w:t>lami, 1971) p. 54; Ibn Kathir, al-Bidāyah wa 'n-Nihāyah, vol. 5 (Beirut: al-Ma</w:t>
      </w:r>
      <w:r>
        <w:rPr>
          <w:rFonts w:eastAsia="Consolas" w:cs="Consolas" w:ascii="Consolas" w:hAnsi="Consolas"/>
          <w:color w:val="111111"/>
          <w:sz w:val="28"/>
          <w:szCs w:val="28"/>
          <w:lang w:val="en-US"/>
        </w:rPr>
        <w:t xml:space="preserve">ārif, 1966) pp. 76-77; Ibn Hishām, Sirah, vol. 4 (Beirut: Dāru 'l-Jayl, 1975) p. 179.&lt;/p&gt;And when the tribe of Bani Kilāl of Yemen sent its khums to the Prophet, the latter acknowledged it by saying, “Your messenger has returned and you have paid the khums of Allāh from the gains (al-ghanā'im).”&lt;a href="#ref-footnote3-page217" id="footnote3-page217" style="display:inline-block"&gt;&lt;sup&gt;(3)&lt;/sup&gt;&lt;/a&gt;&lt;p class="footnote"&gt;&lt;a href="#footnote3-page217" style="color:#3b82f6;" id="ref-footnote3-page217"&gt; 3) &lt;/a&gt;Abu </w:t>
      </w:r>
      <w:r>
        <w:rPr>
          <w:rFonts w:eastAsia="Times New Roman" w:cs="Times New Roman" w:ascii="Times New Roman" w:hAnsi="Times New Roman"/>
          <w:color w:val="111111"/>
          <w:sz w:val="28"/>
          <w:szCs w:val="28"/>
          <w:lang w:val="en-US"/>
        </w:rPr>
        <w:t xml:space="preserve">Ubayd, al-Amwāl (Beirut: Mu'assah Nāsir, 1981) p. 13; al-Hākim, Mustadrak, vol. 1 (Hyderabad: </w:t>
      </w:r>
      <w:r>
        <w:rPr>
          <w:rFonts w:eastAsia="Consolas" w:cs="Consolas" w:ascii="Consolas" w:hAnsi="Consolas"/>
          <w:color w:val="111111"/>
          <w:sz w:val="28"/>
          <w:szCs w:val="28"/>
          <w:lang w:val="en-US"/>
        </w:rPr>
        <w:t>Uthmaniyyya Press, 1340 AH) p. 395. For more references, see Ja</w:t>
      </w:r>
      <w:r>
        <w:rPr>
          <w:rFonts w:eastAsia="Times New Roman" w:cs="Times New Roman" w:ascii="Times New Roman" w:hAnsi="Times New Roman"/>
          <w:color w:val="111111"/>
          <w:sz w:val="28"/>
          <w:szCs w:val="28"/>
          <w:lang w:val="en-US"/>
        </w:rPr>
        <w:t>far Murtada al-`Āmili, al-Sahīh fi Sīratu 'n-Nabi, vol. 3 (Qum: n.p, 1983) p. 309.</w:t>
      </w:r>
    </w:p>
    <w:p>
      <w:pPr>
        <w:pStyle w:val="BookText"/>
        <w:bidi w:val="0"/>
        <w:jc w:val="both"/>
        <w:rPr/>
      </w:pPr>
      <w:r>
        <w:rPr>
          <w:rFonts w:eastAsia="Times New Roman" w:cs="Times New Roman" w:ascii="Times New Roman" w:hAnsi="Times New Roman"/>
          <w:color w:val="111111"/>
          <w:sz w:val="28"/>
          <w:szCs w:val="28"/>
          <w:lang w:val="en-US"/>
        </w:rPr>
        <w:t>It is interesting to note that the Bani Kilāl obeyed the Prophet's order and sent the khums of its gains to him while no war had taken place between the Muslims of Yemen and the unbelievers. This is a clear indication that khums was not restricted by the Prophet to the spoils of war.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importance given by the Prophet to the issue of khums can also be seen in his advice to the delegation of Bani </w:t>
      </w:r>
      <w:r>
        <w:rPr>
          <w:rFonts w:eastAsia="Consolas" w:cs="Consolas" w:ascii="Consolas" w:hAnsi="Consolas"/>
          <w:color w:val="111111"/>
          <w:sz w:val="28"/>
          <w:szCs w:val="28"/>
          <w:lang w:val="en-US"/>
        </w:rPr>
        <w:t xml:space="preserve">Abdu 'l-Qays. It seems that Bani </w:t>
      </w:r>
      <w:r>
        <w:rPr>
          <w:rFonts w:eastAsia="Times New Roman" w:cs="Times New Roman" w:ascii="Times New Roman" w:hAnsi="Times New Roman"/>
          <w:color w:val="111111"/>
          <w:sz w:val="28"/>
          <w:szCs w:val="28"/>
          <w:lang w:val="en-US"/>
        </w:rPr>
        <w:t>Abdu 'l-Qays (which was a branch of Rabi`ah) was not a very strong tribe. Moreover, in order to travel to Medina, they had to cross an area inhabited by the Muzar tribe</w:t>
      </w:r>
      <w:bookmarkStart w:id="596" w:name="pg2512_23089"/>
    </w:p>
    <w:p>
      <w:pPr>
        <w:pStyle w:val="BookText"/>
        <w:bidi w:val="0"/>
        <w:rPr/>
      </w:pPr>
      <w:bookmarkEnd w:id="596"/>
      <w:r>
        <w:rPr>
          <w:rFonts w:eastAsia="Times New Roman" w:cs="Times New Roman" w:ascii="Times New Roman" w:hAnsi="Times New Roman"/>
          <w:color w:val="111111"/>
          <w:sz w:val="28"/>
          <w:szCs w:val="28"/>
          <w:lang w:val="en-US"/>
        </w:rPr>
        <w:t>which was against the Muslims. Consequently, the Bani `Abdu 'l-Qays could not travel safely to Medina except during the months in which warfare was forbidden according to the Arab custom.</w:t>
      </w:r>
    </w:p>
    <w:p>
      <w:pPr>
        <w:pStyle w:val="BookText"/>
        <w:bidi w:val="0"/>
        <w:jc w:val="both"/>
        <w:rPr/>
      </w:pPr>
      <w:r>
        <w:rPr>
          <w:rFonts w:eastAsia="Times New Roman" w:cs="Times New Roman" w:ascii="Times New Roman" w:hAnsi="Times New Roman"/>
          <w:color w:val="111111"/>
          <w:sz w:val="28"/>
          <w:szCs w:val="28"/>
          <w:lang w:val="en-US"/>
        </w:rPr>
        <w:t xml:space="preserve">Once a delegation from Bani </w:t>
      </w:r>
      <w:r>
        <w:rPr>
          <w:rFonts w:eastAsia="Consolas" w:cs="Consolas" w:ascii="Consolas" w:hAnsi="Consolas"/>
          <w:color w:val="111111"/>
          <w:sz w:val="28"/>
          <w:szCs w:val="28"/>
          <w:lang w:val="en-US"/>
        </w:rPr>
        <w:t>Abdu 'l-Qays came to Medina and said to the Prophet, “We cannot come to you except in the harām months [when warfare is forbidden], and there are between us and you the unbelievers of Muzar. Therefore, please give us some advice that we may give to those whom we have left behind and that we may enter the Paradise [by acting on it ourselves].” The Prophet advised them to believe in One God, establish prayer, pay zakāt, fast in the month of Ramadhān, and “to pay khums (one-fifth) of whatever you gain.”&lt;a href="#ref-footnote1-page218" id="footnote1-page218" style="display:inline-block"&gt;&lt;sup&gt;(1)&lt;/sup&gt;&lt;/a&gt;&lt;p class="footnote"&gt;&lt;a href="#footnote1-page218" style="color:#3b82f6;" id="ref-footnote1-page218"&gt; 1) &lt;/a&gt;Bukhāri, Sahīhu 'l-Bukhāri, vol. 4 (Beirut: Daru 'l-</w:t>
      </w:r>
      <w:r>
        <w:rPr>
          <w:rFonts w:eastAsia="Times New Roman" w:cs="Times New Roman" w:ascii="Times New Roman" w:hAnsi="Times New Roman"/>
          <w:color w:val="111111"/>
          <w:sz w:val="28"/>
          <w:szCs w:val="28"/>
          <w:lang w:val="en-US"/>
        </w:rPr>
        <w:t xml:space="preserve">Arabiyyah, n.d.) p. 213; Abu </w:t>
      </w:r>
      <w:r>
        <w:rPr>
          <w:rFonts w:eastAsia="Consolas" w:cs="Consolas" w:ascii="Consolas" w:hAnsi="Consolas"/>
          <w:color w:val="111111"/>
          <w:sz w:val="28"/>
          <w:szCs w:val="28"/>
          <w:lang w:val="en-US"/>
        </w:rPr>
        <w:t xml:space="preserve">Ubayd, al-Amwāl, p. 13. This has also been recorded by other Sunni sources of hadtih like Sahīh Muslim, Sunan Nisā'i, Musnad of Ahmad bin Hanbal, and Sunan of Tirmidhi.&lt;/p&gt;The circumstances of the Bani </w:t>
      </w:r>
      <w:r>
        <w:rPr>
          <w:rFonts w:eastAsia="Times New Roman" w:cs="Times New Roman" w:ascii="Times New Roman" w:hAnsi="Times New Roman"/>
          <w:color w:val="111111"/>
          <w:sz w:val="28"/>
          <w:szCs w:val="28"/>
          <w:lang w:val="en-US"/>
        </w:rPr>
        <w:t>Abdu 'l-Qays —they were weak and small in number, and were thus prevented from travelling safely to Medina— leaves no room for interpreting the application of khums in the above hadith on spoils of war exclusively.</w:t>
      </w:r>
    </w:p>
    <w:p>
      <w:pPr>
        <w:pStyle w:val="BookText"/>
        <w:bidi w:val="0"/>
        <w:jc w:val="both"/>
        <w:rPr/>
      </w:pPr>
      <w:r>
        <w:rPr>
          <w:rFonts w:eastAsia="Times New Roman" w:cs="Times New Roman" w:ascii="Times New Roman" w:hAnsi="Times New Roman"/>
          <w:color w:val="111111"/>
          <w:sz w:val="28"/>
          <w:szCs w:val="28"/>
          <w:lang w:val="en-US"/>
        </w:rPr>
        <w:t>This lesson is entirely based on</w:t>
      </w:r>
    </w:p>
    <w:p>
      <w:pPr>
        <w:pStyle w:val="BookText"/>
        <w:bidi w:val="0"/>
        <w:jc w:val="both"/>
        <w:rPr/>
      </w:pPr>
      <w:r>
        <w:rPr>
          <w:rFonts w:eastAsia="Times New Roman" w:cs="Times New Roman" w:ascii="Times New Roman" w:hAnsi="Times New Roman"/>
          <w:color w:val="111111"/>
          <w:sz w:val="28"/>
          <w:szCs w:val="28"/>
          <w:lang w:val="en-US"/>
        </w:rPr>
        <w:t>Khums: An Islamic Tax (Third Edition, 1992) of Sayyid M. Rizvi</w:t>
      </w:r>
    </w:p>
    <w:p>
      <w:pPr>
        <w:pStyle w:val="Heading3"/>
        <w:numPr>
          <w:ilvl w:val="2"/>
          <w:numId w:val="1"/>
        </w:numPr>
        <w:bidi w:val="0"/>
        <w:jc w:val="left"/>
        <w:rPr/>
      </w:pPr>
      <w:bookmarkStart w:id="597" w:name="__RefHeading___Toc4131757_3804643083"/>
      <w:bookmarkStart w:id="598" w:name="_Toc232"/>
      <w:bookmarkEnd w:id="597"/>
      <w:r>
        <w:rPr/>
        <w:t>Question Paper on Lesson 32</w:t>
      </w:r>
      <w:bookmarkEnd w:id="598"/>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Khums means 2.5%.</w:t>
      </w:r>
    </w:p>
    <w:p>
      <w:pPr>
        <w:pStyle w:val="BookText"/>
        <w:bidi w:val="0"/>
        <w:jc w:val="both"/>
        <w:rPr/>
      </w:pPr>
      <w:r>
        <w:rPr>
          <w:rFonts w:eastAsia="Times New Roman" w:cs="Times New Roman" w:ascii="Times New Roman" w:hAnsi="Times New Roman"/>
          <w:color w:val="111111"/>
          <w:sz w:val="28"/>
          <w:szCs w:val="28"/>
          <w:lang w:val="en-US"/>
        </w:rPr>
        <w:t>(b) Allah, subhānahu wa ta`ala, talks about khums in verse 8:41.</w:t>
      </w:r>
    </w:p>
    <w:p>
      <w:pPr>
        <w:pStyle w:val="BookText"/>
        <w:bidi w:val="0"/>
        <w:jc w:val="both"/>
        <w:rPr/>
      </w:pPr>
      <w:r>
        <w:rPr>
          <w:rFonts w:eastAsia="Times New Roman" w:cs="Times New Roman" w:ascii="Times New Roman" w:hAnsi="Times New Roman"/>
          <w:color w:val="111111"/>
          <w:sz w:val="28"/>
          <w:szCs w:val="28"/>
          <w:lang w:val="en-US"/>
        </w:rPr>
        <w:t>(c) All Sunni sects confine khums to the spoils of war.</w:t>
      </w:r>
    </w:p>
    <w:p>
      <w:pPr>
        <w:pStyle w:val="BookText"/>
        <w:bidi w:val="0"/>
        <w:jc w:val="both"/>
        <w:rPr/>
      </w:pPr>
      <w:r>
        <w:rPr>
          <w:rFonts w:eastAsia="Times New Roman" w:cs="Times New Roman" w:ascii="Times New Roman" w:hAnsi="Times New Roman"/>
          <w:color w:val="111111"/>
          <w:sz w:val="28"/>
          <w:szCs w:val="28"/>
          <w:lang w:val="en-US"/>
        </w:rPr>
        <w:t>(d) The first khums was paid by Abu Tālib.</w:t>
      </w:r>
    </w:p>
    <w:p>
      <w:pPr>
        <w:pStyle w:val="BookText"/>
        <w:bidi w:val="0"/>
        <w:jc w:val="both"/>
        <w:rPr/>
      </w:pPr>
      <w:r>
        <w:rPr>
          <w:rFonts w:eastAsia="Times New Roman" w:cs="Times New Roman" w:ascii="Times New Roman" w:hAnsi="Times New Roman"/>
          <w:color w:val="111111"/>
          <w:sz w:val="28"/>
          <w:szCs w:val="28"/>
          <w:lang w:val="en-US"/>
        </w:rPr>
        <w:t>(e) Khums is wājib on seven items.</w:t>
      </w:r>
    </w:p>
    <w:p>
      <w:pPr>
        <w:pStyle w:val="BookText"/>
        <w:bidi w:val="0"/>
        <w:jc w:val="both"/>
        <w:rPr/>
      </w:pPr>
      <w:r>
        <w:rPr>
          <w:rFonts w:eastAsia="Times New Roman" w:cs="Times New Roman" w:ascii="Times New Roman" w:hAnsi="Times New Roman"/>
          <w:color w:val="111111"/>
          <w:sz w:val="28"/>
          <w:szCs w:val="28"/>
          <w:lang w:val="en-US"/>
        </w:rPr>
        <w:t>Question 2:[20 points]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differences among the Muslim sects on the items on which khums becomes wājib. However, two of</w:t>
      </w:r>
      <w:bookmarkStart w:id="599" w:name="pg2512_23090"/>
    </w:p>
    <w:p>
      <w:pPr>
        <w:pStyle w:val="BookText"/>
        <w:bidi w:val="0"/>
        <w:rPr/>
      </w:pPr>
      <w:bookmarkEnd w:id="599"/>
      <w:r>
        <w:rPr>
          <w:rFonts w:eastAsia="Times New Roman" w:cs="Times New Roman" w:ascii="Times New Roman" w:hAnsi="Times New Roman"/>
          <w:color w:val="111111"/>
          <w:sz w:val="28"/>
          <w:szCs w:val="28"/>
          <w:lang w:val="en-US"/>
        </w:rPr>
        <w:t>the seven items listed in the lesson are accepted by all the Muslims sects. Name those two items.</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Name the five things that the Prophet of Islam (a.s.) advised to the tribe of Bani ‘Abdu ’l-Qays.</w:t>
      </w:r>
    </w:p>
    <w:p>
      <w:pPr>
        <w:pStyle w:val="Heading2"/>
        <w:numPr>
          <w:ilvl w:val="1"/>
          <w:numId w:val="1"/>
        </w:numPr>
        <w:bidi w:val="0"/>
        <w:jc w:val="left"/>
        <w:rPr/>
      </w:pPr>
      <w:bookmarkStart w:id="600" w:name="__RefHeading___Toc4131759_3804643083"/>
      <w:bookmarkStart w:id="601" w:name="_Toc233"/>
      <w:bookmarkEnd w:id="600"/>
      <w:r>
        <w:rPr/>
        <w:t>Lesson 33: Family Life In Islam (1)</w:t>
      </w:r>
      <w:bookmarkEnd w:id="601"/>
    </w:p>
    <w:p>
      <w:pPr>
        <w:pStyle w:val="Heading3"/>
        <w:numPr>
          <w:ilvl w:val="2"/>
          <w:numId w:val="1"/>
        </w:numPr>
        <w:bidi w:val="0"/>
        <w:jc w:val="left"/>
        <w:rPr/>
      </w:pPr>
      <w:bookmarkStart w:id="602" w:name="__RefHeading___Toc4131761_3804643083"/>
      <w:bookmarkStart w:id="603" w:name="_Toc234"/>
      <w:bookmarkEnd w:id="602"/>
      <w:r>
        <w:rPr/>
        <w:t>1. Introduction</w:t>
      </w:r>
      <w:bookmarkEnd w:id="603"/>
    </w:p>
    <w:p>
      <w:pPr>
        <w:pStyle w:val="BookText"/>
        <w:bidi w:val="0"/>
        <w:jc w:val="both"/>
        <w:rPr/>
      </w:pPr>
      <w:r>
        <w:rPr>
          <w:rFonts w:eastAsia="Times New Roman" w:cs="Times New Roman" w:ascii="Times New Roman" w:hAnsi="Times New Roman"/>
          <w:color w:val="111111"/>
          <w:sz w:val="28"/>
          <w:szCs w:val="28"/>
          <w:lang w:val="en-US"/>
        </w:rPr>
        <w:t>A sensible and well-balanced family system is the very foundation of a happy life. Indeed, it is the root of an advancing civilization. Religion comes to take human beings closer to Allah. Therefore, it must create an atmosphere conducive to that ideal; otherwise, it cannot achieve its goal. No religion can be regarded as complete unless it has a well-defined code of family life which expressly shows the exact role and responsibility of each member of the family. The family is a closely-knit unit of human society; and this closeness creates danger of friction and conflict unless every member is told in unambiguous terms what his duties and rights are.</w:t>
      </w:r>
    </w:p>
    <w:p>
      <w:pPr>
        <w:pStyle w:val="BookText"/>
        <w:bidi w:val="0"/>
        <w:jc w:val="both"/>
        <w:rPr/>
      </w:pPr>
      <w:r>
        <w:rPr>
          <w:rFonts w:eastAsia="Times New Roman" w:cs="Times New Roman" w:ascii="Times New Roman" w:hAnsi="Times New Roman"/>
          <w:color w:val="111111"/>
          <w:sz w:val="28"/>
          <w:szCs w:val="28"/>
          <w:lang w:val="en-US"/>
        </w:rPr>
        <w:t>Islam is a comprehensive religion with guidance for every aspect of human life. In the next few lessons, you will learn about family life in Islam.</w:t>
      </w:r>
    </w:p>
    <w:p>
      <w:pPr>
        <w:pStyle w:val="Heading3"/>
        <w:numPr>
          <w:ilvl w:val="2"/>
          <w:numId w:val="1"/>
        </w:numPr>
        <w:bidi w:val="0"/>
        <w:jc w:val="left"/>
        <w:rPr/>
      </w:pPr>
      <w:bookmarkStart w:id="604" w:name="__RefHeading___Toc4131763_3804643083"/>
      <w:bookmarkStart w:id="605" w:name="_Toc235"/>
      <w:bookmarkEnd w:id="604"/>
      <w:r>
        <w:rPr/>
        <w:t>2. Extended  and  Nuclear Family Systems</w:t>
      </w:r>
      <w:bookmarkEnd w:id="605"/>
    </w:p>
    <w:p>
      <w:pPr>
        <w:pStyle w:val="Heading4"/>
        <w:numPr>
          <w:ilvl w:val="3"/>
          <w:numId w:val="1"/>
        </w:numPr>
        <w:bidi w:val="0"/>
        <w:jc w:val="left"/>
        <w:rPr/>
      </w:pPr>
      <w:bookmarkStart w:id="606" w:name="__RefHeading___Toc4131765_3804643083"/>
      <w:bookmarkStart w:id="607" w:name="_Toc236"/>
      <w:bookmarkEnd w:id="606"/>
      <w:r>
        <w:rPr/>
        <w:t>point</w:t>
      </w:r>
      <w:bookmarkEnd w:id="607"/>
    </w:p>
    <w:p>
      <w:pPr>
        <w:pStyle w:val="BookText"/>
        <w:bidi w:val="0"/>
        <w:jc w:val="both"/>
        <w:rPr/>
      </w:pPr>
      <w:r>
        <w:rPr>
          <w:rFonts w:eastAsia="Times New Roman" w:cs="Times New Roman" w:ascii="Times New Roman" w:hAnsi="Times New Roman"/>
          <w:color w:val="111111"/>
          <w:sz w:val="28"/>
          <w:szCs w:val="28"/>
          <w:lang w:val="en-US"/>
        </w:rPr>
        <w:t>Human family systems are normally divided into two types: Extended (or Joint) Family System and Nuclear (or Separate) Family System.</w:t>
      </w:r>
    </w:p>
    <w:p>
      <w:pPr>
        <w:pStyle w:val="Heading4"/>
        <w:numPr>
          <w:ilvl w:val="3"/>
          <w:numId w:val="1"/>
        </w:numPr>
        <w:bidi w:val="0"/>
        <w:jc w:val="left"/>
        <w:rPr/>
      </w:pPr>
      <w:bookmarkStart w:id="608" w:name="__RefHeading___Toc4131767_3804643083"/>
      <w:bookmarkStart w:id="609" w:name="_Toc237"/>
      <w:bookmarkEnd w:id="608"/>
      <w:r>
        <w:rPr/>
        <w:t>Extended Family System</w:t>
      </w:r>
      <w:bookmarkEnd w:id="6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system, all members of a clan: father, son, brother, sister, uncle, nephew, and others live together. The income of the individual is not treated as his personal property, rather it belongs to the family and the expenses of all members are met by that ‘family or collective income’. This system intends to promote togetherness, mutual trust and</w:t>
      </w:r>
      <w:bookmarkStart w:id="610" w:name="pg2512_23091"/>
    </w:p>
    <w:p>
      <w:pPr>
        <w:pStyle w:val="BookText"/>
        <w:bidi w:val="0"/>
        <w:rPr/>
      </w:pPr>
      <w:bookmarkEnd w:id="610"/>
      <w:r>
        <w:rPr>
          <w:rFonts w:eastAsia="Times New Roman" w:cs="Times New Roman" w:ascii="Times New Roman" w:hAnsi="Times New Roman"/>
          <w:color w:val="111111"/>
          <w:sz w:val="28"/>
          <w:szCs w:val="28"/>
          <w:lang w:val="en-US"/>
        </w:rPr>
        <w:t>co-operation among the family members. However, this system also breeds the attitude of laziness and dependency among some family members, and, as a result, it also kills the initiative to work harder among some others. (The Hindu society is based on the extended family system.)</w:t>
      </w:r>
    </w:p>
    <w:p>
      <w:pPr>
        <w:pStyle w:val="Heading4"/>
        <w:numPr>
          <w:ilvl w:val="3"/>
          <w:numId w:val="1"/>
        </w:numPr>
        <w:bidi w:val="0"/>
        <w:jc w:val="left"/>
        <w:rPr/>
      </w:pPr>
      <w:bookmarkStart w:id="611" w:name="__RefHeading___Toc4131769_3804643083"/>
      <w:bookmarkStart w:id="612" w:name="_Toc238"/>
      <w:bookmarkEnd w:id="611"/>
      <w:r>
        <w:rPr/>
        <w:t>Nuclear Family System:</w:t>
      </w:r>
      <w:bookmarkEnd w:id="612"/>
    </w:p>
    <w:p>
      <w:pPr>
        <w:pStyle w:val="BookText"/>
        <w:bidi w:val="0"/>
        <w:jc w:val="both"/>
        <w:rPr/>
      </w:pPr>
      <w:r>
        <w:rPr>
          <w:rFonts w:eastAsia="Times New Roman" w:cs="Times New Roman" w:ascii="Times New Roman" w:hAnsi="Times New Roman"/>
          <w:color w:val="111111"/>
          <w:sz w:val="28"/>
          <w:szCs w:val="28"/>
          <w:lang w:val="en-US"/>
        </w:rPr>
        <w:t>In this system, everybody is responsible for his own immediate dependants only. His income belongs to him and not to the ‘family’. This system lacks the disadvantages of the Extended Family System but it also breeds self-centeredness and selfishness.</w:t>
      </w:r>
    </w:p>
    <w:p>
      <w:pPr>
        <w:pStyle w:val="Heading3"/>
        <w:numPr>
          <w:ilvl w:val="2"/>
          <w:numId w:val="1"/>
        </w:numPr>
        <w:bidi w:val="0"/>
        <w:jc w:val="left"/>
        <w:rPr/>
      </w:pPr>
      <w:bookmarkStart w:id="613" w:name="__RefHeading___Toc4131771_3804643083"/>
      <w:bookmarkStart w:id="614" w:name="_Toc239"/>
      <w:bookmarkEnd w:id="613"/>
      <w:r>
        <w:rPr/>
        <w:t>3. The Islamic View</w:t>
      </w:r>
      <w:bookmarkEnd w:id="614"/>
    </w:p>
    <w:p>
      <w:pPr>
        <w:pStyle w:val="BookText"/>
        <w:bidi w:val="0"/>
        <w:jc w:val="both"/>
        <w:rPr/>
      </w:pPr>
      <w:r>
        <w:rPr>
          <w:rFonts w:eastAsia="Times New Roman" w:cs="Times New Roman" w:ascii="Times New Roman" w:hAnsi="Times New Roman"/>
          <w:color w:val="111111"/>
          <w:sz w:val="28"/>
          <w:szCs w:val="28"/>
          <w:lang w:val="en-US"/>
        </w:rPr>
        <w:t>What does Islam prefer? The family system advanced by Islam has combined the advantages of both systems mentioned above and has avoided their disadvantages.</w:t>
      </w:r>
    </w:p>
    <w:p>
      <w:pPr>
        <w:pStyle w:val="BookText"/>
        <w:bidi w:val="0"/>
        <w:jc w:val="both"/>
        <w:rPr/>
      </w:pPr>
      <w:r>
        <w:rPr>
          <w:rFonts w:eastAsia="Times New Roman" w:cs="Times New Roman" w:ascii="Times New Roman" w:hAnsi="Times New Roman"/>
          <w:color w:val="111111"/>
          <w:sz w:val="28"/>
          <w:szCs w:val="28"/>
          <w:lang w:val="en-US"/>
        </w:rPr>
        <w:t>On the one hand, Islam endorses the set-up of the nuclear (or separate) family system since it has clearly defined the people for whom you must provide. On the other hand, it has strongly emphasized on the issue of silatu 'r-rahm (keeping the bond of relationship intact) thus promoting the virtue of helping the relatives.</w:t>
      </w:r>
    </w:p>
    <w:p>
      <w:pPr>
        <w:pStyle w:val="BookText"/>
        <w:bidi w:val="0"/>
        <w:jc w:val="both"/>
        <w:rPr/>
      </w:pPr>
      <w:r>
        <w:rPr>
          <w:rFonts w:eastAsia="Times New Roman" w:cs="Times New Roman" w:ascii="Times New Roman" w:hAnsi="Times New Roman"/>
          <w:color w:val="111111"/>
          <w:sz w:val="28"/>
          <w:szCs w:val="28"/>
          <w:lang w:val="en-US"/>
        </w:rPr>
        <w:t>In Islam, a family can take the following two shapes: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couple and their children.</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couple, their parents and their children.</w:t>
      </w:r>
    </w:p>
    <w:p>
      <w:pPr>
        <w:pStyle w:val="BookText"/>
        <w:bidi w:val="0"/>
        <w:jc w:val="both"/>
        <w:rPr/>
      </w:pPr>
      <w:r>
        <w:rPr>
          <w:rFonts w:eastAsia="Times New Roman" w:cs="Times New Roman" w:ascii="Times New Roman" w:hAnsi="Times New Roman"/>
          <w:color w:val="111111"/>
          <w:sz w:val="28"/>
          <w:szCs w:val="28"/>
          <w:lang w:val="en-US"/>
        </w:rPr>
        <w:t>This definition is based on the law which defines the persons whose maintenance is your obligation: your wife, your parents, and your children. These people are your dependents, it is obligatory upon you to provide for them. Imam Ja`far as-Sadiq (a.s.) said: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ways of spending one's wealth are twenty-four in all...Thus, the five ways in which spending wealth is obligatory (wajib) are the expenses of the maintenance of one's children,</w:t>
      </w:r>
    </w:p>
    <w:p>
      <w:pPr>
        <w:pStyle w:val="BookText"/>
        <w:bidi w:val="0"/>
        <w:rPr/>
      </w:pPr>
      <w:r>
        <w:rPr>
          <w:rFonts w:eastAsia="Times New Roman" w:cs="Times New Roman" w:ascii="Times New Roman" w:hAnsi="Times New Roman"/>
          <w:color w:val="111111"/>
          <w:sz w:val="28"/>
          <w:szCs w:val="28"/>
          <w:lang w:val="en-US"/>
        </w:rPr>
        <w:t>father, mother, wife and slave. These expenses are obligatory upon him whether he is financially in constrain or affluent.”</w:t>
      </w:r>
    </w:p>
    <w:p>
      <w:pPr>
        <w:pStyle w:val="BookText"/>
        <w:bidi w:val="0"/>
        <w:jc w:val="both"/>
        <w:rPr/>
      </w:pPr>
      <w:r>
        <w:rPr>
          <w:rFonts w:eastAsia="Times New Roman" w:cs="Times New Roman" w:ascii="Times New Roman" w:hAnsi="Times New Roman"/>
          <w:color w:val="111111"/>
          <w:sz w:val="28"/>
          <w:szCs w:val="28"/>
          <w:lang w:val="en-US"/>
        </w:rPr>
        <w:t>As for your cousins, uncles and aunts, they are your “relatives” but not your “dependents”. That is, it is not obligatory upon you to provide for your relatives. However, in Islam, it is importance to have good relations with your relatives, and to love, respect and help them. Imam as-Sadiq further says: “And the five strongly recommended expenses are: dedication of perpetual gift, doing good to one's relatives, doing good to other believers, recommended charity and emancipation of slaves.”</w:t>
      </w:r>
    </w:p>
    <w:p>
      <w:pPr>
        <w:pStyle w:val="BookText"/>
        <w:bidi w:val="0"/>
        <w:jc w:val="both"/>
        <w:rPr/>
      </w:pPr>
      <w:r>
        <w:rPr>
          <w:rFonts w:eastAsia="Times New Roman" w:cs="Times New Roman" w:ascii="Times New Roman" w:hAnsi="Times New Roman"/>
          <w:color w:val="111111"/>
          <w:sz w:val="28"/>
          <w:szCs w:val="28"/>
          <w:lang w:val="en-US"/>
        </w:rPr>
        <w:t>Both aspects of this Islamic view are clear from verse 24:61.</w:t>
      </w:r>
    </w:p>
    <w:p>
      <w:pPr>
        <w:pStyle w:val="BookText"/>
        <w:bidi w:val="0"/>
        <w:jc w:val="both"/>
        <w:rPr/>
      </w:pPr>
      <w:r>
        <w:rPr>
          <w:rFonts w:eastAsia="Times New Roman" w:cs="Times New Roman" w:ascii="Times New Roman" w:hAnsi="Times New Roman"/>
          <w:color w:val="111111"/>
          <w:sz w:val="28"/>
          <w:szCs w:val="28"/>
          <w:lang w:val="en-US"/>
        </w:rPr>
        <w:t>There is no blame upon...you if you eat (without permission) in your own houses, the houses of your fathers, the houses of your mothers, the houses of your brothers, the houses of your sisters, the houses of your paternal uncles, the houses of your paternal aunts, the houses of your maternal uncles, the houses of your maternal aunts, the house which is in your trust, and the house of your friend.</w:t>
      </w:r>
    </w:p>
    <w:p>
      <w:pPr>
        <w:pStyle w:val="BookText"/>
        <w:bidi w:val="0"/>
        <w:jc w:val="both"/>
        <w:rPr/>
      </w:pPr>
      <w:r>
        <w:rPr>
          <w:rFonts w:eastAsia="Times New Roman" w:cs="Times New Roman" w:ascii="Times New Roman" w:hAnsi="Times New Roman"/>
          <w:color w:val="111111"/>
          <w:sz w:val="28"/>
          <w:szCs w:val="28"/>
          <w:lang w:val="en-US"/>
        </w:rPr>
        <w:t>The verse, on the one hand, clearly mentions separate houses for fathers, mothers, brothers, sisters, uncles and other relatives thus implying that one should not put the burden of his dependants even on one's parents or other family-members forever; one must be self-reliant and self-supporting.</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to promote unity, love, friendship, and also to be aware of each other's situation, the verse allows you to go and eat at the houses of</w:t>
      </w:r>
      <w:bookmarkStart w:id="615" w:name="pg2512_23093"/>
    </w:p>
    <w:p>
      <w:pPr>
        <w:pStyle w:val="BookText"/>
        <w:bidi w:val="0"/>
        <w:rPr/>
      </w:pPr>
      <w:bookmarkEnd w:id="615"/>
      <w:r>
        <w:rPr>
          <w:rFonts w:eastAsia="Times New Roman" w:cs="Times New Roman" w:ascii="Times New Roman" w:hAnsi="Times New Roman"/>
          <w:color w:val="111111"/>
          <w:sz w:val="28"/>
          <w:szCs w:val="28"/>
          <w:lang w:val="en-US"/>
        </w:rPr>
        <w:t>your extended family members without prior permission.</w:t>
      </w:r>
    </w:p>
    <w:p>
      <w:pPr>
        <w:pStyle w:val="Heading3"/>
        <w:numPr>
          <w:ilvl w:val="2"/>
          <w:numId w:val="1"/>
        </w:numPr>
        <w:bidi w:val="0"/>
        <w:jc w:val="left"/>
        <w:rPr/>
      </w:pPr>
      <w:bookmarkStart w:id="616" w:name="__RefHeading___Toc4131773_3804643083"/>
      <w:bookmarkStart w:id="617" w:name="_Toc240"/>
      <w:bookmarkEnd w:id="616"/>
      <w:r>
        <w:rPr/>
        <w:t>4. Examples in History</w:t>
      </w:r>
      <w:bookmarkEnd w:id="617"/>
    </w:p>
    <w:p>
      <w:pPr>
        <w:pStyle w:val="BookText"/>
        <w:bidi w:val="0"/>
        <w:jc w:val="both"/>
        <w:rPr/>
      </w:pPr>
      <w:r>
        <w:rPr>
          <w:rFonts w:eastAsia="Times New Roman" w:cs="Times New Roman" w:ascii="Times New Roman" w:hAnsi="Times New Roman"/>
          <w:color w:val="111111"/>
          <w:sz w:val="28"/>
          <w:szCs w:val="28"/>
          <w:lang w:val="en-US"/>
        </w:rPr>
        <w:t>We also find many examples in the lives of the Holy Prophet and his Ahlu 'l-bayt which prove that they had lived separately from their extended family-members.</w:t>
      </w:r>
    </w:p>
    <w:p>
      <w:pPr>
        <w:pStyle w:val="BookText"/>
        <w:bidi w:val="0"/>
        <w:jc w:val="both"/>
        <w:rPr/>
      </w:pPr>
      <w:r>
        <w:rPr>
          <w:rFonts w:eastAsia="Times New Roman" w:cs="Times New Roman" w:ascii="Times New Roman" w:hAnsi="Times New Roman"/>
          <w:color w:val="111111"/>
          <w:sz w:val="28"/>
          <w:szCs w:val="28"/>
          <w:lang w:val="en-US"/>
        </w:rPr>
        <w:t xml:space="preserve">There was a famine in Mecca in 35 </w:t>
      </w:r>
      <w:r>
        <w:rPr>
          <w:rFonts w:eastAsia="Consolas" w:cs="Consolas" w:ascii="Consolas" w:hAnsi="Consolas"/>
          <w:color w:val="111111"/>
          <w:sz w:val="28"/>
          <w:szCs w:val="28"/>
          <w:lang w:val="en-US"/>
        </w:rPr>
        <w:t xml:space="preserve">Āmul Fil (i.e., 35 years after the birth of the Prophet). Abu Talib, the Prophet's uncle, had many children and his means of livelihood were limited at that time. The Holy Prophet, who himself had been raised by Abu Talib, felt that his uncle was facing financial difficulties. He, therefore, suggested to his other uncle </w:t>
      </w:r>
      <w:r>
        <w:rPr>
          <w:rFonts w:eastAsia="Times New Roman" w:cs="Times New Roman" w:ascii="Times New Roman" w:hAnsi="Times New Roman"/>
          <w:color w:val="111111"/>
          <w:sz w:val="28"/>
          <w:szCs w:val="28"/>
          <w:lang w:val="en-US"/>
        </w:rPr>
        <w:t xml:space="preserve">Abbas (who was wealthy at that time) to help Abu Talib. </w:t>
      </w:r>
      <w:r>
        <w:rPr>
          <w:rFonts w:eastAsia="Consolas" w:cs="Consolas" w:ascii="Consolas" w:hAnsi="Consolas"/>
          <w:color w:val="111111"/>
          <w:sz w:val="28"/>
          <w:szCs w:val="28"/>
          <w:lang w:val="en-US"/>
        </w:rPr>
        <w:t>Abbas went with the Prophet to Abu Talib. After some discussion, they decided to share the expenses of Abu Talib's sons: ‘Ali should live with the Prophet, Ja</w:t>
      </w:r>
      <w:r>
        <w:rPr>
          <w:rFonts w:eastAsia="Times New Roman" w:cs="Times New Roman" w:ascii="Times New Roman" w:hAnsi="Times New Roman"/>
          <w:color w:val="111111"/>
          <w:sz w:val="28"/>
          <w:szCs w:val="28"/>
          <w:lang w:val="en-US"/>
        </w:rPr>
        <w:t xml:space="preserve">far with </w:t>
      </w:r>
      <w:r>
        <w:rPr>
          <w:rFonts w:eastAsia="Consolas" w:cs="Consolas" w:ascii="Consolas" w:hAnsi="Consolas"/>
          <w:color w:val="111111"/>
          <w:sz w:val="28"/>
          <w:szCs w:val="28"/>
          <w:lang w:val="en-US"/>
        </w:rPr>
        <w:t xml:space="preserve">Abbas, and </w:t>
      </w:r>
      <w:r>
        <w:rPr>
          <w:rFonts w:eastAsia="Times New Roman" w:cs="Times New Roman" w:ascii="Times New Roman" w:hAnsi="Times New Roman"/>
          <w:color w:val="111111"/>
          <w:sz w:val="28"/>
          <w:szCs w:val="28"/>
          <w:lang w:val="en-US"/>
        </w:rPr>
        <w:t>Aqil was to remain with Abu Talib.</w:t>
      </w:r>
    </w:p>
    <w:p>
      <w:pPr>
        <w:pStyle w:val="BookText"/>
        <w:bidi w:val="0"/>
        <w:jc w:val="both"/>
        <w:rPr/>
      </w:pPr>
      <w:r>
        <w:rPr>
          <w:rFonts w:eastAsia="Times New Roman" w:cs="Times New Roman" w:ascii="Times New Roman" w:hAnsi="Times New Roman"/>
          <w:color w:val="111111"/>
          <w:sz w:val="28"/>
          <w:szCs w:val="28"/>
          <w:lang w:val="en-US"/>
        </w:rPr>
        <w:t>This shows that the house of the Prophet was separate from that of Abu Talib. This was so, in spite of the close relationship between Abu Talib and Prophet Muhammad. This event also gives an example of silatu 'r-rahm.</w:t>
      </w:r>
    </w:p>
    <w:p>
      <w:pPr>
        <w:pStyle w:val="BookText"/>
        <w:bidi w:val="0"/>
        <w:jc w:val="both"/>
        <w:rPr/>
      </w:pPr>
      <w:r>
        <w:rPr>
          <w:rFonts w:eastAsia="Times New Roman" w:cs="Times New Roman" w:ascii="Times New Roman" w:hAnsi="Times New Roman"/>
          <w:color w:val="111111"/>
          <w:sz w:val="28"/>
          <w:szCs w:val="28"/>
          <w:lang w:val="en-US"/>
        </w:rPr>
        <w:t xml:space="preserve">During the last Ramadhan of his life, Imam ‘Ali used to break his fast one day at the house of Imam Hasan, next day at the house of Imam Husayn, and the third day at the house of his son-in-law, </w:t>
      </w:r>
      <w:r>
        <w:rPr>
          <w:rFonts w:eastAsia="Consolas" w:cs="Consolas" w:ascii="Consolas" w:hAnsi="Consolas"/>
          <w:color w:val="111111"/>
          <w:sz w:val="28"/>
          <w:szCs w:val="28"/>
          <w:lang w:val="en-US"/>
        </w:rPr>
        <w:t>Abdullah bin Ja</w:t>
      </w:r>
      <w:r>
        <w:rPr>
          <w:rFonts w:eastAsia="Times New Roman" w:cs="Times New Roman" w:ascii="Times New Roman" w:hAnsi="Times New Roman"/>
          <w:color w:val="111111"/>
          <w:sz w:val="28"/>
          <w:szCs w:val="28"/>
          <w:lang w:val="en-US"/>
        </w:rPr>
        <w:t>far. This shows two things: our Imams had separate houses with their own family but, at the same time, they fulfilled the duty of silatu 'r-rahm.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w:t>
      </w:r>
      <w:bookmarkStart w:id="618" w:name="pg2512_23094"/>
    </w:p>
    <w:p>
      <w:pPr>
        <w:pStyle w:val="BookText"/>
        <w:bidi w:val="0"/>
        <w:rPr/>
      </w:pPr>
      <w:bookmarkEnd w:id="618"/>
      <w:r>
        <w:rPr>
          <w:rFonts w:eastAsia="Times New Roman" w:cs="Times New Roman" w:ascii="Times New Roman" w:hAnsi="Times New Roman"/>
          <w:color w:val="111111"/>
          <w:sz w:val="28"/>
          <w:szCs w:val="28"/>
          <w:lang w:val="en-US"/>
        </w:rPr>
        <w:t>examples are sufficient to guide Muslims in their daily life. If any Muslim ventures to deviate from this straight path, he will no longer remain on the path of Islam. It is only by following this Islamic code that mankind can obtain peace of mind in this life and everlasting happiness in the life hereafter.</w:t>
      </w:r>
    </w:p>
    <w:p>
      <w:pPr>
        <w:pStyle w:val="BookText"/>
        <w:bidi w:val="0"/>
        <w:jc w:val="both"/>
        <w:rPr/>
      </w:pPr>
      <w:r>
        <w:rPr>
          <w:rFonts w:eastAsia="Times New Roman" w:cs="Times New Roman" w:ascii="Times New Roman" w:hAnsi="Times New Roman"/>
          <w:color w:val="111111"/>
          <w:sz w:val="28"/>
          <w:szCs w:val="28"/>
          <w:lang w:val="en-US"/>
        </w:rPr>
        <w:t>This lesson is entirely based on ‘Allamah Sayyid Sa’eed Akhtar Rizvi’s</w:t>
      </w:r>
    </w:p>
    <w:p>
      <w:pPr>
        <w:pStyle w:val="BookText"/>
        <w:bidi w:val="0"/>
        <w:jc w:val="both"/>
        <w:rPr/>
      </w:pPr>
      <w:r>
        <w:rPr>
          <w:rFonts w:eastAsia="Times New Roman" w:cs="Times New Roman" w:ascii="Times New Roman" w:hAnsi="Times New Roman"/>
          <w:color w:val="111111"/>
          <w:sz w:val="28"/>
          <w:szCs w:val="28"/>
          <w:lang w:val="en-US"/>
        </w:rPr>
        <w:t>The Family Life of Isam (Revised Edition, 1980) with slight modification for this course.</w:t>
      </w:r>
    </w:p>
    <w:p>
      <w:pPr>
        <w:pStyle w:val="Heading3"/>
        <w:numPr>
          <w:ilvl w:val="2"/>
          <w:numId w:val="1"/>
        </w:numPr>
        <w:bidi w:val="0"/>
        <w:jc w:val="left"/>
        <w:rPr/>
      </w:pPr>
      <w:bookmarkStart w:id="619" w:name="__RefHeading___Toc4131775_3804643083"/>
      <w:bookmarkStart w:id="620" w:name="_Toc241"/>
      <w:bookmarkEnd w:id="619"/>
      <w:r>
        <w:rPr/>
        <w:t>Question Paper on Lesson 33</w:t>
      </w:r>
      <w:bookmarkEnd w:id="620"/>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Islam does not have any clear vision of a family life.</w:t>
      </w:r>
    </w:p>
    <w:p>
      <w:pPr>
        <w:pStyle w:val="BookText"/>
        <w:bidi w:val="0"/>
        <w:jc w:val="both"/>
        <w:rPr/>
      </w:pPr>
      <w:r>
        <w:rPr>
          <w:rFonts w:eastAsia="Times New Roman" w:cs="Times New Roman" w:ascii="Times New Roman" w:hAnsi="Times New Roman"/>
          <w:color w:val="111111"/>
          <w:sz w:val="28"/>
          <w:szCs w:val="28"/>
          <w:lang w:val="en-US"/>
        </w:rPr>
        <w:t>(b) Silatu 'r-rahm means the dependents for whom you must provide.</w:t>
      </w:r>
    </w:p>
    <w:p>
      <w:pPr>
        <w:pStyle w:val="BookText"/>
        <w:bidi w:val="0"/>
        <w:jc w:val="both"/>
        <w:rPr/>
      </w:pPr>
      <w:r>
        <w:rPr>
          <w:rFonts w:eastAsia="Times New Roman" w:cs="Times New Roman" w:ascii="Times New Roman" w:hAnsi="Times New Roman"/>
          <w:color w:val="111111"/>
          <w:sz w:val="28"/>
          <w:szCs w:val="28"/>
          <w:lang w:val="en-US"/>
        </w:rPr>
        <w:t>(c) Islam combines the positives aspects of both the Extended as well as the Nuclear Family Systems.</w:t>
      </w:r>
    </w:p>
    <w:p>
      <w:pPr>
        <w:pStyle w:val="BookText"/>
        <w:bidi w:val="0"/>
        <w:jc w:val="both"/>
        <w:rPr/>
      </w:pPr>
      <w:r>
        <w:rPr>
          <w:rFonts w:eastAsia="Times New Roman" w:cs="Times New Roman" w:ascii="Times New Roman" w:hAnsi="Times New Roman"/>
          <w:color w:val="111111"/>
          <w:sz w:val="28"/>
          <w:szCs w:val="28"/>
          <w:lang w:val="en-US"/>
        </w:rPr>
        <w:t>(d) In the last Ramadhan of his life, Imam ‘Ali only used to break fast at the houses of his sons.</w:t>
      </w:r>
    </w:p>
    <w:p>
      <w:pPr>
        <w:pStyle w:val="BookText"/>
        <w:bidi w:val="0"/>
        <w:jc w:val="both"/>
        <w:rPr/>
      </w:pPr>
      <w:r>
        <w:rPr>
          <w:rFonts w:eastAsia="Times New Roman" w:cs="Times New Roman" w:ascii="Times New Roman" w:hAnsi="Times New Roman"/>
          <w:color w:val="111111"/>
          <w:sz w:val="28"/>
          <w:szCs w:val="28"/>
          <w:lang w:val="en-US"/>
        </w:rPr>
        <w:t>(e) There is no blame upon you if you eat at your friend’s house without permission.</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Circle only the persons for whose maintenance you are responsible:</w:t>
      </w:r>
    </w:p>
    <w:p>
      <w:pPr>
        <w:pStyle w:val="BookText"/>
        <w:bidi w:val="0"/>
        <w:jc w:val="both"/>
        <w:rPr/>
      </w:pPr>
      <w:r>
        <w:rPr>
          <w:rFonts w:eastAsia="Times New Roman" w:cs="Times New Roman" w:ascii="Times New Roman" w:hAnsi="Times New Roman"/>
          <w:color w:val="111111"/>
          <w:sz w:val="28"/>
          <w:szCs w:val="28"/>
          <w:lang w:val="en-US"/>
        </w:rPr>
        <w:t>wife sister</w:t>
      </w:r>
    </w:p>
    <w:p>
      <w:pPr>
        <w:pStyle w:val="BookText"/>
        <w:bidi w:val="0"/>
        <w:jc w:val="both"/>
        <w:rPr/>
      </w:pPr>
      <w:r>
        <w:rPr>
          <w:rFonts w:eastAsia="Times New Roman" w:cs="Times New Roman" w:ascii="Times New Roman" w:hAnsi="Times New Roman"/>
          <w:color w:val="111111"/>
          <w:sz w:val="28"/>
          <w:szCs w:val="28"/>
          <w:lang w:val="en-US"/>
        </w:rPr>
        <w:t>motheruncle</w:t>
      </w:r>
    </w:p>
    <w:p>
      <w:pPr>
        <w:pStyle w:val="BookText"/>
        <w:bidi w:val="0"/>
        <w:jc w:val="both"/>
        <w:rPr/>
      </w:pPr>
      <w:r>
        <w:rPr>
          <w:rFonts w:eastAsia="Times New Roman" w:cs="Times New Roman" w:ascii="Times New Roman" w:hAnsi="Times New Roman"/>
          <w:color w:val="111111"/>
          <w:sz w:val="28"/>
          <w:szCs w:val="28"/>
          <w:lang w:val="en-US"/>
        </w:rPr>
        <w:t>nieceson-in-law</w:t>
      </w:r>
    </w:p>
    <w:p>
      <w:pPr>
        <w:pStyle w:val="BookText"/>
        <w:bidi w:val="0"/>
        <w:jc w:val="both"/>
        <w:rPr/>
      </w:pPr>
      <w:r>
        <w:rPr>
          <w:rFonts w:eastAsia="Times New Roman" w:cs="Times New Roman" w:ascii="Times New Roman" w:hAnsi="Times New Roman"/>
          <w:color w:val="111111"/>
          <w:sz w:val="28"/>
          <w:szCs w:val="28"/>
          <w:lang w:val="en-US"/>
        </w:rPr>
        <w:t>cousin's husbandbrother</w:t>
      </w:r>
    </w:p>
    <w:p>
      <w:pPr>
        <w:pStyle w:val="BookText"/>
        <w:bidi w:val="0"/>
        <w:jc w:val="both"/>
        <w:rPr/>
      </w:pPr>
      <w:r>
        <w:rPr>
          <w:rFonts w:eastAsia="Times New Roman" w:cs="Times New Roman" w:ascii="Times New Roman" w:hAnsi="Times New Roman"/>
          <w:color w:val="111111"/>
          <w:sz w:val="28"/>
          <w:szCs w:val="28"/>
          <w:lang w:val="en-US"/>
        </w:rPr>
        <w:t>sonnephew</w:t>
      </w:r>
    </w:p>
    <w:p>
      <w:pPr>
        <w:pStyle w:val="BookText"/>
        <w:bidi w:val="0"/>
        <w:jc w:val="both"/>
        <w:rPr/>
      </w:pPr>
      <w:r>
        <w:rPr>
          <w:rFonts w:eastAsia="Times New Roman" w:cs="Times New Roman" w:ascii="Times New Roman" w:hAnsi="Times New Roman"/>
          <w:color w:val="111111"/>
          <w:sz w:val="28"/>
          <w:szCs w:val="28"/>
          <w:lang w:val="en-US"/>
        </w:rPr>
        <w:t>husbanddaughter</w:t>
      </w:r>
    </w:p>
    <w:p>
      <w:pPr>
        <w:pStyle w:val="BookText"/>
        <w:bidi w:val="0"/>
        <w:jc w:val="both"/>
        <w:rPr/>
      </w:pPr>
      <w:r>
        <w:rPr>
          <w:rFonts w:eastAsia="Times New Roman" w:cs="Times New Roman" w:ascii="Times New Roman" w:hAnsi="Times New Roman"/>
          <w:color w:val="111111"/>
          <w:sz w:val="28"/>
          <w:szCs w:val="28"/>
          <w:lang w:val="en-US"/>
        </w:rPr>
        <w:t>sister-in-lawfather</w:t>
      </w:r>
    </w:p>
    <w:p>
      <w:pPr>
        <w:pStyle w:val="BookText"/>
        <w:bidi w:val="0"/>
        <w:jc w:val="both"/>
        <w:rPr/>
      </w:pPr>
      <w:r>
        <w:rPr>
          <w:rFonts w:eastAsia="Times New Roman" w:cs="Times New Roman" w:ascii="Times New Roman" w:hAnsi="Times New Roman"/>
          <w:color w:val="111111"/>
          <w:sz w:val="28"/>
          <w:szCs w:val="28"/>
          <w:lang w:val="en-US"/>
        </w:rPr>
        <w:t>mother-in-lawcousin</w:t>
      </w:r>
    </w:p>
    <w:p>
      <w:pPr>
        <w:pStyle w:val="BookText"/>
        <w:bidi w:val="0"/>
        <w:jc w:val="both"/>
        <w:rPr/>
      </w:pPr>
      <w:r>
        <w:rPr>
          <w:rFonts w:eastAsia="Times New Roman" w:cs="Times New Roman" w:ascii="Times New Roman" w:hAnsi="Times New Roman"/>
          <w:color w:val="111111"/>
          <w:sz w:val="28"/>
          <w:szCs w:val="28"/>
          <w:lang w:val="en-US"/>
        </w:rPr>
        <w:t>father's sisteraunt</w:t>
      </w:r>
    </w:p>
    <w:p>
      <w:pPr>
        <w:pStyle w:val="BookText"/>
        <w:bidi w:val="0"/>
        <w:jc w:val="both"/>
        <w:rPr/>
      </w:pPr>
      <w:r>
        <w:rPr>
          <w:rFonts w:eastAsia="Times New Roman" w:cs="Times New Roman" w:ascii="Times New Roman" w:hAnsi="Times New Roman"/>
          <w:color w:val="111111"/>
          <w:sz w:val="28"/>
          <w:szCs w:val="28"/>
          <w:lang w:val="en-US"/>
        </w:rPr>
        <w:t>fellow Muslimfriend</w:t>
      </w:r>
    </w:p>
    <w:p>
      <w:pPr>
        <w:pStyle w:val="BookText"/>
        <w:bidi w:val="0"/>
        <w:jc w:val="both"/>
        <w:rPr/>
      </w:pPr>
      <w:r>
        <w:rPr>
          <w:rFonts w:eastAsia="Times New Roman" w:cs="Times New Roman" w:ascii="Times New Roman" w:hAnsi="Times New Roman"/>
          <w:color w:val="111111"/>
          <w:sz w:val="28"/>
          <w:szCs w:val="28"/>
          <w:lang w:val="en-US"/>
        </w:rPr>
        <w:t>Question 2: [20 points]</w:t>
      </w:r>
    </w:p>
    <w:p>
      <w:pPr>
        <w:pStyle w:val="BookText"/>
        <w:bidi w:val="0"/>
        <w:jc w:val="both"/>
        <w:rPr/>
      </w:pPr>
      <w:r>
        <w:rPr>
          <w:rFonts w:eastAsia="Times New Roman" w:cs="Times New Roman" w:ascii="Times New Roman" w:hAnsi="Times New Roman"/>
          <w:color w:val="111111"/>
          <w:sz w:val="28"/>
          <w:szCs w:val="28"/>
          <w:lang w:val="en-US"/>
        </w:rPr>
        <w:t>Comment on the present state of the North American/Western family lifestyle in light of what you have learnt in this lesson.</w:t>
      </w:r>
    </w:p>
    <w:p>
      <w:pPr>
        <w:pStyle w:val="Heading2"/>
        <w:numPr>
          <w:ilvl w:val="1"/>
          <w:numId w:val="1"/>
        </w:numPr>
        <w:bidi w:val="0"/>
        <w:jc w:val="left"/>
        <w:rPr/>
      </w:pPr>
      <w:bookmarkStart w:id="621" w:name="__RefHeading___Toc4131777_3804643083"/>
      <w:bookmarkStart w:id="622" w:name="_Toc242"/>
      <w:bookmarkEnd w:id="621"/>
      <w:r>
        <w:rPr/>
        <w:t>Lesson 34: Family Life In Islam (2)</w:t>
      </w:r>
      <w:bookmarkEnd w:id="622"/>
    </w:p>
    <w:p>
      <w:pPr>
        <w:pStyle w:val="Heading3"/>
        <w:numPr>
          <w:ilvl w:val="2"/>
          <w:numId w:val="1"/>
        </w:numPr>
        <w:bidi w:val="0"/>
        <w:jc w:val="left"/>
        <w:rPr/>
      </w:pPr>
      <w:bookmarkStart w:id="623" w:name="__RefHeading___Toc4131779_3804643083"/>
      <w:bookmarkStart w:id="624" w:name="_Toc243"/>
      <w:bookmarkEnd w:id="623"/>
      <w:r>
        <w:rPr/>
        <w:t>1. Children’s Status  and  Rights</w:t>
      </w:r>
      <w:bookmarkEnd w:id="6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subhanahu wa ta</w:t>
      </w:r>
      <w:r>
        <w:rPr>
          <w:rFonts w:eastAsia="Consolas" w:cs="Consolas" w:ascii="Consolas" w:hAnsi="Consolas"/>
          <w:color w:val="111111"/>
          <w:sz w:val="28"/>
          <w:szCs w:val="28"/>
          <w:lang w:val="en-US"/>
        </w:rPr>
        <w:t xml:space="preserve">ala, has made the parents' heart as the source of love for their children. The love for children has been </w:t>
      </w:r>
      <w:r>
        <w:rPr>
          <w:rFonts w:eastAsia="Times New Roman" w:cs="Times New Roman" w:ascii="Times New Roman" w:hAnsi="Times New Roman"/>
          <w:color w:val="111111"/>
          <w:sz w:val="28"/>
          <w:szCs w:val="28"/>
          <w:lang w:val="en-US"/>
        </w:rPr>
        <w:t>legislated' by Allah in the very nature of parenthood. It is normal for a parent to love his or her child; it is</w:t>
      </w:r>
      <w:bookmarkStart w:id="625" w:name="pg2512_23095"/>
    </w:p>
    <w:p>
      <w:pPr>
        <w:pStyle w:val="BookText"/>
        <w:bidi w:val="0"/>
        <w:rPr/>
      </w:pPr>
      <w:bookmarkEnd w:id="625"/>
      <w:r>
        <w:rPr>
          <w:rFonts w:eastAsia="Times New Roman" w:cs="Times New Roman" w:ascii="Times New Roman" w:hAnsi="Times New Roman"/>
          <w:color w:val="111111"/>
          <w:sz w:val="28"/>
          <w:szCs w:val="28"/>
          <w:lang w:val="en-US"/>
        </w:rPr>
        <w:t>abnormal for a parent not to love his or her child. This is the natural law as well as the religious law.</w:t>
      </w:r>
    </w:p>
    <w:p>
      <w:pPr>
        <w:pStyle w:val="BookText"/>
        <w:bidi w:val="0"/>
        <w:jc w:val="both"/>
        <w:rPr/>
      </w:pPr>
      <w:r>
        <w:rPr>
          <w:rFonts w:eastAsia="Times New Roman" w:cs="Times New Roman" w:ascii="Times New Roman" w:hAnsi="Times New Roman"/>
          <w:color w:val="111111"/>
          <w:sz w:val="28"/>
          <w:szCs w:val="28"/>
          <w:lang w:val="en-US"/>
        </w:rPr>
        <w:t>Islam has provided some wonderful guidelines for the parents in order to bring up their children —from birth to age 21— in the proper Islamic manner. The Prophet said to Imam ‘Ali: “O ‘Ali, there are as many rights of children incumbent upon parents as there are rights of parents incumbent upon children.”</w:t>
      </w:r>
    </w:p>
    <w:p>
      <w:pPr>
        <w:pStyle w:val="Heading3"/>
        <w:numPr>
          <w:ilvl w:val="2"/>
          <w:numId w:val="1"/>
        </w:numPr>
        <w:bidi w:val="0"/>
        <w:jc w:val="left"/>
        <w:rPr/>
      </w:pPr>
      <w:bookmarkStart w:id="626" w:name="__RefHeading___Toc4131781_3804643083"/>
      <w:bookmarkStart w:id="627" w:name="_Toc244"/>
      <w:bookmarkEnd w:id="626"/>
      <w:r>
        <w:rPr/>
        <w:t>2. Some Basic Rights</w:t>
      </w:r>
      <w:bookmarkEnd w:id="627"/>
    </w:p>
    <w:p>
      <w:pPr>
        <w:pStyle w:val="BookText"/>
        <w:bidi w:val="0"/>
        <w:jc w:val="both"/>
        <w:rPr/>
      </w:pPr>
      <w:r>
        <w:rPr>
          <w:rFonts w:eastAsia="Times New Roman" w:cs="Times New Roman" w:ascii="Times New Roman" w:hAnsi="Times New Roman"/>
          <w:color w:val="111111"/>
          <w:sz w:val="28"/>
          <w:szCs w:val="28"/>
          <w:lang w:val="en-US"/>
        </w:rPr>
        <w:t>The rights of children upon their parents can be summarized under the following six items: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RIGHT TO LIVE: No parent has the right to abort the child or to kill the child after birth for any reason whatsoever. For example, the Qur'ān has strongly condemned those who kill their children for fear of poverty. Allah says: “Do not kill your children because of (fear of) poverty—We will provide for you and them.” (6:152) The Prophet said, “Whoever refrains from marriage because of fear of poverty, he has indeed thought badly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RIGHT TO BELONG TO A FAMILY: No parent can disown his or her child, or deprive the child from the family name.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TO HAVE A GOOD NAME: Imam ‘Ali says: “The first beneficence of a parent towards his child is to give him a good name; therefore, you should name your child with a good name.” A child hears his name day and night; and it is reasonable to believe that the meaning of that name subconsciously strengthens those characteristics which</w:t>
      </w:r>
      <w:bookmarkStart w:id="628" w:name="pg2512_23096"/>
    </w:p>
    <w:p>
      <w:pPr>
        <w:pStyle w:val="BookText"/>
        <w:bidi w:val="0"/>
        <w:rPr/>
      </w:pPr>
      <w:bookmarkEnd w:id="628"/>
      <w:r>
        <w:rPr>
          <w:rFonts w:eastAsia="Times New Roman" w:cs="Times New Roman" w:ascii="Times New Roman" w:hAnsi="Times New Roman"/>
          <w:color w:val="111111"/>
          <w:sz w:val="28"/>
          <w:szCs w:val="28"/>
          <w:lang w:val="en-US"/>
        </w:rPr>
        <w:t>are implied in that name. What is emphasized here is the fact that a name has a psychological effect on the person, provided it is not counter-manded by rearing or society.</w:t>
      </w:r>
    </w:p>
    <w:p>
      <w:pPr>
        <w:pStyle w:val="BookText"/>
        <w:bidi w:val="0"/>
        <w:jc w:val="both"/>
        <w:rPr/>
      </w:pPr>
      <w:r>
        <w:rPr>
          <w:rFonts w:eastAsia="Times New Roman" w:cs="Times New Roman" w:ascii="Times New Roman" w:hAnsi="Times New Roman"/>
          <w:color w:val="111111"/>
          <w:sz w:val="28"/>
          <w:szCs w:val="28"/>
          <w:lang w:val="en-US"/>
        </w:rPr>
        <w:t>A bad name has one more tangible evil effect. Whenever that name is announced, the person will feel embarrassment and the name will become a source of constant irritation, affecting his outlook on society. Hence the emphasis in ahādith on giving good names to children.</w:t>
      </w:r>
    </w:p>
    <w:p>
      <w:pPr>
        <w:pStyle w:val="BookText"/>
        <w:bidi w:val="0"/>
        <w:jc w:val="both"/>
        <w:rPr/>
      </w:pPr>
      <w:r>
        <w:rPr>
          <w:rFonts w:eastAsia="Times New Roman" w:cs="Times New Roman" w:ascii="Times New Roman" w:hAnsi="Times New Roman"/>
          <w:color w:val="111111"/>
          <w:sz w:val="28"/>
          <w:szCs w:val="28"/>
          <w:lang w:val="en-US"/>
        </w:rPr>
        <w:t>The Prophet used to emphasize this aspect of life so much that Imam as-Sadiq said, “The Prophet used to change the bad names of people and places.”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RIGHT OF MAINTENANCE: It is a child's right to be provided by the parents with the necessities of life: food, dress, shelter, furniture, and whatever a person normally needs to live a respectable life.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RIGHT TO HAVE BASIC EDUCATION: It is the right of a child to receive basic secular as well as religious education.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RIGHT TO BE BROUGHT UP ACCORDING TO ISLAM: It is the right of the child to be brought up in a home environment which is Islamic.</w:t>
      </w:r>
    </w:p>
    <w:p>
      <w:pPr>
        <w:pStyle w:val="Heading3"/>
        <w:numPr>
          <w:ilvl w:val="2"/>
          <w:numId w:val="1"/>
        </w:numPr>
        <w:bidi w:val="0"/>
        <w:jc w:val="left"/>
        <w:rPr/>
      </w:pPr>
      <w:bookmarkStart w:id="629" w:name="__RefHeading___Toc4131783_3804643083"/>
      <w:bookmarkStart w:id="630" w:name="_Toc245"/>
      <w:bookmarkEnd w:id="629"/>
      <w:r>
        <w:rPr/>
        <w:t>3. Three Stages of Life</w:t>
      </w:r>
      <w:bookmarkEnd w:id="630"/>
    </w:p>
    <w:p>
      <w:pPr>
        <w:pStyle w:val="Heading4"/>
        <w:numPr>
          <w:ilvl w:val="3"/>
          <w:numId w:val="1"/>
        </w:numPr>
        <w:bidi w:val="0"/>
        <w:jc w:val="left"/>
        <w:rPr/>
      </w:pPr>
      <w:bookmarkStart w:id="631" w:name="__RefHeading___Toc4131785_3804643083"/>
      <w:bookmarkStart w:id="632" w:name="_Toc246"/>
      <w:bookmarkEnd w:id="631"/>
      <w:r>
        <w:rPr/>
        <w:t>point</w:t>
      </w:r>
      <w:bookmarkEnd w:id="6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divided the upbringing of a child into three stages from birth to age 21. The division is based on the following hadith of the Prophet (s.a.w.): “The child is the master for seven years; and a slave for seven years and a vizier for seven years; so if he grows into a good character within 21 years, well and good; otherwise leave him alone</w:t>
      </w:r>
      <w:bookmarkStart w:id="633" w:name="pg2512_23097"/>
    </w:p>
    <w:p>
      <w:pPr>
        <w:pStyle w:val="BookText"/>
        <w:bidi w:val="0"/>
        <w:rPr/>
      </w:pPr>
      <w:bookmarkEnd w:id="633"/>
      <w:r>
        <w:rPr>
          <w:rFonts w:eastAsia="Times New Roman" w:cs="Times New Roman" w:ascii="Times New Roman" w:hAnsi="Times New Roman"/>
          <w:color w:val="111111"/>
          <w:sz w:val="28"/>
          <w:szCs w:val="28"/>
          <w:lang w:val="en-US"/>
        </w:rPr>
        <w:t>because you have discharged your responsibility before Allah.”</w:t>
      </w:r>
    </w:p>
    <w:p>
      <w:pPr>
        <w:pStyle w:val="BookText"/>
        <w:bidi w:val="0"/>
        <w:jc w:val="both"/>
        <w:rPr/>
      </w:pPr>
      <w:r>
        <w:rPr>
          <w:rFonts w:eastAsia="Times New Roman" w:cs="Times New Roman" w:ascii="Times New Roman" w:hAnsi="Times New Roman"/>
          <w:color w:val="111111"/>
          <w:sz w:val="28"/>
          <w:szCs w:val="28"/>
          <w:lang w:val="en-US"/>
        </w:rPr>
        <w:t>The same hadith has been explained by Imam Ja`far as-Sadiq (a.s.): “Let your child play upto seven years; and keep him with you (for education and training) for another seven years; then if he succeeds (well and good); otherwise, there is no good in him.”</w:t>
      </w:r>
    </w:p>
    <w:p>
      <w:pPr>
        <w:pStyle w:val="Heading4"/>
        <w:numPr>
          <w:ilvl w:val="3"/>
          <w:numId w:val="1"/>
        </w:numPr>
        <w:bidi w:val="0"/>
        <w:jc w:val="left"/>
        <w:rPr/>
      </w:pPr>
      <w:bookmarkStart w:id="634" w:name="__RefHeading___Toc4131787_3804643083"/>
      <w:bookmarkStart w:id="635" w:name="_Toc247"/>
      <w:bookmarkEnd w:id="634"/>
      <w:r>
        <w:rPr/>
        <w:t>The First Stage: from birth to age seven</w:t>
      </w:r>
      <w:bookmarkEnd w:id="635"/>
    </w:p>
    <w:p>
      <w:pPr>
        <w:pStyle w:val="BookText"/>
        <w:bidi w:val="0"/>
        <w:jc w:val="both"/>
        <w:rPr/>
      </w:pPr>
      <w:r>
        <w:rPr>
          <w:rFonts w:eastAsia="Times New Roman" w:cs="Times New Roman" w:ascii="Times New Roman" w:hAnsi="Times New Roman"/>
          <w:color w:val="111111"/>
          <w:sz w:val="28"/>
          <w:szCs w:val="28"/>
          <w:lang w:val="en-US"/>
        </w:rPr>
        <w:t>As the first stage is a care-free period, the child is to be considered as “master” of the parents. The Prophet said, “The child is the master for seven years.” This is the age of being a child and playing; he or she is not yet fully ready for education through formal instruction.</w:t>
      </w:r>
    </w:p>
    <w:p>
      <w:pPr>
        <w:pStyle w:val="BookText"/>
        <w:bidi w:val="0"/>
        <w:jc w:val="both"/>
        <w:rPr/>
      </w:pPr>
      <w:r>
        <w:rPr>
          <w:rFonts w:eastAsia="Times New Roman" w:cs="Times New Roman" w:ascii="Times New Roman" w:hAnsi="Times New Roman"/>
          <w:color w:val="111111"/>
          <w:sz w:val="28"/>
          <w:szCs w:val="28"/>
          <w:lang w:val="en-US"/>
        </w:rPr>
        <w:t>What has been said above, however, does not mean that a child cannot grasp or understand anything; not at all. The child is constantly influenced by the atmosphere in which he lives; he/she learns by observation and imitation; therefore, it is absolutely necessary for the parents to provide good examples by their own behaviour. The Prophet said, “Respect your children and teach them good behaviour, Allah will forgive (your sins).”</w:t>
      </w:r>
    </w:p>
    <w:p>
      <w:pPr>
        <w:pStyle w:val="BookText"/>
        <w:bidi w:val="0"/>
        <w:jc w:val="both"/>
        <w:rPr/>
      </w:pPr>
      <w:r>
        <w:rPr>
          <w:rFonts w:eastAsia="Times New Roman" w:cs="Times New Roman" w:ascii="Times New Roman" w:hAnsi="Times New Roman"/>
          <w:color w:val="111111"/>
          <w:sz w:val="28"/>
          <w:szCs w:val="28"/>
          <w:lang w:val="en-US"/>
        </w:rPr>
        <w:t>Although the child is not ready for formal instructions, our Imams have emphasized that religious issues —very basic and simple— should be introduced to them gradually. “Graduality” is the most important point to remember at this stage of life. The following hadith narrated by `Abdullah ibn Fazl from the fifth or sixth Imam is very significant to understand what is meant by gradually:</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child reaches 3 years of age, teach him seven times to recite</w:t>
      </w:r>
      <w:bookmarkStart w:id="636" w:name="pg2512_23098"/>
    </w:p>
    <w:p>
      <w:pPr>
        <w:pStyle w:val="BookText"/>
        <w:bidi w:val="0"/>
        <w:rPr/>
      </w:pPr>
      <w:bookmarkEnd w:id="636"/>
      <w:r>
        <w:rPr>
          <w:rFonts w:eastAsia="Times New Roman" w:cs="Times New Roman" w:ascii="Times New Roman" w:hAnsi="Times New Roman"/>
          <w:color w:val="111111"/>
          <w:sz w:val="28"/>
          <w:szCs w:val="28"/>
          <w:lang w:val="en-US"/>
        </w:rPr>
        <w:t>la ilaha il-lal lāh.</w:t>
      </w:r>
    </w:p>
    <w:p>
      <w:pPr>
        <w:pStyle w:val="BookText"/>
        <w:bidi w:val="0"/>
        <w:jc w:val="both"/>
        <w:rPr/>
      </w:pPr>
      <w:r>
        <w:rPr>
          <w:rFonts w:eastAsia="Times New Roman" w:cs="Times New Roman" w:ascii="Times New Roman" w:hAnsi="Times New Roman"/>
          <w:color w:val="111111"/>
          <w:sz w:val="28"/>
          <w:szCs w:val="28"/>
          <w:lang w:val="en-US"/>
        </w:rPr>
        <w:t>Then leave him at that till he is 3 years, 7 months and 20 days old; then train him to say Muhammadun rasu-lul lāh.</w:t>
      </w:r>
    </w:p>
    <w:p>
      <w:pPr>
        <w:pStyle w:val="BookText"/>
        <w:bidi w:val="0"/>
        <w:jc w:val="both"/>
        <w:rPr/>
      </w:pPr>
      <w:r>
        <w:rPr>
          <w:rFonts w:eastAsia="Times New Roman" w:cs="Times New Roman" w:ascii="Times New Roman" w:hAnsi="Times New Roman"/>
          <w:color w:val="111111"/>
          <w:sz w:val="28"/>
          <w:szCs w:val="28"/>
          <w:lang w:val="en-US"/>
        </w:rPr>
        <w:t>Then leave him at that till he completes 4 years, then teach him seven times to say sal-lal lāhu `ala Muhammadin wa āli Muhammad.</w:t>
      </w:r>
    </w:p>
    <w:p>
      <w:pPr>
        <w:pStyle w:val="BookText"/>
        <w:bidi w:val="0"/>
        <w:jc w:val="both"/>
        <w:rPr/>
      </w:pPr>
      <w:r>
        <w:rPr>
          <w:rFonts w:eastAsia="Times New Roman" w:cs="Times New Roman" w:ascii="Times New Roman" w:hAnsi="Times New Roman"/>
          <w:color w:val="111111"/>
          <w:sz w:val="28"/>
          <w:szCs w:val="28"/>
          <w:lang w:val="en-US"/>
        </w:rPr>
        <w:t>Then leave him at that till he reaches the age of 5 years; then see if he can distinguish between the right and the left hand. When he knows the difference, then make him face qiblah and tell him to do sajdah.</w:t>
      </w:r>
    </w:p>
    <w:p>
      <w:pPr>
        <w:pStyle w:val="BookText"/>
        <w:bidi w:val="0"/>
        <w:jc w:val="both"/>
        <w:rPr/>
      </w:pPr>
      <w:r>
        <w:rPr>
          <w:rFonts w:eastAsia="Times New Roman" w:cs="Times New Roman" w:ascii="Times New Roman" w:hAnsi="Times New Roman"/>
          <w:color w:val="111111"/>
          <w:sz w:val="28"/>
          <w:szCs w:val="28"/>
          <w:lang w:val="en-US"/>
        </w:rPr>
        <w:t>This is to continue till he is 6 years of age. Then he should be told to pray and taught ruku` and sajdah.</w:t>
      </w:r>
    </w:p>
    <w:p>
      <w:pPr>
        <w:pStyle w:val="BookText"/>
        <w:bidi w:val="0"/>
        <w:jc w:val="both"/>
        <w:rPr/>
      </w:pPr>
      <w:r>
        <w:rPr>
          <w:rFonts w:eastAsia="Times New Roman" w:cs="Times New Roman" w:ascii="Times New Roman" w:hAnsi="Times New Roman"/>
          <w:color w:val="111111"/>
          <w:sz w:val="28"/>
          <w:szCs w:val="28"/>
          <w:lang w:val="en-US"/>
        </w:rPr>
        <w:t>When he completes 7 years, then he should be asked to wash his face and hands, and then told to pray.</w:t>
      </w:r>
    </w:p>
    <w:p>
      <w:pPr>
        <w:pStyle w:val="BookText"/>
        <w:bidi w:val="0"/>
        <w:jc w:val="both"/>
        <w:rPr/>
      </w:pPr>
      <w:r>
        <w:rPr>
          <w:rFonts w:eastAsia="Times New Roman" w:cs="Times New Roman" w:ascii="Times New Roman" w:hAnsi="Times New Roman"/>
          <w:color w:val="111111"/>
          <w:sz w:val="28"/>
          <w:szCs w:val="28"/>
          <w:lang w:val="en-US"/>
        </w:rPr>
        <w:t>This will continue till he reaches the age of 9 years, when he should be taught proper ritual ablution for prayer and proper salāt.</w:t>
      </w:r>
    </w:p>
    <w:p>
      <w:pPr>
        <w:pStyle w:val="BookText"/>
        <w:bidi w:val="0"/>
        <w:jc w:val="both"/>
        <w:rPr/>
      </w:pPr>
      <w:r>
        <w:rPr>
          <w:rFonts w:eastAsia="Times New Roman" w:cs="Times New Roman" w:ascii="Times New Roman" w:hAnsi="Times New Roman"/>
          <w:color w:val="111111"/>
          <w:sz w:val="28"/>
          <w:szCs w:val="28"/>
          <w:lang w:val="en-US"/>
        </w:rPr>
        <w:t>When he learns proper wudu and salāt, Allah forgives the sins of his parents.”</w:t>
      </w:r>
    </w:p>
    <w:p>
      <w:pPr>
        <w:pStyle w:val="Heading4"/>
        <w:numPr>
          <w:ilvl w:val="3"/>
          <w:numId w:val="1"/>
        </w:numPr>
        <w:bidi w:val="0"/>
        <w:jc w:val="left"/>
        <w:rPr/>
      </w:pPr>
      <w:bookmarkStart w:id="637" w:name="__RefHeading___Toc4131789_3804643083"/>
      <w:bookmarkStart w:id="638" w:name="_Toc248"/>
      <w:bookmarkEnd w:id="637"/>
      <w:r>
        <w:rPr/>
        <w:t>The Second Stage: from age eight to fourteen.</w:t>
      </w:r>
      <w:bookmarkEnd w:id="6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“The child is...a slave for [the next] seven years.” Since this is the age when the child's mind can grasp logical reasoning and is developed for formal education—it is very important that the child not only be educated but, at the same time, he or she should be raised with proper Islamic ethics. By saying that the child is a “slave” from eight to fourteen, the Prophet wants to emphasize that at this age the parents should be</w:t>
      </w:r>
      <w:bookmarkStart w:id="639" w:name="pg2512_23099"/>
    </w:p>
    <w:p>
      <w:pPr>
        <w:pStyle w:val="BookText"/>
        <w:bidi w:val="0"/>
        <w:rPr/>
      </w:pPr>
      <w:bookmarkEnd w:id="639"/>
      <w:r>
        <w:rPr>
          <w:rFonts w:eastAsia="Times New Roman" w:cs="Times New Roman" w:ascii="Times New Roman" w:hAnsi="Times New Roman"/>
          <w:color w:val="111111"/>
          <w:sz w:val="28"/>
          <w:szCs w:val="28"/>
          <w:lang w:val="en-US"/>
        </w:rPr>
        <w:t>strict in disciplining their children. A child is a “slave” in the sense that he has to follow the instructions of parents and teachers.</w:t>
      </w:r>
    </w:p>
    <w:p>
      <w:pPr>
        <w:pStyle w:val="BookText"/>
        <w:bidi w:val="0"/>
        <w:jc w:val="both"/>
        <w:rPr/>
      </w:pPr>
      <w:r>
        <w:rPr>
          <w:rFonts w:eastAsia="Times New Roman" w:cs="Times New Roman" w:ascii="Times New Roman" w:hAnsi="Times New Roman"/>
          <w:color w:val="111111"/>
          <w:sz w:val="28"/>
          <w:szCs w:val="28"/>
          <w:lang w:val="en-US"/>
        </w:rPr>
        <w:t>In the sayings of the Prophet (s.a.w.) and the Imams of Ahlu 'l-byat (a.s.), three things have been emphasized for the male children in the second stage of upbringing: 1. literacy for secular knowledge; 2. religious knowledge and 3. physical education and martial arts. For example, the Prophet (s.a.w.) said, “It is the right of the male child on his father to...teach him the Book of Allah...and riding and swimming.” Imam Ja`far as-Sadiq (a.s.) said, “It is the duty of the father to teach his son writing.”</w:t>
      </w:r>
    </w:p>
    <w:p>
      <w:pPr>
        <w:pStyle w:val="BookText"/>
        <w:bidi w:val="0"/>
        <w:jc w:val="both"/>
        <w:rPr/>
      </w:pPr>
      <w:r>
        <w:rPr>
          <w:rFonts w:eastAsia="Times New Roman" w:cs="Times New Roman" w:ascii="Times New Roman" w:hAnsi="Times New Roman"/>
          <w:color w:val="111111"/>
          <w:sz w:val="28"/>
          <w:szCs w:val="28"/>
          <w:lang w:val="en-US"/>
        </w:rPr>
        <w:t>Religious education is very crucial at this stage so that the child's religious beliefs are based on sound reasoning and firm foundation. Imam Ja</w:t>
      </w:r>
      <w:r>
        <w:rPr>
          <w:rFonts w:eastAsia="Consolas" w:cs="Consolas" w:ascii="Consolas" w:hAnsi="Consolas"/>
          <w:color w:val="111111"/>
          <w:sz w:val="28"/>
          <w:szCs w:val="28"/>
          <w:lang w:val="en-US"/>
        </w:rPr>
        <w:t>far as-Sadiq (a.s.) said, “Make haste in teaching your youngsters hadith before they are approached by murji</w:t>
      </w:r>
      <w:r>
        <w:rPr>
          <w:rFonts w:eastAsia="Times New Roman" w:cs="Times New Roman" w:ascii="Times New Roman" w:hAnsi="Times New Roman"/>
          <w:color w:val="111111"/>
          <w:sz w:val="28"/>
          <w:szCs w:val="28"/>
          <w:lang w:val="en-US"/>
        </w:rPr>
        <w:t>ite (a misguided sect).”</w:t>
      </w:r>
    </w:p>
    <w:p>
      <w:pPr>
        <w:pStyle w:val="BookText"/>
        <w:bidi w:val="0"/>
        <w:jc w:val="both"/>
        <w:rPr/>
      </w:pPr>
      <w:r>
        <w:rPr>
          <w:rFonts w:eastAsia="Times New Roman" w:cs="Times New Roman" w:ascii="Times New Roman" w:hAnsi="Times New Roman"/>
          <w:color w:val="111111"/>
          <w:sz w:val="28"/>
          <w:szCs w:val="28"/>
          <w:lang w:val="en-US"/>
        </w:rPr>
        <w:t>Literacy, and seeking of secular and religious knowledge has been equally emphasized for the girls in our ahadith. However, instead of physical education, the ahadith talk about those specific subjects which would help the girls in becoming good wives and educated mothers. The destiny of the future generations of the ummah, after all, depends on the mothers who are learned, informed, and aware of their role in establishing a society which is always conscious of Allah's presence.</w:t>
      </w:r>
    </w:p>
    <w:p>
      <w:pPr>
        <w:pStyle w:val="Heading4"/>
        <w:numPr>
          <w:ilvl w:val="3"/>
          <w:numId w:val="1"/>
        </w:numPr>
        <w:bidi w:val="0"/>
        <w:jc w:val="left"/>
        <w:rPr/>
      </w:pPr>
      <w:bookmarkStart w:id="640" w:name="__RefHeading___Toc4131791_3804643083"/>
      <w:bookmarkStart w:id="641" w:name="_Toc249"/>
      <w:bookmarkEnd w:id="640"/>
      <w:r>
        <w:rPr/>
        <w:t>The Third Stage: from age fifteen to twenty-one.</w:t>
      </w:r>
      <w:bookmarkEnd w:id="64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described this stage of upbringing as follows: “The child...is an adviser for [the next] seven years.” At the age of</w:t>
      </w:r>
    </w:p>
    <w:p>
      <w:pPr>
        <w:pStyle w:val="BookText"/>
        <w:bidi w:val="0"/>
        <w:rPr/>
      </w:pPr>
      <w:r>
        <w:rPr>
          <w:rFonts w:eastAsia="Times New Roman" w:cs="Times New Roman" w:ascii="Times New Roman" w:hAnsi="Times New Roman"/>
          <w:color w:val="111111"/>
          <w:sz w:val="28"/>
          <w:szCs w:val="28"/>
          <w:lang w:val="en-US"/>
        </w:rPr>
        <w:t>fourteen, fifteen and up, a Muslim child is expected to have become a responsible teenager. Therefore, the Prophet says that the parents should now treat him or her more like a ‘friend’ than a ‘slave’.</w:t>
      </w:r>
    </w:p>
    <w:p>
      <w:pPr>
        <w:pStyle w:val="BookText"/>
        <w:bidi w:val="0"/>
        <w:jc w:val="both"/>
        <w:rPr/>
      </w:pPr>
      <w:r>
        <w:rPr>
          <w:rFonts w:eastAsia="Times New Roman" w:cs="Times New Roman" w:ascii="Times New Roman" w:hAnsi="Times New Roman"/>
          <w:color w:val="111111"/>
          <w:sz w:val="28"/>
          <w:szCs w:val="28"/>
          <w:lang w:val="en-US"/>
        </w:rPr>
        <w:t>At this stage, the parents should guide and help their teenage child in make correct decisions for themselves. In mid- and late-teens, the child has to start the specific training or education for the career that he intends to pursue so that he may soon stand on his own feet. It is also the time when the child is nearing the age of marriage.</w:t>
      </w:r>
    </w:p>
    <w:p>
      <w:pPr>
        <w:pStyle w:val="BookText"/>
        <w:bidi w:val="0"/>
        <w:jc w:val="both"/>
        <w:rPr/>
      </w:pPr>
      <w:r>
        <w:rPr>
          <w:rFonts w:eastAsia="Times New Roman" w:cs="Times New Roman" w:ascii="Times New Roman" w:hAnsi="Times New Roman"/>
          <w:color w:val="111111"/>
          <w:sz w:val="28"/>
          <w:szCs w:val="28"/>
          <w:lang w:val="en-US"/>
        </w:rPr>
        <w:t>Islam has strongly emphasized that the parents should get their daughters married at an early age when they have acquired mental maturity—their higher education can continue even after marriage but marriage should not be postponed for the sake of anything else. The condition of mental maturity cannot be measured by age or time. The same emphasis goes for male children.</w:t>
      </w:r>
    </w:p>
    <w:p>
      <w:pPr>
        <w:pStyle w:val="BookText"/>
        <w:bidi w:val="0"/>
        <w:jc w:val="both"/>
        <w:rPr/>
      </w:pPr>
      <w:r>
        <w:rPr>
          <w:rFonts w:eastAsia="Times New Roman" w:cs="Times New Roman" w:ascii="Times New Roman" w:hAnsi="Times New Roman"/>
          <w:color w:val="111111"/>
          <w:sz w:val="28"/>
          <w:szCs w:val="28"/>
          <w:lang w:val="en-US"/>
        </w:rPr>
        <w:t>At the age of twentyone, the parents’ responsibility towards their children comes to an end. If anyone brings up his children based on Islamic values, that child surely will be the apple of the parents' eyes and the delight of their hearts; and it is this child who, in his turn, may be hoped to fulfil his obligations towards his parents.</w:t>
      </w:r>
    </w:p>
    <w:p>
      <w:pPr>
        <w:pStyle w:val="BookText"/>
        <w:bidi w:val="0"/>
        <w:jc w:val="both"/>
        <w:rPr/>
      </w:pPr>
      <w:r>
        <w:rPr>
          <w:rFonts w:eastAsia="Times New Roman" w:cs="Times New Roman" w:ascii="Times New Roman" w:hAnsi="Times New Roman"/>
          <w:color w:val="111111"/>
          <w:sz w:val="28"/>
          <w:szCs w:val="28"/>
          <w:lang w:val="en-US"/>
        </w:rPr>
        <w:t>The Prophet said, “A virtuous child is a flower from the flowers of Paradise.” He also said, “Among the good fortunes of a man is the virtuous child.”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lesson is based on</w:t>
      </w:r>
      <w:bookmarkStart w:id="642" w:name="pg2512_23101"/>
    </w:p>
    <w:p>
      <w:pPr>
        <w:pStyle w:val="BookText"/>
        <w:bidi w:val="0"/>
        <w:rPr/>
      </w:pPr>
      <w:bookmarkEnd w:id="642"/>
      <w:r>
        <w:rPr>
          <w:rFonts w:eastAsia="Times New Roman" w:cs="Times New Roman" w:ascii="Times New Roman" w:hAnsi="Times New Roman"/>
          <w:color w:val="111111"/>
          <w:sz w:val="28"/>
          <w:szCs w:val="28"/>
          <w:lang w:val="en-US"/>
        </w:rPr>
        <w:t>`Allamah Sayyid Sa’eed Akhtar Rizvi's</w:t>
      </w:r>
    </w:p>
    <w:p>
      <w:pPr>
        <w:pStyle w:val="BookText"/>
        <w:bidi w:val="0"/>
        <w:jc w:val="both"/>
        <w:rPr/>
      </w:pPr>
      <w:r>
        <w:rPr>
          <w:rFonts w:eastAsia="Times New Roman" w:cs="Times New Roman" w:ascii="Times New Roman" w:hAnsi="Times New Roman"/>
          <w:color w:val="111111"/>
          <w:sz w:val="28"/>
          <w:szCs w:val="28"/>
          <w:lang w:val="en-US"/>
        </w:rPr>
        <w:t>The Family Life of Isam (Revised Edition, 1980)</w:t>
      </w:r>
    </w:p>
    <w:p>
      <w:pPr>
        <w:pStyle w:val="BookText"/>
        <w:bidi w:val="0"/>
        <w:jc w:val="both"/>
        <w:rPr/>
      </w:pPr>
      <w:r>
        <w:rPr>
          <w:rFonts w:eastAsia="Times New Roman" w:cs="Times New Roman" w:ascii="Times New Roman" w:hAnsi="Times New Roman"/>
          <w:color w:val="111111"/>
          <w:sz w:val="28"/>
          <w:szCs w:val="28"/>
          <w:lang w:val="en-US"/>
        </w:rPr>
        <w:t>with additions and modifications made for this course.</w:t>
      </w:r>
    </w:p>
    <w:p>
      <w:pPr>
        <w:pStyle w:val="Heading3"/>
        <w:numPr>
          <w:ilvl w:val="2"/>
          <w:numId w:val="1"/>
        </w:numPr>
        <w:bidi w:val="0"/>
        <w:jc w:val="left"/>
        <w:rPr/>
      </w:pPr>
      <w:bookmarkStart w:id="643" w:name="__RefHeading___Toc4131793_3804643083"/>
      <w:bookmarkStart w:id="644" w:name="_Toc250"/>
      <w:bookmarkEnd w:id="643"/>
      <w:r>
        <w:rPr/>
        <w:t>Question Paper on Lesson 34</w:t>
      </w:r>
      <w:bookmarkEnd w:id="644"/>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Prophet said, “The child is the master for [the first] seven years.”</w:t>
      </w:r>
    </w:p>
    <w:p>
      <w:pPr>
        <w:pStyle w:val="BookText"/>
        <w:bidi w:val="0"/>
        <w:jc w:val="both"/>
        <w:rPr/>
      </w:pPr>
      <w:r>
        <w:rPr>
          <w:rFonts w:eastAsia="Times New Roman" w:cs="Times New Roman" w:ascii="Times New Roman" w:hAnsi="Times New Roman"/>
          <w:color w:val="111111"/>
          <w:sz w:val="28"/>
          <w:szCs w:val="28"/>
          <w:lang w:val="en-US"/>
        </w:rPr>
        <w:t>(b) A bad name has no tangible effect on the child.</w:t>
      </w:r>
    </w:p>
    <w:p>
      <w:pPr>
        <w:pStyle w:val="BookText"/>
        <w:bidi w:val="0"/>
        <w:jc w:val="both"/>
        <w:rPr/>
      </w:pPr>
      <w:r>
        <w:rPr>
          <w:rFonts w:eastAsia="Times New Roman" w:cs="Times New Roman" w:ascii="Times New Roman" w:hAnsi="Times New Roman"/>
          <w:color w:val="111111"/>
          <w:sz w:val="28"/>
          <w:szCs w:val="28"/>
          <w:lang w:val="en-US"/>
        </w:rPr>
        <w:t>(c) Salat should be taught all at once when a child becomes nine years old.</w:t>
      </w:r>
    </w:p>
    <w:p>
      <w:pPr>
        <w:pStyle w:val="BookText"/>
        <w:bidi w:val="0"/>
        <w:jc w:val="both"/>
        <w:rPr/>
      </w:pPr>
      <w:r>
        <w:rPr>
          <w:rFonts w:eastAsia="Times New Roman" w:cs="Times New Roman" w:ascii="Times New Roman" w:hAnsi="Times New Roman"/>
          <w:color w:val="111111"/>
          <w:sz w:val="28"/>
          <w:szCs w:val="28"/>
          <w:lang w:val="en-US"/>
        </w:rPr>
        <w:t>(d) During the first seven years, a child learns through observation and imitation of the people around him.</w:t>
      </w:r>
    </w:p>
    <w:p>
      <w:pPr>
        <w:pStyle w:val="BookText"/>
        <w:bidi w:val="0"/>
        <w:jc w:val="both"/>
        <w:rPr/>
      </w:pPr>
      <w:r>
        <w:rPr>
          <w:rFonts w:eastAsia="Times New Roman" w:cs="Times New Roman" w:ascii="Times New Roman" w:hAnsi="Times New Roman"/>
          <w:color w:val="111111"/>
          <w:sz w:val="28"/>
          <w:szCs w:val="28"/>
          <w:lang w:val="en-US"/>
        </w:rPr>
        <w:t>(e) Literacy and basic education are necessary for both the boys and the girls.</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List the six basic rights of children upon their parents.</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Briefly describe the three stages of upbringing as outlined in the hadith of the Prophet of Islam (s.a.w.).</w:t>
      </w:r>
    </w:p>
    <w:p>
      <w:pPr>
        <w:pStyle w:val="Heading2"/>
        <w:numPr>
          <w:ilvl w:val="1"/>
          <w:numId w:val="1"/>
        </w:numPr>
        <w:bidi w:val="0"/>
        <w:jc w:val="left"/>
        <w:rPr/>
      </w:pPr>
      <w:bookmarkStart w:id="645" w:name="__RefHeading___Toc4131795_3804643083"/>
      <w:bookmarkStart w:id="646" w:name="_Toc251"/>
      <w:bookmarkEnd w:id="645"/>
      <w:r>
        <w:rPr/>
        <w:t>Lesson 35: Family Life In Islam (3)</w:t>
      </w:r>
      <w:bookmarkEnd w:id="646"/>
    </w:p>
    <w:p>
      <w:pPr>
        <w:pStyle w:val="Heading3"/>
        <w:numPr>
          <w:ilvl w:val="2"/>
          <w:numId w:val="1"/>
        </w:numPr>
        <w:bidi w:val="0"/>
        <w:jc w:val="left"/>
        <w:rPr/>
      </w:pPr>
      <w:bookmarkStart w:id="647" w:name="__RefHeading___Toc4131797_3804643083"/>
      <w:bookmarkStart w:id="648" w:name="_Toc252"/>
      <w:bookmarkEnd w:id="647"/>
      <w:r>
        <w:rPr/>
        <w:t>1. Parents’ Status</w:t>
      </w:r>
      <w:bookmarkEnd w:id="648"/>
    </w:p>
    <w:p>
      <w:pPr>
        <w:pStyle w:val="Heading4"/>
        <w:numPr>
          <w:ilvl w:val="3"/>
          <w:numId w:val="1"/>
        </w:numPr>
        <w:bidi w:val="0"/>
        <w:jc w:val="left"/>
        <w:rPr/>
      </w:pPr>
      <w:bookmarkStart w:id="649" w:name="__RefHeading___Toc4131799_3804643083"/>
      <w:bookmarkStart w:id="650" w:name="_Toc253"/>
      <w:bookmarkEnd w:id="649"/>
      <w:r>
        <w:rPr/>
        <w:t>(A) Father</w:t>
      </w:r>
      <w:bookmarkEnd w:id="650"/>
    </w:p>
    <w:p>
      <w:pPr>
        <w:pStyle w:val="BookText"/>
        <w:bidi w:val="0"/>
        <w:jc w:val="both"/>
        <w:rPr/>
      </w:pPr>
      <w:r>
        <w:rPr>
          <w:rFonts w:eastAsia="Times New Roman" w:cs="Times New Roman" w:ascii="Times New Roman" w:hAnsi="Times New Roman"/>
          <w:color w:val="111111"/>
          <w:sz w:val="28"/>
          <w:szCs w:val="28"/>
          <w:lang w:val="en-US"/>
        </w:rPr>
        <w:t>In the Islamic family system, the father is considered as the head of the family. Whenever some people form a group, they must also have a leader. For example, a soccer team needs a captain who would make sure each player follows their plan properly; a school needs a principal; a government needs a ruler. “Family” is a group of people; and, therefore, it also needs a leader whom we call as “the head of the family”.</w:t>
      </w:r>
    </w:p>
    <w:p>
      <w:pPr>
        <w:pStyle w:val="BookText"/>
        <w:bidi w:val="0"/>
        <w:jc w:val="both"/>
        <w:rPr/>
      </w:pPr>
      <w:r>
        <w:rPr>
          <w:rFonts w:eastAsia="Times New Roman" w:cs="Times New Roman" w:ascii="Times New Roman" w:hAnsi="Times New Roman"/>
          <w:color w:val="111111"/>
          <w:sz w:val="28"/>
          <w:szCs w:val="28"/>
          <w:lang w:val="en-US"/>
        </w:rPr>
        <w:t>As the head of the family, it is the father's responsibility to provide the necessities of life for his dependants: his children, his wife (and elderly parents, if they are needy).</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the necessities of life? Food, dress, shelter, furniture, and whatever a person normally needs</w:t>
      </w:r>
      <w:bookmarkStart w:id="651" w:name="pg2512_23102"/>
    </w:p>
    <w:p>
      <w:pPr>
        <w:pStyle w:val="BookText"/>
        <w:bidi w:val="0"/>
        <w:rPr/>
      </w:pPr>
      <w:bookmarkEnd w:id="651"/>
      <w:r>
        <w:rPr>
          <w:rFonts w:eastAsia="Times New Roman" w:cs="Times New Roman" w:ascii="Times New Roman" w:hAnsi="Times New Roman"/>
          <w:color w:val="111111"/>
          <w:sz w:val="28"/>
          <w:szCs w:val="28"/>
          <w:lang w:val="en-US"/>
        </w:rPr>
        <w:t>to live a respectable life.</w:t>
      </w:r>
    </w:p>
    <w:p>
      <w:pPr>
        <w:pStyle w:val="BookText"/>
        <w:bidi w:val="0"/>
        <w:jc w:val="both"/>
        <w:rPr/>
      </w:pPr>
      <w:r>
        <w:rPr>
          <w:rFonts w:eastAsia="Times New Roman" w:cs="Times New Roman" w:ascii="Times New Roman" w:hAnsi="Times New Roman"/>
          <w:color w:val="111111"/>
          <w:sz w:val="28"/>
          <w:szCs w:val="28"/>
          <w:lang w:val="en-US"/>
        </w:rPr>
        <w:t>The rights which a father has over his children are of three types: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Spiritual  and  Emotional: to love one's father, and to deal with him in a humble, kind and merciful manner.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Physical: to cheerfully bear any hardship you may face in taking care of him; to talk gently to him; not to raise your voice or hands above his; and not to precede him in any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Financial: to fulfill his needs before he asks you for it.</w:t>
      </w:r>
    </w:p>
    <w:p>
      <w:pPr>
        <w:pStyle w:val="BookText"/>
        <w:bidi w:val="0"/>
        <w:jc w:val="both"/>
        <w:rPr/>
      </w:pPr>
      <w:r>
        <w:rPr>
          <w:rFonts w:eastAsia="Times New Roman" w:cs="Times New Roman" w:ascii="Times New Roman" w:hAnsi="Times New Roman"/>
          <w:color w:val="111111"/>
          <w:sz w:val="28"/>
          <w:szCs w:val="28"/>
          <w:lang w:val="en-US"/>
        </w:rPr>
        <w:t>Imam Zaynu 'l-`Abidin (a.s.) said: “It is the right of your father to realize that he is your root and you are his branch; and that without him you would have been non-existent. Therefore, whenever you find in yourself anything that is likeable, remember that your father is the basic means of that gift [of Allah] to you. And be thankful to Allah and grateful to your father accordingly.”</w:t>
      </w:r>
    </w:p>
    <w:p>
      <w:pPr>
        <w:pStyle w:val="Heading4"/>
        <w:numPr>
          <w:ilvl w:val="3"/>
          <w:numId w:val="1"/>
        </w:numPr>
        <w:bidi w:val="0"/>
        <w:jc w:val="left"/>
        <w:rPr/>
      </w:pPr>
      <w:bookmarkStart w:id="652" w:name="__RefHeading___Toc4131801_3804643083"/>
      <w:bookmarkStart w:id="653" w:name="_Toc254"/>
      <w:bookmarkEnd w:id="652"/>
      <w:r>
        <w:rPr/>
        <w:t>(B) Mother</w:t>
      </w:r>
      <w:bookmarkEnd w:id="653"/>
    </w:p>
    <w:p>
      <w:pPr>
        <w:pStyle w:val="BookText"/>
        <w:bidi w:val="0"/>
        <w:jc w:val="both"/>
        <w:rPr/>
      </w:pPr>
      <w:r>
        <w:rPr>
          <w:rFonts w:eastAsia="Times New Roman" w:cs="Times New Roman" w:ascii="Times New Roman" w:hAnsi="Times New Roman"/>
          <w:color w:val="111111"/>
          <w:sz w:val="28"/>
          <w:szCs w:val="28"/>
          <w:lang w:val="en-US"/>
        </w:rPr>
        <w:t>In Islam, the mother is a substitute head of the family. In many Muslim societies, the father works outside the house, whereas the mother is in charge inside the house.</w:t>
      </w:r>
    </w:p>
    <w:p>
      <w:pPr>
        <w:pStyle w:val="BookText"/>
        <w:bidi w:val="0"/>
        <w:jc w:val="both"/>
        <w:rPr/>
      </w:pPr>
      <w:r>
        <w:rPr>
          <w:rFonts w:eastAsia="Times New Roman" w:cs="Times New Roman" w:ascii="Times New Roman" w:hAnsi="Times New Roman"/>
          <w:color w:val="111111"/>
          <w:sz w:val="28"/>
          <w:szCs w:val="28"/>
          <w:lang w:val="en-US"/>
        </w:rPr>
        <w:t>As mentioned earlier, it is the father's duty to provide the necessities of life for the children. If the father is dead, then it is the duty of the grandfather to provide for his grandchildren. Only when both, the father and the grandfather, are dead the duty of providing the necessities of life for the children fall upon the mother.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mother's basic duty towards her children is to love, nurture and</w:t>
      </w:r>
    </w:p>
    <w:p>
      <w:pPr>
        <w:pStyle w:val="BookText"/>
        <w:bidi w:val="0"/>
        <w:rPr/>
      </w:pPr>
      <w:r>
        <w:rPr>
          <w:rFonts w:eastAsia="Times New Roman" w:cs="Times New Roman" w:ascii="Times New Roman" w:hAnsi="Times New Roman"/>
          <w:color w:val="111111"/>
          <w:sz w:val="28"/>
          <w:szCs w:val="28"/>
          <w:lang w:val="en-US"/>
        </w:rPr>
        <w:t>train them as best as she can so that they may grow up as healthy and good Muslims. That is why it is said that, “Paradise is at the feet of the mothers.”</w:t>
      </w:r>
    </w:p>
    <w:p>
      <w:pPr>
        <w:pStyle w:val="BookText"/>
        <w:bidi w:val="0"/>
        <w:jc w:val="both"/>
        <w:rPr/>
      </w:pPr>
      <w:r>
        <w:rPr>
          <w:rFonts w:eastAsia="Times New Roman" w:cs="Times New Roman" w:ascii="Times New Roman" w:hAnsi="Times New Roman"/>
          <w:color w:val="111111"/>
          <w:sz w:val="28"/>
          <w:szCs w:val="28"/>
          <w:lang w:val="en-US"/>
        </w:rPr>
        <w:t>The three types of rights mentioned for the father, equally apply for the mother also. Rather in some ways, the rights of mothers are superior to that of fathers.</w:t>
      </w:r>
    </w:p>
    <w:p>
      <w:pPr>
        <w:pStyle w:val="BookText"/>
        <w:bidi w:val="0"/>
        <w:jc w:val="both"/>
        <w:rPr/>
      </w:pPr>
      <w:r>
        <w:rPr>
          <w:rFonts w:eastAsia="Times New Roman" w:cs="Times New Roman" w:ascii="Times New Roman" w:hAnsi="Times New Roman"/>
          <w:color w:val="111111"/>
          <w:sz w:val="28"/>
          <w:szCs w:val="28"/>
          <w:lang w:val="en-US"/>
        </w:rPr>
        <w:t>Hakim bin Hizam asked the Prophet, “O Messenger of God, to whom should I do good?” The Prophet said, “Your mother.” Hakim asked, “And then who?” The Prophet again said, “Your mother.” Hakim asked the saem question for the third time, and the Prophet again answered that “Your mother.” When Hakim asked the fourth time, only then did the Prophet say, “Your father.”</w:t>
      </w:r>
    </w:p>
    <w:p>
      <w:pPr>
        <w:pStyle w:val="BookText"/>
        <w:bidi w:val="0"/>
        <w:jc w:val="both"/>
        <w:rPr/>
      </w:pPr>
      <w:r>
        <w:rPr>
          <w:rFonts w:eastAsia="Times New Roman" w:cs="Times New Roman" w:ascii="Times New Roman" w:hAnsi="Times New Roman"/>
          <w:color w:val="111111"/>
          <w:sz w:val="28"/>
          <w:szCs w:val="28"/>
          <w:lang w:val="en-US"/>
        </w:rPr>
        <w:t>Why is so much importance given to the rights of mothers? Imam Zaynu 'l-`Abidin (a.s.) says: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right of your mother that you should appreciate that she carried you [in her womb] as nobody carries anybody, fed you the fruits of her heart which nobody feeds anybody, protected you [during pregnancy] with her ears, eyes, hands, legs, hair, limbs, [in short] with her whole being, gladly, cheerfully and carefully. She patiently suffered all the worries, pains, difficulties and sorrows, till the hands of God removed you from her and brought you to this world. Then she was most happy feeding you forgetting her own hunger; clothing you, even if she herself had no clothes; giving you milk and water, not caring for her own thrist; keeping you</w:t>
      </w:r>
      <w:bookmarkStart w:id="654" w:name="pg2512_23104"/>
    </w:p>
    <w:p>
      <w:pPr>
        <w:pStyle w:val="BookText"/>
        <w:bidi w:val="0"/>
        <w:rPr/>
      </w:pPr>
      <w:bookmarkEnd w:id="654"/>
      <w:r>
        <w:rPr>
          <w:rFonts w:eastAsia="Times New Roman" w:cs="Times New Roman" w:ascii="Times New Roman" w:hAnsi="Times New Roman"/>
          <w:color w:val="111111"/>
          <w:sz w:val="28"/>
          <w:szCs w:val="28"/>
          <w:lang w:val="en-US"/>
        </w:rPr>
        <w:t>in the shade, even if she had to suffer from the heat of the sun; giving you every comfort with her own hardships; lulling you to sleep while keeping herself awake...Therefore, you must remain thankful to her accordingly, and you cannot do so except by the help from Allah.”</w:t>
      </w:r>
    </w:p>
    <w:p>
      <w:pPr>
        <w:pStyle w:val="Heading3"/>
        <w:numPr>
          <w:ilvl w:val="2"/>
          <w:numId w:val="1"/>
        </w:numPr>
        <w:bidi w:val="0"/>
        <w:jc w:val="left"/>
        <w:rPr/>
      </w:pPr>
      <w:bookmarkStart w:id="655" w:name="__RefHeading___Toc4131803_3804643083"/>
      <w:bookmarkStart w:id="656" w:name="_Toc255"/>
      <w:bookmarkEnd w:id="655"/>
      <w:r>
        <w:rPr/>
        <w:t>2. Parents’ Rights in the Qur’ān</w:t>
      </w:r>
      <w:bookmarkEnd w:id="656"/>
    </w:p>
    <w:p>
      <w:pPr>
        <w:pStyle w:val="BookText"/>
        <w:bidi w:val="0"/>
        <w:jc w:val="both"/>
        <w:rPr/>
      </w:pPr>
      <w:r>
        <w:rPr>
          <w:rFonts w:eastAsia="Times New Roman" w:cs="Times New Roman" w:ascii="Times New Roman" w:hAnsi="Times New Roman"/>
          <w:color w:val="111111"/>
          <w:sz w:val="28"/>
          <w:szCs w:val="28"/>
          <w:lang w:val="en-US"/>
        </w:rPr>
        <w:t>As the children step into adulthood, parents proceed towards old age. The children, in their childhood, need the protection of their parents; and the parents, in their old age, need the kindness of their children. Allah, subhanahu wa ta`ala,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grant long life to any, We cause him to be reversed in nature (i.e., from strength to weakness).” (36:68)</w:t>
      </w:r>
    </w:p>
    <w:p>
      <w:pPr>
        <w:pStyle w:val="BookText"/>
        <w:bidi w:val="0"/>
        <w:jc w:val="both"/>
        <w:rPr/>
      </w:pPr>
      <w:r>
        <w:rPr>
          <w:rFonts w:eastAsia="Times New Roman" w:cs="Times New Roman" w:ascii="Times New Roman" w:hAnsi="Times New Roman"/>
          <w:color w:val="111111"/>
          <w:sz w:val="28"/>
          <w:szCs w:val="28"/>
          <w:lang w:val="en-US"/>
        </w:rPr>
        <w:t>The three types of parents' rights mentioned earlier are based on the following verses of the Qur'ān:</w:t>
      </w:r>
    </w:p>
    <w:p>
      <w:pPr>
        <w:pStyle w:val="BookText"/>
        <w:bidi w:val="0"/>
        <w:jc w:val="both"/>
        <w:rPr/>
      </w:pPr>
      <w:r>
        <w:rPr>
          <w:rFonts w:eastAsia="Times New Roman" w:cs="Times New Roman" w:ascii="Times New Roman" w:hAnsi="Times New Roman"/>
          <w:color w:val="111111"/>
          <w:sz w:val="28"/>
          <w:szCs w:val="28"/>
          <w:lang w:val="en-US"/>
        </w:rPr>
        <w:t>Your Lord has decreed that you should worship no one but Him and that you should • be kind to your parents; • and if one or both of them attain old age in your life [and become angry with you for some reason], then do not even say to them ‘Oh’ [in contempt], nor should you repel them. Instead, you should address them in respectful manner. • And out of kindness, behave with them humbly. • And [pray for them by] saying ‘My Lord! bestow upon them Your mercy just as they cherished me in childhood.’ (17:23-24)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verses, the Qur'ān has combined the kindness towards the parents side by side with the worship of Allah. “Worship Allah and join</w:t>
      </w:r>
    </w:p>
    <w:p>
      <w:pPr>
        <w:pStyle w:val="BookText"/>
        <w:bidi w:val="0"/>
        <w:rPr/>
      </w:pPr>
      <w:r>
        <w:rPr>
          <w:rFonts w:eastAsia="Times New Roman" w:cs="Times New Roman" w:ascii="Times New Roman" w:hAnsi="Times New Roman"/>
          <w:color w:val="111111"/>
          <w:sz w:val="28"/>
          <w:szCs w:val="28"/>
          <w:lang w:val="en-US"/>
        </w:rPr>
        <w:t>not any partner with Him and do good to parents...” (4:36) In verse 17:231, it says: “And your Lord has decreed that you worship none but Him, and that you should be kind to parents...”</w:t>
      </w:r>
    </w:p>
    <w:p>
      <w:pPr>
        <w:pStyle w:val="BookText"/>
        <w:bidi w:val="0"/>
        <w:jc w:val="both"/>
        <w:rPr/>
      </w:pPr>
      <w:r>
        <w:rPr>
          <w:rFonts w:eastAsia="Times New Roman" w:cs="Times New Roman" w:ascii="Times New Roman" w:hAnsi="Times New Roman"/>
          <w:color w:val="111111"/>
          <w:sz w:val="28"/>
          <w:szCs w:val="28"/>
          <w:lang w:val="en-US"/>
        </w:rPr>
        <w:t>Obedience to the parents is a mirror of obedience to Allah. For example, in verse 31:14-15, Allah says: “And We enjoined on man (to be good) to his parents...Show gratitude to Me and to your parents. To Me is your return. And if they strive to make you join in worship with Me things of which you have no knowledge, then do not obey them; yet bear them company in this life with fairness and consideration.” The last sentence means that you should be kind to your parents even if they are non-Muslims; however, you should not obey them if they ask you to do anything against the teachings of Islam.</w:t>
      </w:r>
    </w:p>
    <w:p>
      <w:pPr>
        <w:pStyle w:val="BookText"/>
        <w:bidi w:val="0"/>
        <w:jc w:val="both"/>
        <w:rPr/>
      </w:pPr>
      <w:r>
        <w:rPr>
          <w:rFonts w:eastAsia="Times New Roman" w:cs="Times New Roman" w:ascii="Times New Roman" w:hAnsi="Times New Roman"/>
          <w:color w:val="111111"/>
          <w:sz w:val="28"/>
          <w:szCs w:val="28"/>
          <w:lang w:val="en-US"/>
        </w:rPr>
        <w:t>We find that the Qur'ān and hadith has emphasized more on the rights of the parents than the rights of the children. Why?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parent's heart is the fountainhead of the love for the child; this affection becomes the life-blood of the parents. The Qur'an has alluded to this instinctive parental love in several places. On the other hand, children especially when they are no longer in need of parental care, do not feel so much love for the parents. We are not speaking about respect. Here the talk is about instinctive love; and experience is a reliable witness to confirm this observation.</w:t>
      </w:r>
      <w:bookmarkStart w:id="657" w:name="pg2512_23106"/>
    </w:p>
    <w:p>
      <w:pPr>
        <w:pStyle w:val="BookText"/>
        <w:bidi w:val="0"/>
        <w:rPr/>
      </w:pPr>
      <w:bookmarkEnd w:id="657"/>
      <w:r>
        <w:rPr>
          <w:rFonts w:eastAsia="Times New Roman" w:cs="Times New Roman" w:ascii="Times New Roman" w:hAnsi="Times New Roman"/>
          <w:color w:val="111111"/>
          <w:sz w:val="28"/>
          <w:szCs w:val="28"/>
          <w:lang w:val="en-US"/>
        </w:rPr>
        <w:t>Allah, subhanahu wa ta`ala, says: “Your parents and your children, you know not which of them are nearest to you in benefit.” (4:11)</w:t>
      </w:r>
    </w:p>
    <w:p>
      <w:pPr>
        <w:pStyle w:val="BookText"/>
        <w:bidi w:val="0"/>
        <w:jc w:val="both"/>
        <w:rPr/>
      </w:pPr>
      <w:r>
        <w:rPr>
          <w:rFonts w:eastAsia="Times New Roman" w:cs="Times New Roman" w:ascii="Times New Roman" w:hAnsi="Times New Roman"/>
          <w:color w:val="111111"/>
          <w:sz w:val="28"/>
          <w:szCs w:val="28"/>
          <w:lang w:val="en-US"/>
        </w:rPr>
        <w:t>It is a known fact that signposts are not needed on a road going straight; but at a crossroads where several routes branch out, one cannot expect to get onto the right path without a guide or a sign-post. It is for this reason that Islam does not emphasize in so many words those aspects of life which are taken care of by human nature itself. It is where the hold of natural instinct is loosened that Islam extends its helping hand and leads man onto the right path by telling him what he is expected to do. It is for this reason that Islam did not emphasize the rights of children so forcefully; but full emphasis was given to the rights of the parents.</w:t>
      </w:r>
    </w:p>
    <w:p>
      <w:pPr>
        <w:pStyle w:val="Heading3"/>
        <w:numPr>
          <w:ilvl w:val="2"/>
          <w:numId w:val="1"/>
        </w:numPr>
        <w:bidi w:val="0"/>
        <w:jc w:val="left"/>
        <w:rPr/>
      </w:pPr>
      <w:bookmarkStart w:id="658" w:name="__RefHeading___Toc4131805_3804643083"/>
      <w:bookmarkStart w:id="659" w:name="_Toc256"/>
      <w:bookmarkEnd w:id="658"/>
      <w:r>
        <w:rPr/>
        <w:t>3. Importance of Silatu ’r-Rahm</w:t>
      </w:r>
      <w:bookmarkEnd w:id="659"/>
    </w:p>
    <w:p>
      <w:pPr>
        <w:pStyle w:val="Heading4"/>
        <w:numPr>
          <w:ilvl w:val="3"/>
          <w:numId w:val="1"/>
        </w:numPr>
        <w:bidi w:val="0"/>
        <w:jc w:val="left"/>
        <w:rPr/>
      </w:pPr>
      <w:bookmarkStart w:id="660" w:name="__RefHeading___Toc4131807_3804643083"/>
      <w:bookmarkStart w:id="661" w:name="_Toc257"/>
      <w:bookmarkEnd w:id="660"/>
      <w:r>
        <w:rPr/>
        <w:t>point</w:t>
      </w:r>
      <w:bookmarkEnd w:id="661"/>
    </w:p>
    <w:p>
      <w:pPr>
        <w:pStyle w:val="BookText"/>
        <w:bidi w:val="0"/>
        <w:jc w:val="both"/>
        <w:rPr/>
      </w:pPr>
      <w:r>
        <w:rPr>
          <w:rFonts w:eastAsia="Times New Roman" w:cs="Times New Roman" w:ascii="Times New Roman" w:hAnsi="Times New Roman"/>
          <w:color w:val="111111"/>
          <w:sz w:val="28"/>
          <w:szCs w:val="28"/>
          <w:lang w:val="en-US"/>
        </w:rPr>
        <w:t>The importance of silatu 'r-rahm can be seen from the following verses of the Qur'an and the ahādith of the Prophet and his Ahlu 'l-bayt.</w:t>
      </w:r>
    </w:p>
    <w:p>
      <w:pPr>
        <w:pStyle w:val="Heading4"/>
        <w:numPr>
          <w:ilvl w:val="3"/>
          <w:numId w:val="1"/>
        </w:numPr>
        <w:bidi w:val="0"/>
        <w:jc w:val="left"/>
        <w:rPr/>
      </w:pPr>
      <w:bookmarkStart w:id="662" w:name="__RefHeading___Toc4131809_3804643083"/>
      <w:bookmarkStart w:id="663" w:name="_Toc258"/>
      <w:bookmarkEnd w:id="662"/>
      <w:r>
        <w:rPr/>
        <w:t>The Positive Aspect</w:t>
      </w:r>
      <w:bookmarkEnd w:id="663"/>
    </w:p>
    <w:p>
      <w:pPr>
        <w:pStyle w:val="BookText"/>
        <w:bidi w:val="0"/>
        <w:jc w:val="both"/>
        <w:rPr/>
      </w:pPr>
      <w:r>
        <w:rPr>
          <w:rFonts w:eastAsia="Times New Roman" w:cs="Times New Roman" w:ascii="Times New Roman" w:hAnsi="Times New Roman"/>
          <w:color w:val="111111"/>
          <w:sz w:val="28"/>
          <w:szCs w:val="28"/>
          <w:lang w:val="en-US"/>
        </w:rPr>
        <w:t>Allah, subhanahu wa ta`ala, says: Say to them: “Whatever of good (wealth) you spend, it is for your parents, the near relatives, the orphans, the poor and the estranded traveller.” The primary recipients of your charity should be your parents and your relatives if they are needy.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said, “Some people go on an evil path and commit sins, but they behave gently with their relatives. Because of their silatu 'r-rahm, their wealth is increased and their lives are</w:t>
      </w:r>
      <w:bookmarkStart w:id="664" w:name="pg2512_23107"/>
    </w:p>
    <w:p>
      <w:pPr>
        <w:pStyle w:val="BookText"/>
        <w:bidi w:val="0"/>
        <w:rPr/>
      </w:pPr>
      <w:bookmarkEnd w:id="664"/>
      <w:r>
        <w:rPr>
          <w:rFonts w:eastAsia="Times New Roman" w:cs="Times New Roman" w:ascii="Times New Roman" w:hAnsi="Times New Roman"/>
          <w:color w:val="111111"/>
          <w:sz w:val="28"/>
          <w:szCs w:val="28"/>
          <w:lang w:val="en-US"/>
        </w:rPr>
        <w:t>prolonged. How much more would have been their reward if they had been good people?” Imam ‘Ali (a.s.) said, “The reward of charity is increased ten times; and the reward of lending is increased eighteen times; and the reward of doing good to a believer is increased twenty times; and the reward of doing good to a relative is increased twenty four times.”</w:t>
      </w:r>
    </w:p>
    <w:p>
      <w:pPr>
        <w:pStyle w:val="BookText"/>
        <w:bidi w:val="0"/>
        <w:jc w:val="both"/>
        <w:rPr/>
      </w:pPr>
      <w:r>
        <w:rPr>
          <w:rFonts w:eastAsia="Times New Roman" w:cs="Times New Roman" w:ascii="Times New Roman" w:hAnsi="Times New Roman"/>
          <w:color w:val="111111"/>
          <w:sz w:val="28"/>
          <w:szCs w:val="28"/>
          <w:lang w:val="en-US"/>
        </w:rPr>
        <w:t>Imam Husayn (a.s.): “Anyone who desires to prolong his life and his livelihood, then he should have strong ties with his relatives.” There are many other ahadith on silatu 'r-rahm. The rewards of silatu 'r-rahm in this world can be summarized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prolonging of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increase in livelihood;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prosperity in family and home;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last moments of death will be eased.</w:t>
      </w:r>
    </w:p>
    <w:p>
      <w:pPr>
        <w:pStyle w:val="Heading4"/>
        <w:numPr>
          <w:ilvl w:val="3"/>
          <w:numId w:val="1"/>
        </w:numPr>
        <w:bidi w:val="0"/>
        <w:jc w:val="left"/>
        <w:rPr/>
      </w:pPr>
      <w:bookmarkStart w:id="665" w:name="__RefHeading___Toc4131811_3804643083"/>
      <w:bookmarkStart w:id="666" w:name="_Toc259"/>
      <w:bookmarkEnd w:id="665"/>
      <w:r>
        <w:rPr/>
        <w:t>The Negative Aspect</w:t>
      </w:r>
      <w:bookmarkEnd w:id="666"/>
    </w:p>
    <w:p>
      <w:pPr>
        <w:pStyle w:val="BookText"/>
        <w:bidi w:val="0"/>
        <w:jc w:val="both"/>
        <w:rPr/>
      </w:pPr>
      <w:r>
        <w:rPr>
          <w:rFonts w:eastAsia="Times New Roman" w:cs="Times New Roman" w:ascii="Times New Roman" w:hAnsi="Times New Roman"/>
          <w:color w:val="111111"/>
          <w:sz w:val="28"/>
          <w:szCs w:val="28"/>
          <w:lang w:val="en-US"/>
        </w:rPr>
        <w:t>Allah, subhanahu wa ta`ala, says: “Those who break their covenant with God...those who sever the relationship which Allah has ordered to be joined, and those who do mischief on the earth—they are the (real) losers.” (2:27) In another verse, after describing the same acts, He says: “...on them shall be the curse, and they shall have a terrible home (in the hereafter).” (13:25)</w:t>
      </w:r>
    </w:p>
    <w:p>
      <w:pPr>
        <w:pStyle w:val="BookText"/>
        <w:bidi w:val="0"/>
        <w:jc w:val="both"/>
        <w:rPr/>
      </w:pPr>
      <w:r>
        <w:rPr>
          <w:rFonts w:eastAsia="Times New Roman" w:cs="Times New Roman" w:ascii="Times New Roman" w:hAnsi="Times New Roman"/>
          <w:color w:val="111111"/>
          <w:sz w:val="28"/>
          <w:szCs w:val="28"/>
          <w:lang w:val="en-US"/>
        </w:rPr>
        <w:t>On the basis of these verses, severing the ties with one's relatives is counted among the major sins in Islam.</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“I seek protection of Allah from the sins which hasten death.” Someone asked, “O' Amir al-mu'minin, is there any sin which hastens death?” The Imam said, “Yes; and this is the severance of relationship. Indeed, when the members of a family remain</w:t>
      </w:r>
      <w:bookmarkStart w:id="667" w:name="pg2512_23108"/>
    </w:p>
    <w:p>
      <w:pPr>
        <w:pStyle w:val="BookText"/>
        <w:bidi w:val="0"/>
        <w:rPr/>
      </w:pPr>
      <w:bookmarkEnd w:id="667"/>
      <w:r>
        <w:rPr>
          <w:rFonts w:eastAsia="Times New Roman" w:cs="Times New Roman" w:ascii="Times New Roman" w:hAnsi="Times New Roman"/>
          <w:color w:val="111111"/>
          <w:sz w:val="28"/>
          <w:szCs w:val="28"/>
          <w:lang w:val="en-US"/>
        </w:rPr>
        <w:t>united and help each other, then Allah gives them livelihood, even if they be drinkers of liquor. And, indeed, when members of a family separate from each other and sever relationship with one another, then Allah deprives them (of their livelihood) even if they are pious.”</w:t>
      </w:r>
    </w:p>
    <w:p>
      <w:pPr>
        <w:pStyle w:val="Heading4"/>
        <w:numPr>
          <w:ilvl w:val="3"/>
          <w:numId w:val="1"/>
        </w:numPr>
        <w:bidi w:val="0"/>
        <w:jc w:val="left"/>
        <w:rPr/>
      </w:pPr>
      <w:bookmarkStart w:id="668" w:name="__RefHeading___Toc4131813_3804643083"/>
      <w:bookmarkStart w:id="669" w:name="_Toc260"/>
      <w:bookmarkEnd w:id="668"/>
      <w:r>
        <w:rPr/>
        <w:t>The Methods of Silatu 'r-Rahm</w:t>
      </w:r>
      <w:bookmarkEnd w:id="669"/>
    </w:p>
    <w:p>
      <w:pPr>
        <w:pStyle w:val="BookText"/>
        <w:bidi w:val="0"/>
        <w:jc w:val="both"/>
        <w:rPr/>
      </w:pPr>
      <w:r>
        <w:rPr>
          <w:rFonts w:eastAsia="Times New Roman" w:cs="Times New Roman" w:ascii="Times New Roman" w:hAnsi="Times New Roman"/>
          <w:color w:val="111111"/>
          <w:sz w:val="28"/>
          <w:szCs w:val="28"/>
          <w:lang w:val="en-US"/>
        </w:rPr>
        <w:t>How should we do silatu 'r-rahm? Silatu 'r-rahm, as mentioned earlier, means keeping strong ties with one's relatives. There is no one way of doing silatu 'r-rahm. For example, in one hadith, the Prophet said, “Do silatu 'r-rahm even if it is by saying salām.” Silatu 'r-rahm can take different forms: • not giving any trouble to one's relatives; • dealing with relatives on the basis of love and Islamic ethics; • participating in ones’ relatives' sorrow and joy; • helping them financially.</w:t>
      </w:r>
    </w:p>
    <w:p>
      <w:pPr>
        <w:pStyle w:val="BookText"/>
        <w:bidi w:val="0"/>
        <w:jc w:val="both"/>
        <w:rPr/>
      </w:pPr>
      <w:r>
        <w:rPr>
          <w:rFonts w:eastAsia="Times New Roman" w:cs="Times New Roman" w:ascii="Times New Roman" w:hAnsi="Times New Roman"/>
          <w:color w:val="111111"/>
          <w:sz w:val="28"/>
          <w:szCs w:val="28"/>
          <w:lang w:val="en-US"/>
        </w:rPr>
        <w:t>This lesson is based on `Allamah Sayyid Sa’eed Akhtar Rizvi's</w:t>
      </w:r>
    </w:p>
    <w:p>
      <w:pPr>
        <w:pStyle w:val="BookText"/>
        <w:bidi w:val="0"/>
        <w:jc w:val="both"/>
        <w:rPr/>
      </w:pPr>
      <w:r>
        <w:rPr>
          <w:rFonts w:eastAsia="Times New Roman" w:cs="Times New Roman" w:ascii="Times New Roman" w:hAnsi="Times New Roman"/>
          <w:color w:val="111111"/>
          <w:sz w:val="28"/>
          <w:szCs w:val="28"/>
          <w:lang w:val="en-US"/>
        </w:rPr>
        <w:t>The Family Life of Isam (Revised Edition, 1980)</w:t>
      </w:r>
    </w:p>
    <w:p>
      <w:pPr>
        <w:pStyle w:val="BookText"/>
        <w:bidi w:val="0"/>
        <w:jc w:val="both"/>
        <w:rPr/>
      </w:pPr>
      <w:r>
        <w:rPr>
          <w:rFonts w:eastAsia="Times New Roman" w:cs="Times New Roman" w:ascii="Times New Roman" w:hAnsi="Times New Roman"/>
          <w:color w:val="111111"/>
          <w:sz w:val="28"/>
          <w:szCs w:val="28"/>
          <w:lang w:val="en-US"/>
        </w:rPr>
        <w:t>with additions and modifications made for this course.</w:t>
      </w:r>
    </w:p>
    <w:p>
      <w:pPr>
        <w:pStyle w:val="Heading3"/>
        <w:numPr>
          <w:ilvl w:val="2"/>
          <w:numId w:val="1"/>
        </w:numPr>
        <w:bidi w:val="0"/>
        <w:jc w:val="left"/>
        <w:rPr/>
      </w:pPr>
      <w:bookmarkStart w:id="670" w:name="__RefHeading___Toc4131815_3804643083"/>
      <w:bookmarkStart w:id="671" w:name="_Toc261"/>
      <w:bookmarkEnd w:id="670"/>
      <w:r>
        <w:rPr/>
        <w:t>Question Paper on Lesson 35</w:t>
      </w:r>
      <w:bookmarkEnd w:id="671"/>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father is the leader of the family without any responsibilities.</w:t>
      </w:r>
    </w:p>
    <w:p>
      <w:pPr>
        <w:pStyle w:val="BookText"/>
        <w:bidi w:val="0"/>
        <w:jc w:val="both"/>
        <w:rPr/>
      </w:pPr>
      <w:r>
        <w:rPr>
          <w:rFonts w:eastAsia="Times New Roman" w:cs="Times New Roman" w:ascii="Times New Roman" w:hAnsi="Times New Roman"/>
          <w:color w:val="111111"/>
          <w:sz w:val="28"/>
          <w:szCs w:val="28"/>
          <w:lang w:val="en-US"/>
        </w:rPr>
        <w:t>(b) A mother's basic duties towards her children is: to love, nurture and train them as good Muslims.</w:t>
      </w:r>
    </w:p>
    <w:p>
      <w:pPr>
        <w:pStyle w:val="BookText"/>
        <w:bidi w:val="0"/>
        <w:jc w:val="both"/>
        <w:rPr/>
      </w:pPr>
      <w:r>
        <w:rPr>
          <w:rFonts w:eastAsia="Times New Roman" w:cs="Times New Roman" w:ascii="Times New Roman" w:hAnsi="Times New Roman"/>
          <w:color w:val="111111"/>
          <w:sz w:val="28"/>
          <w:szCs w:val="28"/>
          <w:lang w:val="en-US"/>
        </w:rPr>
        <w:t>(c) In showing kindness to the parents, the rights of mother and father are equal.</w:t>
      </w:r>
    </w:p>
    <w:p>
      <w:pPr>
        <w:pStyle w:val="BookText"/>
        <w:bidi w:val="0"/>
        <w:jc w:val="both"/>
        <w:rPr/>
      </w:pPr>
      <w:r>
        <w:rPr>
          <w:rFonts w:eastAsia="Times New Roman" w:cs="Times New Roman" w:ascii="Times New Roman" w:hAnsi="Times New Roman"/>
          <w:color w:val="111111"/>
          <w:sz w:val="28"/>
          <w:szCs w:val="28"/>
          <w:lang w:val="en-US"/>
        </w:rPr>
        <w:t>(d) The Qur'ān has emphasized more on the rights of the children rather than the rights of the parents.</w:t>
      </w:r>
    </w:p>
    <w:p>
      <w:pPr>
        <w:pStyle w:val="BookText"/>
        <w:bidi w:val="0"/>
        <w:jc w:val="both"/>
        <w:rPr/>
      </w:pPr>
      <w:r>
        <w:rPr>
          <w:rFonts w:eastAsia="Times New Roman" w:cs="Times New Roman" w:ascii="Times New Roman" w:hAnsi="Times New Roman"/>
          <w:color w:val="111111"/>
          <w:sz w:val="28"/>
          <w:szCs w:val="28"/>
          <w:lang w:val="en-US"/>
        </w:rPr>
        <w:t>(e) Silatu 'r-rahm can affect our lives in this world.</w:t>
      </w:r>
    </w:p>
    <w:p>
      <w:pPr>
        <w:pStyle w:val="BookText"/>
        <w:bidi w:val="0"/>
        <w:jc w:val="both"/>
        <w:rPr/>
      </w:pPr>
      <w:r>
        <w:rPr>
          <w:rFonts w:eastAsia="Times New Roman" w:cs="Times New Roman" w:ascii="Times New Roman" w:hAnsi="Times New Roman"/>
          <w:color w:val="111111"/>
          <w:sz w:val="28"/>
          <w:szCs w:val="28"/>
          <w:lang w:val="en-US"/>
        </w:rPr>
        <w:t>Question 2:[20 points]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the statement of Imam Zaynu ’l-‘Abidin about</w:t>
      </w:r>
      <w:bookmarkStart w:id="672" w:name="pg2512_23109"/>
    </w:p>
    <w:p>
      <w:pPr>
        <w:pStyle w:val="BookText"/>
        <w:bidi w:val="0"/>
        <w:rPr/>
      </w:pPr>
      <w:bookmarkEnd w:id="672"/>
      <w:r>
        <w:rPr>
          <w:rFonts w:eastAsia="Times New Roman" w:cs="Times New Roman" w:ascii="Times New Roman" w:hAnsi="Times New Roman"/>
          <w:color w:val="111111"/>
          <w:sz w:val="28"/>
          <w:szCs w:val="28"/>
          <w:lang w:val="en-US"/>
        </w:rPr>
        <w:t>the mother affect you personally? Write your thoughts in a short paragraph.</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Explain the ways and methods by which you would do silatu 'r-rahm in today's modern and busy lifestyle of the West.</w:t>
      </w:r>
    </w:p>
    <w:p>
      <w:pPr>
        <w:pStyle w:val="Heading2"/>
        <w:numPr>
          <w:ilvl w:val="1"/>
          <w:numId w:val="1"/>
        </w:numPr>
        <w:bidi w:val="0"/>
        <w:jc w:val="left"/>
        <w:rPr/>
      </w:pPr>
      <w:bookmarkStart w:id="673" w:name="__RefHeading___Toc4131817_3804643083"/>
      <w:bookmarkStart w:id="674" w:name="_Toc262"/>
      <w:bookmarkEnd w:id="673"/>
      <w:r>
        <w:rPr/>
        <w:t>Part 3: History</w:t>
      </w:r>
      <w:bookmarkEnd w:id="674"/>
    </w:p>
    <w:p>
      <w:pPr>
        <w:pStyle w:val="Heading2"/>
        <w:numPr>
          <w:ilvl w:val="1"/>
          <w:numId w:val="1"/>
        </w:numPr>
        <w:bidi w:val="0"/>
        <w:jc w:val="left"/>
        <w:rPr/>
      </w:pPr>
      <w:bookmarkStart w:id="675" w:name="__RefHeading___Toc4131819_3804643083"/>
      <w:bookmarkStart w:id="676" w:name="_Toc263"/>
      <w:bookmarkEnd w:id="675"/>
      <w:r>
        <w:rPr/>
        <w:t>Lesson 36: The Prophet of Islam (Muhammad al-Mustafa)</w:t>
      </w:r>
      <w:bookmarkEnd w:id="676"/>
    </w:p>
    <w:p>
      <w:pPr>
        <w:pStyle w:val="Heading3"/>
        <w:numPr>
          <w:ilvl w:val="2"/>
          <w:numId w:val="1"/>
        </w:numPr>
        <w:bidi w:val="0"/>
        <w:jc w:val="left"/>
        <w:rPr/>
      </w:pPr>
      <w:bookmarkStart w:id="677" w:name="__RefHeading___Toc4131821_3804643083"/>
      <w:bookmarkStart w:id="678" w:name="_Toc264"/>
      <w:bookmarkEnd w:id="677"/>
      <w:r>
        <w:rPr/>
        <w:t>point</w:t>
      </w:r>
      <w:bookmarkEnd w:id="678"/>
    </w:p>
    <w:p>
      <w:pPr>
        <w:pStyle w:val="BookText"/>
        <w:bidi w:val="0"/>
        <w:jc w:val="both"/>
        <w:rPr/>
      </w:pPr>
      <w:r>
        <w:rPr>
          <w:rFonts w:eastAsia="Times New Roman" w:cs="Times New Roman" w:ascii="Times New Roman" w:hAnsi="Times New Roman"/>
          <w:color w:val="111111"/>
          <w:sz w:val="28"/>
          <w:szCs w:val="28"/>
          <w:lang w:val="en-US"/>
        </w:rPr>
        <w:t>Name: Muhammad.</w:t>
      </w:r>
    </w:p>
    <w:p>
      <w:pPr>
        <w:pStyle w:val="BookText"/>
        <w:bidi w:val="0"/>
        <w:jc w:val="both"/>
        <w:rPr/>
      </w:pPr>
      <w:r>
        <w:rPr>
          <w:rFonts w:eastAsia="Times New Roman" w:cs="Times New Roman" w:ascii="Times New Roman" w:hAnsi="Times New Roman"/>
          <w:color w:val="111111"/>
          <w:sz w:val="28"/>
          <w:szCs w:val="28"/>
          <w:lang w:val="en-US"/>
        </w:rPr>
        <w:t>Agnomen:Abu ‘l-Qāsim.</w:t>
      </w:r>
    </w:p>
    <w:p>
      <w:pPr>
        <w:pStyle w:val="BookText"/>
        <w:bidi w:val="0"/>
        <w:jc w:val="both"/>
        <w:rPr/>
      </w:pPr>
      <w:r>
        <w:rPr>
          <w:rFonts w:eastAsia="Times New Roman" w:cs="Times New Roman" w:ascii="Times New Roman" w:hAnsi="Times New Roman"/>
          <w:color w:val="111111"/>
          <w:sz w:val="28"/>
          <w:szCs w:val="28"/>
          <w:lang w:val="en-US"/>
        </w:rPr>
        <w:t>Title:Rasūlu ‘l-lāh; Nabiu ‘l-lāh; Khātamu ‘n-Nabiyyin.</w:t>
      </w:r>
    </w:p>
    <w:p>
      <w:pPr>
        <w:pStyle w:val="BookText"/>
        <w:bidi w:val="0"/>
        <w:jc w:val="both"/>
        <w:rPr/>
      </w:pPr>
      <w:r>
        <w:rPr>
          <w:rFonts w:eastAsia="Times New Roman" w:cs="Times New Roman" w:ascii="Times New Roman" w:hAnsi="Times New Roman"/>
          <w:color w:val="111111"/>
          <w:sz w:val="28"/>
          <w:szCs w:val="28"/>
          <w:lang w:val="en-US"/>
        </w:rPr>
        <w:t>Father:Abdullāh bin ‘Abdu ‘l-Muttalib.</w:t>
      </w:r>
    </w:p>
    <w:p>
      <w:pPr>
        <w:pStyle w:val="BookText"/>
        <w:bidi w:val="0"/>
        <w:jc w:val="both"/>
        <w:rPr/>
      </w:pPr>
      <w:r>
        <w:rPr>
          <w:rFonts w:eastAsia="Times New Roman" w:cs="Times New Roman" w:ascii="Times New Roman" w:hAnsi="Times New Roman"/>
          <w:color w:val="111111"/>
          <w:sz w:val="28"/>
          <w:szCs w:val="28"/>
          <w:lang w:val="en-US"/>
        </w:rPr>
        <w:t>Mother: Āminah bint Wahab.</w:t>
      </w:r>
    </w:p>
    <w:p>
      <w:pPr>
        <w:pStyle w:val="BookText"/>
        <w:bidi w:val="0"/>
        <w:jc w:val="both"/>
        <w:rPr/>
      </w:pPr>
      <w:r>
        <w:rPr>
          <w:rFonts w:eastAsia="Times New Roman" w:cs="Times New Roman" w:ascii="Times New Roman" w:hAnsi="Times New Roman"/>
          <w:color w:val="111111"/>
          <w:sz w:val="28"/>
          <w:szCs w:val="28"/>
          <w:lang w:val="en-US"/>
        </w:rPr>
        <w:t>Birth: 17th Rabīu ‘l-Awwal, 1st year of ‘Āmu ‘l-Fīl at Mecca; i.e., 53 years before the hijra.</w:t>
      </w:r>
    </w:p>
    <w:p>
      <w:pPr>
        <w:pStyle w:val="BookText"/>
        <w:bidi w:val="0"/>
        <w:jc w:val="both"/>
        <w:rPr/>
      </w:pPr>
      <w:r>
        <w:rPr>
          <w:rFonts w:eastAsia="Times New Roman" w:cs="Times New Roman" w:ascii="Times New Roman" w:hAnsi="Times New Roman"/>
          <w:color w:val="111111"/>
          <w:sz w:val="28"/>
          <w:szCs w:val="28"/>
          <w:lang w:val="en-US"/>
        </w:rPr>
        <w:t>Death:28th Safar, 11 after hijra.</w:t>
      </w:r>
    </w:p>
    <w:p>
      <w:pPr>
        <w:pStyle w:val="Heading3"/>
        <w:numPr>
          <w:ilvl w:val="2"/>
          <w:numId w:val="1"/>
        </w:numPr>
        <w:bidi w:val="0"/>
        <w:jc w:val="left"/>
        <w:rPr/>
      </w:pPr>
      <w:bookmarkStart w:id="679" w:name="__RefHeading___Toc4131823_3804643083"/>
      <w:bookmarkStart w:id="680" w:name="_Toc265"/>
      <w:bookmarkEnd w:id="679"/>
      <w:r>
        <w:rPr/>
        <w:t>1. Birth to Bi‘that</w:t>
      </w:r>
      <w:bookmarkEnd w:id="680"/>
    </w:p>
    <w:p>
      <w:pPr>
        <w:pStyle w:val="BookText"/>
        <w:bidi w:val="0"/>
        <w:jc w:val="both"/>
        <w:rPr/>
      </w:pPr>
      <w:r>
        <w:rPr>
          <w:rFonts w:eastAsia="Times New Roman" w:cs="Times New Roman" w:ascii="Times New Roman" w:hAnsi="Times New Roman"/>
          <w:color w:val="111111"/>
          <w:sz w:val="28"/>
          <w:szCs w:val="28"/>
          <w:lang w:val="en-US"/>
        </w:rPr>
        <w:t>The last prophet of God is Muhammad al-Mustafa—upon whom be blessings and peace. He was born on 17th Rabi’u ‘l-Awwal, 1st Year of ‘Āmul Fil in Mecca amidst the family of Banu Hashim (of the tribe of Quraysh) who were considered the most honoured of the Arab families. Banu Hashim were descendants of Ismā’il, the son of Prophet Ibrahim.</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grandfather, ‘Abdu ‘l-Muttalib, was the chief of Banu Hashim and also the guardian of the Ka’bah. His father was called ‘Abdullah and his mother, Aminah bint Wahab. His father passed away a few months before his birth. At the age of six, the Prophet lost his mother as well and was placed under the care of his paternal grandfather, ‘Abdul Muttalib. But his grandfather also passed away after four years; and at this time the Prophet’s uncle, Abu Tālib, took charge of him and became his guardian, taking him to his own house. Thus the Prophet grew up in his uncle’s house and even before reaching the age of adolescence used to accompany his uncle on business journeys by</w:t>
      </w:r>
      <w:bookmarkStart w:id="681" w:name="pg2512_23110"/>
    </w:p>
    <w:p>
      <w:pPr>
        <w:pStyle w:val="BookText"/>
        <w:bidi w:val="0"/>
        <w:rPr/>
      </w:pPr>
      <w:bookmarkEnd w:id="681"/>
      <w:r>
        <w:rPr>
          <w:rFonts w:eastAsia="Times New Roman" w:cs="Times New Roman" w:ascii="Times New Roman" w:hAnsi="Times New Roman"/>
          <w:color w:val="111111"/>
          <w:sz w:val="28"/>
          <w:szCs w:val="28"/>
          <w:lang w:val="en-US"/>
        </w:rPr>
        <w:t>caravan.</w:t>
      </w:r>
    </w:p>
    <w:p>
      <w:pPr>
        <w:pStyle w:val="BookText"/>
        <w:bidi w:val="0"/>
        <w:jc w:val="both"/>
        <w:rPr/>
      </w:pPr>
      <w:r>
        <w:rPr>
          <w:rFonts w:eastAsia="Times New Roman" w:cs="Times New Roman" w:ascii="Times New Roman" w:hAnsi="Times New Roman"/>
          <w:color w:val="111111"/>
          <w:sz w:val="28"/>
          <w:szCs w:val="28"/>
          <w:lang w:val="en-US"/>
        </w:rPr>
        <w:t>The Prophet had not received any schooling; yet, after reaching the age of maturity he became famous for his wisdom, courtesy, trust-worthiness and truthfulness. He soon became famous as “as-sādiq al-amīn” (the truthful, the trustworthy). Abu Tālib used to say: “We have never heard any lies from Muhammad, nor seen him misconduct himself or make mischief. He never laughs unduly nor talks untimely.”</w:t>
      </w:r>
    </w:p>
    <w:p>
      <w:pPr>
        <w:pStyle w:val="BookText"/>
        <w:bidi w:val="0"/>
        <w:jc w:val="both"/>
        <w:rPr/>
      </w:pPr>
      <w:r>
        <w:rPr>
          <w:rFonts w:eastAsia="Times New Roman" w:cs="Times New Roman" w:ascii="Times New Roman" w:hAnsi="Times New Roman"/>
          <w:color w:val="111111"/>
          <w:sz w:val="28"/>
          <w:szCs w:val="28"/>
          <w:lang w:val="en-US"/>
        </w:rPr>
        <w:t>As a result of his sagacity and trustworthiness, Khadija bint Khuwaylid, a Qurayshi lady wellknown for her wealth, appointed him as the custodian of her possessions and left in his hands the task of conducting her commercial affairs. The Prophet once journeyed to Damascus with Khadija’s merchandise and as a result of the ability he displayed was able to make an outstanding profit. Before long she asked to become his wife and the Prophet accepted her proposal. After the marriage, which occurred when he was twentyfive years old, the Prophet began the life of a manager of his wife’s fortunes, until the age of forty, gaining meanwhile a widespread reputation for wisdom and trustworthiness.</w:t>
      </w:r>
    </w:p>
    <w:p>
      <w:pPr>
        <w:pStyle w:val="BookText"/>
        <w:bidi w:val="0"/>
        <w:jc w:val="both"/>
        <w:rPr/>
      </w:pPr>
      <w:r>
        <w:rPr>
          <w:rFonts w:eastAsia="Times New Roman" w:cs="Times New Roman" w:ascii="Times New Roman" w:hAnsi="Times New Roman"/>
          <w:color w:val="111111"/>
          <w:sz w:val="28"/>
          <w:szCs w:val="28"/>
          <w:lang w:val="en-US"/>
        </w:rPr>
        <w:t>He refused to worship idols, as was the common religious practice of the Arabs of the Hijaz. And occasionally he would make spiritual retreats to the cave of Hirā’ in the mountains of the Tihāmah region near Mecca, in which he prayed and discoursed secretly with God.</w:t>
      </w:r>
    </w:p>
    <w:p>
      <w:pPr>
        <w:pStyle w:val="Heading3"/>
        <w:numPr>
          <w:ilvl w:val="2"/>
          <w:numId w:val="1"/>
        </w:numPr>
        <w:bidi w:val="0"/>
        <w:jc w:val="left"/>
        <w:rPr/>
      </w:pPr>
      <w:bookmarkStart w:id="682" w:name="__RefHeading___Toc4131825_3804643083"/>
      <w:bookmarkStart w:id="683" w:name="_Toc266"/>
      <w:bookmarkEnd w:id="682"/>
      <w:r>
        <w:rPr/>
        <w:t>2. The Beginning of the Mission</w:t>
      </w:r>
      <w:bookmarkEnd w:id="6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forty, when he was in spiritual retreat in the cave of Hirā’, he was given the mission of propagating the new religion. At that moment</w:t>
      </w:r>
    </w:p>
    <w:p>
      <w:pPr>
        <w:pStyle w:val="BookText"/>
        <w:bidi w:val="0"/>
        <w:rPr/>
      </w:pPr>
      <w:r>
        <w:rPr>
          <w:rFonts w:eastAsia="Times New Roman" w:cs="Times New Roman" w:ascii="Times New Roman" w:hAnsi="Times New Roman"/>
          <w:color w:val="111111"/>
          <w:sz w:val="28"/>
          <w:szCs w:val="28"/>
          <w:lang w:val="en-US"/>
        </w:rPr>
        <w:t>the first five verses of sūrah 96 were revealed to him. (This event is known as bi’that — being raised to proclaim God’s message.) That very day he returned to his house and on the way met his cousin, ‘Alī bin Abi Tālib, who after hearing the account of what had occurred declared his acceptance of the faith. After the Prophet entered the house and told his wife of the revelation, she likewise accepted Islam. Soon after, Zayd ibn al-Hārithah (a loyal slave whom he treated like his own son) also became a convert.</w:t>
      </w:r>
    </w:p>
    <w:p>
      <w:pPr>
        <w:pStyle w:val="BookText"/>
        <w:bidi w:val="0"/>
        <w:jc w:val="both"/>
        <w:rPr/>
      </w:pPr>
      <w:r>
        <w:rPr>
          <w:rFonts w:eastAsia="Times New Roman" w:cs="Times New Roman" w:ascii="Times New Roman" w:hAnsi="Times New Roman"/>
          <w:color w:val="111111"/>
          <w:sz w:val="28"/>
          <w:szCs w:val="28"/>
          <w:lang w:val="en-US"/>
        </w:rPr>
        <w:t>The first time the Prophet invited people to accept his message, he was faced with a distressing and painful reaction. Out of necessity he was forced henceforth to propagate his message secretly for three years until he was ordered again by God to invite his very close relatives to accept the message. He organized a family feast and invited forty of his kinsmen. At the gathering, Muhammad asked if they had ever found him lying? The general response was: ‘We have never found you lying.’ Then he asked, “If I were to tell you that your enemies have gathered beyond the sandhills to attack you, would you believe me?” They replied, ‘Yes.’ Then he said: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no man in all Arabia who can offer his kindred a more excellent thing than I now do. I offer you happiness both in this life and in the hereafter. God Almighty has commanded me to call you unto Him. Who,</w:t>
      </w:r>
    </w:p>
    <w:p>
      <w:pPr>
        <w:pStyle w:val="BookText"/>
        <w:bidi w:val="0"/>
        <w:rPr/>
      </w:pPr>
      <w:r>
        <w:rPr>
          <w:rFonts w:eastAsia="Times New Roman" w:cs="Times New Roman" w:ascii="Times New Roman" w:hAnsi="Times New Roman"/>
          <w:color w:val="111111"/>
          <w:sz w:val="28"/>
          <w:szCs w:val="28"/>
          <w:lang w:val="en-US"/>
        </w:rPr>
        <w:t>therefore, among you will assist me herein shall become my brother, my heir and my successor.</w:t>
      </w:r>
    </w:p>
    <w:p>
      <w:pPr>
        <w:pStyle w:val="BookText"/>
        <w:bidi w:val="0"/>
        <w:jc w:val="both"/>
        <w:rPr/>
      </w:pPr>
      <w:r>
        <w:rPr>
          <w:rFonts w:eastAsia="Times New Roman" w:cs="Times New Roman" w:ascii="Times New Roman" w:hAnsi="Times New Roman"/>
          <w:color w:val="111111"/>
          <w:sz w:val="28"/>
          <w:szCs w:val="28"/>
          <w:lang w:val="en-US"/>
        </w:rPr>
        <w:t>But this call was also fruitless and no one heeded it except ‘Alī bin Abi Tālib, who in any case had already accepted the faith. According to the historical documents transmitted from the Imams of Ahlu ‘l-bayt and the extant poems composed by Abu Tālib, Abu Tālib had also embraced Islam; however, because he was the sole protector of the Prophet, he hid his faith from the people in order to preserve the outward power he had with the Quraysh.</w:t>
      </w:r>
    </w:p>
    <w:p>
      <w:pPr>
        <w:pStyle w:val="BookText"/>
        <w:bidi w:val="0"/>
        <w:jc w:val="both"/>
        <w:rPr/>
      </w:pPr>
      <w:r>
        <w:rPr>
          <w:rFonts w:eastAsia="Times New Roman" w:cs="Times New Roman" w:ascii="Times New Roman" w:hAnsi="Times New Roman"/>
          <w:color w:val="111111"/>
          <w:sz w:val="28"/>
          <w:szCs w:val="28"/>
          <w:lang w:val="en-US"/>
        </w:rPr>
        <w:t>After this period, according to Divine instruction, the Prophet began to propagate his mission openly. With the beginning of open propagation the people of Mecca reacted most severely because the Islamic message —of worshipping One God and of equality among the believers without any distinction of race, colour or wealth— fared completely against the status quo. Most painful afflictions and tortures were inflicted upon the Prophet and the people who had become newly converted to Islam.</w:t>
      </w:r>
    </w:p>
    <w:p>
      <w:pPr>
        <w:pStyle w:val="BookText"/>
        <w:bidi w:val="0"/>
        <w:jc w:val="both"/>
        <w:rPr/>
      </w:pPr>
      <w:r>
        <w:rPr>
          <w:rFonts w:eastAsia="Times New Roman" w:cs="Times New Roman" w:ascii="Times New Roman" w:hAnsi="Times New Roman"/>
          <w:color w:val="111111"/>
          <w:sz w:val="28"/>
          <w:szCs w:val="28"/>
          <w:lang w:val="en-US"/>
        </w:rPr>
        <w:t>For example, Bilal, an Ethiopian slave who had accepted Islam, was taken by his master Umayya who tied him onto the burning sand of the Arabian desert and placed a large stone on his chest with the warning that he will be left in that state until he rejects Islam. But the only sound heard from Bilal’s lips was: “Ahad! Ahad!” (One God! One God!)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severe treatment dealt out by the Quraysh reached such a degree that a group of about</w:t>
      </w:r>
    </w:p>
    <w:p>
      <w:pPr>
        <w:pStyle w:val="BookText"/>
        <w:bidi w:val="0"/>
        <w:rPr/>
      </w:pPr>
      <w:r>
        <w:rPr>
          <w:rFonts w:eastAsia="Times New Roman" w:cs="Times New Roman" w:ascii="Times New Roman" w:hAnsi="Times New Roman"/>
          <w:color w:val="111111"/>
          <w:sz w:val="28"/>
          <w:szCs w:val="28"/>
          <w:lang w:val="en-US"/>
        </w:rPr>
        <w:t>100 Muslims, under leadership of Ja’far bin Abi Tālib, left their homes and belongings, and migrated to Abyssinia. The Prophet had told them that they would find the Abyssinian king to be a just ruler. With the intention of stopping the spread of Islam, the Quraysh pursued them to Abyssinia seeking their extradition. But Ja’far eloquently presented the Muslims’ case to the Abyssinian king, and the request of the Quraysh was rejected. Ja’far said:</w:t>
      </w:r>
    </w:p>
    <w:p>
      <w:pPr>
        <w:pStyle w:val="BookText"/>
        <w:bidi w:val="0"/>
        <w:jc w:val="both"/>
        <w:rPr/>
      </w:pPr>
      <w:r>
        <w:rPr>
          <w:rFonts w:eastAsia="Times New Roman" w:cs="Times New Roman" w:ascii="Times New Roman" w:hAnsi="Times New Roman"/>
          <w:color w:val="111111"/>
          <w:sz w:val="28"/>
          <w:szCs w:val="28"/>
          <w:lang w:val="en-US"/>
        </w:rPr>
        <w:t>O King! We were plunged in the depth of ignorance and barbarism; we worshipped idols, we lived in unchastity, we ate dead bodies and we spoke abominations; we disregarded every feeling of humanity and the duties of hospitality and neighbourhood; we knew no law, but of the strong — when God raised among us a man, of whose noble birth, truthfulness, honesty and purity we are aware; and he called us to the Unity of God and taught us not to associate anything with Him; he forbade us the worship of idols; and enjoined on us to speak the truth, to be faithful to our trusts, to be merciful and to regard the rights of neighbours; he forbade us to speak evil of women or to eat the sustenance of orphans; he ordered us to fly from vice and to abstain from evil; to offer prayers, to render alms, to observe the fast.</w:t>
      </w:r>
    </w:p>
    <w:p>
      <w:pPr>
        <w:pStyle w:val="BookText"/>
        <w:bidi w:val="0"/>
        <w:jc w:val="both"/>
        <w:rPr/>
      </w:pPr>
      <w:r>
        <w:rPr>
          <w:rFonts w:eastAsia="Times New Roman" w:cs="Times New Roman" w:ascii="Times New Roman" w:hAnsi="Times New Roman"/>
          <w:color w:val="111111"/>
          <w:sz w:val="28"/>
          <w:szCs w:val="28"/>
          <w:lang w:val="en-US"/>
        </w:rPr>
        <w:t>We have believed in him, we have accepted his teachings and his injunction to worship God and not associate anything with Him.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our</w:t>
      </w:r>
    </w:p>
    <w:p>
      <w:pPr>
        <w:pStyle w:val="BookText"/>
        <w:bidi w:val="0"/>
        <w:rPr/>
      </w:pPr>
      <w:r>
        <w:rPr>
          <w:rFonts w:eastAsia="Times New Roman" w:cs="Times New Roman" w:ascii="Times New Roman" w:hAnsi="Times New Roman"/>
          <w:color w:val="111111"/>
          <w:sz w:val="28"/>
          <w:szCs w:val="28"/>
          <w:lang w:val="en-US"/>
        </w:rPr>
        <w:t>people have risen against us, have persecuted us in order to make us forgo the worship of God and return to the worship of idols of stone and wood and other abominations. They tortured and injured us, until finding no safety among them, we have come to your country and hope you will protect us from their oppression.</w:t>
      </w:r>
    </w:p>
    <w:p>
      <w:pPr>
        <w:pStyle w:val="BookText"/>
        <w:bidi w:val="0"/>
        <w:jc w:val="both"/>
        <w:rPr/>
      </w:pPr>
      <w:r>
        <w:rPr>
          <w:rFonts w:eastAsia="Times New Roman" w:cs="Times New Roman" w:ascii="Times New Roman" w:hAnsi="Times New Roman"/>
          <w:color w:val="111111"/>
          <w:sz w:val="28"/>
          <w:szCs w:val="28"/>
          <w:lang w:val="en-US"/>
        </w:rPr>
        <w:t>Back in Mecca, economic and social boycott was imposed against the Prophet and his family. Therefore, the Prophet and his uncle, Abu Tālib, along with their relatives from the Banu Hashim, took refuge for three years in the “mountain pass of Abu Tālib,” a fort in one of the valleys of Mecca. No one had any dealings or transactions with them and they did not dare to leave their place of refuge.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idol-worshippers of Mecca, although at the beginning they considered inflicting all kinds of pressures and tortures such as striking and beating, insult, ridicule and defamation of the Prophet, occasionally would also show kindness and courtesy toward him in order to have him turn away from his mission. They would promise him great sums of money or leadership and the rule of the tribe. But for the Prophet their promises and their threats only resulted in the intensification of his will and determination to carry out his mission. Once, when they came to the Prophet promising him wealth and power, the Prophet told them, using metaphorical language, that if they were to put the sun in the palm of his right hand</w:t>
      </w:r>
      <w:bookmarkStart w:id="684" w:name="pg2512_23115"/>
    </w:p>
    <w:p>
      <w:pPr>
        <w:pStyle w:val="BookText"/>
        <w:bidi w:val="0"/>
        <w:rPr/>
      </w:pPr>
      <w:bookmarkEnd w:id="684"/>
      <w:r>
        <w:rPr>
          <w:rFonts w:eastAsia="Times New Roman" w:cs="Times New Roman" w:ascii="Times New Roman" w:hAnsi="Times New Roman"/>
          <w:color w:val="111111"/>
          <w:sz w:val="28"/>
          <w:szCs w:val="28"/>
          <w:lang w:val="en-US"/>
        </w:rPr>
        <w:t>and the moon in the palm of his left hand, he would not turn away from obeying the One God or refrain from performing his mission.</w:t>
      </w:r>
    </w:p>
    <w:p>
      <w:pPr>
        <w:pStyle w:val="Heading3"/>
        <w:numPr>
          <w:ilvl w:val="2"/>
          <w:numId w:val="1"/>
        </w:numPr>
        <w:bidi w:val="0"/>
        <w:jc w:val="left"/>
        <w:rPr/>
      </w:pPr>
      <w:bookmarkStart w:id="685" w:name="__RefHeading___Toc4131827_3804643083"/>
      <w:bookmarkStart w:id="686" w:name="_Toc267"/>
      <w:bookmarkEnd w:id="685"/>
      <w:r>
        <w:rPr/>
        <w:t>3. The Hijrah</w:t>
      </w:r>
      <w:bookmarkEnd w:id="686"/>
    </w:p>
    <w:p>
      <w:pPr>
        <w:pStyle w:val="BookText"/>
        <w:bidi w:val="0"/>
        <w:jc w:val="both"/>
        <w:rPr/>
      </w:pPr>
      <w:r>
        <w:rPr>
          <w:rFonts w:eastAsia="Times New Roman" w:cs="Times New Roman" w:ascii="Times New Roman" w:hAnsi="Times New Roman"/>
          <w:color w:val="111111"/>
          <w:sz w:val="28"/>
          <w:szCs w:val="28"/>
          <w:lang w:val="en-US"/>
        </w:rPr>
        <w:t>About the tenth year of his prophecy, when the Prophet left the “mountain pass of Abu Tālib,” his uncle Abu Tālib, who was also his sole protector, died, as did also his devoted wife Khadijah. Henceforth there was no protection for his life nor any place of refuge.</w:t>
      </w:r>
    </w:p>
    <w:p>
      <w:pPr>
        <w:pStyle w:val="BookText"/>
        <w:bidi w:val="0"/>
        <w:jc w:val="both"/>
        <w:rPr/>
      </w:pPr>
      <w:r>
        <w:rPr>
          <w:rFonts w:eastAsia="Times New Roman" w:cs="Times New Roman" w:ascii="Times New Roman" w:hAnsi="Times New Roman"/>
          <w:color w:val="111111"/>
          <w:sz w:val="28"/>
          <w:szCs w:val="28"/>
          <w:lang w:val="en-US"/>
        </w:rPr>
        <w:t>Finally the idol-worshippers of Mecca devised a secret plan to kill the Prophet. At night they surrounded his house from all sides with the aim of forcing themselves in at the end of the night and cutting him to pieces while he was in bed. But God, the Exalted, informed him of the plan and commanded him to leave for Yathrib. The Prophet asked ‘Alī to sleep in his bed so that the enemy would not detect his absence; ‘Alī readily agreed to sacrifice his life for the Prophet and slept in the Prophet’s bed. Then the Prophet left the house under Divine protection, passing amidst his enemies, and taking refuge in a cave near Mecca. After three days when his enemies, having looked everywhere, gave up hope of capturing him and returned to Mecca, he left the cave and set out for Yathrib.</w:t>
      </w:r>
    </w:p>
    <w:p>
      <w:pPr>
        <w:pStyle w:val="Heading3"/>
        <w:numPr>
          <w:ilvl w:val="2"/>
          <w:numId w:val="1"/>
        </w:numPr>
        <w:bidi w:val="0"/>
        <w:jc w:val="left"/>
        <w:rPr/>
      </w:pPr>
      <w:bookmarkStart w:id="687" w:name="__RefHeading___Toc4131829_3804643083"/>
      <w:bookmarkStart w:id="688" w:name="_Toc268"/>
      <w:bookmarkEnd w:id="687"/>
      <w:r>
        <w:rPr/>
        <w:t>4. Establishing an Islamic Community</w:t>
      </w:r>
      <w:bookmarkEnd w:id="6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Yathrib, whose leaders had already accepted the message of the Prophet and sworn allegiance to him, welcomed him with open arms and placed their lives and property at his disposal. In Yathrib,</w:t>
      </w:r>
      <w:bookmarkStart w:id="689" w:name="pg2512_23116"/>
    </w:p>
    <w:p>
      <w:pPr>
        <w:pStyle w:val="BookText"/>
        <w:bidi w:val="0"/>
        <w:rPr/>
      </w:pPr>
      <w:bookmarkEnd w:id="689"/>
      <w:r>
        <w:rPr>
          <w:rFonts w:eastAsia="Times New Roman" w:cs="Times New Roman" w:ascii="Times New Roman" w:hAnsi="Times New Roman"/>
          <w:color w:val="111111"/>
          <w:sz w:val="28"/>
          <w:szCs w:val="28"/>
          <w:lang w:val="en-US"/>
        </w:rPr>
        <w:t>for the first time, the Prophet formed a small Islamic community and signed treaties with the Jewish tribes in and around the city as well as with the powerful Arab tribes of the region. He understood the task of propagating the Islamic message and Yathrib became famous as “Madinatu ‘r-Rasūl” (the city of the Prophet).</w:t>
      </w:r>
    </w:p>
    <w:p>
      <w:pPr>
        <w:pStyle w:val="BookText"/>
        <w:bidi w:val="0"/>
        <w:jc w:val="both"/>
        <w:rPr/>
      </w:pPr>
      <w:r>
        <w:rPr>
          <w:rFonts w:eastAsia="Times New Roman" w:cs="Times New Roman" w:ascii="Times New Roman" w:hAnsi="Times New Roman"/>
          <w:color w:val="111111"/>
          <w:sz w:val="28"/>
          <w:szCs w:val="28"/>
          <w:lang w:val="en-US"/>
        </w:rPr>
        <w:t>Islam began to grow and expand from day to day. The Muslims, who in Mecca were caught in the mesh of the injustice and inequity of the Quraysh, gradually left their homes and property and migrated to Medina, revolving around the Prophet like moths around a candle. This group became known as the “immigrants” (muhājirin) in the same way that those who aided the Prophet in Yathrib gained the name of “helpers” (ansār).</w:t>
      </w:r>
    </w:p>
    <w:p>
      <w:pPr>
        <w:pStyle w:val="BookText"/>
        <w:bidi w:val="0"/>
        <w:jc w:val="both"/>
        <w:rPr/>
      </w:pPr>
      <w:r>
        <w:rPr>
          <w:rFonts w:eastAsia="Times New Roman" w:cs="Times New Roman" w:ascii="Times New Roman" w:hAnsi="Times New Roman"/>
          <w:color w:val="111111"/>
          <w:sz w:val="28"/>
          <w:szCs w:val="28"/>
          <w:lang w:val="en-US"/>
        </w:rPr>
        <w:t>The Prophet formulated the society on the basis of justice and equality among the believers. Brotherhood —not just in words but in action— was established among the muhājirin and the ansār. The social system of Islam even extended its justice and protection to the non-Muslims under its rule.</w:t>
      </w:r>
    </w:p>
    <w:p>
      <w:pPr>
        <w:pStyle w:val="Heading3"/>
        <w:numPr>
          <w:ilvl w:val="2"/>
          <w:numId w:val="1"/>
        </w:numPr>
        <w:bidi w:val="0"/>
        <w:jc w:val="left"/>
        <w:rPr/>
      </w:pPr>
      <w:bookmarkStart w:id="690" w:name="__RefHeading___Toc4131831_3804643083"/>
      <w:bookmarkStart w:id="691" w:name="_Toc269"/>
      <w:bookmarkEnd w:id="690"/>
      <w:r>
        <w:rPr/>
        <w:t>5. Encounters on the Battlefields</w:t>
      </w:r>
      <w:bookmarkEnd w:id="691"/>
    </w:p>
    <w:p>
      <w:pPr>
        <w:pStyle w:val="Heading4"/>
        <w:numPr>
          <w:ilvl w:val="3"/>
          <w:numId w:val="1"/>
        </w:numPr>
        <w:bidi w:val="0"/>
        <w:jc w:val="left"/>
        <w:rPr/>
      </w:pPr>
      <w:bookmarkStart w:id="692" w:name="__RefHeading___Toc4131833_3804643083"/>
      <w:bookmarkStart w:id="693" w:name="_Toc270"/>
      <w:bookmarkEnd w:id="692"/>
      <w:r>
        <w:rPr/>
        <w:t>point</w:t>
      </w:r>
      <w:bookmarkEnd w:id="693"/>
    </w:p>
    <w:p>
      <w:pPr>
        <w:pStyle w:val="BookText"/>
        <w:bidi w:val="0"/>
        <w:jc w:val="both"/>
        <w:rPr/>
      </w:pPr>
      <w:r>
        <w:rPr>
          <w:rFonts w:eastAsia="Times New Roman" w:cs="Times New Roman" w:ascii="Times New Roman" w:hAnsi="Times New Roman"/>
          <w:color w:val="111111"/>
          <w:sz w:val="28"/>
          <w:szCs w:val="28"/>
          <w:lang w:val="en-US"/>
        </w:rPr>
        <w:t>Islam was advancing rapidly but at the same time the idol-worshippers of Quraysh, as well as the Jewish tribes of the Hijaz, were unrestrained in their harassment of the Muslims. With the help of the hypocrites of Medina who were among the community of Muslims, they created new misfortunes for the Muslims every day until finally the matter led to war.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battles took place between the Muslims and the Arab polytheists and Jews, in most of</w:t>
      </w:r>
      <w:bookmarkStart w:id="694" w:name="pg2512_23117"/>
    </w:p>
    <w:p>
      <w:pPr>
        <w:pStyle w:val="BookText"/>
        <w:bidi w:val="0"/>
        <w:rPr/>
      </w:pPr>
      <w:bookmarkEnd w:id="694"/>
      <w:r>
        <w:rPr>
          <w:rFonts w:eastAsia="Times New Roman" w:cs="Times New Roman" w:ascii="Times New Roman" w:hAnsi="Times New Roman"/>
          <w:color w:val="111111"/>
          <w:sz w:val="28"/>
          <w:szCs w:val="28"/>
          <w:lang w:val="en-US"/>
        </w:rPr>
        <w:t>which the Muslims were victorious. There was altogether over eighty major and minor battles. In all the major conflicts such as the battles of Badr, Uhud, Khandaq, Khaybar, Hunayn, etc., the Prophet was personally present on the battle scene. Also in all the major battles and many minor ones, victory was gained especially through the efforts of ‘Alī bin Abi Tālib. He was the only person who never turned away from any of these battles. In all the wars that occurred during the ten years after the migration from Mecca to Medina, less than two hundred Muslims and less than a thousand infidels were killed.</w:t>
      </w:r>
    </w:p>
    <w:p>
      <w:pPr>
        <w:pStyle w:val="Heading4"/>
        <w:numPr>
          <w:ilvl w:val="3"/>
          <w:numId w:val="1"/>
        </w:numPr>
        <w:bidi w:val="0"/>
        <w:jc w:val="left"/>
        <w:rPr/>
      </w:pPr>
      <w:bookmarkStart w:id="695" w:name="__RefHeading___Toc4131835_3804643083"/>
      <w:bookmarkStart w:id="696" w:name="_Toc271"/>
      <w:bookmarkEnd w:id="695"/>
      <w:r>
        <w:rPr/>
        <w:t>(A) The Battle of Badr</w:t>
      </w:r>
      <w:bookmarkEnd w:id="696"/>
    </w:p>
    <w:p>
      <w:pPr>
        <w:pStyle w:val="BookText"/>
        <w:bidi w:val="0"/>
        <w:jc w:val="both"/>
        <w:rPr/>
      </w:pPr>
      <w:r>
        <w:rPr>
          <w:rFonts w:eastAsia="Times New Roman" w:cs="Times New Roman" w:ascii="Times New Roman" w:hAnsi="Times New Roman"/>
          <w:color w:val="111111"/>
          <w:sz w:val="28"/>
          <w:szCs w:val="28"/>
          <w:lang w:val="en-US"/>
        </w:rPr>
        <w:t>The Meccans continued their attempt to destroy Islam. They continued to harass the Muslims who remained in Mecca and also confiscated their property and belongings. Abu Jahl, the leader of the Meccans, even sent a letter to the Prophet threatening him of the attack by the Meccans. It was in response to such aggression that Allah gave the permission to fight the unbelievers of Mecca. He said, “Permission [for jihād] is granted to those who are being killed because they have been oppressed...those who have been expelled from their homes without a just cause...” (22:39-40)</w:t>
      </w:r>
    </w:p>
    <w:p>
      <w:pPr>
        <w:pStyle w:val="BookText"/>
        <w:bidi w:val="0"/>
        <w:jc w:val="both"/>
        <w:rPr/>
      </w:pPr>
      <w:r>
        <w:rPr>
          <w:rFonts w:eastAsia="Times New Roman" w:cs="Times New Roman" w:ascii="Times New Roman" w:hAnsi="Times New Roman"/>
          <w:color w:val="111111"/>
          <w:sz w:val="28"/>
          <w:szCs w:val="28"/>
          <w:lang w:val="en-US"/>
        </w:rPr>
        <w:t>In the second year of the hijra, the Prophet with about 300 ill-equipped Muslims confronted a well-equipped Meccan force of 1000 soldiers. Though outnumbered, the Muslims were able to defeat the unbelievers in their first armed encounter with the enemy.</w:t>
      </w:r>
    </w:p>
    <w:p>
      <w:pPr>
        <w:pStyle w:val="Heading4"/>
        <w:numPr>
          <w:ilvl w:val="3"/>
          <w:numId w:val="1"/>
        </w:numPr>
        <w:bidi w:val="0"/>
        <w:jc w:val="left"/>
        <w:rPr/>
      </w:pPr>
      <w:bookmarkStart w:id="697" w:name="__RefHeading___Toc4131837_3804643083"/>
      <w:bookmarkStart w:id="698" w:name="_Toc272"/>
      <w:bookmarkEnd w:id="697"/>
      <w:r>
        <w:rPr/>
        <w:t>(B) The Battle of Uhud:</w:t>
      </w:r>
      <w:bookmarkEnd w:id="6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avenge their defeat at Badr, the Meccans raised another force in the</w:t>
      </w:r>
      <w:bookmarkStart w:id="699" w:name="pg2512_23118"/>
    </w:p>
    <w:p>
      <w:pPr>
        <w:pStyle w:val="BookText"/>
        <w:bidi w:val="0"/>
        <w:rPr/>
      </w:pPr>
      <w:bookmarkEnd w:id="699"/>
      <w:r>
        <w:rPr>
          <w:rFonts w:eastAsia="Times New Roman" w:cs="Times New Roman" w:ascii="Times New Roman" w:hAnsi="Times New Roman"/>
          <w:color w:val="111111"/>
          <w:sz w:val="28"/>
          <w:szCs w:val="28"/>
          <w:lang w:val="en-US"/>
        </w:rPr>
        <w:t>third year after hijra and marched towards Medina. After reaching the hills of Uhud, 4 m. outside Medina, the Prophet took up his position below the hill. The army arrayed in fighting formations. Fifty archers were posted, under the command of ‘Abdullah bin Jubayr, at a pass between the hills to guard the Muslims from any rear attack. They had strict orders not to leave their post, no matter what the outcome of the battle.</w:t>
      </w:r>
    </w:p>
    <w:p>
      <w:pPr>
        <w:pStyle w:val="BookText"/>
        <w:bidi w:val="0"/>
        <w:jc w:val="both"/>
        <w:rPr/>
      </w:pPr>
      <w:r>
        <w:rPr>
          <w:rFonts w:eastAsia="Times New Roman" w:cs="Times New Roman" w:ascii="Times New Roman" w:hAnsi="Times New Roman"/>
          <w:color w:val="111111"/>
          <w:sz w:val="28"/>
          <w:szCs w:val="28"/>
          <w:lang w:val="en-US"/>
        </w:rPr>
        <w:t>The Muslims initially defeated the Meccans. The enemy, having suffered a heavy loss, fell back in disorder and the Muslims started gathering booties.</w:t>
      </w:r>
    </w:p>
    <w:p>
      <w:pPr>
        <w:pStyle w:val="BookText"/>
        <w:bidi w:val="0"/>
        <w:jc w:val="both"/>
        <w:rPr/>
      </w:pPr>
      <w:r>
        <w:rPr>
          <w:rFonts w:eastAsia="Times New Roman" w:cs="Times New Roman" w:ascii="Times New Roman" w:hAnsi="Times New Roman"/>
          <w:color w:val="111111"/>
          <w:sz w:val="28"/>
          <w:szCs w:val="28"/>
          <w:lang w:val="en-US"/>
        </w:rPr>
        <w:t>Thinking that the fight was over, most of the fifty archers guarding the hill passage left their posts against the orders of their commander. Khālid bin Walīd, a commander of the Meccan forces, seized the opportunity and led his cavalry through the mountain pass and, after killing the few remaining archers, launched a furious attack upon the Muslims from the rear.</w:t>
      </w:r>
    </w:p>
    <w:p>
      <w:pPr>
        <w:pStyle w:val="BookText"/>
        <w:bidi w:val="0"/>
        <w:jc w:val="both"/>
        <w:rPr/>
      </w:pPr>
      <w:r>
        <w:rPr>
          <w:rFonts w:eastAsia="Times New Roman" w:cs="Times New Roman" w:ascii="Times New Roman" w:hAnsi="Times New Roman"/>
          <w:color w:val="111111"/>
          <w:sz w:val="28"/>
          <w:szCs w:val="28"/>
          <w:lang w:val="en-US"/>
        </w:rPr>
        <w:t>Because of the disobedience of a small group, the victory was taken away from the Muslims. Most fled from the battlefield. A few, especially ‘Alī, stood their ground and fought till the end. The Muslims finally retreated to the security of the heights of mount Uhud. Among the 70 Muslims who died in this counter attack of the kuffar was Hamzah bin ‘Abdul Muttalib, the courageous uncle of the Prophet. He was, indeed, the Lion of God (asdullāh).</w:t>
      </w:r>
    </w:p>
    <w:p>
      <w:pPr>
        <w:pStyle w:val="Heading4"/>
        <w:numPr>
          <w:ilvl w:val="3"/>
          <w:numId w:val="1"/>
        </w:numPr>
        <w:bidi w:val="0"/>
        <w:jc w:val="left"/>
        <w:rPr/>
      </w:pPr>
      <w:bookmarkStart w:id="700" w:name="__RefHeading___Toc4131839_3804643083"/>
      <w:bookmarkStart w:id="701" w:name="_Toc273"/>
      <w:bookmarkEnd w:id="700"/>
      <w:r>
        <w:rPr/>
        <w:t>(C) The Battle of Khandaq (Ahzab)</w:t>
      </w:r>
      <w:bookmarkEnd w:id="7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fifth year of the hijra, a Jewish tribe formed an alliance with the Meccans; and</w:t>
      </w:r>
      <w:bookmarkStart w:id="702" w:name="pg2512_23119"/>
    </w:p>
    <w:p>
      <w:pPr>
        <w:pStyle w:val="BookText"/>
        <w:bidi w:val="0"/>
        <w:rPr/>
      </w:pPr>
      <w:bookmarkEnd w:id="702"/>
      <w:r>
        <w:rPr>
          <w:rFonts w:eastAsia="Times New Roman" w:cs="Times New Roman" w:ascii="Times New Roman" w:hAnsi="Times New Roman"/>
          <w:color w:val="111111"/>
          <w:sz w:val="28"/>
          <w:szCs w:val="28"/>
          <w:lang w:val="en-US"/>
        </w:rPr>
        <w:t>together they raised an army of 10,000 soldiers. It is known as Khandaq (i.e., ditch) because the Muslims had dug a ditch around their campsite to prevent the enemy from entering the city.</w:t>
      </w:r>
    </w:p>
    <w:p>
      <w:pPr>
        <w:pStyle w:val="BookText"/>
        <w:bidi w:val="0"/>
        <w:jc w:val="both"/>
        <w:rPr/>
      </w:pPr>
      <w:r>
        <w:rPr>
          <w:rFonts w:eastAsia="Times New Roman" w:cs="Times New Roman" w:ascii="Times New Roman" w:hAnsi="Times New Roman"/>
          <w:color w:val="111111"/>
          <w:sz w:val="28"/>
          <w:szCs w:val="28"/>
          <w:lang w:val="en-US"/>
        </w:rPr>
        <w:t>The Allied forces of the non-Muslims besieged Medina for a month. Except for a few famous soldiers, they were unable to cross the ditch. The Allied forces finally retreated after ‘Alī, in a one-to-one encounter, killed the most courageous of their fighters.</w:t>
      </w:r>
    </w:p>
    <w:p>
      <w:pPr>
        <w:pStyle w:val="Heading4"/>
        <w:numPr>
          <w:ilvl w:val="3"/>
          <w:numId w:val="1"/>
        </w:numPr>
        <w:bidi w:val="0"/>
        <w:jc w:val="left"/>
        <w:rPr/>
      </w:pPr>
      <w:bookmarkStart w:id="703" w:name="__RefHeading___Toc4131841_3804643083"/>
      <w:bookmarkStart w:id="704" w:name="_Toc274"/>
      <w:bookmarkEnd w:id="703"/>
      <w:r>
        <w:rPr/>
        <w:t>(D) The Bani Qurazah Battle</w:t>
      </w:r>
      <w:bookmarkEnd w:id="704"/>
    </w:p>
    <w:p>
      <w:pPr>
        <w:pStyle w:val="BookText"/>
        <w:bidi w:val="0"/>
        <w:jc w:val="both"/>
        <w:rPr/>
      </w:pPr>
      <w:r>
        <w:rPr>
          <w:rFonts w:eastAsia="Times New Roman" w:cs="Times New Roman" w:ascii="Times New Roman" w:hAnsi="Times New Roman"/>
          <w:color w:val="111111"/>
          <w:sz w:val="28"/>
          <w:szCs w:val="28"/>
          <w:lang w:val="en-US"/>
        </w:rPr>
        <w:t>The Bani Qurazah had concluded a peace agreement with the Muslims, but they violated the agreement by joining the Meccans in the Battle of Ahzab. So, after the Battle of Ahzab, the Muslims proceeded towards the Bani Qurazah who finally surrendered to the Muslims. The Prophet proposed to them to accept the arbitration of Sa’d bin Ma’z. They agreed and were dealt with by his decision: to kill the fighters and confiscate their property.</w:t>
      </w:r>
    </w:p>
    <w:p>
      <w:pPr>
        <w:pStyle w:val="Heading4"/>
        <w:numPr>
          <w:ilvl w:val="3"/>
          <w:numId w:val="1"/>
        </w:numPr>
        <w:bidi w:val="0"/>
        <w:jc w:val="left"/>
        <w:rPr/>
      </w:pPr>
      <w:bookmarkStart w:id="705" w:name="__RefHeading___Toc4131843_3804643083"/>
      <w:bookmarkStart w:id="706" w:name="_Toc275"/>
      <w:bookmarkEnd w:id="705"/>
      <w:r>
        <w:rPr/>
        <w:t>(E) The Bani Mustalaq War</w:t>
      </w:r>
      <w:bookmarkEnd w:id="706"/>
    </w:p>
    <w:p>
      <w:pPr>
        <w:pStyle w:val="BookText"/>
        <w:bidi w:val="0"/>
        <w:jc w:val="both"/>
        <w:rPr/>
      </w:pPr>
      <w:r>
        <w:rPr>
          <w:rFonts w:eastAsia="Times New Roman" w:cs="Times New Roman" w:ascii="Times New Roman" w:hAnsi="Times New Roman"/>
          <w:color w:val="111111"/>
          <w:sz w:val="28"/>
          <w:szCs w:val="28"/>
          <w:lang w:val="en-US"/>
        </w:rPr>
        <w:t>In the sixth year of the hijra, the tribe of Bani Mustalaq violated the rights of the Muslims. As a result, they had to face the Muslim forces at a place called Maris’a and were defeated.</w:t>
      </w:r>
    </w:p>
    <w:p>
      <w:pPr>
        <w:pStyle w:val="Heading4"/>
        <w:numPr>
          <w:ilvl w:val="3"/>
          <w:numId w:val="1"/>
        </w:numPr>
        <w:bidi w:val="0"/>
        <w:jc w:val="left"/>
        <w:rPr/>
      </w:pPr>
      <w:bookmarkStart w:id="707" w:name="__RefHeading___Toc4131845_3804643083"/>
      <w:bookmarkStart w:id="708" w:name="_Toc276"/>
      <w:bookmarkEnd w:id="707"/>
      <w:r>
        <w:rPr/>
        <w:t>(F) The Battle of Khaybar</w:t>
      </w:r>
      <w:bookmarkEnd w:id="70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Jewish tribes had settled in Khaybar forts and the surrounding area of northern Arabia. They had close ties with the Meccans and had constantly threatened the Muslims. In the seventh year of hijra, the Prophet decided to face the enemy. The Muslims marched to Khaybar, put it under siege and, finally, gained victory after ‘Alī marched forward, conquered the main fort and killed the most</w:t>
      </w:r>
      <w:bookmarkStart w:id="709" w:name="pg2512_23120"/>
    </w:p>
    <w:p>
      <w:pPr>
        <w:pStyle w:val="BookText"/>
        <w:bidi w:val="0"/>
        <w:rPr/>
      </w:pPr>
      <w:bookmarkEnd w:id="709"/>
      <w:r>
        <w:rPr>
          <w:rFonts w:eastAsia="Times New Roman" w:cs="Times New Roman" w:ascii="Times New Roman" w:hAnsi="Times New Roman"/>
          <w:color w:val="111111"/>
          <w:sz w:val="28"/>
          <w:szCs w:val="28"/>
          <w:lang w:val="en-US"/>
        </w:rPr>
        <w:t>brave of the Jewish soldiers.</w:t>
      </w:r>
    </w:p>
    <w:p>
      <w:pPr>
        <w:pStyle w:val="Heading3"/>
        <w:numPr>
          <w:ilvl w:val="2"/>
          <w:numId w:val="1"/>
        </w:numPr>
        <w:bidi w:val="0"/>
        <w:jc w:val="left"/>
        <w:rPr/>
      </w:pPr>
      <w:bookmarkStart w:id="710" w:name="__RefHeading___Toc4131847_3804643083"/>
      <w:bookmarkStart w:id="711" w:name="_Toc277"/>
      <w:bookmarkEnd w:id="710"/>
      <w:r>
        <w:rPr/>
        <w:t>6. The Treaty of Hudaybia  and  the Fall of Mecca</w:t>
      </w:r>
      <w:bookmarkEnd w:id="711"/>
    </w:p>
    <w:p>
      <w:pPr>
        <w:pStyle w:val="BookText"/>
        <w:bidi w:val="0"/>
        <w:jc w:val="both"/>
        <w:rPr/>
      </w:pPr>
      <w:r>
        <w:rPr>
          <w:rFonts w:eastAsia="Times New Roman" w:cs="Times New Roman" w:ascii="Times New Roman" w:hAnsi="Times New Roman"/>
          <w:color w:val="111111"/>
          <w:sz w:val="28"/>
          <w:szCs w:val="28"/>
          <w:lang w:val="en-US"/>
        </w:rPr>
        <w:t>In the sixth year of the hijra, the Prophet decided to go for pilgrimage to Mecca. The Meccans stopped the Muslims at a place called Hudaybia and did not allow them to enter the city. This encounter ended in a peace agreement between the Prophet and the Quraysh of Mecca. This peace agreement created a relatively safe environment for the Prophet to embark on extending the call of Islam to the tribes and people far away from Arabia.</w:t>
      </w:r>
    </w:p>
    <w:p>
      <w:pPr>
        <w:pStyle w:val="BookText"/>
        <w:bidi w:val="0"/>
        <w:jc w:val="both"/>
        <w:rPr/>
      </w:pPr>
      <w:r>
        <w:rPr>
          <w:rFonts w:eastAsia="Times New Roman" w:cs="Times New Roman" w:ascii="Times New Roman" w:hAnsi="Times New Roman"/>
          <w:color w:val="111111"/>
          <w:sz w:val="28"/>
          <w:szCs w:val="28"/>
          <w:lang w:val="en-US"/>
        </w:rPr>
        <w:t>As a result of the activity of the Prophet and the selfless effort of the muhajirin and ansar during that period, Islam spread through the Arabian peninsula. There were also letters written to kings of other countries such as Persia, Byzantine and Abyssinia inviting them to accept Islam. During this time the Prophet lived in poverty and was proud of it. He never spent a moment of his life in vain. Rather, his time was divided into three parts: one spent for God, in worshipping and remembering Him; a part for himself and his household and domestic needs; and a part for the people. During this part of his time he was engaged in spreading and teaching Islam and its sciences, administrating to the needs of the Islamic society and removing whatever evils existed, providing for the needs of the Muslims, strengthening domestic and foreign bonds, and similar matters.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conditions of the peace treaty was that the Quraysh would not harm the Muslims or any of their</w:t>
      </w:r>
      <w:bookmarkStart w:id="712" w:name="pg2512_23121"/>
    </w:p>
    <w:p>
      <w:pPr>
        <w:pStyle w:val="BookText"/>
        <w:bidi w:val="0"/>
        <w:rPr/>
      </w:pPr>
      <w:bookmarkEnd w:id="712"/>
      <w:r>
        <w:rPr>
          <w:rFonts w:eastAsia="Times New Roman" w:cs="Times New Roman" w:ascii="Times New Roman" w:hAnsi="Times New Roman"/>
          <w:color w:val="111111"/>
          <w:sz w:val="28"/>
          <w:szCs w:val="28"/>
          <w:lang w:val="en-US"/>
        </w:rPr>
        <w:t>confederates. This condition was, however, violated by the Quraysh when they helped Bani Bakr tribe against the Khuza’a tribe—the former an ally of the Quraysh and the latter an ally of the Muslims. The Prophet asked the Quraysh to respect the treaty, break their alliance with Bani Bakr and compensate the victims of their aggression. The Quraysh refused to abide by the terms of their treaty. The Prophet, with a well-equipped and well-disciplined force of 10,000 soldiers, marched to Mecca in the eighth year after the hijrah and conquered it without much resistance.</w:t>
      </w:r>
    </w:p>
    <w:p>
      <w:pPr>
        <w:pStyle w:val="BookText"/>
        <w:bidi w:val="0"/>
        <w:jc w:val="both"/>
        <w:rPr/>
      </w:pPr>
      <w:r>
        <w:rPr>
          <w:rFonts w:eastAsia="Times New Roman" w:cs="Times New Roman" w:ascii="Times New Roman" w:hAnsi="Times New Roman"/>
          <w:color w:val="111111"/>
          <w:sz w:val="28"/>
          <w:szCs w:val="28"/>
          <w:lang w:val="en-US"/>
        </w:rPr>
        <w:t>The city which has rejected his message, plotted against his followers and conspired to assassinate him was at his mercy. Prophet Muhammad asked the Meccans: “What can you expect at my hands?” “Mercy! Generous and Noble Sire!” they replied. If he had wished, he could have made them all his slaves. But Muhammad —“mercy for the universe”— said: “I will speak to you as Joseph spoke to his brethren. I will not reproach you today; God will forgive you, for He is Merciful and Loving. Go, you are free!”</w:t>
      </w:r>
    </w:p>
    <w:p>
      <w:pPr>
        <w:pStyle w:val="BookText"/>
        <w:bidi w:val="0"/>
        <w:jc w:val="both"/>
        <w:rPr/>
      </w:pPr>
      <w:r>
        <w:rPr>
          <w:rFonts w:eastAsia="Times New Roman" w:cs="Times New Roman" w:ascii="Times New Roman" w:hAnsi="Times New Roman"/>
          <w:color w:val="111111"/>
          <w:sz w:val="28"/>
          <w:szCs w:val="28"/>
          <w:lang w:val="en-US"/>
        </w:rPr>
        <w:t>With the fall of Mecca, the last barrier in the way of Islam had been removed. So many people and tribes of the Arabian Peninsula started accepting the message of Islam that the ninth year of hijrah is known as the “Year of Delegations” because of the unusual number of delegates coming to pay their homage to the Prophet at Medina.</w:t>
      </w:r>
    </w:p>
    <w:p>
      <w:pPr>
        <w:pStyle w:val="Heading3"/>
        <w:numPr>
          <w:ilvl w:val="2"/>
          <w:numId w:val="1"/>
        </w:numPr>
        <w:bidi w:val="0"/>
        <w:jc w:val="left"/>
        <w:rPr/>
      </w:pPr>
      <w:bookmarkStart w:id="713" w:name="__RefHeading___Toc4131849_3804643083"/>
      <w:bookmarkStart w:id="714" w:name="_Toc278"/>
      <w:bookmarkEnd w:id="713"/>
      <w:r>
        <w:rPr/>
        <w:t>7. The Last Pilgrimage  and  Death</w:t>
      </w:r>
      <w:bookmarkEnd w:id="7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tenth year of the hijrah, the Prophet</w:t>
      </w:r>
      <w:bookmarkStart w:id="715" w:name="pg2512_23122"/>
    </w:p>
    <w:p>
      <w:pPr>
        <w:pStyle w:val="BookText"/>
        <w:bidi w:val="0"/>
        <w:rPr/>
      </w:pPr>
      <w:bookmarkEnd w:id="715"/>
      <w:r>
        <w:rPr>
          <w:rFonts w:eastAsia="Times New Roman" w:cs="Times New Roman" w:ascii="Times New Roman" w:hAnsi="Times New Roman"/>
          <w:color w:val="111111"/>
          <w:sz w:val="28"/>
          <w:szCs w:val="28"/>
          <w:lang w:val="en-US"/>
        </w:rPr>
        <w:t>decided to go for hajj (pilgrimage). He invited Muslims to join him and be acquainted with the hajj rituals. Over a hundred thousand Muslims joined him in the hajj. Although this was the first and the last hajj of the Prophet, it is known as “al-Hajjājtu ‘l-widā’ — the Last Pilgrimage.” He seized the unprecedented gathering to remind the Muslims of many important values of Islam.</w:t>
      </w:r>
    </w:p>
    <w:p>
      <w:pPr>
        <w:pStyle w:val="BookText"/>
        <w:bidi w:val="0"/>
        <w:jc w:val="both"/>
        <w:rPr/>
      </w:pPr>
      <w:r>
        <w:rPr>
          <w:rFonts w:eastAsia="Times New Roman" w:cs="Times New Roman" w:ascii="Times New Roman" w:hAnsi="Times New Roman"/>
          <w:color w:val="111111"/>
          <w:sz w:val="28"/>
          <w:szCs w:val="28"/>
          <w:lang w:val="en-US"/>
        </w:rPr>
        <w:t>On the way back to Medina, he stopped at Ghadir Khumm and delivered a lengthy sermon in which he summarized the major teachings of Islam, informed the Muslims of his approaching death and appointed ‘Alī bin Abi Tālib as his successor.</w:t>
      </w:r>
    </w:p>
    <w:p>
      <w:pPr>
        <w:pStyle w:val="BookText"/>
        <w:bidi w:val="0"/>
        <w:jc w:val="both"/>
        <w:rPr/>
      </w:pPr>
      <w:r>
        <w:rPr>
          <w:rFonts w:eastAsia="Times New Roman" w:cs="Times New Roman" w:ascii="Times New Roman" w:hAnsi="Times New Roman"/>
          <w:color w:val="111111"/>
          <w:sz w:val="28"/>
          <w:szCs w:val="28"/>
          <w:lang w:val="en-US"/>
        </w:rPr>
        <w:t>After ten years of stay in Medina, the Prophet fell ill and died after a few days of illness. According to existing traditions, the last words on his lips were advice concerning slaves and women.</w:t>
      </w:r>
    </w:p>
    <w:p>
      <w:pPr>
        <w:pStyle w:val="Heading3"/>
        <w:numPr>
          <w:ilvl w:val="2"/>
          <w:numId w:val="1"/>
        </w:numPr>
        <w:bidi w:val="0"/>
        <w:jc w:val="left"/>
        <w:rPr/>
      </w:pPr>
      <w:bookmarkStart w:id="716" w:name="__RefHeading___Toc4131851_3804643083"/>
      <w:bookmarkStart w:id="717" w:name="_Toc279"/>
      <w:bookmarkEnd w:id="716"/>
      <w:r>
        <w:rPr/>
        <w:t>8. Lamartine’s Homage to the Prophet</w:t>
      </w:r>
      <w:bookmarkEnd w:id="717"/>
    </w:p>
    <w:p>
      <w:pPr>
        <w:pStyle w:val="BookText"/>
        <w:bidi w:val="0"/>
        <w:jc w:val="both"/>
        <w:rPr/>
      </w:pPr>
      <w:r>
        <w:rPr>
          <w:rFonts w:eastAsia="Times New Roman" w:cs="Times New Roman" w:ascii="Times New Roman" w:hAnsi="Times New Roman"/>
          <w:color w:val="111111"/>
          <w:sz w:val="28"/>
          <w:szCs w:val="28"/>
          <w:lang w:val="en-US"/>
        </w:rPr>
        <w:t>An eighteenth century French historian, Lamartine, writes the following in his Histoire de la Turquie (1854) about the Prophet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has man set for himself, voluntarily or involuntarily, a more sublime aim, since this aim was superhuman: to subvert superstitions which had been interposed between man and his Creator, to render God unto man and man unto God; to restore the rational and sacred idea of divinity amidst the chaos of the material and disfigured gods of idolatry, then existing...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greatness of purpose, smallness of means, and astounding results are the true criteria of human genius, who could dare to compare any great man in modern history with Muhammad?...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Philosopher, orator,</w:t>
      </w:r>
      <w:bookmarkStart w:id="718" w:name="pg2512_23123"/>
    </w:p>
    <w:p>
      <w:pPr>
        <w:pStyle w:val="BookText"/>
        <w:bidi w:val="0"/>
        <w:rPr/>
      </w:pPr>
      <w:bookmarkEnd w:id="718"/>
      <w:r>
        <w:rPr>
          <w:rFonts w:eastAsia="Times New Roman" w:cs="Times New Roman" w:ascii="Times New Roman" w:hAnsi="Times New Roman"/>
          <w:color w:val="111111"/>
          <w:sz w:val="28"/>
          <w:szCs w:val="28"/>
          <w:lang w:val="en-US"/>
        </w:rPr>
        <w:t>apostle, legislator, warrior, conqueror of ideas, restorer of rational dogmas, of a cult without images; the founder of twenty terrestrial empires and of one spiritual empire, that is Muhammad. As regards all standards by which human greatness may be measured, we may well ask, is there any man greater than he?”</w:t>
      </w:r>
    </w:p>
    <w:p>
      <w:pPr>
        <w:pStyle w:val="BookText"/>
        <w:bidi w:val="0"/>
        <w:jc w:val="both"/>
        <w:rPr/>
      </w:pPr>
      <w:r>
        <w:rPr>
          <w:rFonts w:eastAsia="Times New Roman" w:cs="Times New Roman" w:ascii="Times New Roman" w:hAnsi="Times New Roman"/>
          <w:color w:val="111111"/>
          <w:sz w:val="28"/>
          <w:szCs w:val="28"/>
          <w:lang w:val="en-US"/>
        </w:rPr>
        <w:t>This lesson has been compiled and edited by S. M. Rizvi from the difference sources including the following: The Shi’ite Islam by Tabataba’i. A Brief History of the Fourteen Infallibles, published by WOFIS, Tehran. A Glance at the Life of the Prophet of Islam by Dar Rah-e Haq. The Early History of Islam by S. Safdar Husayn.</w:t>
      </w:r>
    </w:p>
    <w:p>
      <w:pPr>
        <w:pStyle w:val="Heading3"/>
        <w:numPr>
          <w:ilvl w:val="2"/>
          <w:numId w:val="1"/>
        </w:numPr>
        <w:bidi w:val="0"/>
        <w:jc w:val="left"/>
        <w:rPr/>
      </w:pPr>
      <w:bookmarkStart w:id="719" w:name="__RefHeading___Toc4131853_3804643083"/>
      <w:bookmarkStart w:id="720" w:name="_Toc280"/>
      <w:bookmarkEnd w:id="719"/>
      <w:r>
        <w:rPr/>
        <w:t>Question Paper on Lesson 36</w:t>
      </w:r>
      <w:bookmarkEnd w:id="720"/>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Fill in the blanks from the list of words given below:</w:t>
      </w:r>
    </w:p>
    <w:p>
      <w:pPr>
        <w:pStyle w:val="BookText"/>
        <w:bidi w:val="0"/>
        <w:jc w:val="both"/>
        <w:rPr/>
      </w:pPr>
      <w:r>
        <w:rPr>
          <w:rFonts w:eastAsia="Times New Roman" w:cs="Times New Roman" w:ascii="Times New Roman" w:hAnsi="Times New Roman"/>
          <w:color w:val="111111"/>
          <w:sz w:val="28"/>
          <w:szCs w:val="28"/>
          <w:lang w:val="en-US"/>
        </w:rPr>
        <w:t>The Prophet was born in the 1st year of ____________ to _____________. His father ____________ passed away a few months before his birth. After the passing away of his grandfather, his uncle __________ became his guardian.</w:t>
      </w:r>
    </w:p>
    <w:p>
      <w:pPr>
        <w:pStyle w:val="BookText"/>
        <w:bidi w:val="0"/>
        <w:jc w:val="both"/>
        <w:rPr/>
      </w:pPr>
      <w:r>
        <w:rPr>
          <w:rFonts w:eastAsia="Times New Roman" w:cs="Times New Roman" w:ascii="Times New Roman" w:hAnsi="Times New Roman"/>
          <w:color w:val="111111"/>
          <w:sz w:val="28"/>
          <w:szCs w:val="28"/>
          <w:lang w:val="en-US"/>
        </w:rPr>
        <w:t>The Prophet was well-known for being ___________ and _____________ even before the commencement of his mission at the age of _______. The first woman to accept Islam was _________ the wife of the Prophet. The first verses to be revealed on the Prophet were from chapter no. _____________.</w:t>
      </w:r>
    </w:p>
    <w:p>
      <w:pPr>
        <w:pStyle w:val="BookText"/>
        <w:bidi w:val="0"/>
        <w:jc w:val="both"/>
        <w:rPr/>
      </w:pPr>
      <w:r>
        <w:rPr>
          <w:rFonts w:eastAsia="Times New Roman" w:cs="Times New Roman" w:ascii="Times New Roman" w:hAnsi="Times New Roman"/>
          <w:color w:val="111111"/>
          <w:sz w:val="28"/>
          <w:szCs w:val="28"/>
          <w:lang w:val="en-US"/>
        </w:rPr>
        <w:t>During the Meccan period, some Muslims migrated to _____________ under the leadership of _____________. The unbelievers of Mecca used ____________ as well as _______________ to stop the message of Islam. They even tortured some Muslims, the most famous of them is known as __________.</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migrated to</w:t>
      </w:r>
      <w:bookmarkStart w:id="721" w:name="pg2512_23124"/>
    </w:p>
    <w:p>
      <w:pPr>
        <w:pStyle w:val="BookText"/>
        <w:bidi w:val="0"/>
        <w:rPr/>
      </w:pPr>
      <w:bookmarkEnd w:id="721"/>
      <w:r>
        <w:rPr>
          <w:rFonts w:eastAsia="Times New Roman" w:cs="Times New Roman" w:ascii="Times New Roman" w:hAnsi="Times New Roman"/>
          <w:color w:val="111111"/>
          <w:sz w:val="28"/>
          <w:szCs w:val="28"/>
          <w:lang w:val="en-US"/>
        </w:rPr>
        <w:t>_____________ which later on became famous as ___________. The Muslims in Medina were generally divided into two groups as the ____________ and the _____________.</w:t>
      </w:r>
    </w:p>
    <w:p>
      <w:pPr>
        <w:pStyle w:val="BookText"/>
        <w:bidi w:val="0"/>
        <w:jc w:val="both"/>
        <w:rPr/>
      </w:pPr>
      <w:r>
        <w:rPr>
          <w:rFonts w:eastAsia="Times New Roman" w:cs="Times New Roman" w:ascii="Times New Roman" w:hAnsi="Times New Roman"/>
          <w:color w:val="111111"/>
          <w:sz w:val="28"/>
          <w:szCs w:val="28"/>
          <w:lang w:val="en-US"/>
        </w:rPr>
        <w:t>The battle in which the Muslims gained victory but then lost it was known as _________. The battle in which the Muslim had dug up a ditch is known as __________.</w:t>
      </w:r>
    </w:p>
    <w:p>
      <w:pPr>
        <w:pStyle w:val="BookText"/>
        <w:bidi w:val="0"/>
        <w:jc w:val="both"/>
        <w:rPr/>
      </w:pPr>
      <w:r>
        <w:rPr>
          <w:rFonts w:eastAsia="Times New Roman" w:cs="Times New Roman" w:ascii="Times New Roman" w:hAnsi="Times New Roman"/>
          <w:color w:val="111111"/>
          <w:sz w:val="28"/>
          <w:szCs w:val="28"/>
          <w:lang w:val="en-US"/>
        </w:rPr>
        <w:t>ninty-sixBilal</w:t>
      </w:r>
    </w:p>
    <w:p>
      <w:pPr>
        <w:pStyle w:val="BookText"/>
        <w:bidi w:val="0"/>
        <w:jc w:val="both"/>
        <w:rPr/>
      </w:pPr>
      <w:r>
        <w:rPr>
          <w:rFonts w:eastAsia="Times New Roman" w:cs="Times New Roman" w:ascii="Times New Roman" w:hAnsi="Times New Roman"/>
          <w:color w:val="111111"/>
          <w:sz w:val="28"/>
          <w:szCs w:val="28"/>
          <w:lang w:val="en-US"/>
        </w:rPr>
        <w:t>intimidationKhadija</w:t>
      </w:r>
    </w:p>
    <w:p>
      <w:pPr>
        <w:pStyle w:val="BookText"/>
        <w:bidi w:val="0"/>
        <w:jc w:val="both"/>
        <w:rPr/>
      </w:pPr>
      <w:r>
        <w:rPr>
          <w:rFonts w:eastAsia="Times New Roman" w:cs="Times New Roman" w:ascii="Times New Roman" w:hAnsi="Times New Roman"/>
          <w:color w:val="111111"/>
          <w:sz w:val="28"/>
          <w:szCs w:val="28"/>
          <w:lang w:val="en-US"/>
        </w:rPr>
        <w:t>Amul FilKhandaq</w:t>
      </w:r>
    </w:p>
    <w:p>
      <w:pPr>
        <w:pStyle w:val="BookText"/>
        <w:bidi w:val="0"/>
        <w:jc w:val="both"/>
        <w:rPr/>
      </w:pPr>
      <w:r>
        <w:rPr>
          <w:rFonts w:eastAsia="Times New Roman" w:cs="Times New Roman" w:ascii="Times New Roman" w:hAnsi="Times New Roman"/>
          <w:color w:val="111111"/>
          <w:sz w:val="28"/>
          <w:szCs w:val="28"/>
          <w:lang w:val="en-US"/>
        </w:rPr>
        <w:t>MuhajirinMedina</w:t>
      </w:r>
    </w:p>
    <w:p>
      <w:pPr>
        <w:pStyle w:val="BookText"/>
        <w:bidi w:val="0"/>
        <w:jc w:val="both"/>
        <w:rPr/>
      </w:pPr>
      <w:r>
        <w:rPr>
          <w:rFonts w:eastAsia="Times New Roman" w:cs="Times New Roman" w:ascii="Times New Roman" w:hAnsi="Times New Roman"/>
          <w:color w:val="111111"/>
          <w:sz w:val="28"/>
          <w:szCs w:val="28"/>
          <w:lang w:val="en-US"/>
        </w:rPr>
        <w:t>AbyssiniaAminaas-Sadiq</w:t>
      </w:r>
    </w:p>
    <w:p>
      <w:pPr>
        <w:pStyle w:val="BookText"/>
        <w:bidi w:val="0"/>
        <w:jc w:val="both"/>
        <w:rPr/>
      </w:pPr>
      <w:r>
        <w:rPr>
          <w:rFonts w:eastAsia="Times New Roman" w:cs="Times New Roman" w:ascii="Times New Roman" w:hAnsi="Times New Roman"/>
          <w:color w:val="111111"/>
          <w:sz w:val="28"/>
          <w:szCs w:val="28"/>
          <w:lang w:val="en-US"/>
        </w:rPr>
        <w:t>bribeJa`far</w:t>
      </w:r>
    </w:p>
    <w:p>
      <w:pPr>
        <w:pStyle w:val="BookText"/>
        <w:bidi w:val="0"/>
        <w:jc w:val="both"/>
        <w:rPr/>
      </w:pPr>
      <w:r>
        <w:rPr>
          <w:rFonts w:eastAsia="Times New Roman" w:cs="Times New Roman" w:ascii="Times New Roman" w:hAnsi="Times New Roman"/>
          <w:color w:val="111111"/>
          <w:sz w:val="28"/>
          <w:szCs w:val="28"/>
          <w:lang w:val="en-US"/>
        </w:rPr>
        <w:t>UhudAbdullah</w:t>
      </w:r>
    </w:p>
    <w:p>
      <w:pPr>
        <w:pStyle w:val="BookText"/>
        <w:bidi w:val="0"/>
        <w:jc w:val="both"/>
        <w:rPr/>
      </w:pPr>
      <w:r>
        <w:rPr>
          <w:rFonts w:eastAsia="Times New Roman" w:cs="Times New Roman" w:ascii="Times New Roman" w:hAnsi="Times New Roman"/>
          <w:color w:val="111111"/>
          <w:sz w:val="28"/>
          <w:szCs w:val="28"/>
          <w:lang w:val="en-US"/>
        </w:rPr>
        <w:t>YathribAnsar</w:t>
      </w:r>
    </w:p>
    <w:p>
      <w:pPr>
        <w:pStyle w:val="BookText"/>
        <w:bidi w:val="0"/>
        <w:jc w:val="both"/>
        <w:rPr/>
      </w:pPr>
      <w:r>
        <w:rPr>
          <w:rFonts w:eastAsia="Times New Roman" w:cs="Times New Roman" w:ascii="Times New Roman" w:hAnsi="Times New Roman"/>
          <w:color w:val="111111"/>
          <w:sz w:val="28"/>
          <w:szCs w:val="28"/>
          <w:lang w:val="en-US"/>
        </w:rPr>
        <w:t>al-AminAbu Talib</w:t>
      </w:r>
    </w:p>
    <w:p>
      <w:pPr>
        <w:pStyle w:val="BookText"/>
        <w:bidi w:val="0"/>
        <w:jc w:val="both"/>
        <w:rPr/>
      </w:pPr>
      <w:r>
        <w:rPr>
          <w:rFonts w:eastAsia="Times New Roman" w:cs="Times New Roman" w:ascii="Times New Roman" w:hAnsi="Times New Roman"/>
          <w:color w:val="111111"/>
          <w:sz w:val="28"/>
          <w:szCs w:val="28"/>
          <w:lang w:val="en-US"/>
        </w:rPr>
        <w:t>forty</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Prophet received schooling in Mecca.</w:t>
      </w:r>
    </w:p>
    <w:p>
      <w:pPr>
        <w:pStyle w:val="BookText"/>
        <w:bidi w:val="0"/>
        <w:jc w:val="both"/>
        <w:rPr/>
      </w:pPr>
      <w:r>
        <w:rPr>
          <w:rFonts w:eastAsia="Times New Roman" w:cs="Times New Roman" w:ascii="Times New Roman" w:hAnsi="Times New Roman"/>
          <w:color w:val="111111"/>
          <w:sz w:val="28"/>
          <w:szCs w:val="28"/>
          <w:lang w:val="en-US"/>
        </w:rPr>
        <w:t>(b) Hira was the Prophet's place of retreat for worship.</w:t>
      </w:r>
    </w:p>
    <w:p>
      <w:pPr>
        <w:pStyle w:val="BookText"/>
        <w:bidi w:val="0"/>
        <w:jc w:val="both"/>
        <w:rPr/>
      </w:pPr>
      <w:r>
        <w:rPr>
          <w:rFonts w:eastAsia="Times New Roman" w:cs="Times New Roman" w:ascii="Times New Roman" w:hAnsi="Times New Roman"/>
          <w:color w:val="111111"/>
          <w:sz w:val="28"/>
          <w:szCs w:val="28"/>
          <w:lang w:val="en-US"/>
        </w:rPr>
        <w:t>(c) Abu Tālib had not embraced Islam.</w:t>
      </w:r>
    </w:p>
    <w:p>
      <w:pPr>
        <w:pStyle w:val="BookText"/>
        <w:bidi w:val="0"/>
        <w:jc w:val="both"/>
        <w:rPr/>
      </w:pPr>
      <w:r>
        <w:rPr>
          <w:rFonts w:eastAsia="Times New Roman" w:cs="Times New Roman" w:ascii="Times New Roman" w:hAnsi="Times New Roman"/>
          <w:color w:val="111111"/>
          <w:sz w:val="28"/>
          <w:szCs w:val="28"/>
          <w:lang w:val="en-US"/>
        </w:rPr>
        <w:t>(d) Ja`far bin Abi Tālib migrated first to Medina and then to Abyssinia.</w:t>
      </w:r>
    </w:p>
    <w:p>
      <w:pPr>
        <w:pStyle w:val="BookText"/>
        <w:bidi w:val="0"/>
        <w:jc w:val="both"/>
        <w:rPr/>
      </w:pPr>
      <w:r>
        <w:rPr>
          <w:rFonts w:eastAsia="Times New Roman" w:cs="Times New Roman" w:ascii="Times New Roman" w:hAnsi="Times New Roman"/>
          <w:color w:val="111111"/>
          <w:sz w:val="28"/>
          <w:szCs w:val="28"/>
          <w:lang w:val="en-US"/>
        </w:rPr>
        <w:t>(e) The Banu Hāshim spent five years in the “mountain pass of Abu Tālib”.</w:t>
      </w:r>
    </w:p>
    <w:p>
      <w:pPr>
        <w:pStyle w:val="BookText"/>
        <w:bidi w:val="0"/>
        <w:jc w:val="both"/>
        <w:rPr/>
      </w:pPr>
      <w:r>
        <w:rPr>
          <w:rFonts w:eastAsia="Times New Roman" w:cs="Times New Roman" w:ascii="Times New Roman" w:hAnsi="Times New Roman"/>
          <w:color w:val="111111"/>
          <w:sz w:val="28"/>
          <w:szCs w:val="28"/>
          <w:lang w:val="en-US"/>
        </w:rPr>
        <w:t>(f) Hijrah means the commencement of the prophetic mission.</w:t>
      </w:r>
    </w:p>
    <w:p>
      <w:pPr>
        <w:pStyle w:val="BookText"/>
        <w:bidi w:val="0"/>
        <w:jc w:val="both"/>
        <w:rPr/>
      </w:pPr>
      <w:r>
        <w:rPr>
          <w:rFonts w:eastAsia="Times New Roman" w:cs="Times New Roman" w:ascii="Times New Roman" w:hAnsi="Times New Roman"/>
          <w:color w:val="111111"/>
          <w:sz w:val="28"/>
          <w:szCs w:val="28"/>
          <w:lang w:val="en-US"/>
        </w:rPr>
        <w:t>(g) “Madinatu ’r-Rasūl” means the city of the Prophet.</w:t>
      </w:r>
    </w:p>
    <w:p>
      <w:pPr>
        <w:pStyle w:val="BookText"/>
        <w:bidi w:val="0"/>
        <w:jc w:val="both"/>
        <w:rPr/>
      </w:pPr>
      <w:r>
        <w:rPr>
          <w:rFonts w:eastAsia="Times New Roman" w:cs="Times New Roman" w:ascii="Times New Roman" w:hAnsi="Times New Roman"/>
          <w:color w:val="111111"/>
          <w:sz w:val="28"/>
          <w:szCs w:val="28"/>
          <w:lang w:val="en-US"/>
        </w:rPr>
        <w:t>(h) The Jewish tribes and the hypocrites created new misfortunes for Muslims until the matter led to war.</w:t>
      </w:r>
    </w:p>
    <w:p>
      <w:pPr>
        <w:pStyle w:val="BookText"/>
        <w:bidi w:val="0"/>
        <w:jc w:val="both"/>
        <w:rPr/>
      </w:pPr>
      <w:r>
        <w:rPr>
          <w:rFonts w:eastAsia="Times New Roman" w:cs="Times New Roman" w:ascii="Times New Roman" w:hAnsi="Times New Roman"/>
          <w:color w:val="111111"/>
          <w:sz w:val="28"/>
          <w:szCs w:val="28"/>
          <w:lang w:val="en-US"/>
        </w:rPr>
        <w:t>(i) In all the wars during the Medinese period, more than ten thousand infidels were killed.</w:t>
      </w:r>
    </w:p>
    <w:p>
      <w:pPr>
        <w:pStyle w:val="BookText"/>
        <w:bidi w:val="0"/>
        <w:jc w:val="both"/>
        <w:rPr/>
      </w:pPr>
      <w:r>
        <w:rPr>
          <w:rFonts w:eastAsia="Times New Roman" w:cs="Times New Roman" w:ascii="Times New Roman" w:hAnsi="Times New Roman"/>
          <w:color w:val="111111"/>
          <w:sz w:val="28"/>
          <w:szCs w:val="28"/>
          <w:lang w:val="en-US"/>
        </w:rPr>
        <w:t>(j) The Prophet conquered Mecca with 10,000 soldiers.</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Express your opinion about the statement of Ja`far bin Abi Tālib to the king of Abyssinia.</w:t>
      </w:r>
    </w:p>
    <w:p>
      <w:pPr>
        <w:pStyle w:val="Heading2"/>
        <w:numPr>
          <w:ilvl w:val="1"/>
          <w:numId w:val="1"/>
        </w:numPr>
        <w:bidi w:val="0"/>
        <w:jc w:val="left"/>
        <w:rPr/>
      </w:pPr>
      <w:bookmarkStart w:id="722" w:name="__RefHeading___Toc4131855_3804643083"/>
      <w:bookmarkStart w:id="723" w:name="_Toc281"/>
      <w:bookmarkEnd w:id="722"/>
      <w:r>
        <w:rPr/>
        <w:t>Lesson 37: The Best Of All Women (Fātimatu ’z-Zahrā’)</w:t>
      </w:r>
      <w:bookmarkEnd w:id="723"/>
    </w:p>
    <w:p>
      <w:pPr>
        <w:pStyle w:val="Heading3"/>
        <w:numPr>
          <w:ilvl w:val="2"/>
          <w:numId w:val="1"/>
        </w:numPr>
        <w:bidi w:val="0"/>
        <w:jc w:val="left"/>
        <w:rPr/>
      </w:pPr>
      <w:bookmarkStart w:id="724" w:name="__RefHeading___Toc4131857_3804643083"/>
      <w:bookmarkStart w:id="725" w:name="_Toc282"/>
      <w:bookmarkEnd w:id="724"/>
      <w:r>
        <w:rPr/>
        <w:t>point</w:t>
      </w:r>
      <w:bookmarkEnd w:id="725"/>
    </w:p>
    <w:p>
      <w:pPr>
        <w:pStyle w:val="BookText"/>
        <w:bidi w:val="0"/>
        <w:jc w:val="both"/>
        <w:rPr/>
      </w:pPr>
      <w:r>
        <w:rPr>
          <w:rFonts w:eastAsia="Times New Roman" w:cs="Times New Roman" w:ascii="Times New Roman" w:hAnsi="Times New Roman"/>
          <w:color w:val="111111"/>
          <w:sz w:val="28"/>
          <w:szCs w:val="28"/>
          <w:lang w:val="en-US"/>
        </w:rPr>
        <w:t>Name:Fātimah.</w:t>
      </w:r>
    </w:p>
    <w:p>
      <w:pPr>
        <w:pStyle w:val="BookText"/>
        <w:bidi w:val="0"/>
        <w:jc w:val="both"/>
        <w:rPr/>
      </w:pPr>
      <w:r>
        <w:rPr>
          <w:rFonts w:eastAsia="Times New Roman" w:cs="Times New Roman" w:ascii="Times New Roman" w:hAnsi="Times New Roman"/>
          <w:color w:val="111111"/>
          <w:sz w:val="28"/>
          <w:szCs w:val="28"/>
          <w:lang w:val="en-US"/>
        </w:rPr>
        <w:t>Agnomen:Umm Abiha.</w:t>
      </w:r>
    </w:p>
    <w:p>
      <w:pPr>
        <w:pStyle w:val="BookText"/>
        <w:bidi w:val="0"/>
        <w:jc w:val="both"/>
        <w:rPr/>
      </w:pPr>
      <w:r>
        <w:rPr>
          <w:rFonts w:eastAsia="Times New Roman" w:cs="Times New Roman" w:ascii="Times New Roman" w:hAnsi="Times New Roman"/>
          <w:color w:val="111111"/>
          <w:sz w:val="28"/>
          <w:szCs w:val="28"/>
          <w:lang w:val="en-US"/>
        </w:rPr>
        <w:t>Title:az-Zahrā’; as-Siddiqah; al-Batūl; Sayyidatu ’n-Nisā’.</w:t>
      </w:r>
    </w:p>
    <w:p>
      <w:pPr>
        <w:pStyle w:val="BookText"/>
        <w:bidi w:val="0"/>
        <w:jc w:val="both"/>
        <w:rPr/>
      </w:pPr>
      <w:r>
        <w:rPr>
          <w:rFonts w:eastAsia="Times New Roman" w:cs="Times New Roman" w:ascii="Times New Roman" w:hAnsi="Times New Roman"/>
          <w:color w:val="111111"/>
          <w:sz w:val="28"/>
          <w:szCs w:val="28"/>
          <w:lang w:val="en-US"/>
        </w:rPr>
        <w:t>Father:Muhammad, the Messenger.</w:t>
      </w:r>
    </w:p>
    <w:p>
      <w:pPr>
        <w:pStyle w:val="BookText"/>
        <w:bidi w:val="0"/>
        <w:jc w:val="both"/>
        <w:rPr/>
      </w:pPr>
      <w:r>
        <w:rPr>
          <w:rFonts w:eastAsia="Times New Roman" w:cs="Times New Roman" w:ascii="Times New Roman" w:hAnsi="Times New Roman"/>
          <w:color w:val="111111"/>
          <w:sz w:val="28"/>
          <w:szCs w:val="28"/>
          <w:lang w:val="en-US"/>
        </w:rPr>
        <w:t>Mother:Khadijah, the Mother of the Believers.</w:t>
      </w:r>
    </w:p>
    <w:p>
      <w:pPr>
        <w:pStyle w:val="BookText"/>
        <w:bidi w:val="0"/>
        <w:jc w:val="both"/>
        <w:rPr/>
      </w:pPr>
      <w:r>
        <w:rPr>
          <w:rFonts w:eastAsia="Times New Roman" w:cs="Times New Roman" w:ascii="Times New Roman" w:hAnsi="Times New Roman"/>
          <w:color w:val="111111"/>
          <w:sz w:val="28"/>
          <w:szCs w:val="28"/>
          <w:lang w:val="en-US"/>
        </w:rPr>
        <w:t>Birth:20th Jumāda ’th-Thāni, 5th year after the Bi‘that.</w:t>
      </w:r>
    </w:p>
    <w:p>
      <w:pPr>
        <w:pStyle w:val="BookText"/>
        <w:bidi w:val="0"/>
        <w:jc w:val="both"/>
        <w:rPr/>
      </w:pPr>
      <w:r>
        <w:rPr>
          <w:rFonts w:eastAsia="Times New Roman" w:cs="Times New Roman" w:ascii="Times New Roman" w:hAnsi="Times New Roman"/>
          <w:color w:val="111111"/>
          <w:sz w:val="28"/>
          <w:szCs w:val="28"/>
          <w:lang w:val="en-US"/>
        </w:rPr>
        <w:t>Death:3rd Jumāda ’th-Thāni, 11 AH.</w:t>
      </w:r>
    </w:p>
    <w:p>
      <w:pPr>
        <w:pStyle w:val="Heading3"/>
        <w:numPr>
          <w:ilvl w:val="2"/>
          <w:numId w:val="1"/>
        </w:numPr>
        <w:bidi w:val="0"/>
        <w:jc w:val="left"/>
        <w:rPr/>
      </w:pPr>
      <w:bookmarkStart w:id="726" w:name="__RefHeading___Toc4131859_3804643083"/>
      <w:bookmarkStart w:id="727" w:name="_Toc283"/>
      <w:bookmarkEnd w:id="726"/>
      <w:r>
        <w:rPr/>
        <w:t>1. Birth to Hijra</w:t>
      </w:r>
      <w:bookmarkEnd w:id="7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Fātimatu ’z-Zahrā’ was born in the fifth year of the bi’that and she was the only child who survived from among the children of Khadija. Fātima’s birth and the fact that only she gave the Prophet grandchildren is</w:t>
      </w:r>
    </w:p>
    <w:p>
      <w:pPr>
        <w:pStyle w:val="BookText"/>
        <w:bidi w:val="0"/>
        <w:rPr/>
      </w:pPr>
      <w:r>
        <w:rPr>
          <w:rFonts w:eastAsia="Times New Roman" w:cs="Times New Roman" w:ascii="Times New Roman" w:hAnsi="Times New Roman"/>
          <w:color w:val="111111"/>
          <w:sz w:val="28"/>
          <w:szCs w:val="28"/>
          <w:lang w:val="en-US"/>
        </w:rPr>
        <w:t>itself a revolutionary statement: in the pre-Islamic society, the birth of a baby girl was considered a disgrace for the family; and lineage was only recognized through male children. When the male children of the Prophet and Khadija died in infancy, some of the unbelievers of Mecca taunted the Prophet saying that he is an “abtar — a person who is cut off, that is, he has no progeny.” In response to this taunting, Allāh revealed chapter 108 of the Qur’ān: “We have verily given to you (O Muhammad) plentiful [i.e., in the form of Fātima and her progeny]; therefore, pray to your Lord and offer sacrifice. Surely the one who taunts you is an abtar.”</w:t>
      </w:r>
    </w:p>
    <w:p>
      <w:pPr>
        <w:pStyle w:val="BookText"/>
        <w:bidi w:val="0"/>
        <w:jc w:val="both"/>
        <w:rPr/>
      </w:pPr>
      <w:r>
        <w:rPr>
          <w:rFonts w:eastAsia="Times New Roman" w:cs="Times New Roman" w:ascii="Times New Roman" w:hAnsi="Times New Roman"/>
          <w:color w:val="111111"/>
          <w:sz w:val="28"/>
          <w:szCs w:val="28"/>
          <w:lang w:val="en-US"/>
        </w:rPr>
        <w:t>Fātima’s life is intertwined with the emergence and growth of the Islamic movement. She was just three years old when her parents —the Prophet and Khadija— had to go with other family members to Abu Talib’s castle outside Mecca when the Quraysh imposed an economic and social boycott against them. Soon after the boycott ended, at the age of five, Fātima lost her mother. She was thereafter brought up by the Prophet himself.</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famous incident from the Meccan period shows that Fātima, even in childhood, was part of her father’s struggle. Once the Prophet was praying near the Ka’bah while a group of Qurayshi unbelievers were sitting and watching him. Abu Jahl, their leader, said, “Who amongst you can go and bring the intestine of a slaughtered camel and put it on Muhammad when he</w:t>
      </w:r>
    </w:p>
    <w:p>
      <w:pPr>
        <w:pStyle w:val="BookText"/>
        <w:bidi w:val="0"/>
        <w:rPr/>
      </w:pPr>
      <w:r>
        <w:rPr>
          <w:rFonts w:eastAsia="Times New Roman" w:cs="Times New Roman" w:ascii="Times New Roman" w:hAnsi="Times New Roman"/>
          <w:color w:val="111111"/>
          <w:sz w:val="28"/>
          <w:szCs w:val="28"/>
          <w:lang w:val="en-US"/>
        </w:rPr>
        <w:t>is in prostration?” ‘Uqba bin Abi Mu’īt complied with the suggestion of Abu Jahl and placed the filthy intestine of a camel on the Prophet’s shoulder when he was in the state of sajdah. The Prophet remained in that position while the unbelievers laughed so much so that they fell on each other. A passerby went to the Prophet’s home and informed Fātima. Fātima, though still in her childhood, came running to the Ka’bah and removed the filth from the Prophet and cursed the unbelievers on their faces.</w:t>
      </w:r>
    </w:p>
    <w:p>
      <w:pPr>
        <w:pStyle w:val="BookText"/>
        <w:bidi w:val="0"/>
        <w:jc w:val="both"/>
        <w:rPr/>
      </w:pPr>
      <w:r>
        <w:rPr>
          <w:rFonts w:eastAsia="Times New Roman" w:cs="Times New Roman" w:ascii="Times New Roman" w:hAnsi="Times New Roman"/>
          <w:color w:val="111111"/>
          <w:sz w:val="28"/>
          <w:szCs w:val="28"/>
          <w:lang w:val="en-US"/>
        </w:rPr>
        <w:t>After the death of Khadija and Abu Tālib, life became most constrained and difficult for the Prophet and his followers in Mecca. When the Quraysh planned to kill the Prophet, he left Mecca and migrated to Medina, and thus began a new era in the history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bin Abi Tālib had been left behind by the Prophet to mislead the enemies, to return the property of others entrusted to the Prophet, and also to bring the remaining members of the Prophet’s immediate family to Medina. After accomplishing the tasks given to him, ‘Alī started the journey towards Medina with three Fātimas: Fātima bint Asad (‘Alī’s mother), Fātima bint Zubayr ibn ‘Abdul Muttalib (aunt of ‘Alī and the Prophet), and Fātimatu ‘z-Zahrā’.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who had left Mecca earlier, waited for ‘Alī and his family at Quba on the outskirts of Medina. When Abu Bakr suggested that they enter the city of Medina, the Prophet refused to do so until his cousin and his</w:t>
      </w:r>
      <w:bookmarkStart w:id="728" w:name="pg2512_23127"/>
    </w:p>
    <w:p>
      <w:pPr>
        <w:pStyle w:val="BookText"/>
        <w:bidi w:val="0"/>
        <w:rPr/>
      </w:pPr>
      <w:bookmarkEnd w:id="728"/>
      <w:r>
        <w:rPr>
          <w:rFonts w:eastAsia="Times New Roman" w:cs="Times New Roman" w:ascii="Times New Roman" w:hAnsi="Times New Roman"/>
          <w:color w:val="111111"/>
          <w:sz w:val="28"/>
          <w:szCs w:val="28"/>
          <w:lang w:val="en-US"/>
        </w:rPr>
        <w:t>beloved daughter reached him in Quba. And, indeed, the Prophet entered Medina only after those closest to him in family ties as well as in spiritual affiliation had joined him from Mecca!</w:t>
      </w:r>
    </w:p>
    <w:p>
      <w:pPr>
        <w:pStyle w:val="Heading3"/>
        <w:numPr>
          <w:ilvl w:val="2"/>
          <w:numId w:val="1"/>
        </w:numPr>
        <w:bidi w:val="0"/>
        <w:jc w:val="left"/>
        <w:rPr/>
      </w:pPr>
      <w:bookmarkStart w:id="729" w:name="__RefHeading___Toc4131861_3804643083"/>
      <w:bookmarkStart w:id="730" w:name="_Toc284"/>
      <w:bookmarkEnd w:id="729"/>
      <w:r>
        <w:rPr/>
        <w:t>2. Father  and  Daughter</w:t>
      </w:r>
      <w:bookmarkEnd w:id="730"/>
    </w:p>
    <w:p>
      <w:pPr>
        <w:pStyle w:val="BookText"/>
        <w:bidi w:val="0"/>
        <w:jc w:val="both"/>
        <w:rPr/>
      </w:pPr>
      <w:r>
        <w:rPr>
          <w:rFonts w:eastAsia="Times New Roman" w:cs="Times New Roman" w:ascii="Times New Roman" w:hAnsi="Times New Roman"/>
          <w:color w:val="111111"/>
          <w:sz w:val="28"/>
          <w:szCs w:val="28"/>
          <w:lang w:val="en-US"/>
        </w:rPr>
        <w:t>After Khadija’s death, the Prophet used to pay special attention to his daughter Fātima. Whenever he went on a journey, the last person to whom he would bade farewell was Fātima; and when he returned to Medina, the first person whom he would meet would be Fātima. Every day before going to bed, the Prophet would kiss the cheeks of his daughter and say a prayer for her.</w:t>
      </w:r>
    </w:p>
    <w:p>
      <w:pPr>
        <w:pStyle w:val="BookText"/>
        <w:bidi w:val="0"/>
        <w:jc w:val="both"/>
        <w:rPr/>
      </w:pPr>
      <w:r>
        <w:rPr>
          <w:rFonts w:eastAsia="Times New Roman" w:cs="Times New Roman" w:ascii="Times New Roman" w:hAnsi="Times New Roman"/>
          <w:color w:val="111111"/>
          <w:sz w:val="28"/>
          <w:szCs w:val="28"/>
          <w:lang w:val="en-US"/>
        </w:rPr>
        <w:t>When the verse “Do not call the Prophet like the way you call one another”(24:63) was revealed, even Fātima, like everyone else, started to address him as “O the Messenger of Allah” instead of saying “O Father!” After hearing Fātima calling him in this very formal manner, the Prophet said, “O Fātima, this verse does not apply to you or your children...You should still call me ‘O Father’ because it brightens my heart and pleases Allah.”</w:t>
      </w:r>
    </w:p>
    <w:p>
      <w:pPr>
        <w:pStyle w:val="Heading3"/>
        <w:numPr>
          <w:ilvl w:val="2"/>
          <w:numId w:val="1"/>
        </w:numPr>
        <w:bidi w:val="0"/>
        <w:jc w:val="left"/>
        <w:rPr/>
      </w:pPr>
      <w:bookmarkStart w:id="731" w:name="__RefHeading___Toc4131863_3804643083"/>
      <w:bookmarkStart w:id="732" w:name="_Toc285"/>
      <w:bookmarkEnd w:id="731"/>
      <w:r>
        <w:rPr/>
        <w:t>3. Marriage to ‘Alī</w:t>
      </w:r>
      <w:bookmarkEnd w:id="7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proposals came for Fātima to the Prophet but he always rejected them saying that he was waiting for the divine commandment. Finally, ‘Alī bin Abi Tālib approached the Prophet for Fātima’s hand in marriage. The Prophet went inside the house and asked Fātima about ‘Alī’s proposal. Fātima just bowed her head in modesty. According to Umm Salama, the Prophet’s wife, “The face of Fātima bloomed with joy and her silence was so suggestive that the Prophet</w:t>
      </w:r>
      <w:bookmarkStart w:id="733" w:name="pg2512_23128"/>
    </w:p>
    <w:p>
      <w:pPr>
        <w:pStyle w:val="BookText"/>
        <w:bidi w:val="0"/>
        <w:rPr/>
      </w:pPr>
      <w:bookmarkEnd w:id="733"/>
      <w:r>
        <w:rPr>
          <w:rFonts w:eastAsia="Times New Roman" w:cs="Times New Roman" w:ascii="Times New Roman" w:hAnsi="Times New Roman"/>
          <w:color w:val="111111"/>
          <w:sz w:val="28"/>
          <w:szCs w:val="28"/>
          <w:lang w:val="en-US"/>
        </w:rPr>
        <w:t>stood up saying ‘Allāhu Akbar, Fātima’s silence is her acceptance.’”</w:t>
      </w:r>
    </w:p>
    <w:p>
      <w:pPr>
        <w:pStyle w:val="BookText"/>
        <w:bidi w:val="0"/>
        <w:jc w:val="both"/>
        <w:rPr/>
      </w:pPr>
      <w:r>
        <w:rPr>
          <w:rFonts w:eastAsia="Times New Roman" w:cs="Times New Roman" w:ascii="Times New Roman" w:hAnsi="Times New Roman"/>
          <w:color w:val="111111"/>
          <w:sz w:val="28"/>
          <w:szCs w:val="28"/>
          <w:lang w:val="en-US"/>
        </w:rPr>
        <w:t>The Prophet asked ‘Alī about the mahr (dowry; marriage gift given by the groom to the bride). ‘Alī said he just had three things from the possessions of this world: a sword, a shield and a camel which he used for watering the farms. The Prophet said that you need your sword for jihād and your camel for your livelihood, so go and sell the shield. ‘Alī sold the shield for about 500 dirhams and gave the money to the Prophet as mahr. The Prophet used a portion of the mahr to buy jahīz (the household necessities given to the bride by her family).</w:t>
      </w:r>
    </w:p>
    <w:p>
      <w:pPr>
        <w:pStyle w:val="BookText"/>
        <w:bidi w:val="0"/>
        <w:jc w:val="both"/>
        <w:rPr/>
      </w:pPr>
      <w:r>
        <w:rPr>
          <w:rFonts w:eastAsia="Times New Roman" w:cs="Times New Roman" w:ascii="Times New Roman" w:hAnsi="Times New Roman"/>
          <w:color w:val="111111"/>
          <w:sz w:val="28"/>
          <w:szCs w:val="28"/>
          <w:lang w:val="en-US"/>
        </w:rPr>
        <w:t>The jahiz of the Mistress of the Women consisted of the following: 1. a shirt, 2. a large veil, 3. a black plush cloak, 4. a bed, 5. two mattresses, one filled with wool and another with palm tree fiber, 6. four cushions stuffed with good smelling leaves, 7. a curtain made of wool, 8. a mat, 9. a few jugs and bowls, 10. waterbag made of leather, and a few other simple items.</w:t>
      </w:r>
    </w:p>
    <w:p>
      <w:pPr>
        <w:pStyle w:val="BookText"/>
        <w:bidi w:val="0"/>
        <w:jc w:val="both"/>
        <w:rPr/>
      </w:pPr>
      <w:r>
        <w:rPr>
          <w:rFonts w:eastAsia="Times New Roman" w:cs="Times New Roman" w:ascii="Times New Roman" w:hAnsi="Times New Roman"/>
          <w:color w:val="111111"/>
          <w:sz w:val="28"/>
          <w:szCs w:val="28"/>
          <w:lang w:val="en-US"/>
        </w:rPr>
        <w:t>This is how simple the marriage of ‘Alī and Fātima was! It should serve as a lesson for those who think that one must have “all” before making the decision of marriage!</w:t>
      </w:r>
    </w:p>
    <w:p>
      <w:pPr>
        <w:pStyle w:val="Heading3"/>
        <w:numPr>
          <w:ilvl w:val="2"/>
          <w:numId w:val="1"/>
        </w:numPr>
        <w:bidi w:val="0"/>
        <w:jc w:val="left"/>
        <w:rPr/>
      </w:pPr>
      <w:bookmarkStart w:id="734" w:name="__RefHeading___Toc4131865_3804643083"/>
      <w:bookmarkStart w:id="735" w:name="_Toc286"/>
      <w:bookmarkEnd w:id="734"/>
      <w:r>
        <w:rPr/>
        <w:t>4. Fātima’s Status in the Qur’ān  and  the Sunnah</w:t>
      </w:r>
      <w:bookmarkEnd w:id="735"/>
    </w:p>
    <w:p>
      <w:pPr>
        <w:pStyle w:val="BookText"/>
        <w:bidi w:val="0"/>
        <w:jc w:val="both"/>
        <w:rPr/>
      </w:pPr>
      <w:r>
        <w:rPr>
          <w:rFonts w:eastAsia="Times New Roman" w:cs="Times New Roman" w:ascii="Times New Roman" w:hAnsi="Times New Roman"/>
          <w:color w:val="111111"/>
          <w:sz w:val="28"/>
          <w:szCs w:val="28"/>
          <w:lang w:val="en-US"/>
        </w:rPr>
        <w:t>Our Lady Fātimatu ‘z-Zahrā’ (a.s.) stands on the highest pedestal of spiritual ranks. She is an integral part of many verses in the Qur’ān. The most important of those verses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verse of purity: This is the verse in which Allah says: “Verily Allah intends to keep off from you, O Ahlu ‘l-bayt, all kinds of abomination, and to purify you (spiritually) a thorough purification.” (33:33) In spite of all the differences among the Muslims about those on whom this verse can be applied, no one has ever disputed the fact that Fātimatu ‘z-Zahrā’ is part of it. She has been kept away from all abomination and impurities, thus rendering her an infallible and sinless person by the will of Allah, subhanahu wa ta’ala.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Fātimatu ‘z-Zahrā, ‘Alī, Hasan, Husayn and, their servant, Fizza, fasted for three days. At sunset on the first day, a beggar came to the door; next day, an orphan came to the door; and on the third day, a captive came to the door all asking for food. On all three days ‘Alī gave away his food —which consisted of one loaf of bread only— and others also followed his example even though they had nothing left for themselves. Allah was so much pleased with the selflessness and sincerity of Fātima and her family that He revealed Chapter 76 of the Qur’ān highly praising them. “And they give away food, out of love for Him, to the poor, the orphan and the captive; saying ‘We feed you only for God’s sake, we do not expect from you any recompense nor gratitude!’” (76:8-9) After describing their reward in the paradise, Allah says: “Verily, this is unto you a</w:t>
      </w:r>
    </w:p>
    <w:p>
      <w:pPr>
        <w:pStyle w:val="BookText"/>
        <w:bidi w:val="0"/>
        <w:rPr/>
      </w:pPr>
      <w:r>
        <w:rPr>
          <w:rFonts w:eastAsia="Times New Roman" w:cs="Times New Roman" w:ascii="Times New Roman" w:hAnsi="Times New Roman"/>
          <w:color w:val="111111"/>
          <w:sz w:val="28"/>
          <w:szCs w:val="28"/>
          <w:lang w:val="en-US"/>
        </w:rPr>
        <w:t>recompense, and your endeavour is appreciated.” (76:22)</w:t>
      </w:r>
    </w:p>
    <w:p>
      <w:pPr>
        <w:pStyle w:val="BookText"/>
        <w:bidi w:val="0"/>
        <w:jc w:val="both"/>
        <w:rPr/>
      </w:pPr>
      <w:r>
        <w:rPr>
          <w:rFonts w:eastAsia="Times New Roman" w:cs="Times New Roman" w:ascii="Times New Roman" w:hAnsi="Times New Roman"/>
          <w:color w:val="111111"/>
          <w:sz w:val="28"/>
          <w:szCs w:val="28"/>
          <w:lang w:val="en-US"/>
        </w:rPr>
        <w:t>This verse, in reality, is Allah’s good tiding that Fātima and her family will surely have an honourable place in Paradise.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ninth year of the hijrah when the Christian scholars and leaders from Yemen came to see the Prophet, they refused to agree with his logical arguments against Jesus being the “Son of God”. Then Allah ordered (3:54) the Prophet to challenge the Christians for malediction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to bring themselves, their women and their children as partners in this event.</w:t>
      </w:r>
    </w:p>
    <w:p>
      <w:pPr>
        <w:pStyle w:val="BookText"/>
        <w:bidi w:val="0"/>
        <w:jc w:val="both"/>
        <w:rPr/>
      </w:pPr>
      <w:r>
        <w:rPr>
          <w:rFonts w:eastAsia="Times New Roman" w:cs="Times New Roman" w:ascii="Times New Roman" w:hAnsi="Times New Roman"/>
          <w:color w:val="111111"/>
          <w:sz w:val="28"/>
          <w:szCs w:val="28"/>
          <w:lang w:val="en-US"/>
        </w:rPr>
        <w:t>The Prophet of Islam, on his side, took ‘Alī (as representing “yourselves”), Hasan and Husayn (as representing “your children”), and Fātimatu ‘z-Zahrā’ (as representing “your women”). Not that there were no other women in Medina; no, there were many: his wives, relatives and women of his companions. But he just selected Fātimatu ‘z-Zahrā’ because she alone was sufficient to stand by the Messenger of Allah in praying against the Christians.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sayings from the Prophet about Fātimatu ‘z-Zahrā. For instance, he said, “The best women of Paradise are Khadija bint Khuwaylid, Fātima bint Muhammad, Maryam bint ‘Imrān and Āsiya bint Muzāhim the wife of Fir’awn.” (al-Hākim in Mustadrak ‘ala ‘s-Sahihayn.) ‘Āisha, the wife of the Prophet, narrates another hadith that once the Prophet welcomed Fātima and told her a secret which she disclosed only after the Prophet’s death. In that statement, the Prophet said to Fātima: “...Do not you like to be the mistress of all the ladies of Paradise</w:t>
      </w:r>
      <w:bookmarkStart w:id="736" w:name="pg2512_23131"/>
    </w:p>
    <w:p>
      <w:pPr>
        <w:pStyle w:val="BookText"/>
        <w:bidi w:val="0"/>
        <w:rPr/>
      </w:pPr>
      <w:bookmarkEnd w:id="736"/>
      <w:r>
        <w:rPr>
          <w:rFonts w:eastAsia="Times New Roman" w:cs="Times New Roman" w:ascii="Times New Roman" w:hAnsi="Times New Roman"/>
          <w:color w:val="111111"/>
          <w:sz w:val="28"/>
          <w:szCs w:val="28"/>
          <w:lang w:val="en-US"/>
        </w:rPr>
        <w:t>or the mistress of all the lady believers?” (al-Bukhari in his Sahīh.) There a third very famous saying of the Prophet about Fātima which has also been quoted by al-Bukhari in his Sahih: “Verily Fātima is a part of me; whosoever makes her angry, makes me angry.”</w:t>
      </w:r>
    </w:p>
    <w:p>
      <w:pPr>
        <w:pStyle w:val="BookText"/>
        <w:bidi w:val="0"/>
        <w:jc w:val="both"/>
        <w:rPr/>
      </w:pPr>
      <w:r>
        <w:rPr>
          <w:rFonts w:eastAsia="Times New Roman" w:cs="Times New Roman" w:ascii="Times New Roman" w:hAnsi="Times New Roman"/>
          <w:color w:val="111111"/>
          <w:sz w:val="28"/>
          <w:szCs w:val="28"/>
          <w:lang w:val="en-US"/>
        </w:rPr>
        <w:t>These remarks cannot be seen just in the context of “father-daughter” relationship; it throws light on the spiritual status of Fātima. After all, the Prophet “does not talk from his own accord; [whatever he says is] nothing except a revelation which is revealed to him.” (53:3-4)</w:t>
      </w:r>
    </w:p>
    <w:p>
      <w:pPr>
        <w:pStyle w:val="Heading3"/>
        <w:numPr>
          <w:ilvl w:val="2"/>
          <w:numId w:val="1"/>
        </w:numPr>
        <w:bidi w:val="0"/>
        <w:jc w:val="left"/>
        <w:rPr/>
      </w:pPr>
      <w:bookmarkStart w:id="737" w:name="__RefHeading___Toc4131867_3804643083"/>
      <w:bookmarkStart w:id="738" w:name="_Toc287"/>
      <w:bookmarkEnd w:id="737"/>
      <w:r>
        <w:rPr/>
        <w:t>5. After the Prophet</w:t>
      </w:r>
      <w:bookmarkEnd w:id="738"/>
    </w:p>
    <w:p>
      <w:pPr>
        <w:pStyle w:val="BookText"/>
        <w:bidi w:val="0"/>
        <w:jc w:val="both"/>
        <w:rPr/>
      </w:pPr>
      <w:r>
        <w:rPr>
          <w:rFonts w:eastAsia="Times New Roman" w:cs="Times New Roman" w:ascii="Times New Roman" w:hAnsi="Times New Roman"/>
          <w:color w:val="111111"/>
          <w:sz w:val="28"/>
          <w:szCs w:val="28"/>
          <w:lang w:val="en-US"/>
        </w:rPr>
        <w:t>One of the darkest pages of Muslim history consists of the events which took place after the Prophet’s death. These events directly affected our Lady Fātimatu ‘z-Zahrā (a.s.).</w:t>
      </w:r>
    </w:p>
    <w:p>
      <w:pPr>
        <w:pStyle w:val="BookText"/>
        <w:bidi w:val="0"/>
        <w:jc w:val="both"/>
        <w:rPr/>
      </w:pPr>
      <w:r>
        <w:rPr>
          <w:rFonts w:eastAsia="Times New Roman" w:cs="Times New Roman" w:ascii="Times New Roman" w:hAnsi="Times New Roman"/>
          <w:color w:val="111111"/>
          <w:sz w:val="28"/>
          <w:szCs w:val="28"/>
          <w:lang w:val="en-US"/>
        </w:rPr>
        <w:t>When Abu Bakr was installed as the caliph, members of the Prophet’s family and some companions refrained from pledging allegiance to him. This small group sought refuge with ‘Alī inside his home. The supporter of the caliph, led by ‘Umar ibn Khattāb, forcefully entered the house of ‘Alī and brought the men out to the mosque where they were compelled to pledge allegiance to Abu Bakr. In the process of forcing the door open, they broke the door which fell upon Fātimatu ‘z-Zahrā, injuring her severely and causing the loss of her unborn baby.</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was a property in northern Arabia which the Prophet had gifted to Fātimatu ‘z-Zahrā. But after his death, the caliphate establishment confiscated the property of Fadak. When Fātima complained against this injustice, the caliph quoted an alleged saying</w:t>
      </w:r>
      <w:bookmarkStart w:id="739" w:name="pg2512_23132"/>
    </w:p>
    <w:p>
      <w:pPr>
        <w:pStyle w:val="BookText"/>
        <w:bidi w:val="0"/>
        <w:rPr/>
      </w:pPr>
      <w:bookmarkEnd w:id="739"/>
      <w:r>
        <w:rPr>
          <w:rFonts w:eastAsia="Times New Roman" w:cs="Times New Roman" w:ascii="Times New Roman" w:hAnsi="Times New Roman"/>
          <w:color w:val="111111"/>
          <w:sz w:val="28"/>
          <w:szCs w:val="28"/>
          <w:lang w:val="en-US"/>
        </w:rPr>
        <w:t>of the Prophet that, “We the prophets do not leave anything as inheritance [for our children]; whatever we leave behind is charity.” Fātima challenged the validity of this so-called hadīth by reciting verses from the Qur’ān in which Allah describes how the children of past prophets inherited their fathers! However, political expediency took precedence over truth and honesty. This was the first attack on the rights of women in Islam, and Fātimatu ‘z-Zahrā was the first Muslim woman to stand up for her rights.</w:t>
      </w:r>
    </w:p>
    <w:p>
      <w:pPr>
        <w:pStyle w:val="BookText"/>
        <w:bidi w:val="0"/>
        <w:jc w:val="both"/>
        <w:rPr/>
      </w:pPr>
      <w:r>
        <w:rPr>
          <w:rFonts w:eastAsia="Times New Roman" w:cs="Times New Roman" w:ascii="Times New Roman" w:hAnsi="Times New Roman"/>
          <w:color w:val="111111"/>
          <w:sz w:val="28"/>
          <w:szCs w:val="28"/>
          <w:lang w:val="en-US"/>
        </w:rPr>
        <w:t>Fātima also stood by ‘Alī in defending his right for the caliphate. ‘Alī used to take her at night to the houses of the Ansār where she would address the women in support for ‘Alī’s right to the caliphate.</w:t>
      </w:r>
    </w:p>
    <w:p>
      <w:pPr>
        <w:pStyle w:val="BookText"/>
        <w:bidi w:val="0"/>
        <w:jc w:val="both"/>
        <w:rPr/>
      </w:pPr>
      <w:r>
        <w:rPr>
          <w:rFonts w:eastAsia="Times New Roman" w:cs="Times New Roman" w:ascii="Times New Roman" w:hAnsi="Times New Roman"/>
          <w:color w:val="111111"/>
          <w:sz w:val="28"/>
          <w:szCs w:val="28"/>
          <w:lang w:val="en-US"/>
        </w:rPr>
        <w:t>The physical hurt of the door falling upon her and the loss of her unborn baby combined with the emotional pain of ‘Alī’s deprivation and the confiscation of Fadak took its toll on Fātimatu ‘z-Zahrā — she left this world at the age of 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who had just lost the Prophet three months ago, also lost his faithful wife. These were the loneliest days for ‘Alī bin Abi Tālib. Hasan, Husayn, Zaynab and Umm Kulthum lost their loving and caring mother. And the Muslim world lost the best of all women.</w:t>
      </w:r>
    </w:p>
    <w:p>
      <w:pPr>
        <w:pStyle w:val="BookText"/>
        <w:bidi w:val="0"/>
        <w:jc w:val="both"/>
        <w:rPr/>
      </w:pPr>
      <w:r>
        <w:rPr>
          <w:rFonts w:eastAsia="Times New Roman" w:cs="Times New Roman" w:ascii="Times New Roman" w:hAnsi="Times New Roman"/>
          <w:color w:val="111111"/>
          <w:sz w:val="28"/>
          <w:szCs w:val="28"/>
          <w:lang w:val="en-US"/>
        </w:rPr>
        <w:t>This lesson has been written by Sayyid M. Rizvi.</w:t>
      </w:r>
    </w:p>
    <w:p>
      <w:pPr>
        <w:pStyle w:val="BookText"/>
        <w:bidi w:val="0"/>
        <w:jc w:val="both"/>
        <w:rPr/>
      </w:pPr>
      <w:r>
        <w:rPr>
          <w:rFonts w:eastAsia="Times New Roman" w:cs="Times New Roman" w:ascii="Times New Roman" w:hAnsi="Times New Roman"/>
          <w:color w:val="111111"/>
          <w:sz w:val="28"/>
          <w:szCs w:val="28"/>
          <w:lang w:val="en-US"/>
        </w:rPr>
        <w:t>Sources used for this lesson are: 1. Bānu-e Banūwān of Dar Rah-e Haq. 2. Sahih al-Bukhari. 3. Fātimatu ‘z-Zahrā’ of S. M. Kazim al-Qazwini.</w:t>
      </w:r>
    </w:p>
    <w:p>
      <w:pPr>
        <w:pStyle w:val="Heading3"/>
        <w:numPr>
          <w:ilvl w:val="2"/>
          <w:numId w:val="1"/>
        </w:numPr>
        <w:bidi w:val="0"/>
        <w:jc w:val="left"/>
        <w:rPr/>
      </w:pPr>
      <w:bookmarkStart w:id="740" w:name="__RefHeading___Toc4131869_3804643083"/>
      <w:bookmarkStart w:id="741" w:name="_Toc288"/>
      <w:bookmarkEnd w:id="740"/>
      <w:r>
        <w:rPr/>
        <w:t>Question Paper on Lesson 37</w:t>
      </w:r>
      <w:bookmarkEnd w:id="741"/>
    </w:p>
    <w:p>
      <w:pPr>
        <w:pStyle w:val="BookText"/>
        <w:bidi w:val="0"/>
        <w:jc w:val="both"/>
        <w:rPr/>
      </w:pPr>
      <w:r>
        <w:rPr>
          <w:rFonts w:eastAsia="Times New Roman" w:cs="Times New Roman" w:ascii="Times New Roman" w:hAnsi="Times New Roman"/>
          <w:color w:val="111111"/>
          <w:sz w:val="28"/>
          <w:szCs w:val="28"/>
          <w:lang w:val="en-US"/>
        </w:rPr>
        <w:t>Question 1:[20 points]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 in the</w:t>
      </w:r>
      <w:bookmarkStart w:id="742" w:name="pg2512_23133"/>
    </w:p>
    <w:p>
      <w:pPr>
        <w:pStyle w:val="BookText"/>
        <w:bidi w:val="0"/>
        <w:rPr/>
      </w:pPr>
      <w:bookmarkEnd w:id="742"/>
      <w:r>
        <w:rPr>
          <w:rFonts w:eastAsia="Times New Roman" w:cs="Times New Roman" w:ascii="Times New Roman" w:hAnsi="Times New Roman"/>
          <w:color w:val="111111"/>
          <w:sz w:val="28"/>
          <w:szCs w:val="28"/>
          <w:lang w:val="en-US"/>
        </w:rPr>
        <w:t>blanks from the list of words given below:</w:t>
      </w:r>
    </w:p>
    <w:p>
      <w:pPr>
        <w:pStyle w:val="BookText"/>
        <w:bidi w:val="0"/>
        <w:jc w:val="both"/>
        <w:rPr/>
      </w:pPr>
      <w:r>
        <w:rPr>
          <w:rFonts w:eastAsia="Times New Roman" w:cs="Times New Roman" w:ascii="Times New Roman" w:hAnsi="Times New Roman"/>
          <w:color w:val="111111"/>
          <w:sz w:val="28"/>
          <w:szCs w:val="28"/>
          <w:lang w:val="en-US"/>
        </w:rPr>
        <w:t>Fātimatu ’z-Zahrā’ was born in the _________ year of the _________ . At the age of ______ she lost her mother and thereafter was raised by the Prophet. The Prophet waited for Fātima(s) and ‘Ali at _______.</w:t>
      </w:r>
    </w:p>
    <w:p>
      <w:pPr>
        <w:pStyle w:val="BookText"/>
        <w:bidi w:val="0"/>
        <w:jc w:val="both"/>
        <w:rPr/>
      </w:pPr>
      <w:r>
        <w:rPr>
          <w:rFonts w:eastAsia="Times New Roman" w:cs="Times New Roman" w:ascii="Times New Roman" w:hAnsi="Times New Roman"/>
          <w:color w:val="111111"/>
          <w:sz w:val="28"/>
          <w:szCs w:val="28"/>
          <w:lang w:val="en-US"/>
        </w:rPr>
        <w:t xml:space="preserve">The mahr of Fātima was ______ dirhams and the jahiz was simple. Fātima is the undisputed embodiment of the verse of _________. In verse </w:t>
      </w:r>
      <w:r>
        <w:rPr>
          <w:rFonts w:eastAsia="Times New Roman" w:cs="Times New Roman" w:ascii="Times New Roman" w:hAnsi="Times New Roman"/>
          <w:b/>
          <w:bCs/>
          <w:i/>
          <w:iCs/>
          <w:color w:val="111111"/>
          <w:sz w:val="28"/>
          <w:szCs w:val="28"/>
          <w:lang w:val="en-US"/>
        </w:rPr>
        <w:t>:</w:t>
      </w:r>
      <w:r>
        <w:rPr>
          <w:rFonts w:eastAsia="Times New Roman" w:cs="Times New Roman" w:ascii="Times New Roman" w:hAnsi="Times New Roman"/>
          <w:color w:val="111111"/>
          <w:sz w:val="28"/>
          <w:szCs w:val="28"/>
          <w:lang w:val="en-US"/>
        </w:rPr>
        <w:t>, Allah has informed us about the honourable place of Fātima and her family in Paradise. In the words of the Prophet, “Verily Fātima is a part of me; whosoever makes her _______, makes me angry.</w:t>
      </w:r>
    </w:p>
    <w:p>
      <w:pPr>
        <w:pStyle w:val="BookText"/>
        <w:bidi w:val="0"/>
        <w:jc w:val="both"/>
        <w:rPr/>
      </w:pPr>
      <w:r>
        <w:rPr>
          <w:rFonts w:eastAsia="Times New Roman" w:cs="Times New Roman" w:ascii="Times New Roman" w:hAnsi="Times New Roman"/>
          <w:color w:val="111111"/>
          <w:sz w:val="28"/>
          <w:szCs w:val="28"/>
          <w:lang w:val="en-US"/>
        </w:rPr>
        <w:t>The property gifted by the Prophet to Fātima and confiscated by the caliphate is known as _______ . She died at the age of _____ .</w:t>
      </w:r>
    </w:p>
    <w:p>
      <w:pPr>
        <w:pStyle w:val="BookText"/>
        <w:bidi w:val="0"/>
        <w:jc w:val="both"/>
        <w:rPr/>
      </w:pPr>
      <w:r>
        <w:rPr>
          <w:rFonts w:eastAsia="Times New Roman" w:cs="Times New Roman" w:ascii="Times New Roman" w:hAnsi="Times New Roman"/>
          <w:color w:val="111111"/>
          <w:sz w:val="28"/>
          <w:szCs w:val="28"/>
          <w:lang w:val="en-US"/>
        </w:rPr>
        <w:t>Fidakfifth</w:t>
      </w:r>
    </w:p>
    <w:p>
      <w:pPr>
        <w:pStyle w:val="BookText"/>
        <w:bidi w:val="0"/>
        <w:jc w:val="both"/>
        <w:rPr/>
      </w:pPr>
      <w:r>
        <w:rPr>
          <w:rFonts w:eastAsia="Times New Roman" w:cs="Times New Roman" w:ascii="Times New Roman" w:hAnsi="Times New Roman"/>
          <w:color w:val="111111"/>
          <w:sz w:val="28"/>
          <w:szCs w:val="28"/>
          <w:lang w:val="en-US"/>
        </w:rPr>
        <w:t>500angry</w:t>
      </w:r>
    </w:p>
    <w:p>
      <w:pPr>
        <w:pStyle w:val="BookText"/>
        <w:bidi w:val="0"/>
        <w:jc w:val="both"/>
        <w:rPr/>
      </w:pPr>
      <w:r>
        <w:rPr>
          <w:rFonts w:eastAsia="Times New Roman" w:cs="Times New Roman" w:ascii="Times New Roman" w:hAnsi="Times New Roman"/>
          <w:color w:val="111111"/>
          <w:sz w:val="28"/>
          <w:szCs w:val="28"/>
          <w:lang w:val="en-US"/>
        </w:rPr>
        <w:t>fivepurity</w:t>
      </w:r>
    </w:p>
    <w:p>
      <w:pPr>
        <w:pStyle w:val="BookText"/>
        <w:bidi w:val="0"/>
        <w:jc w:val="both"/>
        <w:rPr/>
      </w:pPr>
      <w:r>
        <w:rPr>
          <w:rFonts w:eastAsia="Times New Roman" w:cs="Times New Roman" w:ascii="Times New Roman" w:hAnsi="Times New Roman"/>
          <w:color w:val="111111"/>
          <w:sz w:val="28"/>
          <w:szCs w:val="28"/>
          <w:lang w:val="en-US"/>
        </w:rPr>
        <w:t>1876:22</w:t>
      </w:r>
    </w:p>
    <w:p>
      <w:pPr>
        <w:pStyle w:val="BookText"/>
        <w:bidi w:val="0"/>
        <w:jc w:val="both"/>
        <w:rPr/>
      </w:pPr>
      <w:r>
        <w:rPr>
          <w:rFonts w:eastAsia="Times New Roman" w:cs="Times New Roman" w:ascii="Times New Roman" w:hAnsi="Times New Roman"/>
          <w:color w:val="111111"/>
          <w:sz w:val="28"/>
          <w:szCs w:val="28"/>
          <w:lang w:val="en-US"/>
        </w:rPr>
        <w:t>Qubabi`that</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Abtar means one who has no progeny.</w:t>
      </w:r>
    </w:p>
    <w:p>
      <w:pPr>
        <w:pStyle w:val="BookText"/>
        <w:bidi w:val="0"/>
        <w:jc w:val="both"/>
        <w:rPr/>
      </w:pPr>
      <w:r>
        <w:rPr>
          <w:rFonts w:eastAsia="Times New Roman" w:cs="Times New Roman" w:ascii="Times New Roman" w:hAnsi="Times New Roman"/>
          <w:color w:val="111111"/>
          <w:sz w:val="28"/>
          <w:szCs w:val="28"/>
          <w:lang w:val="en-US"/>
        </w:rPr>
        <w:t>(b) Fatima is one of the five best women of Paradise mentioned by the Prophet.</w:t>
      </w:r>
    </w:p>
    <w:p>
      <w:pPr>
        <w:pStyle w:val="BookText"/>
        <w:bidi w:val="0"/>
        <w:jc w:val="both"/>
        <w:rPr/>
      </w:pPr>
      <w:r>
        <w:rPr>
          <w:rFonts w:eastAsia="Times New Roman" w:cs="Times New Roman" w:ascii="Times New Roman" w:hAnsi="Times New Roman"/>
          <w:color w:val="111111"/>
          <w:sz w:val="28"/>
          <w:szCs w:val="28"/>
          <w:lang w:val="en-US"/>
        </w:rPr>
        <w:t>(c) Husayn was the eldest child of Fatima.</w:t>
      </w:r>
    </w:p>
    <w:p>
      <w:pPr>
        <w:pStyle w:val="BookText"/>
        <w:bidi w:val="0"/>
        <w:jc w:val="both"/>
        <w:rPr/>
      </w:pPr>
      <w:r>
        <w:rPr>
          <w:rFonts w:eastAsia="Times New Roman" w:cs="Times New Roman" w:ascii="Times New Roman" w:hAnsi="Times New Roman"/>
          <w:color w:val="111111"/>
          <w:sz w:val="28"/>
          <w:szCs w:val="28"/>
          <w:lang w:val="en-US"/>
        </w:rPr>
        <w:t>(d) The order of malediction is mentioned in 3:54.</w:t>
      </w:r>
    </w:p>
    <w:p>
      <w:pPr>
        <w:pStyle w:val="BookText"/>
        <w:bidi w:val="0"/>
        <w:jc w:val="both"/>
        <w:rPr/>
      </w:pPr>
      <w:r>
        <w:rPr>
          <w:rFonts w:eastAsia="Times New Roman" w:cs="Times New Roman" w:ascii="Times New Roman" w:hAnsi="Times New Roman"/>
          <w:color w:val="111111"/>
          <w:sz w:val="28"/>
          <w:szCs w:val="28"/>
          <w:lang w:val="en-US"/>
        </w:rPr>
        <w:t>(e) Whatever the prophets leave behind is charity.</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Explain in your own words as to what aspects of Fātimatu ’z-Zahra's life can be an example and model for the Muslim women of our time.</w:t>
      </w:r>
    </w:p>
    <w:p>
      <w:pPr>
        <w:pStyle w:val="Heading2"/>
        <w:numPr>
          <w:ilvl w:val="1"/>
          <w:numId w:val="1"/>
        </w:numPr>
        <w:bidi w:val="0"/>
        <w:jc w:val="left"/>
        <w:rPr/>
      </w:pPr>
      <w:bookmarkStart w:id="743" w:name="__RefHeading___Toc4131871_3804643083"/>
      <w:bookmarkStart w:id="744" w:name="_Toc289"/>
      <w:bookmarkEnd w:id="743"/>
      <w:r>
        <w:rPr/>
        <w:t>Lesson 38: The First Imām (‘Alī bin Abi Tālib)</w:t>
      </w:r>
      <w:bookmarkEnd w:id="744"/>
    </w:p>
    <w:p>
      <w:pPr>
        <w:pStyle w:val="Heading3"/>
        <w:numPr>
          <w:ilvl w:val="2"/>
          <w:numId w:val="1"/>
        </w:numPr>
        <w:bidi w:val="0"/>
        <w:jc w:val="left"/>
        <w:rPr/>
      </w:pPr>
      <w:bookmarkStart w:id="745" w:name="__RefHeading___Toc4131873_3804643083"/>
      <w:bookmarkStart w:id="746" w:name="_Toc290"/>
      <w:bookmarkEnd w:id="745"/>
      <w:r>
        <w:rPr/>
        <w:t>point</w:t>
      </w:r>
      <w:bookmarkEnd w:id="746"/>
    </w:p>
    <w:p>
      <w:pPr>
        <w:pStyle w:val="BookText"/>
        <w:bidi w:val="0"/>
        <w:jc w:val="both"/>
        <w:rPr/>
      </w:pPr>
      <w:r>
        <w:rPr>
          <w:rFonts w:eastAsia="Times New Roman" w:cs="Times New Roman" w:ascii="Times New Roman" w:hAnsi="Times New Roman"/>
          <w:color w:val="111111"/>
          <w:sz w:val="28"/>
          <w:szCs w:val="28"/>
          <w:lang w:val="en-US"/>
        </w:rPr>
        <w:t>Name:‘Alī.</w:t>
      </w:r>
    </w:p>
    <w:p>
      <w:pPr>
        <w:pStyle w:val="BookText"/>
        <w:bidi w:val="0"/>
        <w:jc w:val="both"/>
        <w:rPr/>
      </w:pPr>
      <w:r>
        <w:rPr>
          <w:rFonts w:eastAsia="Times New Roman" w:cs="Times New Roman" w:ascii="Times New Roman" w:hAnsi="Times New Roman"/>
          <w:color w:val="111111"/>
          <w:sz w:val="28"/>
          <w:szCs w:val="28"/>
          <w:lang w:val="en-US"/>
        </w:rPr>
        <w:t>Agnomen:Abu ’l-Hasan; Abu Turāb.</w:t>
      </w:r>
    </w:p>
    <w:p>
      <w:pPr>
        <w:pStyle w:val="BookText"/>
        <w:bidi w:val="0"/>
        <w:jc w:val="both"/>
        <w:rPr/>
      </w:pPr>
      <w:r>
        <w:rPr>
          <w:rFonts w:eastAsia="Times New Roman" w:cs="Times New Roman" w:ascii="Times New Roman" w:hAnsi="Times New Roman"/>
          <w:color w:val="111111"/>
          <w:sz w:val="28"/>
          <w:szCs w:val="28"/>
          <w:lang w:val="en-US"/>
        </w:rPr>
        <w:t>Title:Amiru ’l-Mu’minin; al-Murtaza; Haydar.</w:t>
      </w:r>
    </w:p>
    <w:p>
      <w:pPr>
        <w:pStyle w:val="BookText"/>
        <w:bidi w:val="0"/>
        <w:jc w:val="both"/>
        <w:rPr/>
      </w:pPr>
      <w:r>
        <w:rPr>
          <w:rFonts w:eastAsia="Times New Roman" w:cs="Times New Roman" w:ascii="Times New Roman" w:hAnsi="Times New Roman"/>
          <w:color w:val="111111"/>
          <w:sz w:val="28"/>
          <w:szCs w:val="28"/>
          <w:lang w:val="en-US"/>
        </w:rPr>
        <w:t>Father:Abu Tālib bin ‘Abdu ’l-Muttalib.</w:t>
      </w:r>
    </w:p>
    <w:p>
      <w:pPr>
        <w:pStyle w:val="BookText"/>
        <w:bidi w:val="0"/>
        <w:jc w:val="both"/>
        <w:rPr/>
      </w:pPr>
      <w:r>
        <w:rPr>
          <w:rFonts w:eastAsia="Times New Roman" w:cs="Times New Roman" w:ascii="Times New Roman" w:hAnsi="Times New Roman"/>
          <w:color w:val="111111"/>
          <w:sz w:val="28"/>
          <w:szCs w:val="28"/>
          <w:lang w:val="en-US"/>
        </w:rPr>
        <w:t>Mother:Fātimah bint Asad.</w:t>
      </w:r>
    </w:p>
    <w:p>
      <w:pPr>
        <w:pStyle w:val="BookText"/>
        <w:bidi w:val="0"/>
        <w:jc w:val="both"/>
        <w:rPr/>
      </w:pPr>
      <w:r>
        <w:rPr>
          <w:rFonts w:eastAsia="Times New Roman" w:cs="Times New Roman" w:ascii="Times New Roman" w:hAnsi="Times New Roman"/>
          <w:color w:val="111111"/>
          <w:sz w:val="28"/>
          <w:szCs w:val="28"/>
          <w:lang w:val="en-US"/>
        </w:rPr>
        <w:t>Birth:13 Rajab 30th year of ‘Āmu ’l-Fil, i.e,, 23 years before hijrah.</w:t>
      </w:r>
    </w:p>
    <w:p>
      <w:pPr>
        <w:pStyle w:val="BookText"/>
        <w:bidi w:val="0"/>
        <w:jc w:val="both"/>
        <w:rPr/>
      </w:pPr>
      <w:r>
        <w:rPr>
          <w:rFonts w:eastAsia="Times New Roman" w:cs="Times New Roman" w:ascii="Times New Roman" w:hAnsi="Times New Roman"/>
          <w:color w:val="111111"/>
          <w:sz w:val="28"/>
          <w:szCs w:val="28"/>
          <w:lang w:val="en-US"/>
        </w:rPr>
        <w:t>Death:21 Ramadhan 40 years after hijrah in Kufah, Iraq.</w:t>
      </w:r>
    </w:p>
    <w:p>
      <w:pPr>
        <w:pStyle w:val="Heading3"/>
        <w:numPr>
          <w:ilvl w:val="2"/>
          <w:numId w:val="1"/>
        </w:numPr>
        <w:bidi w:val="0"/>
        <w:jc w:val="left"/>
        <w:rPr/>
      </w:pPr>
      <w:bookmarkStart w:id="747" w:name="__RefHeading___Toc4131875_3804643083"/>
      <w:bookmarkStart w:id="748" w:name="_Toc291"/>
      <w:bookmarkEnd w:id="747"/>
      <w:r>
        <w:rPr/>
        <w:t>1. Birth to Bi‘that</w:t>
      </w:r>
      <w:bookmarkEnd w:id="74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Amīru ’l-Mu’minīn</w:t>
      </w:r>
      <w:r>
        <w:rPr>
          <w:rStyle w:val="FootnoteAnchor"/>
        </w:rPr>
        <w:footnoteReference w:id="35"/>
      </w:r>
      <w:r>
        <w:rPr>
          <w:rFonts w:eastAsia="Times New Roman" w:cs="Times New Roman" w:ascii="Times New Roman" w:hAnsi="Times New Roman"/>
          <w:color w:val="111111"/>
          <w:sz w:val="28"/>
          <w:szCs w:val="28"/>
          <w:lang w:val="en-US"/>
        </w:rPr>
        <w:t>‘Alī —upon whom be peace— was born in the holy</w:t>
      </w:r>
    </w:p>
    <w:p>
      <w:pPr>
        <w:pStyle w:val="BookText"/>
        <w:bidi w:val="0"/>
        <w:rPr/>
      </w:pPr>
      <w:r>
        <w:rPr>
          <w:rFonts w:eastAsia="Times New Roman" w:cs="Times New Roman" w:ascii="Times New Roman" w:hAnsi="Times New Roman"/>
          <w:color w:val="111111"/>
          <w:sz w:val="28"/>
          <w:szCs w:val="28"/>
          <w:lang w:val="en-US"/>
        </w:rPr>
        <w:t>Ka’bah. ‘Abbās bin ‘Abdu ‘l-Muttalib and others were sitting by the Ka’bah when they saw Fātima bint Asad come to the Ka’bah and prayed to God to make her pregnancy easy for her. No sooner had she finished the prayer when the wall of the Ka‘bah split by a solemn miracle and Fātima entered inside the Ka‘bah and the split area of the wall returned to its normal position. ‘Abbās and others flocked to the door of the Ka‘bah and tried to open it but in vain. They realized that this was an act of miraculous nature and so they left the door alone.</w:t>
      </w:r>
    </w:p>
    <w:p>
      <w:pPr>
        <w:pStyle w:val="BookText"/>
        <w:bidi w:val="0"/>
        <w:jc w:val="both"/>
        <w:rPr/>
      </w:pPr>
      <w:r>
        <w:rPr>
          <w:rFonts w:eastAsia="Times New Roman" w:cs="Times New Roman" w:ascii="Times New Roman" w:hAnsi="Times New Roman"/>
          <w:color w:val="111111"/>
          <w:sz w:val="28"/>
          <w:szCs w:val="28"/>
          <w:lang w:val="en-US"/>
        </w:rPr>
        <w:t>After three days, Fātima bint Asad emerged from the Ka‘bah carrying the infant ‘Alī in her arms. This was ten years before the commencement of the prophetic mission (bi’that).</w:t>
      </w:r>
    </w:p>
    <w:p>
      <w:pPr>
        <w:pStyle w:val="BookText"/>
        <w:bidi w:val="0"/>
        <w:jc w:val="both"/>
        <w:rPr/>
      </w:pPr>
      <w:r>
        <w:rPr>
          <w:rFonts w:eastAsia="Times New Roman" w:cs="Times New Roman" w:ascii="Times New Roman" w:hAnsi="Times New Roman"/>
          <w:color w:val="111111"/>
          <w:sz w:val="28"/>
          <w:szCs w:val="28"/>
          <w:lang w:val="en-US"/>
        </w:rPr>
        <w:t>For the first six years, ‘Alī was raised by his father Abu Tālib who also was guardian of the Prophet of Islam. When he was six years old, a famine occurred in and around Mecca. The Prophet and his other uncles decided to help Abu Tālib by sharing the burden of raising the latter’s sons. ‘Alī was requested by the Prophet to leave his father’s house and come to the house of his cousin. There he was placed directly under the guardianship and custody of the Holy Prophet.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describes the time of childhood he spent with the Prophet in the following words: “Certainly, you know my position of close kinship and special relationship with the Prophet of Allah—peace and</w:t>
      </w:r>
      <w:bookmarkStart w:id="749" w:name="pg2512_23135"/>
    </w:p>
    <w:p>
      <w:pPr>
        <w:pStyle w:val="BookText"/>
        <w:bidi w:val="0"/>
        <w:rPr/>
      </w:pPr>
      <w:bookmarkEnd w:id="749"/>
      <w:r>
        <w:rPr>
          <w:rFonts w:eastAsia="Times New Roman" w:cs="Times New Roman" w:ascii="Times New Roman" w:hAnsi="Times New Roman"/>
          <w:color w:val="111111"/>
          <w:sz w:val="28"/>
          <w:szCs w:val="28"/>
          <w:lang w:val="en-US"/>
        </w:rPr>
        <w:t>blessings of Allah be upon him and his descendants. When I was only a child he took charge of me. He used to press me to his chest and lay me beside him in his bed, bring his body close to mine and make me smell his smell. He used to chew [the food] and then feed me with it. He found no lie in my speaking, nor weakness in any act. From the time of his weaning, Allah had put a mighty angel with him to take him along the path of high character and good behaviour through day and night, while I used to follow him like a young camel following in the footprints of its mother.”</w:t>
      </w:r>
      <w:r>
        <w:rPr>
          <w:rStyle w:val="FootnoteAnchor"/>
        </w:rPr>
        <w:footnoteReference w:id="36"/>
      </w:r>
    </w:p>
    <w:p>
      <w:pPr>
        <w:pStyle w:val="Heading3"/>
        <w:numPr>
          <w:ilvl w:val="2"/>
          <w:numId w:val="1"/>
        </w:numPr>
        <w:bidi w:val="0"/>
        <w:jc w:val="left"/>
        <w:rPr/>
      </w:pPr>
      <w:bookmarkStart w:id="750" w:name="__RefHeading___Toc4131877_3804643083"/>
      <w:bookmarkStart w:id="751" w:name="_Toc292"/>
      <w:bookmarkEnd w:id="750"/>
      <w:r>
        <w:rPr/>
        <w:t>2. Bi‘that to Hijrat</w:t>
      </w:r>
      <w:bookmarkEnd w:id="751"/>
    </w:p>
    <w:p>
      <w:pPr>
        <w:pStyle w:val="BookText"/>
        <w:bidi w:val="0"/>
        <w:jc w:val="both"/>
        <w:rPr/>
      </w:pPr>
      <w:r>
        <w:rPr>
          <w:rFonts w:eastAsia="Times New Roman" w:cs="Times New Roman" w:ascii="Times New Roman" w:hAnsi="Times New Roman"/>
          <w:color w:val="111111"/>
          <w:sz w:val="28"/>
          <w:szCs w:val="28"/>
          <w:lang w:val="en-US"/>
        </w:rPr>
        <w:t>A few years later, when the Prophet was endowed with the Divine gift of prophecy and for the first time received the Divine revelation in the cave of Hira’, after Khadijah, ‘Alī was the first to declare his faith in the Prophet’s mission. In the same sermon quoted above, ‘Alī said, “Every year he used to go in seclusion to the hill of Hirā’, where I saw him but no one else saw him. In those days Islam did not exist in any house except that of the Prophet of Allah and Khadijah, while I was the third after these two. I used to see and watch the effulgence of divine revelation and message, and breathed the scent of prophethood.”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three years of the mission, Prophet Muhammad had not been</w:t>
      </w:r>
    </w:p>
    <w:p>
      <w:pPr>
        <w:pStyle w:val="BookText"/>
        <w:bidi w:val="0"/>
        <w:rPr/>
      </w:pPr>
      <w:r>
        <w:rPr>
          <w:rFonts w:eastAsia="Times New Roman" w:cs="Times New Roman" w:ascii="Times New Roman" w:hAnsi="Times New Roman"/>
          <w:color w:val="111111"/>
          <w:sz w:val="28"/>
          <w:szCs w:val="28"/>
          <w:lang w:val="en-US"/>
        </w:rPr>
        <w:t>ordered to invite people to his message openly. When finally the order came, first the Prophet was asked to invite his relatives. In that gathering, the Prophet said that the first person to support his call would be his brother (akhi), inheritor (wasiyi) and vicegerent (khalifati). The only person to rise from his place and accept the call was ‘Alī and the Prophet accepted his declaration of support and faith. Therefore ‘Alī was the first man in Islam to accept the faith and is the first among the followers of the Prophet to have never worshipped other than the One God.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was always in the company of the Prophet until the Prophet migrated from Mecca to Medina. On the night of the migration to Medina (hijrah) when infidels had surrounded the house of the Prophet and were determined to invade the house at the end of the night and cut him to pieces while he was in bed, ‘Alī slept in place of the Prophet while the Prophet left the house and set out for Medina. This sacrifice on the part of ‘Alī was so much appreciated by Allah that He revealed the following verse in his praise: “And there is one among the people who sells (i.e., sacrifice) his life to seek the pleasure of Allah; and Allah is kind to people.” (2:207) When the infidels entered the house and found ‘Alī in the Prophet’s place, they asked “Where has Muhammad gone?” ‘Alī replied, “Who said that I</w:t>
      </w:r>
      <w:bookmarkStart w:id="752" w:name="pg2512_23137"/>
    </w:p>
    <w:p>
      <w:pPr>
        <w:pStyle w:val="BookText"/>
        <w:bidi w:val="0"/>
        <w:rPr/>
      </w:pPr>
      <w:bookmarkEnd w:id="752"/>
      <w:r>
        <w:rPr>
          <w:rFonts w:eastAsia="Times New Roman" w:cs="Times New Roman" w:ascii="Times New Roman" w:hAnsi="Times New Roman"/>
          <w:color w:val="111111"/>
          <w:sz w:val="28"/>
          <w:szCs w:val="28"/>
          <w:lang w:val="en-US"/>
        </w:rPr>
        <w:t>was in charge to look after Muhammad?!” The Prophet had safely left the house and was on his way to Medina.</w:t>
      </w:r>
    </w:p>
    <w:p>
      <w:pPr>
        <w:pStyle w:val="BookText"/>
        <w:bidi w:val="0"/>
        <w:jc w:val="both"/>
        <w:rPr/>
      </w:pPr>
      <w:r>
        <w:rPr>
          <w:rFonts w:eastAsia="Times New Roman" w:cs="Times New Roman" w:ascii="Times New Roman" w:hAnsi="Times New Roman"/>
          <w:color w:val="111111"/>
          <w:sz w:val="28"/>
          <w:szCs w:val="28"/>
          <w:lang w:val="en-US"/>
        </w:rPr>
        <w:t>After the departure of the Prophet, according to the Prophet’s wish, ‘Alī gave back to the people the trusts and charges that they had left with the Prophet. Then he went to Medina with his mother, the daughter of the Prophet, and two other women.</w:t>
      </w:r>
    </w:p>
    <w:p>
      <w:pPr>
        <w:pStyle w:val="Heading3"/>
        <w:numPr>
          <w:ilvl w:val="2"/>
          <w:numId w:val="1"/>
        </w:numPr>
        <w:bidi w:val="0"/>
        <w:jc w:val="left"/>
        <w:rPr/>
      </w:pPr>
      <w:bookmarkStart w:id="753" w:name="__RefHeading___Toc4131879_3804643083"/>
      <w:bookmarkStart w:id="754" w:name="_Toc293"/>
      <w:bookmarkEnd w:id="753"/>
      <w:r>
        <w:rPr/>
        <w:t>3. Hijrat to the Prophet’s Death</w:t>
      </w:r>
      <w:bookmarkEnd w:id="754"/>
    </w:p>
    <w:p>
      <w:pPr>
        <w:pStyle w:val="BookText"/>
        <w:bidi w:val="0"/>
        <w:jc w:val="both"/>
        <w:rPr/>
      </w:pPr>
      <w:r>
        <w:rPr>
          <w:rFonts w:eastAsia="Times New Roman" w:cs="Times New Roman" w:ascii="Times New Roman" w:hAnsi="Times New Roman"/>
          <w:color w:val="111111"/>
          <w:sz w:val="28"/>
          <w:szCs w:val="28"/>
          <w:lang w:val="en-US"/>
        </w:rPr>
        <w:t>In Medina also ‘Alī was constantly in the company of the prophet in private and in public. The Prophet gave Fātima, his beloved daughter from Khadijah, to ‘Alī as his wife in the 2nd year of the Hijrah.</w:t>
      </w:r>
    </w:p>
    <w:p>
      <w:pPr>
        <w:pStyle w:val="BookText"/>
        <w:bidi w:val="0"/>
        <w:jc w:val="both"/>
        <w:rPr/>
      </w:pPr>
      <w:r>
        <w:rPr>
          <w:rFonts w:eastAsia="Times New Roman" w:cs="Times New Roman" w:ascii="Times New Roman" w:hAnsi="Times New Roman"/>
          <w:color w:val="111111"/>
          <w:sz w:val="28"/>
          <w:szCs w:val="28"/>
          <w:lang w:val="en-US"/>
        </w:rPr>
        <w:t>When the Prophet was creating bonds of brotherhood among the Muslims of Medina and the Muslims who had migrated to Medina, he selected ‘Alī as his own brother. He said, “O ‘Alī, you are my brother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was present in all the wars in which the Prophet participated, except the battle of Tabuk when he was ordered to stay in Medina in place of the Prophet. He did not retreat in any battle nor did he turn his face away from any enemy. He never disobeyed the Prophet, so that the Prophet said, “‘Alī is never separated from the Truth nor the Truth from ‘Alī.”</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courage of ‘Alī was proverbial. In all the wars in which he participated during the lifetime of the Prophet, and also afterward, he never displayed fear or anxiety. Although in many battles such as those of Uhud,</w:t>
      </w:r>
    </w:p>
    <w:p>
      <w:pPr>
        <w:pStyle w:val="BookText"/>
        <w:bidi w:val="0"/>
        <w:rPr/>
      </w:pPr>
      <w:r>
        <w:rPr>
          <w:rFonts w:eastAsia="Times New Roman" w:cs="Times New Roman" w:ascii="Times New Roman" w:hAnsi="Times New Roman"/>
          <w:color w:val="111111"/>
          <w:sz w:val="28"/>
          <w:szCs w:val="28"/>
          <w:lang w:val="en-US"/>
        </w:rPr>
        <w:t>Hunayn, Khaybar and Khandaq the aides to the Prophet and the Muslim army trembled in fear or dispersed and fled, he never turned his back to the enemy. Never did a warrior or soldier engage ‘Alī in battle and come out of it alive. Yet, with full chivalry he would never slay a weak enemy nor pursue those who fled. He would not engage in surprise attacks or in turning streams of water upon the enemy.</w:t>
      </w:r>
    </w:p>
    <w:p>
      <w:pPr>
        <w:pStyle w:val="BookText"/>
        <w:bidi w:val="0"/>
        <w:jc w:val="both"/>
        <w:rPr/>
      </w:pPr>
      <w:r>
        <w:rPr>
          <w:rFonts w:eastAsia="Times New Roman" w:cs="Times New Roman" w:ascii="Times New Roman" w:hAnsi="Times New Roman"/>
          <w:color w:val="111111"/>
          <w:sz w:val="28"/>
          <w:szCs w:val="28"/>
          <w:lang w:val="en-US"/>
        </w:rPr>
        <w:t>In the Battle of Khandaq, the Muslims had dug a ditch around their encampment. A very brave and famous Arab warrior, ‘Amr bin ‘Ubayd, jumped over the ditch with his horse and challenged the Muslims for combat with him. His courage and bravery was so well-known that no one among the Muslims dared to answer his challenge. The only person who readily agreed to face ‘Amr was ‘Alī bin Abi Tālib. When ‘Alī was going to face ‘Amr, the Prophet said, “Today the total faith (imān) is going to face the total disbelief (kufr).” ‘Alī defeated ‘Amr, and all other brave warrior’s of the enemy retreated.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Khaybar, the Muslim army attacked the fortresses of the Jews for many days but was not successful. Finally the Prophet declared that, “Tomorrow I will give the flag (i.e., the command) to one who will be steadfast in his position and not retreat until Allāh blesses him with victory. Allāh and the Messenger are his friends and he is their friend.” ‘Alī, who had been in</w:t>
      </w:r>
      <w:bookmarkStart w:id="755" w:name="pg2512_23139"/>
    </w:p>
    <w:p>
      <w:pPr>
        <w:pStyle w:val="BookText"/>
        <w:bidi w:val="0"/>
        <w:rPr/>
      </w:pPr>
      <w:bookmarkEnd w:id="755"/>
      <w:r>
        <w:rPr>
          <w:rFonts w:eastAsia="Times New Roman" w:cs="Times New Roman" w:ascii="Times New Roman" w:hAnsi="Times New Roman"/>
          <w:color w:val="111111"/>
          <w:sz w:val="28"/>
          <w:szCs w:val="28"/>
          <w:lang w:val="en-US"/>
        </w:rPr>
        <w:t>Medina because of eye ailment, joined the army on the next day and the Prophet gave the command to him. ‘Alī marched to the fort of Khaybar and first defeated the bravest of all Jewish soldiers, Marhab, and then conquered the fort. It has been definitively established historically that while moving to conquer the fort, ‘Alī reached the ring of the door and with sudden motion tore off the door and cast it away.</w:t>
      </w:r>
    </w:p>
    <w:p>
      <w:pPr>
        <w:pStyle w:val="BookText"/>
        <w:bidi w:val="0"/>
        <w:jc w:val="both"/>
        <w:rPr/>
      </w:pPr>
      <w:r>
        <w:rPr>
          <w:rFonts w:eastAsia="Times New Roman" w:cs="Times New Roman" w:ascii="Times New Roman" w:hAnsi="Times New Roman"/>
          <w:color w:val="111111"/>
          <w:sz w:val="28"/>
          <w:szCs w:val="28"/>
          <w:lang w:val="en-US"/>
        </w:rPr>
        <w:t>Also on the day when Mecca was conquered the Prophet ordered the idols to be broken. The idol “Hubal” was the largest idol in Mecca, a giant stone statue placed on the top of the Ka’bah. Following the command of the prophet, ‘Alī placed his feet on the Prophet’s shoulders, climbed to the top of the Ka’bah, pulled “Hubal” from its place and cast it down.</w:t>
      </w:r>
    </w:p>
    <w:p>
      <w:pPr>
        <w:pStyle w:val="BookText"/>
        <w:bidi w:val="0"/>
        <w:jc w:val="both"/>
        <w:rPr/>
      </w:pPr>
      <w:r>
        <w:rPr>
          <w:rFonts w:eastAsia="Times New Roman" w:cs="Times New Roman" w:ascii="Times New Roman" w:hAnsi="Times New Roman"/>
          <w:color w:val="111111"/>
          <w:sz w:val="28"/>
          <w:szCs w:val="28"/>
          <w:lang w:val="en-US"/>
        </w:rPr>
        <w:t>While returning from the last pilgrimage, the Prophet openly and clearly introduced Imam ‘Alī at Ghadir Khumm to thousands of Muslims who had accompanied him to hajj and declared that: “Whosoever’s master am I, this ‘Alī is also his master.” He repeatedly said, “I am leaving two things behind and as long as you hold fast to them, you will never go astray: the Book of Allāh (the Qur’ān) and my Ahlu ‘l-bayt (the Family).”</w:t>
      </w:r>
    </w:p>
    <w:p>
      <w:pPr>
        <w:pStyle w:val="BookText"/>
        <w:bidi w:val="0"/>
        <w:jc w:val="both"/>
        <w:rPr/>
      </w:pPr>
      <w:r>
        <w:rPr>
          <w:rFonts w:eastAsia="Times New Roman" w:cs="Times New Roman" w:ascii="Times New Roman" w:hAnsi="Times New Roman"/>
          <w:color w:val="111111"/>
          <w:sz w:val="28"/>
          <w:szCs w:val="28"/>
          <w:lang w:val="en-US"/>
        </w:rPr>
        <w:t>A few months after returning from hajj, the Prophet —peace and blessing of Allāh be upon him— passed away from this world on 28th Safar, 11 A.H.</w:t>
      </w:r>
    </w:p>
    <w:p>
      <w:pPr>
        <w:pStyle w:val="Heading3"/>
        <w:numPr>
          <w:ilvl w:val="2"/>
          <w:numId w:val="1"/>
        </w:numPr>
        <w:bidi w:val="0"/>
        <w:jc w:val="left"/>
        <w:rPr/>
      </w:pPr>
      <w:bookmarkStart w:id="756" w:name="__RefHeading___Toc4131881_3804643083"/>
      <w:bookmarkStart w:id="757" w:name="_Toc294"/>
      <w:bookmarkEnd w:id="756"/>
      <w:r>
        <w:rPr/>
        <w:t>4. The Three Caliphs</w:t>
      </w:r>
      <w:bookmarkEnd w:id="7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death of the Prophet, ‘Alī was thirty-three</w:t>
      </w:r>
      <w:bookmarkStart w:id="758" w:name="pg2512_23140"/>
    </w:p>
    <w:p>
      <w:pPr>
        <w:pStyle w:val="BookText"/>
        <w:bidi w:val="0"/>
        <w:rPr/>
      </w:pPr>
      <w:bookmarkEnd w:id="758"/>
      <w:r>
        <w:rPr>
          <w:rFonts w:eastAsia="Times New Roman" w:cs="Times New Roman" w:ascii="Times New Roman" w:hAnsi="Times New Roman"/>
          <w:color w:val="111111"/>
          <w:sz w:val="28"/>
          <w:szCs w:val="28"/>
          <w:lang w:val="en-US"/>
        </w:rPr>
        <w:t>years old. Although he was foremost in religious virtues and the most outstanding among the companions of the Prophet, he was pushed aside from the caliphate on the claim that he was too young and that he had many enemies among the people because of the blood of the polytheists he had spilled in the wars fought alongside the Prophet.</w:t>
      </w:r>
    </w:p>
    <w:p>
      <w:pPr>
        <w:pStyle w:val="BookText"/>
        <w:bidi w:val="0"/>
        <w:jc w:val="both"/>
        <w:rPr/>
      </w:pPr>
      <w:r>
        <w:rPr>
          <w:rFonts w:eastAsia="Times New Roman" w:cs="Times New Roman" w:ascii="Times New Roman" w:hAnsi="Times New Roman"/>
          <w:color w:val="111111"/>
          <w:sz w:val="28"/>
          <w:szCs w:val="28"/>
          <w:lang w:val="en-US"/>
        </w:rPr>
        <w:t>Therefore ‘Alī was almost completely cut off from public affairs. He retreated to his house where he began to train competent individuals in the Divine sciences. It should also be mentioned that he never let an opportunity pass by in which he expressed his opinion about his right to the caliphate. On the other hand, his concern for the wellbeing of the Muslim ummah did not allow him to deprive the caliphs of his guidance whenever the opportunity arose. For example, there are countless judicial cases which were solved by Imam ‘Alī during the caliphate of ‘Umar bin Khattāb—many were cases in which ‘Umar said, “If it hadn’t been for ‘Alī, ‘Umar would have perished.”</w:t>
      </w:r>
    </w:p>
    <w:p>
      <w:pPr>
        <w:pStyle w:val="BookText"/>
        <w:bidi w:val="0"/>
        <w:jc w:val="both"/>
        <w:rPr/>
      </w:pPr>
      <w:r>
        <w:rPr>
          <w:rFonts w:eastAsia="Times New Roman" w:cs="Times New Roman" w:ascii="Times New Roman" w:hAnsi="Times New Roman"/>
          <w:color w:val="111111"/>
          <w:sz w:val="28"/>
          <w:szCs w:val="28"/>
          <w:lang w:val="en-US"/>
        </w:rPr>
        <w:t>In this way ‘Alī passed the twentyfour years of the caliphate of Abu Bakr (d. 13 A.H.), ‘Umar (d. 23 A.H.) and ‘Uthmān (d. 35) who came to power after the Prophet. When the third caliph was killed in a public revolt because of his unjust policies, people gave their allegiance to ‘Alī and he was chosen as caliph.</w:t>
      </w:r>
    </w:p>
    <w:p>
      <w:pPr>
        <w:pStyle w:val="Heading3"/>
        <w:numPr>
          <w:ilvl w:val="2"/>
          <w:numId w:val="1"/>
        </w:numPr>
        <w:bidi w:val="0"/>
        <w:jc w:val="left"/>
        <w:rPr/>
      </w:pPr>
      <w:bookmarkStart w:id="759" w:name="__RefHeading___Toc4131883_3804643083"/>
      <w:bookmarkStart w:id="760" w:name="_Toc295"/>
      <w:bookmarkEnd w:id="759"/>
      <w:r>
        <w:rPr/>
        <w:t>5. Caliphate to Death</w:t>
      </w:r>
      <w:bookmarkEnd w:id="7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caliphate of nearly four years and nine months (35 AH to 40 AH), ‘Alī followed the way</w:t>
      </w:r>
    </w:p>
    <w:p>
      <w:pPr>
        <w:pStyle w:val="BookText"/>
        <w:bidi w:val="0"/>
        <w:rPr/>
      </w:pPr>
      <w:r>
        <w:rPr>
          <w:rFonts w:eastAsia="Times New Roman" w:cs="Times New Roman" w:ascii="Times New Roman" w:hAnsi="Times New Roman"/>
          <w:color w:val="111111"/>
          <w:sz w:val="28"/>
          <w:szCs w:val="28"/>
          <w:lang w:val="en-US"/>
        </w:rPr>
        <w:t>of the Prophet and gave his caliphate the form of a spiritual movement and renewal, and began many different types of reforms. He forced the resignation of all the incompetent political elements who had a hand in directing affairs and began a major transformation of a “revolutionary” nature. Naturally, these reforms were against the interests of certain parties that had become used to the privileges during the previous caliphates and sought their own benefit. As a result, a group of the companions (foremost among whom were Talhah and Zubayr, who also gained the support of ‘Āishah, and especially Mu’awiyah) made a pretext of the death of the third caliph to raise their heads in opposition and began to revolt and rebel against ‘Alī.</w:t>
      </w:r>
    </w:p>
    <w:p>
      <w:pPr>
        <w:pStyle w:val="BookText"/>
        <w:bidi w:val="0"/>
        <w:jc w:val="both"/>
        <w:rPr/>
      </w:pPr>
      <w:r>
        <w:rPr>
          <w:rFonts w:eastAsia="Times New Roman" w:cs="Times New Roman" w:ascii="Times New Roman" w:hAnsi="Times New Roman"/>
          <w:color w:val="111111"/>
          <w:sz w:val="28"/>
          <w:szCs w:val="28"/>
          <w:lang w:val="en-US"/>
        </w:rPr>
        <w:t>In order to quell the civil strife and sedition, ‘Alī fought a war near Basra against Talhah and Zubayr in which ‘Āishah, “the mother of the believers” was also involved. Actually this battle is known in history as the “Battle of the Camel” after the camel on which ‘Āishah was riding.</w:t>
      </w:r>
    </w:p>
    <w:p>
      <w:pPr>
        <w:pStyle w:val="BookText"/>
        <w:bidi w:val="0"/>
        <w:jc w:val="both"/>
        <w:rPr/>
      </w:pPr>
      <w:r>
        <w:rPr>
          <w:rFonts w:eastAsia="Times New Roman" w:cs="Times New Roman" w:ascii="Times New Roman" w:hAnsi="Times New Roman"/>
          <w:color w:val="111111"/>
          <w:sz w:val="28"/>
          <w:szCs w:val="28"/>
          <w:lang w:val="en-US"/>
        </w:rPr>
        <w:t>Imam ‘Alī fought another war against Mu’awiyah bin Abi Sufyān on the border of Iraq and Syria which lasted for a year and a half and is famous as the “Battle of Siffin.” He also fought against the Khawārij</w:t>
      </w:r>
      <w:r>
        <w:rPr>
          <w:rStyle w:val="FootnoteAnchor"/>
        </w:rPr>
        <w:footnoteReference w:id="37"/>
      </w:r>
      <w:r>
        <w:rPr>
          <w:rFonts w:eastAsia="Times New Roman" w:cs="Times New Roman" w:ascii="Times New Roman" w:hAnsi="Times New Roman"/>
          <w:color w:val="111111"/>
          <w:sz w:val="28"/>
          <w:szCs w:val="28"/>
          <w:lang w:val="en-US"/>
        </w:rPr>
        <w:t>at Nahrawan, in a battle known as the “Battle of Nahrawan.”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most of the days of ‘Alī’s caliphate were spent in overcoming internal opposition. And so it is a sign of ‘Alī’s excellence that in spite of such great</w:t>
      </w:r>
      <w:bookmarkStart w:id="761" w:name="pg2512_23142"/>
    </w:p>
    <w:p>
      <w:pPr>
        <w:pStyle w:val="BookText"/>
        <w:bidi w:val="0"/>
        <w:rPr/>
      </w:pPr>
      <w:bookmarkEnd w:id="761"/>
      <w:r>
        <w:rPr>
          <w:rFonts w:eastAsia="Times New Roman" w:cs="Times New Roman" w:ascii="Times New Roman" w:hAnsi="Times New Roman"/>
          <w:color w:val="111111"/>
          <w:sz w:val="28"/>
          <w:szCs w:val="28"/>
          <w:lang w:val="en-US"/>
        </w:rPr>
        <w:t>problems during his short caliphate, he has left behind a vast and rich legacy in form of sayings, letters, circulars and decisions on the political system of Islam.</w:t>
      </w:r>
    </w:p>
    <w:p>
      <w:pPr>
        <w:pStyle w:val="BookText"/>
        <w:bidi w:val="0"/>
        <w:jc w:val="both"/>
        <w:rPr/>
      </w:pPr>
      <w:r>
        <w:rPr>
          <w:rFonts w:eastAsia="Times New Roman" w:cs="Times New Roman" w:ascii="Times New Roman" w:hAnsi="Times New Roman"/>
          <w:color w:val="111111"/>
          <w:sz w:val="28"/>
          <w:szCs w:val="28"/>
          <w:lang w:val="en-US"/>
        </w:rPr>
        <w:t>Finally, in the morning of the 19th of Ramadhan in the year 40 A.H., while praying in the mosque of Kufa, he was wounded by one of the Khawārij and died as a martyr during the night of the 21st.</w:t>
      </w:r>
    </w:p>
    <w:p>
      <w:pPr>
        <w:pStyle w:val="Heading3"/>
        <w:numPr>
          <w:ilvl w:val="2"/>
          <w:numId w:val="1"/>
        </w:numPr>
        <w:bidi w:val="0"/>
        <w:jc w:val="left"/>
        <w:rPr/>
      </w:pPr>
      <w:bookmarkStart w:id="762" w:name="__RefHeading___Toc4131885_3804643083"/>
      <w:bookmarkStart w:id="763" w:name="_Toc296"/>
      <w:bookmarkEnd w:id="762"/>
      <w:r>
        <w:rPr/>
        <w:t>6. The Personality of ‘Alī</w:t>
      </w:r>
      <w:bookmarkEnd w:id="763"/>
    </w:p>
    <w:p>
      <w:pPr>
        <w:pStyle w:val="BookText"/>
        <w:bidi w:val="0"/>
        <w:jc w:val="both"/>
        <w:rPr/>
      </w:pPr>
      <w:r>
        <w:rPr>
          <w:rFonts w:eastAsia="Times New Roman" w:cs="Times New Roman" w:ascii="Times New Roman" w:hAnsi="Times New Roman"/>
          <w:color w:val="111111"/>
          <w:sz w:val="28"/>
          <w:szCs w:val="28"/>
          <w:lang w:val="en-US"/>
        </w:rPr>
        <w:t>According to the testimony of friend and foe alike, ‘Alī had no shortcomings from the point of view of human perfection. And in the Islamic virtues he was a perfect example of the upbringing and training given by the Prophet. The discussion that has taken place concerning his personality and the books written on this subject by Shi‘ites, Sunnis and members of other religious bodies, are hardly equaled in the case of any other personality in history.</w:t>
      </w:r>
    </w:p>
    <w:p>
      <w:pPr>
        <w:pStyle w:val="BookText"/>
        <w:bidi w:val="0"/>
        <w:jc w:val="both"/>
        <w:rPr/>
      </w:pPr>
      <w:r>
        <w:rPr>
          <w:rFonts w:eastAsia="Times New Roman" w:cs="Times New Roman" w:ascii="Times New Roman" w:hAnsi="Times New Roman"/>
          <w:color w:val="111111"/>
          <w:sz w:val="28"/>
          <w:szCs w:val="28"/>
          <w:lang w:val="en-US"/>
        </w:rPr>
        <w:t>In science and knowledge, ‘Alī was the most learned of the companions of the Prophet, and of Muslims in general. In his learned discourses he was the first in Islam to open the door for logical demonstration and proof and to discuss the "divine sciences" or metaphysics (ma’ārif-i ilahiyah). He spoke concerning the esoteric aspect of the Qur’ān and devised Arabic grammar in order to preserve the Qur’ān’s form of expression. He was the most eloquent Arab in speech. The Prophet Muhammad (s.a.w.) said, “I am the city of knowledge and ‘Alī is its gate.”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was also without equal in religious asceticism and the worship of</w:t>
      </w:r>
    </w:p>
    <w:p>
      <w:pPr>
        <w:pStyle w:val="BookText"/>
        <w:bidi w:val="0"/>
        <w:rPr/>
      </w:pPr>
      <w:r>
        <w:rPr>
          <w:rFonts w:eastAsia="Times New Roman" w:cs="Times New Roman" w:ascii="Times New Roman" w:hAnsi="Times New Roman"/>
          <w:color w:val="111111"/>
          <w:sz w:val="28"/>
          <w:szCs w:val="28"/>
          <w:lang w:val="en-US"/>
        </w:rPr>
        <w:t>God. In answer to some who had complained of ‘Alī’s anger toward them, the Prophet said, “Do not reproach ‘Alī for he is in a state of Divine ecstasy and bewilderment.” Abu Darda’, a companion of the Prophet, one day saw the body of ‘Alī in one of the palm plantations of Medina lying on the ground as stiff as wood. He went to ‘Alī’s house to inform his noble wife, the daughter of the Prophet, and to express his condolences. The daughter of the Prophet said, “My cousin (‘Alī) has not died. Rather, in fear of God he has fainted. This condition overcomes him often.”</w:t>
      </w:r>
    </w:p>
    <w:p>
      <w:pPr>
        <w:pStyle w:val="BookText"/>
        <w:bidi w:val="0"/>
        <w:jc w:val="both"/>
        <w:rPr/>
      </w:pPr>
      <w:r>
        <w:rPr>
          <w:rFonts w:eastAsia="Times New Roman" w:cs="Times New Roman" w:ascii="Times New Roman" w:hAnsi="Times New Roman"/>
          <w:color w:val="111111"/>
          <w:sz w:val="28"/>
          <w:szCs w:val="28"/>
          <w:lang w:val="en-US"/>
        </w:rPr>
        <w:t>There are many stories told of ‘Alī’s kindness to the lowly, compassion for the needy and the poor, and generosity and munificence towards those in misery and poverty. ‘Alī spent all that he earned to help the poor and the needy, and himself lived in the strictest and simple manner. ‘Alī loved agriculture and spent much of his time digging wells, planting trees and cultivating fields. But all the fields that he cultivated or wells that he built he gave in endowment (waqf) to the poor. His endowments, known as the “alms of ‘Alī,” had the noteworthy income of twenty-four thousand gold dinars towards the end of his life.</w:t>
      </w:r>
    </w:p>
    <w:p>
      <w:pPr>
        <w:pStyle w:val="BookText"/>
        <w:bidi w:val="0"/>
        <w:jc w:val="both"/>
        <w:rPr/>
      </w:pPr>
      <w:r>
        <w:rPr>
          <w:rFonts w:eastAsia="Times New Roman" w:cs="Times New Roman" w:ascii="Times New Roman" w:hAnsi="Times New Roman"/>
          <w:color w:val="111111"/>
          <w:sz w:val="28"/>
          <w:szCs w:val="28"/>
          <w:lang w:val="en-US"/>
        </w:rPr>
        <w:t>Mas’udi, the famous historian of third Islamic century, writes: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glorious name of being the first Muslim, a comrade of the Prophet in exile, his faithful companion in the struggle for faith, his intimate associate in life,</w:t>
      </w:r>
      <w:bookmarkStart w:id="764" w:name="pg2512_23144"/>
    </w:p>
    <w:p>
      <w:pPr>
        <w:pStyle w:val="BookText"/>
        <w:bidi w:val="0"/>
        <w:rPr/>
      </w:pPr>
      <w:bookmarkEnd w:id="764"/>
      <w:r>
        <w:rPr>
          <w:rFonts w:eastAsia="Times New Roman" w:cs="Times New Roman" w:ascii="Times New Roman" w:hAnsi="Times New Roman"/>
          <w:color w:val="111111"/>
          <w:sz w:val="28"/>
          <w:szCs w:val="28"/>
          <w:lang w:val="en-US"/>
        </w:rPr>
        <w:t>and his kinsman;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true knowledge of the spirit of his teachings and of the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self-abnegation and practice of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honesty, purity, and love of truth; if a knowledge of law and science,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constitute a claim to pre-eminence, then all must regard ‘Alī as the foremost Muslim. We shall search in vain to find, either among his predecessors (save one) or among his successors, those attributes.”</w:t>
      </w:r>
    </w:p>
    <w:p>
      <w:pPr>
        <w:pStyle w:val="Heading3"/>
        <w:numPr>
          <w:ilvl w:val="2"/>
          <w:numId w:val="1"/>
        </w:numPr>
        <w:bidi w:val="0"/>
        <w:jc w:val="left"/>
        <w:rPr/>
      </w:pPr>
      <w:bookmarkStart w:id="765" w:name="__RefHeading___Toc4131887_3804643083"/>
      <w:bookmarkStart w:id="766" w:name="_Toc297"/>
      <w:bookmarkEnd w:id="765"/>
      <w:r>
        <w:rPr/>
        <w:t>7. ‘Ali’s Last Words</w:t>
      </w:r>
      <w:bookmarkEnd w:id="766"/>
    </w:p>
    <w:p>
      <w:pPr>
        <w:pStyle w:val="BookText"/>
        <w:bidi w:val="0"/>
        <w:jc w:val="both"/>
        <w:rPr/>
      </w:pPr>
      <w:r>
        <w:rPr>
          <w:rFonts w:eastAsia="Times New Roman" w:cs="Times New Roman" w:ascii="Times New Roman" w:hAnsi="Times New Roman"/>
          <w:color w:val="111111"/>
          <w:sz w:val="28"/>
          <w:szCs w:val="28"/>
          <w:lang w:val="en-US"/>
        </w:rPr>
        <w:t>When Ibn Muljim, the Kharijite, wounded Imam ‘Alī bin Abi Tālib (a.s.), the Imam gathered his family members and made a will to his sons Imam Hasan and Imam Husayn as a general advice for them and also for his followers. Some excerpts from that will is presented here:</w:t>
      </w:r>
    </w:p>
    <w:p>
      <w:pPr>
        <w:pStyle w:val="BookText"/>
        <w:bidi w:val="0"/>
        <w:jc w:val="both"/>
        <w:rPr/>
      </w:pPr>
      <w:r>
        <w:rPr>
          <w:rFonts w:eastAsia="Times New Roman" w:cs="Times New Roman" w:ascii="Times New Roman" w:hAnsi="Times New Roman"/>
          <w:color w:val="111111"/>
          <w:sz w:val="28"/>
          <w:szCs w:val="28"/>
          <w:lang w:val="en-US"/>
        </w:rPr>
        <w:t>I advise you (both) and all my children and members of my family and everyone whom my writing reaches, to fear Allah, to keep your affairs in order, and to maintain good relations among yourselves for I have heard your grandfather (the Prophet) saying, “Improvement of mutual differences is better than general prayers and fastings.”</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orphans. So do not allow them to starve and they should not be ruined in your presence.</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neighbours, because they were the subject of the Prophet’s advice. He went on advising in their favour till we thought he would allow them a share in inheritance.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and keep Allah in view in the matter of the Qur’ān. No one should</w:t>
      </w:r>
      <w:bookmarkStart w:id="767" w:name="pg2512_23145"/>
    </w:p>
    <w:p>
      <w:pPr>
        <w:pStyle w:val="BookText"/>
        <w:bidi w:val="0"/>
        <w:rPr/>
      </w:pPr>
      <w:bookmarkEnd w:id="767"/>
      <w:r>
        <w:rPr>
          <w:rFonts w:eastAsia="Times New Roman" w:cs="Times New Roman" w:ascii="Times New Roman" w:hAnsi="Times New Roman"/>
          <w:color w:val="111111"/>
          <w:sz w:val="28"/>
          <w:szCs w:val="28"/>
          <w:lang w:val="en-US"/>
        </w:rPr>
        <w:t>excel you in acting upon it.</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prayer, because it is the pillar of your religion.</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your Lord’s House (Ka’bah). Do not forsake it so long as you live, because if it is abandoned you will not be spared.</w:t>
      </w:r>
    </w:p>
    <w:p>
      <w:pPr>
        <w:pStyle w:val="BookText"/>
        <w:bidi w:val="0"/>
        <w:jc w:val="both"/>
        <w:rPr/>
      </w:pPr>
      <w:r>
        <w:rPr>
          <w:rFonts w:eastAsia="Times New Roman" w:cs="Times New Roman" w:ascii="Times New Roman" w:hAnsi="Times New Roman"/>
          <w:color w:val="111111"/>
          <w:sz w:val="28"/>
          <w:szCs w:val="28"/>
          <w:lang w:val="en-US"/>
        </w:rPr>
        <w:t>Fear Allah and keep Allah in view in the matter of jihād with the help of your property, lives and tongues in the way of Allah.</w:t>
      </w:r>
    </w:p>
    <w:p>
      <w:pPr>
        <w:pStyle w:val="BookText"/>
        <w:bidi w:val="0"/>
        <w:jc w:val="both"/>
        <w:rPr/>
      </w:pPr>
      <w:r>
        <w:rPr>
          <w:rFonts w:eastAsia="Times New Roman" w:cs="Times New Roman" w:ascii="Times New Roman" w:hAnsi="Times New Roman"/>
          <w:color w:val="111111"/>
          <w:sz w:val="28"/>
          <w:szCs w:val="28"/>
          <w:lang w:val="en-US"/>
        </w:rPr>
        <w:t>You should maintain respect for kinship and spending for others. Avoid turning away from one another and severing mutual relations. Do not give up bidding for good and forbidding from evil lest the mischievous gain positions over you, and then if you will pray, the prayers will not be granted.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This lesson has been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Brief History of the Fourteen Infallibles published by WOFIS, Tehran.</w:t>
      </w:r>
    </w:p>
    <w:p>
      <w:pPr>
        <w:pStyle w:val="Heading3"/>
        <w:numPr>
          <w:ilvl w:val="2"/>
          <w:numId w:val="1"/>
        </w:numPr>
        <w:bidi w:val="0"/>
        <w:jc w:val="left"/>
        <w:rPr/>
      </w:pPr>
      <w:bookmarkStart w:id="768" w:name="__RefHeading___Toc4131889_3804643083"/>
      <w:bookmarkStart w:id="769" w:name="_Toc298"/>
      <w:bookmarkEnd w:id="768"/>
      <w:r>
        <w:rPr/>
        <w:t>Question Paper on Lesson 38</w:t>
      </w:r>
      <w:bookmarkEnd w:id="769"/>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Fill in the blanks from the list of words given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Abi Tālib was born in the ________ to ___________________ . From the age of _______, he lived with the Prophet. In the gathering of his relatives, the Prophet declared ‘Ali as his __________, ___________ and _______________ . On the night of _____________, ‘Ali slept in the Prophet's bed.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brotherhood in Medina, the Prophet said, “O ‘Ali you are my brother in this _______ as well as in</w:t>
      </w:r>
    </w:p>
    <w:p>
      <w:pPr>
        <w:pStyle w:val="BookText"/>
        <w:bidi w:val="0"/>
        <w:rPr/>
      </w:pPr>
      <w:r>
        <w:rPr>
          <w:rFonts w:eastAsia="Times New Roman" w:cs="Times New Roman" w:ascii="Times New Roman" w:hAnsi="Times New Roman"/>
          <w:color w:val="111111"/>
          <w:sz w:val="28"/>
          <w:szCs w:val="28"/>
          <w:lang w:val="en-US"/>
        </w:rPr>
        <w:t>the ___________.” In the battle of Khandaq, ‘Ali slew a very brave Arab warrior known as ______________; and he also killed the famous Jewish warrior, __________, in Khaybar.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Khattab used to say that “If it hadn't been for ‘Ali, ‘Umar would have ___________ .” ‘Ali was chosen by the people as a caliph after the murder of ____________ because of his _________ policies.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to fight _________ and _________ in the Battle of the Camel. The battle against Mu‘āwiya was known as _________ . Those against whom ‘Ali fought in the Battle of Nahrawan were known as the ___________ .</w:t>
      </w:r>
    </w:p>
    <w:p>
      <w:pPr>
        <w:pStyle w:val="BookText"/>
        <w:bidi w:val="0"/>
        <w:jc w:val="both"/>
        <w:rPr/>
      </w:pPr>
      <w:r>
        <w:rPr>
          <w:rFonts w:eastAsia="Times New Roman" w:cs="Times New Roman" w:ascii="Times New Roman" w:hAnsi="Times New Roman"/>
          <w:color w:val="111111"/>
          <w:sz w:val="28"/>
          <w:szCs w:val="28"/>
          <w:lang w:val="en-US"/>
        </w:rPr>
        <w:t>The Prophet said, “I am the city of ____________ and ‘Ali is its ______ .”</w:t>
      </w:r>
    </w:p>
    <w:p>
      <w:pPr>
        <w:pStyle w:val="BookText"/>
        <w:bidi w:val="0"/>
        <w:jc w:val="both"/>
        <w:rPr/>
      </w:pPr>
      <w:r>
        <w:rPr>
          <w:rFonts w:eastAsia="Times New Roman" w:cs="Times New Roman" w:ascii="Times New Roman" w:hAnsi="Times New Roman"/>
          <w:color w:val="111111"/>
          <w:sz w:val="28"/>
          <w:szCs w:val="28"/>
          <w:lang w:val="en-US"/>
        </w:rPr>
        <w:t>Khawarij`Uthman</w:t>
      </w:r>
    </w:p>
    <w:p>
      <w:pPr>
        <w:pStyle w:val="BookText"/>
        <w:bidi w:val="0"/>
        <w:jc w:val="both"/>
        <w:rPr/>
      </w:pPr>
      <w:r>
        <w:rPr>
          <w:rFonts w:eastAsia="Times New Roman" w:cs="Times New Roman" w:ascii="Times New Roman" w:hAnsi="Times New Roman"/>
          <w:color w:val="111111"/>
          <w:sz w:val="28"/>
          <w:szCs w:val="28"/>
          <w:lang w:val="en-US"/>
        </w:rPr>
        <w:t>`Amrmigration</w:t>
      </w:r>
    </w:p>
    <w:p>
      <w:pPr>
        <w:pStyle w:val="BookText"/>
        <w:bidi w:val="0"/>
        <w:jc w:val="both"/>
        <w:rPr/>
      </w:pPr>
      <w:r>
        <w:rPr>
          <w:rFonts w:eastAsia="Times New Roman" w:cs="Times New Roman" w:ascii="Times New Roman" w:hAnsi="Times New Roman"/>
          <w:color w:val="111111"/>
          <w:sz w:val="28"/>
          <w:szCs w:val="28"/>
          <w:lang w:val="en-US"/>
        </w:rPr>
        <w:t>gatesix</w:t>
      </w:r>
    </w:p>
    <w:p>
      <w:pPr>
        <w:pStyle w:val="BookText"/>
        <w:bidi w:val="0"/>
        <w:jc w:val="both"/>
        <w:rPr/>
      </w:pPr>
      <w:r>
        <w:rPr>
          <w:rFonts w:eastAsia="Times New Roman" w:cs="Times New Roman" w:ascii="Times New Roman" w:hAnsi="Times New Roman"/>
          <w:color w:val="111111"/>
          <w:sz w:val="28"/>
          <w:szCs w:val="28"/>
          <w:lang w:val="en-US"/>
        </w:rPr>
        <w:t>TalhaKa`bah</w:t>
      </w:r>
    </w:p>
    <w:p>
      <w:pPr>
        <w:pStyle w:val="BookText"/>
        <w:bidi w:val="0"/>
        <w:jc w:val="both"/>
        <w:rPr/>
      </w:pPr>
      <w:r>
        <w:rPr>
          <w:rFonts w:eastAsia="Times New Roman" w:cs="Times New Roman" w:ascii="Times New Roman" w:hAnsi="Times New Roman"/>
          <w:color w:val="111111"/>
          <w:sz w:val="28"/>
          <w:szCs w:val="28"/>
          <w:lang w:val="en-US"/>
        </w:rPr>
        <w:t>worldperished</w:t>
      </w:r>
    </w:p>
    <w:p>
      <w:pPr>
        <w:pStyle w:val="BookText"/>
        <w:bidi w:val="0"/>
        <w:jc w:val="both"/>
        <w:rPr/>
      </w:pPr>
      <w:r>
        <w:rPr>
          <w:rFonts w:eastAsia="Times New Roman" w:cs="Times New Roman" w:ascii="Times New Roman" w:hAnsi="Times New Roman"/>
          <w:color w:val="111111"/>
          <w:sz w:val="28"/>
          <w:szCs w:val="28"/>
          <w:lang w:val="en-US"/>
        </w:rPr>
        <w:t>Zubayrknowledge</w:t>
      </w:r>
    </w:p>
    <w:p>
      <w:pPr>
        <w:pStyle w:val="BookText"/>
        <w:bidi w:val="0"/>
        <w:jc w:val="both"/>
        <w:rPr/>
      </w:pPr>
      <w:r>
        <w:rPr>
          <w:rFonts w:eastAsia="Times New Roman" w:cs="Times New Roman" w:ascii="Times New Roman" w:hAnsi="Times New Roman"/>
          <w:color w:val="111111"/>
          <w:sz w:val="28"/>
          <w:szCs w:val="28"/>
          <w:lang w:val="en-US"/>
        </w:rPr>
        <w:t>brotherhereafter</w:t>
      </w:r>
    </w:p>
    <w:p>
      <w:pPr>
        <w:pStyle w:val="BookText"/>
        <w:bidi w:val="0"/>
        <w:jc w:val="both"/>
        <w:rPr/>
      </w:pPr>
      <w:r>
        <w:rPr>
          <w:rFonts w:eastAsia="Times New Roman" w:cs="Times New Roman" w:ascii="Times New Roman" w:hAnsi="Times New Roman"/>
          <w:color w:val="111111"/>
          <w:sz w:val="28"/>
          <w:szCs w:val="28"/>
          <w:lang w:val="en-US"/>
        </w:rPr>
        <w:t>Marhabunjust</w:t>
      </w:r>
    </w:p>
    <w:p>
      <w:pPr>
        <w:pStyle w:val="BookText"/>
        <w:bidi w:val="0"/>
        <w:jc w:val="both"/>
        <w:rPr/>
      </w:pPr>
      <w:r>
        <w:rPr>
          <w:rFonts w:eastAsia="Times New Roman" w:cs="Times New Roman" w:ascii="Times New Roman" w:hAnsi="Times New Roman"/>
          <w:color w:val="111111"/>
          <w:sz w:val="28"/>
          <w:szCs w:val="28"/>
          <w:lang w:val="en-US"/>
        </w:rPr>
        <w:t>inheritorsuccessor</w:t>
      </w:r>
    </w:p>
    <w:p>
      <w:pPr>
        <w:pStyle w:val="BookText"/>
        <w:bidi w:val="0"/>
        <w:jc w:val="both"/>
        <w:rPr/>
      </w:pPr>
      <w:r>
        <w:rPr>
          <w:rFonts w:eastAsia="Times New Roman" w:cs="Times New Roman" w:ascii="Times New Roman" w:hAnsi="Times New Roman"/>
          <w:color w:val="111111"/>
          <w:sz w:val="28"/>
          <w:szCs w:val="28"/>
          <w:lang w:val="en-US"/>
        </w:rPr>
        <w:t>SiffinFatima bint Asad</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At the birth of ‘Ali, Fatima bint Asad stayed inside the Ka`bah for three days.</w:t>
      </w:r>
    </w:p>
    <w:p>
      <w:pPr>
        <w:pStyle w:val="BookText"/>
        <w:bidi w:val="0"/>
        <w:jc w:val="both"/>
        <w:rPr/>
      </w:pPr>
      <w:r>
        <w:rPr>
          <w:rFonts w:eastAsia="Times New Roman" w:cs="Times New Roman" w:ascii="Times New Roman" w:hAnsi="Times New Roman"/>
          <w:color w:val="111111"/>
          <w:sz w:val="28"/>
          <w:szCs w:val="28"/>
          <w:lang w:val="en-US"/>
        </w:rPr>
        <w:t>(b) Wasiyi means “my inheritor”.</w:t>
      </w:r>
    </w:p>
    <w:p>
      <w:pPr>
        <w:pStyle w:val="BookText"/>
        <w:bidi w:val="0"/>
        <w:jc w:val="both"/>
        <w:rPr/>
      </w:pPr>
      <w:r>
        <w:rPr>
          <w:rFonts w:eastAsia="Times New Roman" w:cs="Times New Roman" w:ascii="Times New Roman" w:hAnsi="Times New Roman"/>
          <w:color w:val="111111"/>
          <w:sz w:val="28"/>
          <w:szCs w:val="28"/>
          <w:lang w:val="en-US"/>
        </w:rPr>
        <w:t>(c) The Prophet gained many supporters when he invited his relatives and spoke to them at his home.</w:t>
      </w:r>
    </w:p>
    <w:p>
      <w:pPr>
        <w:pStyle w:val="BookText"/>
        <w:bidi w:val="0"/>
        <w:jc w:val="both"/>
        <w:rPr/>
      </w:pPr>
      <w:r>
        <w:rPr>
          <w:rFonts w:eastAsia="Times New Roman" w:cs="Times New Roman" w:ascii="Times New Roman" w:hAnsi="Times New Roman"/>
          <w:color w:val="111111"/>
          <w:sz w:val="28"/>
          <w:szCs w:val="28"/>
          <w:lang w:val="en-US"/>
        </w:rPr>
        <w:t>(d) ‘Ali participated in all battles except Tabuk.</w:t>
      </w:r>
    </w:p>
    <w:p>
      <w:pPr>
        <w:pStyle w:val="BookText"/>
        <w:bidi w:val="0"/>
        <w:jc w:val="both"/>
        <w:rPr/>
      </w:pPr>
      <w:r>
        <w:rPr>
          <w:rFonts w:eastAsia="Times New Roman" w:cs="Times New Roman" w:ascii="Times New Roman" w:hAnsi="Times New Roman"/>
          <w:color w:val="111111"/>
          <w:sz w:val="28"/>
          <w:szCs w:val="28"/>
          <w:lang w:val="en-US"/>
        </w:rPr>
        <w:t>(e) ‘Ali married Fatima in the third year after hijrah.</w:t>
      </w:r>
    </w:p>
    <w:p>
      <w:pPr>
        <w:pStyle w:val="BookText"/>
        <w:bidi w:val="0"/>
        <w:jc w:val="both"/>
        <w:rPr/>
      </w:pPr>
      <w:r>
        <w:rPr>
          <w:rFonts w:eastAsia="Times New Roman" w:cs="Times New Roman" w:ascii="Times New Roman" w:hAnsi="Times New Roman"/>
          <w:color w:val="111111"/>
          <w:sz w:val="28"/>
          <w:szCs w:val="28"/>
          <w:lang w:val="en-US"/>
        </w:rPr>
        <w:t>(f) The Prophet said, “Today the total imān is going to face the total kufr” in the Battle of Khandaq.</w:t>
      </w:r>
    </w:p>
    <w:p>
      <w:pPr>
        <w:pStyle w:val="BookText"/>
        <w:bidi w:val="0"/>
        <w:jc w:val="both"/>
        <w:rPr/>
      </w:pPr>
      <w:r>
        <w:rPr>
          <w:rFonts w:eastAsia="Times New Roman" w:cs="Times New Roman" w:ascii="Times New Roman" w:hAnsi="Times New Roman"/>
          <w:color w:val="111111"/>
          <w:sz w:val="28"/>
          <w:szCs w:val="28"/>
          <w:lang w:val="en-US"/>
        </w:rPr>
        <w:t>(g) Verse 2:207 was revealed when ‘Ali slew Marhab.</w:t>
      </w:r>
    </w:p>
    <w:p>
      <w:pPr>
        <w:pStyle w:val="BookText"/>
        <w:bidi w:val="0"/>
        <w:jc w:val="both"/>
        <w:rPr/>
      </w:pPr>
      <w:r>
        <w:rPr>
          <w:rFonts w:eastAsia="Times New Roman" w:cs="Times New Roman" w:ascii="Times New Roman" w:hAnsi="Times New Roman"/>
          <w:color w:val="111111"/>
          <w:sz w:val="28"/>
          <w:szCs w:val="28"/>
          <w:lang w:val="en-US"/>
        </w:rPr>
        <w:t>(h) “Hubal” was toppled by ‘Ali from top of the Ka`bah.</w:t>
      </w:r>
    </w:p>
    <w:p>
      <w:pPr>
        <w:pStyle w:val="BookText"/>
        <w:bidi w:val="0"/>
        <w:jc w:val="both"/>
        <w:rPr/>
      </w:pPr>
      <w:r>
        <w:rPr>
          <w:rFonts w:eastAsia="Times New Roman" w:cs="Times New Roman" w:ascii="Times New Roman" w:hAnsi="Times New Roman"/>
          <w:color w:val="111111"/>
          <w:sz w:val="28"/>
          <w:szCs w:val="28"/>
          <w:lang w:val="en-US"/>
        </w:rPr>
        <w:t>(i) The first three caliphs ruled for 30 years.</w:t>
      </w:r>
    </w:p>
    <w:p>
      <w:pPr>
        <w:pStyle w:val="BookText"/>
        <w:bidi w:val="0"/>
        <w:jc w:val="both"/>
        <w:rPr/>
      </w:pPr>
      <w:r>
        <w:rPr>
          <w:rFonts w:eastAsia="Times New Roman" w:cs="Times New Roman" w:ascii="Times New Roman" w:hAnsi="Times New Roman"/>
          <w:color w:val="111111"/>
          <w:sz w:val="28"/>
          <w:szCs w:val="28"/>
          <w:lang w:val="en-US"/>
        </w:rPr>
        <w:t>(j) ‘Ali (a.s.) was wounded in the Masjid of Kufa.</w:t>
      </w:r>
    </w:p>
    <w:p>
      <w:pPr>
        <w:pStyle w:val="BookText"/>
        <w:bidi w:val="0"/>
        <w:jc w:val="both"/>
        <w:rPr/>
      </w:pPr>
      <w:r>
        <w:rPr>
          <w:rFonts w:eastAsia="Times New Roman" w:cs="Times New Roman" w:ascii="Times New Roman" w:hAnsi="Times New Roman"/>
          <w:color w:val="111111"/>
          <w:sz w:val="28"/>
          <w:szCs w:val="28"/>
          <w:lang w:val="en-US"/>
        </w:rPr>
        <w:t>Question 3:[15 points]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 in your own words the loss Muslims suffered because Imam ‘Ali</w:t>
      </w:r>
      <w:bookmarkStart w:id="770" w:name="pg2512_23147"/>
    </w:p>
    <w:p>
      <w:pPr>
        <w:pStyle w:val="BookText"/>
        <w:bidi w:val="0"/>
        <w:rPr/>
      </w:pPr>
      <w:bookmarkEnd w:id="770"/>
      <w:r>
        <w:rPr>
          <w:rFonts w:eastAsia="Times New Roman" w:cs="Times New Roman" w:ascii="Times New Roman" w:hAnsi="Times New Roman"/>
          <w:color w:val="111111"/>
          <w:sz w:val="28"/>
          <w:szCs w:val="28"/>
          <w:lang w:val="en-US"/>
        </w:rPr>
        <w:t>bin Abi Tālib (a.s.) was not allowed to lead the ummah for 24 years after the death of the Prophet (s.a.w.).</w:t>
      </w:r>
    </w:p>
    <w:p>
      <w:pPr>
        <w:pStyle w:val="Heading2"/>
        <w:numPr>
          <w:ilvl w:val="1"/>
          <w:numId w:val="1"/>
        </w:numPr>
        <w:bidi w:val="0"/>
        <w:jc w:val="left"/>
        <w:rPr/>
      </w:pPr>
      <w:bookmarkStart w:id="771" w:name="__RefHeading___Toc4131891_3804643083"/>
      <w:bookmarkStart w:id="772" w:name="_Toc299"/>
      <w:bookmarkEnd w:id="771"/>
      <w:r>
        <w:rPr/>
        <w:t>Lesson 39: The Second Imām (Hasan bin ‘Ali)</w:t>
      </w:r>
      <w:bookmarkEnd w:id="772"/>
    </w:p>
    <w:p>
      <w:pPr>
        <w:pStyle w:val="Heading3"/>
        <w:numPr>
          <w:ilvl w:val="2"/>
          <w:numId w:val="1"/>
        </w:numPr>
        <w:bidi w:val="0"/>
        <w:jc w:val="left"/>
        <w:rPr/>
      </w:pPr>
      <w:bookmarkStart w:id="773" w:name="__RefHeading___Toc4131893_3804643083"/>
      <w:bookmarkStart w:id="774" w:name="_Toc300"/>
      <w:bookmarkEnd w:id="773"/>
      <w:r>
        <w:rPr/>
        <w:t>point</w:t>
      </w:r>
      <w:bookmarkEnd w:id="774"/>
    </w:p>
    <w:p>
      <w:pPr>
        <w:pStyle w:val="BookText"/>
        <w:bidi w:val="0"/>
        <w:jc w:val="both"/>
        <w:rPr/>
      </w:pPr>
      <w:r>
        <w:rPr>
          <w:rFonts w:eastAsia="Times New Roman" w:cs="Times New Roman" w:ascii="Times New Roman" w:hAnsi="Times New Roman"/>
          <w:color w:val="111111"/>
          <w:sz w:val="28"/>
          <w:szCs w:val="28"/>
          <w:lang w:val="en-US"/>
        </w:rPr>
        <w:t>Name:Hasan.</w:t>
      </w:r>
    </w:p>
    <w:p>
      <w:pPr>
        <w:pStyle w:val="BookText"/>
        <w:bidi w:val="0"/>
        <w:jc w:val="both"/>
        <w:rPr/>
      </w:pPr>
      <w:r>
        <w:rPr>
          <w:rFonts w:eastAsia="Times New Roman" w:cs="Times New Roman" w:ascii="Times New Roman" w:hAnsi="Times New Roman"/>
          <w:color w:val="111111"/>
          <w:sz w:val="28"/>
          <w:szCs w:val="28"/>
          <w:lang w:val="en-US"/>
        </w:rPr>
        <w:t>Agnomen:Abu Muhammad.</w:t>
      </w:r>
    </w:p>
    <w:p>
      <w:pPr>
        <w:pStyle w:val="BookText"/>
        <w:bidi w:val="0"/>
        <w:jc w:val="both"/>
        <w:rPr/>
      </w:pPr>
      <w:r>
        <w:rPr>
          <w:rFonts w:eastAsia="Times New Roman" w:cs="Times New Roman" w:ascii="Times New Roman" w:hAnsi="Times New Roman"/>
          <w:color w:val="111111"/>
          <w:sz w:val="28"/>
          <w:szCs w:val="28"/>
          <w:lang w:val="en-US"/>
        </w:rPr>
        <w:t>Title:Al-Mujtaba.</w:t>
      </w:r>
    </w:p>
    <w:p>
      <w:pPr>
        <w:pStyle w:val="BookText"/>
        <w:bidi w:val="0"/>
        <w:jc w:val="both"/>
        <w:rPr/>
      </w:pPr>
      <w:r>
        <w:rPr>
          <w:rFonts w:eastAsia="Times New Roman" w:cs="Times New Roman" w:ascii="Times New Roman" w:hAnsi="Times New Roman"/>
          <w:color w:val="111111"/>
          <w:sz w:val="28"/>
          <w:szCs w:val="28"/>
          <w:lang w:val="en-US"/>
        </w:rPr>
        <w:t>Father:‘Ali bin Abi Tālib.</w:t>
      </w:r>
    </w:p>
    <w:p>
      <w:pPr>
        <w:pStyle w:val="BookText"/>
        <w:bidi w:val="0"/>
        <w:jc w:val="both"/>
        <w:rPr/>
      </w:pPr>
      <w:r>
        <w:rPr>
          <w:rFonts w:eastAsia="Times New Roman" w:cs="Times New Roman" w:ascii="Times New Roman" w:hAnsi="Times New Roman"/>
          <w:color w:val="111111"/>
          <w:sz w:val="28"/>
          <w:szCs w:val="28"/>
          <w:lang w:val="en-US"/>
        </w:rPr>
        <w:t>Mother:Fātimah, daughter of the Prophet.</w:t>
      </w:r>
    </w:p>
    <w:p>
      <w:pPr>
        <w:pStyle w:val="BookText"/>
        <w:bidi w:val="0"/>
        <w:jc w:val="both"/>
        <w:rPr/>
      </w:pPr>
      <w:r>
        <w:rPr>
          <w:rFonts w:eastAsia="Times New Roman" w:cs="Times New Roman" w:ascii="Times New Roman" w:hAnsi="Times New Roman"/>
          <w:color w:val="111111"/>
          <w:sz w:val="28"/>
          <w:szCs w:val="28"/>
          <w:lang w:val="en-US"/>
        </w:rPr>
        <w:t>Birth:15 Ramadhān, 3 years after hijrah in Medina.</w:t>
      </w:r>
    </w:p>
    <w:p>
      <w:pPr>
        <w:pStyle w:val="BookText"/>
        <w:bidi w:val="0"/>
        <w:jc w:val="both"/>
        <w:rPr/>
      </w:pPr>
      <w:r>
        <w:rPr>
          <w:rFonts w:eastAsia="Times New Roman" w:cs="Times New Roman" w:ascii="Times New Roman" w:hAnsi="Times New Roman"/>
          <w:color w:val="111111"/>
          <w:sz w:val="28"/>
          <w:szCs w:val="28"/>
          <w:lang w:val="en-US"/>
        </w:rPr>
        <w:t>Death:28 Safar 50 years after hijrah in Medina.</w:t>
      </w:r>
    </w:p>
    <w:p>
      <w:pPr>
        <w:pStyle w:val="Heading3"/>
        <w:numPr>
          <w:ilvl w:val="2"/>
          <w:numId w:val="1"/>
        </w:numPr>
        <w:bidi w:val="0"/>
        <w:jc w:val="left"/>
        <w:rPr/>
      </w:pPr>
      <w:bookmarkStart w:id="775" w:name="__RefHeading___Toc4131895_3804643083"/>
      <w:bookmarkStart w:id="776" w:name="_Toc301"/>
      <w:bookmarkEnd w:id="775"/>
      <w:r>
        <w:rPr/>
        <w:t>1. Birth  and  Early Life</w:t>
      </w:r>
      <w:bookmarkEnd w:id="776"/>
    </w:p>
    <w:p>
      <w:pPr>
        <w:pStyle w:val="BookText"/>
        <w:bidi w:val="0"/>
        <w:jc w:val="both"/>
        <w:rPr/>
      </w:pPr>
      <w:r>
        <w:rPr>
          <w:rFonts w:eastAsia="Times New Roman" w:cs="Times New Roman" w:ascii="Times New Roman" w:hAnsi="Times New Roman"/>
          <w:color w:val="111111"/>
          <w:sz w:val="28"/>
          <w:szCs w:val="28"/>
          <w:lang w:val="en-US"/>
        </w:rPr>
        <w:t>Imam Hasan al-Mujtaba —upon whom be peace— was the second Imam. He and his brother Husayn were the two sons of Amir al-mu’minin ‘Alī and Lady Fātimah, the daughter of the Prophet. He was born in the year 3 A.H. in Medina. The Prophet came to ‘Ali’s home, congratulated the new parents and named the child, on Allāh’s order, as “Hasan”.</w:t>
      </w:r>
    </w:p>
    <w:p>
      <w:pPr>
        <w:pStyle w:val="BookText"/>
        <w:bidi w:val="0"/>
        <w:jc w:val="both"/>
        <w:rPr/>
      </w:pPr>
      <w:r>
        <w:rPr>
          <w:rFonts w:eastAsia="Times New Roman" w:cs="Times New Roman" w:ascii="Times New Roman" w:hAnsi="Times New Roman"/>
          <w:color w:val="111111"/>
          <w:sz w:val="28"/>
          <w:szCs w:val="28"/>
          <w:lang w:val="en-US"/>
        </w:rPr>
        <w:t>He shared in the life of the Prophet for over seven years, growing up during that time under his loving care. The Prophet used to carry him over his shoulder and say: “O Allah! I love him, so You also love him.” Many other sayings of the Prophet have been recorded by historians —both Shi’a and Sunni— about Hasan and Husayn: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Whoever loves Hasan and Husayn, he also loves me; whoever hates these two, he also hates 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Hasan and Husayn are the chiefs of the youths of Paradise.”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These two children of mine are Imams (leaders) no matter whether they rise up (against a tyrant) or make peace.”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and Husayn, in spite of their young age, were blessed with such a high level of spiritual purity that the Prophet would ask them to witness some of the treaties and documents issued by him. Wāqidi narrates</w:t>
      </w:r>
      <w:bookmarkStart w:id="777" w:name="pg2512_23148"/>
    </w:p>
    <w:p>
      <w:pPr>
        <w:pStyle w:val="BookText"/>
        <w:bidi w:val="0"/>
        <w:rPr/>
      </w:pPr>
      <w:bookmarkEnd w:id="777"/>
      <w:r>
        <w:rPr>
          <w:rFonts w:eastAsia="Times New Roman" w:cs="Times New Roman" w:ascii="Times New Roman" w:hAnsi="Times New Roman"/>
          <w:color w:val="111111"/>
          <w:sz w:val="28"/>
          <w:szCs w:val="28"/>
          <w:lang w:val="en-US"/>
        </w:rPr>
        <w:t>that when the Prophet wrote a treaty for the tribe of Thaqif, Khālid bin Sa’īd wrote the treaty whereas Hasan and Husayn have been named as witnesses to that treaty. Similarly, when the Prophet did mubāhala with the Christians of Najran, Hasan and Husayn were among those whom he asked to accompany him.</w:t>
      </w:r>
    </w:p>
    <w:p>
      <w:pPr>
        <w:pStyle w:val="BookText"/>
        <w:bidi w:val="0"/>
        <w:jc w:val="both"/>
        <w:rPr/>
      </w:pPr>
      <w:r>
        <w:rPr>
          <w:rFonts w:eastAsia="Times New Roman" w:cs="Times New Roman" w:ascii="Times New Roman" w:hAnsi="Times New Roman"/>
          <w:color w:val="111111"/>
          <w:sz w:val="28"/>
          <w:szCs w:val="28"/>
          <w:lang w:val="en-US"/>
        </w:rPr>
        <w:t>The verse of purity, as mentioned in earlier lessons, also included Hasan and Husayn.</w:t>
      </w:r>
    </w:p>
    <w:p>
      <w:pPr>
        <w:pStyle w:val="BookText"/>
        <w:bidi w:val="0"/>
        <w:jc w:val="both"/>
        <w:rPr/>
      </w:pPr>
      <w:r>
        <w:rPr>
          <w:rFonts w:eastAsia="Times New Roman" w:cs="Times New Roman" w:ascii="Times New Roman" w:hAnsi="Times New Roman"/>
          <w:color w:val="111111"/>
          <w:sz w:val="28"/>
          <w:szCs w:val="28"/>
          <w:lang w:val="en-US"/>
        </w:rPr>
        <w:t>Many times the Prophet had said, “Hasan and Husayn are my children.” Because of these same words ‘Alī would say to his other children, “You are my children, and Hasan and Husayn are the children of the Prophet.”</w:t>
      </w:r>
    </w:p>
    <w:p>
      <w:pPr>
        <w:pStyle w:val="Heading3"/>
        <w:numPr>
          <w:ilvl w:val="2"/>
          <w:numId w:val="1"/>
        </w:numPr>
        <w:bidi w:val="0"/>
        <w:jc w:val="left"/>
        <w:rPr/>
      </w:pPr>
      <w:bookmarkStart w:id="778" w:name="__RefHeading___Toc4131897_3804643083"/>
      <w:bookmarkStart w:id="779" w:name="_Toc302"/>
      <w:bookmarkEnd w:id="778"/>
      <w:r>
        <w:rPr/>
        <w:t>2. With ‘Ali Amiru ’l-Mu’minīn</w:t>
      </w:r>
      <w:bookmarkEnd w:id="779"/>
    </w:p>
    <w:p>
      <w:pPr>
        <w:pStyle w:val="BookText"/>
        <w:bidi w:val="0"/>
        <w:jc w:val="both"/>
        <w:rPr/>
      </w:pPr>
      <w:r>
        <w:rPr>
          <w:rFonts w:eastAsia="Times New Roman" w:cs="Times New Roman" w:ascii="Times New Roman" w:hAnsi="Times New Roman"/>
          <w:color w:val="111111"/>
          <w:sz w:val="28"/>
          <w:szCs w:val="28"/>
          <w:lang w:val="en-US"/>
        </w:rPr>
        <w:t>After the death of the Prophet which was no more than three, or according to some, six months earlier than the death of lady Fātimah, Hasan was placed directly under the care of his noble father.</w:t>
      </w:r>
    </w:p>
    <w:p>
      <w:pPr>
        <w:pStyle w:val="BookText"/>
        <w:bidi w:val="0"/>
        <w:jc w:val="both"/>
        <w:rPr/>
      </w:pPr>
      <w:r>
        <w:rPr>
          <w:rFonts w:eastAsia="Times New Roman" w:cs="Times New Roman" w:ascii="Times New Roman" w:hAnsi="Times New Roman"/>
          <w:color w:val="111111"/>
          <w:sz w:val="28"/>
          <w:szCs w:val="28"/>
          <w:lang w:val="en-US"/>
        </w:rPr>
        <w:t>He was part of all the struggles and trials that his father went through during the rule of the first three caliphs. For example, when Abu Dharr al-Ghifāri, the famous companion of the Prophet, was to be sent into exile on orders of the third caliph, people had been forbidden from bidding him farewell. The only persons who dared to come to the city’s gate to bid farewell were ‘Ali, Hasan and Husayn (may peace be upon them all). This was also a way of protesting against the unjust decision of the third caliph against Abu Dharr.</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36 A.H., Imam Hasan accompanied his father to Basra, where the Battle of Jamal took place.</w:t>
      </w:r>
      <w:bookmarkStart w:id="780" w:name="pg2512_23149"/>
    </w:p>
    <w:p>
      <w:pPr>
        <w:pStyle w:val="BookText"/>
        <w:bidi w:val="0"/>
        <w:rPr/>
      </w:pPr>
      <w:bookmarkEnd w:id="780"/>
      <w:r>
        <w:rPr>
          <w:rFonts w:eastAsia="Times New Roman" w:cs="Times New Roman" w:ascii="Times New Roman" w:hAnsi="Times New Roman"/>
          <w:color w:val="111111"/>
          <w:sz w:val="28"/>
          <w:szCs w:val="28"/>
          <w:lang w:val="en-US"/>
        </w:rPr>
        <w:t>Before reaching Basra, Hasan was deputized by his father to go to Kufa, with ‘Ammār bin Yāsir, to raise additional forces for the Imam’s army. With his articulate and moving sermons, he exposed the falsehood of opponents at Basra, gathered a considerable number of people and joined his father in the Battle of Jamal.</w:t>
      </w:r>
    </w:p>
    <w:p>
      <w:pPr>
        <w:pStyle w:val="BookText"/>
        <w:bidi w:val="0"/>
        <w:jc w:val="both"/>
        <w:rPr/>
      </w:pPr>
      <w:r>
        <w:rPr>
          <w:rFonts w:eastAsia="Times New Roman" w:cs="Times New Roman" w:ascii="Times New Roman" w:hAnsi="Times New Roman"/>
          <w:color w:val="111111"/>
          <w:sz w:val="28"/>
          <w:szCs w:val="28"/>
          <w:lang w:val="en-US"/>
        </w:rPr>
        <w:t>In the Battle of Siffin also, Hasan was alongside his noble father till the very end. Mu’āwiyah sent ‘Ubaydullāh bin ‘Umar to try and incite Hasan by saying: “Stop supporting your father, and we will make you the caliph because the Quraysh do not like your father who is responsible for killing many of their elders but they are prepared to accept you as their leader.” Imam Hasan replied: “The Quraysh wanted to destroy Islam, whereas my father killed their elders for Allah and for Islam. This is the basis of why they hate my father!”</w:t>
      </w:r>
    </w:p>
    <w:p>
      <w:pPr>
        <w:pStyle w:val="BookText"/>
        <w:bidi w:val="0"/>
        <w:jc w:val="both"/>
        <w:rPr/>
      </w:pPr>
      <w:r>
        <w:rPr>
          <w:rFonts w:eastAsia="Times New Roman" w:cs="Times New Roman" w:ascii="Times New Roman" w:hAnsi="Times New Roman"/>
          <w:color w:val="111111"/>
          <w:sz w:val="28"/>
          <w:szCs w:val="28"/>
          <w:lang w:val="en-US"/>
        </w:rPr>
        <w:t>When the outcome of the arbitration in Siffin became obvious, Imam Hasan made a speech and said: “These two persons were chosen so that they may put the Qur’ān before their personal whims but they acted in the wrong manner; therefore, they do not deserve to be considered as arbiters...”</w:t>
      </w:r>
    </w:p>
    <w:p>
      <w:pPr>
        <w:pStyle w:val="Heading3"/>
        <w:numPr>
          <w:ilvl w:val="2"/>
          <w:numId w:val="1"/>
        </w:numPr>
        <w:bidi w:val="0"/>
        <w:jc w:val="left"/>
        <w:rPr/>
      </w:pPr>
      <w:bookmarkStart w:id="781" w:name="__RefHeading___Toc4131899_3804643083"/>
      <w:bookmarkStart w:id="782" w:name="_Toc303"/>
      <w:bookmarkEnd w:id="781"/>
      <w:r>
        <w:rPr/>
        <w:t>3. The Imamate of Hasan bin ‘Ali</w:t>
      </w:r>
      <w:bookmarkEnd w:id="782"/>
    </w:p>
    <w:p>
      <w:pPr>
        <w:pStyle w:val="BookText"/>
        <w:bidi w:val="0"/>
        <w:jc w:val="both"/>
        <w:rPr/>
      </w:pPr>
      <w:r>
        <w:rPr>
          <w:rFonts w:eastAsia="Times New Roman" w:cs="Times New Roman" w:ascii="Times New Roman" w:hAnsi="Times New Roman"/>
          <w:color w:val="111111"/>
          <w:sz w:val="28"/>
          <w:szCs w:val="28"/>
          <w:lang w:val="en-US"/>
        </w:rPr>
        <w:t>After the death of his father, through Divine command and according to the will of his father, Hasan became Imam.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dawn on the night of ‘Ali’s death, Imam Hasan addressed the people in which he said: “...There has died tonight a man who was the first among the early (Muslims) in good actions.</w:t>
      </w:r>
    </w:p>
    <w:p>
      <w:pPr>
        <w:pStyle w:val="BookText"/>
        <w:bidi w:val="0"/>
        <w:rPr/>
      </w:pPr>
      <w:r>
        <w:rPr>
          <w:rFonts w:eastAsia="Times New Roman" w:cs="Times New Roman" w:ascii="Times New Roman" w:hAnsi="Times New Roman"/>
          <w:color w:val="111111"/>
          <w:sz w:val="28"/>
          <w:szCs w:val="28"/>
          <w:lang w:val="en-US"/>
        </w:rPr>
        <w:t>Nor did any later (Muslim) attain his level in good actions. He used to fight alongside the Apostle of God, may Allah bless him and his family, and protect him with his own life. The Apostle of God used to send him forward with his standard while Gabriel supported him on his right and Michael supported him on his left. He would not return until God brought victory through his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left behind him no gold and silver except seven hundred dirhams of his stipend, with which he was intending to buy a servant for his family.” Then tears overcame him and he wept and the people wept with him. Then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(grand)son of the one who brought the good news. I am the (grand)son of the warner. I am the (grand)son of the man who, with God’s permission, summoned the people to God. I am the (grand)son of the light which shone out to the world. I am of the House, from whom God has kept away abomination and whom God has purified thoroughly. I am of the House for whom God had required love in his Book...” Then he sat down.</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ibn al-’Abbās arose in front of him and said, “People, this is the son of your Prophet, the testamentary trustee (wasi) of your Imam. So pledge allegiance to him.” The people answered him saying: “No one is more loved by us nor has anyone more right to succession.” Then they rushed forward to</w:t>
      </w:r>
    </w:p>
    <w:p>
      <w:pPr>
        <w:pStyle w:val="BookText"/>
        <w:bidi w:val="0"/>
        <w:rPr/>
      </w:pPr>
      <w:r>
        <w:rPr>
          <w:rFonts w:eastAsia="Times New Roman" w:cs="Times New Roman" w:ascii="Times New Roman" w:hAnsi="Times New Roman"/>
          <w:color w:val="111111"/>
          <w:sz w:val="28"/>
          <w:szCs w:val="28"/>
          <w:lang w:val="en-US"/>
        </w:rPr>
        <w:t>pledge allegiance to Imam Hasan as the successor of Amiru ’l-mu’minin. He also occupied the outward function of caliphate for about six months, during which time he administered the affairs of the Muslims.</w:t>
      </w:r>
    </w:p>
    <w:p>
      <w:pPr>
        <w:pStyle w:val="BookText"/>
        <w:bidi w:val="0"/>
        <w:jc w:val="both"/>
        <w:rPr/>
      </w:pPr>
      <w:r>
        <w:rPr>
          <w:rFonts w:eastAsia="Times New Roman" w:cs="Times New Roman" w:ascii="Times New Roman" w:hAnsi="Times New Roman"/>
          <w:color w:val="111111"/>
          <w:sz w:val="28"/>
          <w:szCs w:val="28"/>
          <w:lang w:val="en-US"/>
        </w:rPr>
        <w:t>During that time Mu‘āwiyah, a bitter enemy of ‘Alī and his family, and had fought for years with the ambition of capturing the caliphate, first on the pretext of avenging the death of the third caliph and finally with an open claim to the caliphate, he sent spies into Iraq, the seat of Imam Hasan’s caliphate, to incite rebellion and opposition.</w:t>
      </w:r>
    </w:p>
    <w:p>
      <w:pPr>
        <w:pStyle w:val="BookText"/>
        <w:bidi w:val="0"/>
        <w:jc w:val="both"/>
        <w:rPr/>
      </w:pPr>
      <w:r>
        <w:rPr>
          <w:rFonts w:eastAsia="Times New Roman" w:cs="Times New Roman" w:ascii="Times New Roman" w:hAnsi="Times New Roman"/>
          <w:color w:val="111111"/>
          <w:sz w:val="28"/>
          <w:szCs w:val="28"/>
          <w:lang w:val="en-US"/>
        </w:rPr>
        <w:t>After the spies of Mu‘āwiyah were captured and punished, Imam Hasan wrote him “...It is surprising that after the Prophet’s death, the Quraysh fought for the caliphate and considered themselves as superior to other Arabs because they were from the tribe of the Prophet. The Arabs accepted their argument.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then the Quraysh [based on same line of thought] refused to accept our superiority and shunned us aside although we were more closely related to the Prophet than they. We adopted forbearance so that the enemies and hypocrites do not destroy Islam.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today we are amazed by your claim to the caliphate even though you do not deserve it in the least; neither you have any religious superiority nor any good record in the past. You are a product of the group that fought against the Prophet and the son of the worst enemy of the Prophet among the Quraysh...” The Imam ended the letter with an advice for</w:t>
      </w:r>
    </w:p>
    <w:p>
      <w:pPr>
        <w:pStyle w:val="BookText"/>
        <w:bidi w:val="0"/>
        <w:rPr/>
      </w:pPr>
      <w:r>
        <w:rPr>
          <w:rFonts w:eastAsia="Times New Roman" w:cs="Times New Roman" w:ascii="Times New Roman" w:hAnsi="Times New Roman"/>
          <w:color w:val="111111"/>
          <w:sz w:val="28"/>
          <w:szCs w:val="28"/>
          <w:lang w:val="en-US"/>
        </w:rPr>
        <w:t>Mu’awiyah to accept the decision of the Muslim community and pledge allegiance to him.</w:t>
      </w:r>
    </w:p>
    <w:p>
      <w:pPr>
        <w:pStyle w:val="BookText"/>
        <w:bidi w:val="0"/>
        <w:jc w:val="both"/>
        <w:rPr/>
      </w:pPr>
      <w:r>
        <w:rPr>
          <w:rFonts w:eastAsia="Times New Roman" w:cs="Times New Roman" w:ascii="Times New Roman" w:hAnsi="Times New Roman"/>
          <w:color w:val="111111"/>
          <w:sz w:val="28"/>
          <w:szCs w:val="28"/>
          <w:lang w:val="en-US"/>
        </w:rPr>
        <w:t>Mu’awiyah replied: “...You and my situation is similar to your family and Abu Bakr’s situation. Abu Bakr occupied the caliphate on the pretext of having more experience than your father. Similarly, I find myself to be more experienced than you...”</w:t>
      </w:r>
    </w:p>
    <w:p>
      <w:pPr>
        <w:pStyle w:val="BookText"/>
        <w:bidi w:val="0"/>
        <w:jc w:val="both"/>
        <w:rPr/>
      </w:pPr>
      <w:r>
        <w:rPr>
          <w:rFonts w:eastAsia="Times New Roman" w:cs="Times New Roman" w:ascii="Times New Roman" w:hAnsi="Times New Roman"/>
          <w:color w:val="111111"/>
          <w:sz w:val="28"/>
          <w:szCs w:val="28"/>
          <w:lang w:val="en-US"/>
        </w:rPr>
        <w:t>Mu’awiyah not only refused to recognize Imam Hasan, he also marched with his army into Iraq. War ensued during which Mu’āwiyah gradually subverted the generals and commanders of Imam Hasan’s army with large sums of money and deceiving promises until the army rebelled against Imam Hasan. One should realize that not all the people in the Imam’s army were Shi‘as; they belonged to various groups: the Khawārij came because they also opposed Mu’awiyah; the opportunists who came for material gain if Imam Hasan succeeded; those who just followed their tribal leaders and owed loyalty to them and not the Imam.</w:t>
      </w:r>
    </w:p>
    <w:p>
      <w:pPr>
        <w:pStyle w:val="BookText"/>
        <w:bidi w:val="0"/>
        <w:jc w:val="both"/>
        <w:rPr/>
      </w:pPr>
      <w:r>
        <w:rPr>
          <w:rFonts w:eastAsia="Times New Roman" w:cs="Times New Roman" w:ascii="Times New Roman" w:hAnsi="Times New Roman"/>
          <w:color w:val="111111"/>
          <w:sz w:val="28"/>
          <w:szCs w:val="28"/>
          <w:lang w:val="en-US"/>
        </w:rPr>
        <w:t>The Imam was, finally, forced to make peace and to yield the caliphate to Mu’āwiyah provided: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caliphate would again return to Imam Hasan after Mu‘āwiyah’s death.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Imam’s household and partisans would be protected in every 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practice of cursing Imam ‘Ali (peace be upon him) in Friday prayers will be discontinued.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Hasan would not address Mu‘āwiyah as “amīru ‘l-mu’minin — leader of the believers.”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Mu‘āwiyah will rule on the basis of the Qur’ān and the sunnah.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Mu‘āwiyah would distribute one million dirhams from the revenue of Dara among the children who became orphans during the</w:t>
      </w:r>
      <w:bookmarkStart w:id="783" w:name="pg2512_23153"/>
    </w:p>
    <w:p>
      <w:pPr>
        <w:pStyle w:val="BookText"/>
        <w:bidi w:val="0"/>
        <w:rPr/>
      </w:pPr>
      <w:bookmarkEnd w:id="783"/>
      <w:r>
        <w:rPr>
          <w:rFonts w:eastAsia="Times New Roman" w:cs="Times New Roman" w:ascii="Times New Roman" w:hAnsi="Times New Roman"/>
          <w:color w:val="111111"/>
          <w:sz w:val="28"/>
          <w:szCs w:val="28"/>
          <w:lang w:val="en-US"/>
        </w:rPr>
        <w:t>battles of Jamal and Siffin.</w:t>
      </w:r>
    </w:p>
    <w:p>
      <w:pPr>
        <w:pStyle w:val="BookText"/>
        <w:bidi w:val="0"/>
        <w:jc w:val="both"/>
        <w:rPr/>
      </w:pPr>
      <w:r>
        <w:rPr>
          <w:rFonts w:eastAsia="Times New Roman" w:cs="Times New Roman" w:ascii="Times New Roman" w:hAnsi="Times New Roman"/>
          <w:color w:val="111111"/>
          <w:sz w:val="28"/>
          <w:szCs w:val="28"/>
          <w:lang w:val="en-US"/>
        </w:rPr>
        <w:t>In this way Mu‘āwiyah captured the caliphate and entered Iraq. In a public speech he officially made null and void all the peace conditions, and in every way possible placed the severest pressure upon the members of the Ahlul Bayt of the Prophet and the Shi‘as. During all the ten years of his imamate, Imam Hasan lived in conditions of extreme hardship and under persecution, with no security even in his own house.</w:t>
      </w:r>
    </w:p>
    <w:p>
      <w:pPr>
        <w:pStyle w:val="Heading3"/>
        <w:numPr>
          <w:ilvl w:val="2"/>
          <w:numId w:val="1"/>
        </w:numPr>
        <w:bidi w:val="0"/>
        <w:jc w:val="left"/>
        <w:rPr/>
      </w:pPr>
      <w:bookmarkStart w:id="784" w:name="__RefHeading___Toc4131901_3804643083"/>
      <w:bookmarkStart w:id="785" w:name="_Toc304"/>
      <w:bookmarkEnd w:id="784"/>
      <w:r>
        <w:rPr/>
        <w:t>4. His Noble Character</w:t>
      </w:r>
      <w:bookmarkEnd w:id="785"/>
    </w:p>
    <w:p>
      <w:pPr>
        <w:pStyle w:val="BookText"/>
        <w:bidi w:val="0"/>
        <w:jc w:val="both"/>
        <w:rPr/>
      </w:pPr>
      <w:r>
        <w:rPr>
          <w:rFonts w:eastAsia="Times New Roman" w:cs="Times New Roman" w:ascii="Times New Roman" w:hAnsi="Times New Roman"/>
          <w:color w:val="111111"/>
          <w:sz w:val="28"/>
          <w:szCs w:val="28"/>
          <w:lang w:val="en-US"/>
        </w:rPr>
        <w:t>In human perfection Imam Hasan was reminiscent of his father and a perfect example of his noble grandfather. In fact, as long as the Prophet was alive, he and his brother were always in the company of the Prophet who even sometimes would carry them on his shoulders. Both Sunni and Shi’ite sources have transmitted this saying of the Holy Prophet concerning Hasan and Husayn: “These two children of mine are Imams whether they stand up or sit down” (allusion to whether they occupy the external function of caliphate or not). Also there are many traditions of the Holy Prophet and ‘Alī concerning the fact that Imam Hasan would gain the function of imamate after his noble father.</w:t>
      </w:r>
    </w:p>
    <w:p>
      <w:pPr>
        <w:pStyle w:val="BookText"/>
        <w:bidi w:val="0"/>
        <w:jc w:val="both"/>
        <w:rPr/>
      </w:pPr>
      <w:r>
        <w:rPr>
          <w:rFonts w:eastAsia="Times New Roman" w:cs="Times New Roman" w:ascii="Times New Roman" w:hAnsi="Times New Roman"/>
          <w:color w:val="111111"/>
          <w:sz w:val="28"/>
          <w:szCs w:val="28"/>
          <w:lang w:val="en-US"/>
        </w:rPr>
        <w:t>Imam Hasan was well-known for spiritual wayfaring; he had also gone for pilgrimage 25 times by walking all the way from Medina to Mecca.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also known for his generosity. On hearing a man praying by the Ka’bah to Allāh for relieving him of a 10,000 dirham debt, the Imam went home, returned with that money</w:t>
      </w:r>
      <w:bookmarkStart w:id="786" w:name="pg2512_23154"/>
    </w:p>
    <w:p>
      <w:pPr>
        <w:pStyle w:val="BookText"/>
        <w:bidi w:val="0"/>
        <w:rPr/>
      </w:pPr>
      <w:bookmarkEnd w:id="786"/>
      <w:r>
        <w:rPr>
          <w:rFonts w:eastAsia="Times New Roman" w:cs="Times New Roman" w:ascii="Times New Roman" w:hAnsi="Times New Roman"/>
          <w:color w:val="111111"/>
          <w:sz w:val="28"/>
          <w:szCs w:val="28"/>
          <w:lang w:val="en-US"/>
        </w:rPr>
        <w:t>and gave it to that person. Three times in his life, the Imam divided his entire property and possessions and gave away onehalf in charity.</w:t>
      </w:r>
    </w:p>
    <w:p>
      <w:pPr>
        <w:pStyle w:val="Heading3"/>
        <w:numPr>
          <w:ilvl w:val="2"/>
          <w:numId w:val="1"/>
        </w:numPr>
        <w:bidi w:val="0"/>
        <w:jc w:val="left"/>
        <w:rPr/>
      </w:pPr>
      <w:bookmarkStart w:id="787" w:name="__RefHeading___Toc4131903_3804643083"/>
      <w:bookmarkStart w:id="788" w:name="_Toc305"/>
      <w:bookmarkEnd w:id="787"/>
      <w:r>
        <w:rPr/>
        <w:t>5. His Death</w:t>
      </w:r>
      <w:bookmarkEnd w:id="788"/>
    </w:p>
    <w:p>
      <w:pPr>
        <w:pStyle w:val="BookText"/>
        <w:bidi w:val="0"/>
        <w:jc w:val="both"/>
        <w:rPr/>
      </w:pPr>
      <w:r>
        <w:rPr>
          <w:rFonts w:eastAsia="Times New Roman" w:cs="Times New Roman" w:ascii="Times New Roman" w:hAnsi="Times New Roman"/>
          <w:color w:val="111111"/>
          <w:sz w:val="28"/>
          <w:szCs w:val="28"/>
          <w:lang w:val="en-US"/>
        </w:rPr>
        <w:t>In the year 50 A.H. Imam Hasan bin ‘Ali (may peace be upon them) was poisoned and martyred by one of his own wives who, as has been accounted by historians, had been motivated by Mu’āwiyah. The latter did not want the caliphate to return back to ‘Ali’s family; he wanted to remove all the obstacles from the way of his own son, Yazid to inherit the kingdom. The Umayyids, against all the high principles of Islam and humanity, forcefully and violently barred the Banu Hashim from burying Imam Hasan next to his grandfather’s grave. He was finally buried in Jannatu ‘l-Baqi’.</w:t>
      </w:r>
    </w:p>
    <w:p>
      <w:pPr>
        <w:pStyle w:val="BookText"/>
        <w:bidi w:val="0"/>
        <w:jc w:val="both"/>
        <w:rPr/>
      </w:pPr>
      <w:r>
        <w:rPr>
          <w:rFonts w:eastAsia="Times New Roman" w:cs="Times New Roman" w:ascii="Times New Roman" w:hAnsi="Times New Roman"/>
          <w:color w:val="111111"/>
          <w:sz w:val="28"/>
          <w:szCs w:val="28"/>
          <w:lang w:val="en-US"/>
        </w:rPr>
        <w:t>Imam Hasan’s patience and forbearance is even acknowledge by his enemies. Marwan bin Hakam, Mu’awiyah’s governor in Medina who always persecuted the Imam, participated in the latter’s funeral. Imam Husayn said, “While my brother was alive, you tried your best to oppose him and fight against him; and now you are showing up in his funeral!” Marwan said, “Whatever I did, I did to a person whose forbearance was stronger than this mountain” while pointing towards a mountain outside Medina.</w:t>
      </w:r>
    </w:p>
    <w:p>
      <w:pPr>
        <w:pStyle w:val="BookText"/>
        <w:bidi w:val="0"/>
        <w:jc w:val="both"/>
        <w:rPr/>
      </w:pPr>
      <w:r>
        <w:rPr>
          <w:rFonts w:eastAsia="Times New Roman" w:cs="Times New Roman" w:ascii="Times New Roman" w:hAnsi="Times New Roman"/>
          <w:color w:val="111111"/>
          <w:sz w:val="28"/>
          <w:szCs w:val="28"/>
          <w:lang w:val="en-US"/>
        </w:rPr>
        <w:t>This lesson has been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Brief History of the Fourteen Infallibles published by WOFIS, Tehran.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Pishway-e Dawwum: Hazrat Imam Hasan (a.s.) by Dar Rah-e Haq, Qum.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789" w:name="pg2512_23155"/>
    </w:p>
    <w:p>
      <w:pPr>
        <w:pStyle w:val="BookText"/>
        <w:bidi w:val="0"/>
        <w:rPr/>
      </w:pPr>
      <w:bookmarkEnd w:id="789"/>
      <w:r>
        <w:rPr>
          <w:rFonts w:eastAsia="Times New Roman" w:cs="Times New Roman" w:ascii="Times New Roman" w:hAnsi="Times New Roman"/>
          <w:color w:val="111111"/>
          <w:sz w:val="28"/>
          <w:szCs w:val="28"/>
          <w:lang w:val="en-US"/>
        </w:rPr>
        <w:t>main sources have been extensively edited in order to fit the requirements of our course. Also, for the sake of brevity, we have not included the references quoted by our sources. Those who are interested to know the sources, may refer to item 1 and 3 mentioned above.</w:t>
      </w:r>
    </w:p>
    <w:p>
      <w:pPr>
        <w:pStyle w:val="Heading3"/>
        <w:numPr>
          <w:ilvl w:val="2"/>
          <w:numId w:val="1"/>
        </w:numPr>
        <w:bidi w:val="0"/>
        <w:jc w:val="left"/>
        <w:rPr/>
      </w:pPr>
      <w:bookmarkStart w:id="790" w:name="__RefHeading___Toc4131905_3804643083"/>
      <w:bookmarkStart w:id="791" w:name="_Toc306"/>
      <w:bookmarkEnd w:id="790"/>
      <w:r>
        <w:rPr/>
        <w:t>Question Paper on Lesson 39</w:t>
      </w:r>
      <w:bookmarkEnd w:id="791"/>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Fill in the blanks from the list of words given below:</w:t>
      </w:r>
    </w:p>
    <w:p>
      <w:pPr>
        <w:pStyle w:val="BookText"/>
        <w:bidi w:val="0"/>
        <w:jc w:val="both"/>
        <w:rPr/>
      </w:pPr>
      <w:r>
        <w:rPr>
          <w:rFonts w:eastAsia="Times New Roman" w:cs="Times New Roman" w:ascii="Times New Roman" w:hAnsi="Times New Roman"/>
          <w:color w:val="111111"/>
          <w:sz w:val="28"/>
          <w:szCs w:val="28"/>
          <w:lang w:val="en-US"/>
        </w:rPr>
        <w:t>Imam Hasan bin ‘Ali was born in ______ A.H. in __________. For over ________ years, he shared in the life of the Prophet who used to say: “Hasan and Husayn are the ________ of the ________ of Paradise.”</w:t>
      </w:r>
    </w:p>
    <w:p>
      <w:pPr>
        <w:pStyle w:val="BookText"/>
        <w:bidi w:val="0"/>
        <w:jc w:val="both"/>
        <w:rPr/>
      </w:pPr>
      <w:r>
        <w:rPr>
          <w:rFonts w:eastAsia="Times New Roman" w:cs="Times New Roman" w:ascii="Times New Roman" w:hAnsi="Times New Roman"/>
          <w:color w:val="111111"/>
          <w:sz w:val="28"/>
          <w:szCs w:val="28"/>
          <w:lang w:val="en-US"/>
        </w:rPr>
        <w:t>Hasan was deputized by his father to go to _____ with _______ to raise additional _______ for the Battle of _______.</w:t>
      </w:r>
    </w:p>
    <w:p>
      <w:pPr>
        <w:pStyle w:val="BookText"/>
        <w:bidi w:val="0"/>
        <w:jc w:val="both"/>
        <w:rPr/>
      </w:pPr>
      <w:r>
        <w:rPr>
          <w:rFonts w:eastAsia="Times New Roman" w:cs="Times New Roman" w:ascii="Times New Roman" w:hAnsi="Times New Roman"/>
          <w:color w:val="111111"/>
          <w:sz w:val="28"/>
          <w:szCs w:val="28"/>
          <w:lang w:val="en-US"/>
        </w:rPr>
        <w:t>Mu‘āwiyah succeeded in ____________ the army of Imam Hasan because not all the people in the Imam's army were ________; they belonged to various groups like the ___________, the ____________, and people with loyalty to their _________ leaders.</w:t>
      </w:r>
    </w:p>
    <w:p>
      <w:pPr>
        <w:pStyle w:val="BookText"/>
        <w:bidi w:val="0"/>
        <w:jc w:val="both"/>
        <w:rPr/>
      </w:pPr>
      <w:r>
        <w:rPr>
          <w:rFonts w:eastAsia="Times New Roman" w:cs="Times New Roman" w:ascii="Times New Roman" w:hAnsi="Times New Roman"/>
          <w:color w:val="111111"/>
          <w:sz w:val="28"/>
          <w:szCs w:val="28"/>
          <w:lang w:val="en-US"/>
        </w:rPr>
        <w:t>Imam Hasan denied the religious legitimacy to Mu‘āwiyah's status by refusing to address him as ______________ . The imamate of Imam Hasan did not depend on political power as attested by the saying of the Prophet concerning him and his brother that: “These two children of mine are Imams whether they __________ or ___________.</w:t>
      </w:r>
    </w:p>
    <w:p>
      <w:pPr>
        <w:pStyle w:val="BookText"/>
        <w:bidi w:val="0"/>
        <w:jc w:val="both"/>
        <w:rPr/>
      </w:pPr>
      <w:r>
        <w:rPr>
          <w:rFonts w:eastAsia="Times New Roman" w:cs="Times New Roman" w:ascii="Times New Roman" w:hAnsi="Times New Roman"/>
          <w:color w:val="111111"/>
          <w:sz w:val="28"/>
          <w:szCs w:val="28"/>
          <w:lang w:val="en-US"/>
        </w:rPr>
        <w:t>Mu‘āwiyah motivated one of the Imam's ________ to ________ him in order to pave the way for ____ to inherit the kingdom.</w:t>
      </w:r>
    </w:p>
    <w:p>
      <w:pPr>
        <w:pStyle w:val="BookText"/>
        <w:bidi w:val="0"/>
        <w:jc w:val="both"/>
        <w:rPr/>
      </w:pPr>
      <w:r>
        <w:rPr>
          <w:rFonts w:eastAsia="Times New Roman" w:cs="Times New Roman" w:ascii="Times New Roman" w:hAnsi="Times New Roman"/>
          <w:color w:val="111111"/>
          <w:sz w:val="28"/>
          <w:szCs w:val="28"/>
          <w:lang w:val="en-US"/>
        </w:rPr>
        <w:t>KhawarijYazid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Ammārforces</w:t>
      </w:r>
    </w:p>
    <w:p>
      <w:pPr>
        <w:pStyle w:val="BookText"/>
        <w:bidi w:val="0"/>
        <w:jc w:val="both"/>
        <w:rPr/>
      </w:pPr>
      <w:r>
        <w:rPr>
          <w:rFonts w:eastAsia="Times New Roman" w:cs="Times New Roman" w:ascii="Times New Roman" w:hAnsi="Times New Roman"/>
          <w:color w:val="111111"/>
          <w:sz w:val="28"/>
          <w:szCs w:val="28"/>
          <w:lang w:val="en-US"/>
        </w:rPr>
        <w:t>subvertingShi‘as</w:t>
      </w:r>
    </w:p>
    <w:p>
      <w:pPr>
        <w:pStyle w:val="BookText"/>
        <w:bidi w:val="0"/>
        <w:jc w:val="both"/>
        <w:rPr/>
      </w:pPr>
      <w:r>
        <w:rPr>
          <w:rFonts w:eastAsia="Times New Roman" w:cs="Times New Roman" w:ascii="Times New Roman" w:hAnsi="Times New Roman"/>
          <w:color w:val="111111"/>
          <w:sz w:val="28"/>
          <w:szCs w:val="28"/>
          <w:lang w:val="en-US"/>
        </w:rPr>
        <w:t>opportunists 3</w:t>
      </w:r>
    </w:p>
    <w:p>
      <w:pPr>
        <w:pStyle w:val="BookText"/>
        <w:bidi w:val="0"/>
        <w:jc w:val="both"/>
        <w:rPr/>
      </w:pPr>
      <w:r>
        <w:rPr>
          <w:rFonts w:eastAsia="Times New Roman" w:cs="Times New Roman" w:ascii="Times New Roman" w:hAnsi="Times New Roman"/>
          <w:color w:val="111111"/>
          <w:sz w:val="28"/>
          <w:szCs w:val="28"/>
          <w:lang w:val="en-US"/>
        </w:rPr>
        <w:t>sit downtribal</w:t>
      </w:r>
    </w:p>
    <w:p>
      <w:pPr>
        <w:pStyle w:val="BookText"/>
        <w:bidi w:val="0"/>
        <w:jc w:val="both"/>
        <w:rPr/>
      </w:pPr>
      <w:r>
        <w:rPr>
          <w:rFonts w:eastAsia="Times New Roman" w:cs="Times New Roman" w:ascii="Times New Roman" w:hAnsi="Times New Roman"/>
          <w:color w:val="111111"/>
          <w:sz w:val="28"/>
          <w:szCs w:val="28"/>
          <w:lang w:val="en-US"/>
        </w:rPr>
        <w:t>poisonMedina</w:t>
      </w:r>
    </w:p>
    <w:p>
      <w:pPr>
        <w:pStyle w:val="BookText"/>
        <w:bidi w:val="0"/>
        <w:jc w:val="both"/>
        <w:rPr/>
      </w:pPr>
      <w:r>
        <w:rPr>
          <w:rFonts w:eastAsia="Times New Roman" w:cs="Times New Roman" w:ascii="Times New Roman" w:hAnsi="Times New Roman"/>
          <w:color w:val="111111"/>
          <w:sz w:val="28"/>
          <w:szCs w:val="28"/>
          <w:lang w:val="en-US"/>
        </w:rPr>
        <w:t>youthsseven</w:t>
      </w:r>
    </w:p>
    <w:p>
      <w:pPr>
        <w:pStyle w:val="BookText"/>
        <w:bidi w:val="0"/>
        <w:jc w:val="both"/>
        <w:rPr/>
      </w:pPr>
      <w:r>
        <w:rPr>
          <w:rFonts w:eastAsia="Times New Roman" w:cs="Times New Roman" w:ascii="Times New Roman" w:hAnsi="Times New Roman"/>
          <w:color w:val="111111"/>
          <w:sz w:val="28"/>
          <w:szCs w:val="28"/>
          <w:lang w:val="en-US"/>
        </w:rPr>
        <w:t>chiefsJamal</w:t>
      </w:r>
    </w:p>
    <w:p>
      <w:pPr>
        <w:pStyle w:val="BookText"/>
        <w:bidi w:val="0"/>
        <w:jc w:val="both"/>
        <w:rPr/>
      </w:pPr>
      <w:r>
        <w:rPr>
          <w:rFonts w:eastAsia="Times New Roman" w:cs="Times New Roman" w:ascii="Times New Roman" w:hAnsi="Times New Roman"/>
          <w:color w:val="111111"/>
          <w:sz w:val="28"/>
          <w:szCs w:val="28"/>
          <w:lang w:val="en-US"/>
        </w:rPr>
        <w:t>stand upKufa</w:t>
      </w:r>
    </w:p>
    <w:p>
      <w:pPr>
        <w:pStyle w:val="BookText"/>
        <w:bidi w:val="0"/>
        <w:jc w:val="both"/>
        <w:rPr/>
      </w:pPr>
      <w:r>
        <w:rPr>
          <w:rFonts w:eastAsia="Times New Roman" w:cs="Times New Roman" w:ascii="Times New Roman" w:hAnsi="Times New Roman"/>
          <w:color w:val="111111"/>
          <w:sz w:val="28"/>
          <w:szCs w:val="28"/>
          <w:lang w:val="en-US"/>
        </w:rPr>
        <w:t>wivesamiru 'l-muminin</w:t>
      </w:r>
    </w:p>
    <w:p>
      <w:pPr>
        <w:pStyle w:val="BookText"/>
        <w:bidi w:val="0"/>
        <w:jc w:val="both"/>
        <w:rPr/>
      </w:pPr>
      <w:r>
        <w:rPr>
          <w:rFonts w:eastAsia="Times New Roman" w:cs="Times New Roman" w:ascii="Times New Roman" w:hAnsi="Times New Roman"/>
          <w:color w:val="111111"/>
          <w:sz w:val="28"/>
          <w:szCs w:val="28"/>
          <w:lang w:val="en-US"/>
        </w:rPr>
        <w:t>Question 2:[15 points]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or</w:t>
      </w:r>
      <w:bookmarkStart w:id="792" w:name="pg2512_23156"/>
    </w:p>
    <w:p>
      <w:pPr>
        <w:pStyle w:val="BookText"/>
        <w:bidi w:val="0"/>
        <w:rPr/>
      </w:pPr>
      <w:bookmarkEnd w:id="792"/>
      <w:r>
        <w:rPr>
          <w:rFonts w:eastAsia="Times New Roman" w:cs="Times New Roman" w:ascii="Times New Roman" w:hAnsi="Times New Roman"/>
          <w:color w:val="111111"/>
          <w:sz w:val="28"/>
          <w:szCs w:val="28"/>
          <w:lang w:val="en-US"/>
        </w:rPr>
        <w:t>False:</w:t>
      </w:r>
    </w:p>
    <w:p>
      <w:pPr>
        <w:pStyle w:val="BookText"/>
        <w:bidi w:val="0"/>
        <w:jc w:val="both"/>
        <w:rPr/>
      </w:pPr>
      <w:r>
        <w:rPr>
          <w:rFonts w:eastAsia="Times New Roman" w:cs="Times New Roman" w:ascii="Times New Roman" w:hAnsi="Times New Roman"/>
          <w:color w:val="111111"/>
          <w:sz w:val="28"/>
          <w:szCs w:val="28"/>
          <w:lang w:val="en-US"/>
        </w:rPr>
        <w:t>(a) Hasan  and  Husayn were witnesses to the Prophet's treaty with the tribe of Thaqif.</w:t>
      </w:r>
    </w:p>
    <w:p>
      <w:pPr>
        <w:pStyle w:val="BookText"/>
        <w:bidi w:val="0"/>
        <w:jc w:val="both"/>
        <w:rPr/>
      </w:pPr>
      <w:r>
        <w:rPr>
          <w:rFonts w:eastAsia="Times New Roman" w:cs="Times New Roman" w:ascii="Times New Roman" w:hAnsi="Times New Roman"/>
          <w:color w:val="111111"/>
          <w:sz w:val="28"/>
          <w:szCs w:val="28"/>
          <w:lang w:val="en-US"/>
        </w:rPr>
        <w:t>(b) Abu Dharr al-Ghifari was sent into exile on order of Mu‘āwiyah.</w:t>
      </w:r>
    </w:p>
    <w:p>
      <w:pPr>
        <w:pStyle w:val="BookText"/>
        <w:bidi w:val="0"/>
        <w:jc w:val="both"/>
        <w:rPr/>
      </w:pPr>
      <w:r>
        <w:rPr>
          <w:rFonts w:eastAsia="Times New Roman" w:cs="Times New Roman" w:ascii="Times New Roman" w:hAnsi="Times New Roman"/>
          <w:color w:val="111111"/>
          <w:sz w:val="28"/>
          <w:szCs w:val="28"/>
          <w:lang w:val="en-US"/>
        </w:rPr>
        <w:t>(c) Hasan was sent by his father to Medina for raising additional forces for the Battle of Jamal.</w:t>
      </w:r>
    </w:p>
    <w:p>
      <w:pPr>
        <w:pStyle w:val="BookText"/>
        <w:bidi w:val="0"/>
        <w:jc w:val="both"/>
        <w:rPr/>
      </w:pPr>
      <w:r>
        <w:rPr>
          <w:rFonts w:eastAsia="Times New Roman" w:cs="Times New Roman" w:ascii="Times New Roman" w:hAnsi="Times New Roman"/>
          <w:color w:val="111111"/>
          <w:sz w:val="28"/>
          <w:szCs w:val="28"/>
          <w:lang w:val="en-US"/>
        </w:rPr>
        <w:t>(d) The Prophet (s.a.w.) said: “Hasan and Husayn are my children.”</w:t>
      </w:r>
    </w:p>
    <w:p>
      <w:pPr>
        <w:pStyle w:val="BookText"/>
        <w:bidi w:val="0"/>
        <w:jc w:val="both"/>
        <w:rPr/>
      </w:pPr>
      <w:r>
        <w:rPr>
          <w:rFonts w:eastAsia="Times New Roman" w:cs="Times New Roman" w:ascii="Times New Roman" w:hAnsi="Times New Roman"/>
          <w:color w:val="111111"/>
          <w:sz w:val="28"/>
          <w:szCs w:val="28"/>
          <w:lang w:val="en-US"/>
        </w:rPr>
        <w:t xml:space="preserve">(e) </w:t>
      </w:r>
      <w:r>
        <w:rPr>
          <w:rFonts w:eastAsia="Consolas" w:cs="Consolas" w:ascii="Consolas" w:hAnsi="Consolas"/>
          <w:color w:val="111111"/>
          <w:sz w:val="28"/>
          <w:szCs w:val="28"/>
          <w:lang w:val="en-US"/>
        </w:rPr>
        <w:t>Abdullah ibn al-</w:t>
      </w:r>
      <w:r>
        <w:rPr>
          <w:rFonts w:eastAsia="Times New Roman" w:cs="Times New Roman" w:ascii="Times New Roman" w:hAnsi="Times New Roman"/>
          <w:color w:val="111111"/>
          <w:sz w:val="28"/>
          <w:szCs w:val="28"/>
          <w:lang w:val="en-US"/>
        </w:rPr>
        <w:t>Abbas was the first to invite people to pledge allegiance to Imam Hasan.</w:t>
      </w:r>
    </w:p>
    <w:p>
      <w:pPr>
        <w:pStyle w:val="BookText"/>
        <w:bidi w:val="0"/>
        <w:jc w:val="both"/>
        <w:rPr/>
      </w:pPr>
      <w:r>
        <w:rPr>
          <w:rFonts w:eastAsia="Times New Roman" w:cs="Times New Roman" w:ascii="Times New Roman" w:hAnsi="Times New Roman"/>
          <w:color w:val="111111"/>
          <w:sz w:val="28"/>
          <w:szCs w:val="28"/>
          <w:lang w:val="en-US"/>
        </w:rPr>
        <w:t>(f) Mu‘āwiyah honestly adhered to the peacetreaty.</w:t>
      </w:r>
    </w:p>
    <w:p>
      <w:pPr>
        <w:pStyle w:val="BookText"/>
        <w:bidi w:val="0"/>
        <w:jc w:val="both"/>
        <w:rPr/>
      </w:pPr>
      <w:r>
        <w:rPr>
          <w:rFonts w:eastAsia="Times New Roman" w:cs="Times New Roman" w:ascii="Times New Roman" w:hAnsi="Times New Roman"/>
          <w:color w:val="111111"/>
          <w:sz w:val="28"/>
          <w:szCs w:val="28"/>
          <w:lang w:val="en-US"/>
        </w:rPr>
        <w:t>(g) Imam Hasan had done 15 hajj by walking all the way from Medina to Mecca.</w:t>
      </w:r>
    </w:p>
    <w:p>
      <w:pPr>
        <w:pStyle w:val="BookText"/>
        <w:bidi w:val="0"/>
        <w:jc w:val="both"/>
        <w:rPr/>
      </w:pPr>
      <w:r>
        <w:rPr>
          <w:rFonts w:eastAsia="Times New Roman" w:cs="Times New Roman" w:ascii="Times New Roman" w:hAnsi="Times New Roman"/>
          <w:color w:val="111111"/>
          <w:sz w:val="28"/>
          <w:szCs w:val="28"/>
          <w:lang w:val="en-US"/>
        </w:rPr>
        <w:t>(h) Imam Hasan is buried next to the grave of his grandfather.</w:t>
      </w:r>
    </w:p>
    <w:p>
      <w:pPr>
        <w:pStyle w:val="BookText"/>
        <w:bidi w:val="0"/>
        <w:jc w:val="both"/>
        <w:rPr/>
      </w:pPr>
      <w:r>
        <w:rPr>
          <w:rFonts w:eastAsia="Times New Roman" w:cs="Times New Roman" w:ascii="Times New Roman" w:hAnsi="Times New Roman"/>
          <w:color w:val="111111"/>
          <w:sz w:val="28"/>
          <w:szCs w:val="28"/>
          <w:lang w:val="en-US"/>
        </w:rPr>
        <w:t>(i) Marwan testified to the great forbearance of Imam Hasan (a.s.).</w:t>
      </w:r>
    </w:p>
    <w:p>
      <w:pPr>
        <w:pStyle w:val="BookText"/>
        <w:bidi w:val="0"/>
        <w:jc w:val="both"/>
        <w:rPr/>
      </w:pPr>
      <w:r>
        <w:rPr>
          <w:rFonts w:eastAsia="Times New Roman" w:cs="Times New Roman" w:ascii="Times New Roman" w:hAnsi="Times New Roman"/>
          <w:color w:val="111111"/>
          <w:sz w:val="28"/>
          <w:szCs w:val="28"/>
          <w:lang w:val="en-US"/>
        </w:rPr>
        <w:t>(j) Jannatu 'l-Baqi` is a graveyard in Medina.</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Summarize the analysis that Imam Hasan (a.s.) has done in his letter to Mu‘āwyah for the events of Saqifa in which the caliphate was snatched away from the Ahlul Bayt.</w:t>
      </w:r>
    </w:p>
    <w:p>
      <w:pPr>
        <w:pStyle w:val="Heading2"/>
        <w:numPr>
          <w:ilvl w:val="1"/>
          <w:numId w:val="1"/>
        </w:numPr>
        <w:bidi w:val="0"/>
        <w:jc w:val="left"/>
        <w:rPr/>
      </w:pPr>
      <w:bookmarkStart w:id="793" w:name="__RefHeading___Toc4131907_3804643083"/>
      <w:bookmarkStart w:id="794" w:name="_Toc307"/>
      <w:bookmarkEnd w:id="793"/>
      <w:r>
        <w:rPr/>
        <w:t>Lesson 40: The Third Imām (Husayn bin ‘Alī)</w:t>
      </w:r>
      <w:bookmarkEnd w:id="794"/>
    </w:p>
    <w:p>
      <w:pPr>
        <w:pStyle w:val="Heading3"/>
        <w:numPr>
          <w:ilvl w:val="2"/>
          <w:numId w:val="1"/>
        </w:numPr>
        <w:bidi w:val="0"/>
        <w:jc w:val="left"/>
        <w:rPr/>
      </w:pPr>
      <w:bookmarkStart w:id="795" w:name="__RefHeading___Toc4131909_3804643083"/>
      <w:bookmarkStart w:id="796" w:name="_Toc308"/>
      <w:bookmarkEnd w:id="795"/>
      <w:r>
        <w:rPr/>
        <w:t>point</w:t>
      </w:r>
      <w:bookmarkEnd w:id="796"/>
    </w:p>
    <w:p>
      <w:pPr>
        <w:pStyle w:val="BookText"/>
        <w:bidi w:val="0"/>
        <w:jc w:val="both"/>
        <w:rPr/>
      </w:pPr>
      <w:r>
        <w:rPr>
          <w:rFonts w:eastAsia="Times New Roman" w:cs="Times New Roman" w:ascii="Times New Roman" w:hAnsi="Times New Roman"/>
          <w:color w:val="111111"/>
          <w:sz w:val="28"/>
          <w:szCs w:val="28"/>
          <w:lang w:val="en-US"/>
        </w:rPr>
        <w:t>Name:Husayn.</w:t>
      </w:r>
    </w:p>
    <w:p>
      <w:pPr>
        <w:pStyle w:val="BookText"/>
        <w:bidi w:val="0"/>
        <w:jc w:val="both"/>
        <w:rPr/>
      </w:pPr>
      <w:r>
        <w:rPr>
          <w:rFonts w:eastAsia="Times New Roman" w:cs="Times New Roman" w:ascii="Times New Roman" w:hAnsi="Times New Roman"/>
          <w:color w:val="111111"/>
          <w:sz w:val="28"/>
          <w:szCs w:val="28"/>
          <w:lang w:val="en-US"/>
        </w:rPr>
        <w:t>Agnomen:Abu ‘Abdillah.</w:t>
      </w:r>
    </w:p>
    <w:p>
      <w:pPr>
        <w:pStyle w:val="BookText"/>
        <w:bidi w:val="0"/>
        <w:jc w:val="both"/>
        <w:rPr/>
      </w:pPr>
      <w:r>
        <w:rPr>
          <w:rFonts w:eastAsia="Times New Roman" w:cs="Times New Roman" w:ascii="Times New Roman" w:hAnsi="Times New Roman"/>
          <w:color w:val="111111"/>
          <w:sz w:val="28"/>
          <w:szCs w:val="28"/>
          <w:lang w:val="en-US"/>
        </w:rPr>
        <w:t>Title:Sayyidu ‘sh-Shuhadā.</w:t>
      </w:r>
    </w:p>
    <w:p>
      <w:pPr>
        <w:pStyle w:val="BookText"/>
        <w:bidi w:val="0"/>
        <w:jc w:val="both"/>
        <w:rPr/>
      </w:pPr>
      <w:r>
        <w:rPr>
          <w:rFonts w:eastAsia="Times New Roman" w:cs="Times New Roman" w:ascii="Times New Roman" w:hAnsi="Times New Roman"/>
          <w:color w:val="111111"/>
          <w:sz w:val="28"/>
          <w:szCs w:val="28"/>
          <w:lang w:val="en-US"/>
        </w:rPr>
        <w:t>Father:‘Ali bin Abi Tālib.</w:t>
      </w:r>
    </w:p>
    <w:p>
      <w:pPr>
        <w:pStyle w:val="BookText"/>
        <w:bidi w:val="0"/>
        <w:jc w:val="both"/>
        <w:rPr/>
      </w:pPr>
      <w:r>
        <w:rPr>
          <w:rFonts w:eastAsia="Times New Roman" w:cs="Times New Roman" w:ascii="Times New Roman" w:hAnsi="Times New Roman"/>
          <w:color w:val="111111"/>
          <w:sz w:val="28"/>
          <w:szCs w:val="28"/>
          <w:lang w:val="en-US"/>
        </w:rPr>
        <w:t>Mother:Fātimah, daughter of the Prophet.</w:t>
      </w:r>
    </w:p>
    <w:p>
      <w:pPr>
        <w:pStyle w:val="BookText"/>
        <w:bidi w:val="0"/>
        <w:jc w:val="both"/>
        <w:rPr/>
      </w:pPr>
      <w:r>
        <w:rPr>
          <w:rFonts w:eastAsia="Times New Roman" w:cs="Times New Roman" w:ascii="Times New Roman" w:hAnsi="Times New Roman"/>
          <w:color w:val="111111"/>
          <w:sz w:val="28"/>
          <w:szCs w:val="28"/>
          <w:lang w:val="en-US"/>
        </w:rPr>
        <w:t>Birth:3 Sha’bān 4 A.H. in Medina.</w:t>
      </w:r>
    </w:p>
    <w:p>
      <w:pPr>
        <w:pStyle w:val="BookText"/>
        <w:bidi w:val="0"/>
        <w:jc w:val="both"/>
        <w:rPr/>
      </w:pPr>
      <w:r>
        <w:rPr>
          <w:rFonts w:eastAsia="Times New Roman" w:cs="Times New Roman" w:ascii="Times New Roman" w:hAnsi="Times New Roman"/>
          <w:color w:val="111111"/>
          <w:sz w:val="28"/>
          <w:szCs w:val="28"/>
          <w:lang w:val="en-US"/>
        </w:rPr>
        <w:t>Death:10 Muharram 61 A.H. in Karbala, Iraq.</w:t>
      </w:r>
    </w:p>
    <w:p>
      <w:pPr>
        <w:pStyle w:val="Heading3"/>
        <w:numPr>
          <w:ilvl w:val="2"/>
          <w:numId w:val="1"/>
        </w:numPr>
        <w:bidi w:val="0"/>
        <w:jc w:val="left"/>
        <w:rPr/>
      </w:pPr>
      <w:bookmarkStart w:id="797" w:name="__RefHeading___Toc4131911_3804643083"/>
      <w:bookmarkStart w:id="798" w:name="_Toc309"/>
      <w:bookmarkEnd w:id="797"/>
      <w:r>
        <w:rPr/>
        <w:t>1. Birth  and  Early Life</w:t>
      </w:r>
      <w:bookmarkEnd w:id="798"/>
    </w:p>
    <w:p>
      <w:pPr>
        <w:pStyle w:val="BookText"/>
        <w:bidi w:val="0"/>
        <w:jc w:val="both"/>
        <w:rPr/>
      </w:pPr>
      <w:r>
        <w:rPr>
          <w:rFonts w:eastAsia="Times New Roman" w:cs="Times New Roman" w:ascii="Times New Roman" w:hAnsi="Times New Roman"/>
          <w:color w:val="111111"/>
          <w:sz w:val="28"/>
          <w:szCs w:val="28"/>
          <w:lang w:val="en-US"/>
        </w:rPr>
        <w:t>Imam Husayn (Sayyidu ’sh-Shuhadā’, “the lord among martyrs”), the second child of ‘Alī and Fātimah, was born in the year 4 A.H.; and after the martyrdom of his brother, Imam Hasan al-Mujtaba, became Imam through Divine command and his brother’s will.</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was always with his brother during the life of the Prophet and Imam ‘Ali; he shared in the most important events of that era. He stood by his brother</w:t>
      </w:r>
      <w:bookmarkStart w:id="799" w:name="pg2512_23157"/>
    </w:p>
    <w:p>
      <w:pPr>
        <w:pStyle w:val="BookText"/>
        <w:bidi w:val="0"/>
        <w:rPr/>
      </w:pPr>
      <w:bookmarkEnd w:id="799"/>
      <w:r>
        <w:rPr>
          <w:rFonts w:eastAsia="Times New Roman" w:cs="Times New Roman" w:ascii="Times New Roman" w:hAnsi="Times New Roman"/>
          <w:color w:val="111111"/>
          <w:sz w:val="28"/>
          <w:szCs w:val="28"/>
          <w:lang w:val="en-US"/>
        </w:rPr>
        <w:t>during the difficult times of the latter’s imamat. His own imamat was for a period of ten years, all but the last six months coinciding with the caliphate of Mu’āwiyah.</w:t>
      </w:r>
    </w:p>
    <w:p>
      <w:pPr>
        <w:pStyle w:val="Heading3"/>
        <w:numPr>
          <w:ilvl w:val="2"/>
          <w:numId w:val="1"/>
        </w:numPr>
        <w:bidi w:val="0"/>
        <w:jc w:val="left"/>
        <w:rPr/>
      </w:pPr>
      <w:bookmarkStart w:id="800" w:name="__RefHeading___Toc4131913_3804643083"/>
      <w:bookmarkStart w:id="801" w:name="_Toc310"/>
      <w:bookmarkEnd w:id="800"/>
      <w:r>
        <w:rPr/>
        <w:t>2. Mu‘āwiyah’s Rule</w:t>
      </w:r>
      <w:bookmarkEnd w:id="801"/>
    </w:p>
    <w:p>
      <w:pPr>
        <w:pStyle w:val="BookText"/>
        <w:bidi w:val="0"/>
        <w:jc w:val="both"/>
        <w:rPr/>
      </w:pPr>
      <w:r>
        <w:rPr>
          <w:rFonts w:eastAsia="Times New Roman" w:cs="Times New Roman" w:ascii="Times New Roman" w:hAnsi="Times New Roman"/>
          <w:color w:val="111111"/>
          <w:sz w:val="28"/>
          <w:szCs w:val="28"/>
          <w:lang w:val="en-US"/>
        </w:rPr>
        <w:t>Imam Husayn lived under the most difficult outward conditions of suppression and persecution. This was due to the fact that, first of all, religious laws and regulations had lost much of their weight and credit, and the edicts of the Umayyad government had gained complete authority and power. Secondly, Mu’āwiyah and his aides made use of every possible means to put aside and move out of the way the Ahlul Bayt of the Prophet and the Shi’ah, and thus obliterate the name of ‘Alī and his family. And above all, Mu’āwiyah wanted to strengthen the basis of the caliphate of his son, Yazid, who because of his lack of principles and scruples was opposed by a large group of Muslims. Therefore, in order to quell all opposition, Mu’āwiyah had undertaken newer and more severe measures. By force and necessity Imam Husayn had to endure these days and to tolerate every kind of mental and spiritual agony and affliction from Mu’āwiyah and his aides—until in the middle of the year 60 A.H. Mu’āwiyah died and his son Yazid took his place.</w:t>
      </w:r>
    </w:p>
    <w:p>
      <w:pPr>
        <w:pStyle w:val="Heading3"/>
        <w:numPr>
          <w:ilvl w:val="2"/>
          <w:numId w:val="1"/>
        </w:numPr>
        <w:bidi w:val="0"/>
        <w:jc w:val="left"/>
        <w:rPr/>
      </w:pPr>
      <w:bookmarkStart w:id="802" w:name="__RefHeading___Toc4131915_3804643083"/>
      <w:bookmarkStart w:id="803" w:name="_Toc311"/>
      <w:bookmarkEnd w:id="802"/>
      <w:r>
        <w:rPr/>
        <w:t>3. Yazīd’s demand for Bay‘ah</w:t>
      </w:r>
      <w:bookmarkEnd w:id="8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allegiance (bay‘ah) was an old Arab practice which was carried out in important matters such as that of kingship and governorship. Those who were ruled, and especially the well known among them, would give their hand in allegiance, agreement and obedience</w:t>
      </w:r>
    </w:p>
    <w:p>
      <w:pPr>
        <w:pStyle w:val="BookText"/>
        <w:bidi w:val="0"/>
        <w:rPr/>
      </w:pPr>
      <w:r>
        <w:rPr>
          <w:rFonts w:eastAsia="Times New Roman" w:cs="Times New Roman" w:ascii="Times New Roman" w:hAnsi="Times New Roman"/>
          <w:color w:val="111111"/>
          <w:sz w:val="28"/>
          <w:szCs w:val="28"/>
          <w:lang w:val="en-US"/>
        </w:rPr>
        <w:t>to their king or prince and in this way would show their support for his actions. Disagreement after allegiance was considered as disgrace and dishonor for the people and, like breaking an agreement after having signed it officially, it was considered as a definite crime. Following the example of the Holy Prophet, people believed that allegiance, when given by free will and not through force, carried authority and weight.</w:t>
      </w:r>
    </w:p>
    <w:p>
      <w:pPr>
        <w:pStyle w:val="BookText"/>
        <w:bidi w:val="0"/>
        <w:jc w:val="both"/>
        <w:rPr/>
      </w:pPr>
      <w:r>
        <w:rPr>
          <w:rFonts w:eastAsia="Times New Roman" w:cs="Times New Roman" w:ascii="Times New Roman" w:hAnsi="Times New Roman"/>
          <w:color w:val="111111"/>
          <w:sz w:val="28"/>
          <w:szCs w:val="28"/>
          <w:lang w:val="en-US"/>
        </w:rPr>
        <w:t>Mu’āwiyah had asked the wellknown among the people to give their allegiance to Yazid, but had not imposed this request upon Imam Husayn. He had especially told Yazid in his last will that if Husayn refused to pay allegiance he should pass over it in silence and overlook the matter, for he had understood correctly the disastrous consequences which would follow if the issue were to be pressed. But because of his egoism and recklessness, Yazid neglected his father’s advice and immediately after the death of his father ordered the governor of Medina either to force a pledge of allegiance from Imam Husayn or send his head to Damascus.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governor of Medina informed Imam Husayn of this demand, the Imam refused to accept the demand and overnight started with his family toward Mecca. He sought refuge in the sanctuary of God which in Islam is the official place of refuge and security. This event occurred toward the end of the month of Rajab and the beginning of Sha’ban of 60 A.H. For nearly four months Imam Husayn stayed in Mecca in</w:t>
      </w:r>
    </w:p>
    <w:p>
      <w:pPr>
        <w:pStyle w:val="BookText"/>
        <w:bidi w:val="0"/>
        <w:rPr/>
      </w:pPr>
      <w:r>
        <w:rPr>
          <w:rFonts w:eastAsia="Times New Roman" w:cs="Times New Roman" w:ascii="Times New Roman" w:hAnsi="Times New Roman"/>
          <w:color w:val="111111"/>
          <w:sz w:val="28"/>
          <w:szCs w:val="28"/>
          <w:lang w:val="en-US"/>
        </w:rPr>
        <w:t>refuge. This news spread throughout the Islamic world. On the one hand many people who were tired of the inequities of Mu’awiyah’s rule and even more dissatisfied when Yazid became caliph, corresponded with Imam Husayn and expressed their sympathy for him. On the other hand a flood of letters began to flow, especially from Iraq and particularly the city of Kufa, inviting the Imam to go to Iraq and accept the leadership of the populace there with the aim of beginning an uprising to overcome injustice and inequity. Naturally such a situation was dangerous for Yazid.</w:t>
      </w:r>
    </w:p>
    <w:p>
      <w:pPr>
        <w:pStyle w:val="BookText"/>
        <w:bidi w:val="0"/>
        <w:jc w:val="both"/>
        <w:rPr/>
      </w:pPr>
      <w:r>
        <w:rPr>
          <w:rFonts w:eastAsia="Times New Roman" w:cs="Times New Roman" w:ascii="Times New Roman" w:hAnsi="Times New Roman"/>
          <w:color w:val="111111"/>
          <w:sz w:val="28"/>
          <w:szCs w:val="28"/>
          <w:lang w:val="en-US"/>
        </w:rPr>
        <w:t>The stay of Imam Husayn in Mecca continued until the season for pilgrimage when Muslims from all over the world poured in groups into Mecca in order to perform the rites of the hajj. The Imam discovered that some of the followers of Yazid had entered Mecca as pilgrims with the mission to kill the Imam during the rites of hajj with the arms they carried under their special pilgrimage dress (ihram).</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shortened the pilgrimage rites and decided to leave. Amidst the vast crowd of people he stood up and in a short speech announced that he was setting out for Iraq. In this short speech he also declared that he would be martyred and asked Muslims to help him in attaining the goal he had in view and to offer their lives in the path of God. On the next day he set out with his family and a group of his companions</w:t>
      </w:r>
      <w:bookmarkStart w:id="804" w:name="pg2512_23160"/>
    </w:p>
    <w:p>
      <w:pPr>
        <w:pStyle w:val="BookText"/>
        <w:bidi w:val="0"/>
        <w:rPr/>
      </w:pPr>
      <w:bookmarkEnd w:id="804"/>
      <w:r>
        <w:rPr>
          <w:rFonts w:eastAsia="Times New Roman" w:cs="Times New Roman" w:ascii="Times New Roman" w:hAnsi="Times New Roman"/>
          <w:color w:val="111111"/>
          <w:sz w:val="28"/>
          <w:szCs w:val="28"/>
          <w:lang w:val="en-US"/>
        </w:rPr>
        <w:t>for Iraq.</w:t>
      </w:r>
    </w:p>
    <w:p>
      <w:pPr>
        <w:pStyle w:val="BookText"/>
        <w:bidi w:val="0"/>
        <w:jc w:val="both"/>
        <w:rPr/>
      </w:pPr>
      <w:r>
        <w:rPr>
          <w:rFonts w:eastAsia="Times New Roman" w:cs="Times New Roman" w:ascii="Times New Roman" w:hAnsi="Times New Roman"/>
          <w:color w:val="111111"/>
          <w:sz w:val="28"/>
          <w:szCs w:val="28"/>
          <w:lang w:val="en-US"/>
        </w:rPr>
        <w:t>Imam Husayn was determined not to give his allegiance to Yazid and knew full well that he would be killed. He was aware that his death was inevitable in the face of the awesome military power of the Umayyads, supported as it was by corruption in certain sectors, spiritual decline, and lack of will power among the people, especially in Iraq. Some of the outstanding people of Mecca stood in the way of Imam Husayn and warned him of the danger of the move he was making. But he answered that he refused to pay allegiance and give his approval to a government of injustice and tyranny. He added that he knew that wherever he turned or went he would be killed. He would leave in order to preserve the respect for the house of God and not allow this respect to be destroyed by having his blood spilled there.</w:t>
      </w:r>
    </w:p>
    <w:p>
      <w:pPr>
        <w:pStyle w:val="Heading3"/>
        <w:numPr>
          <w:ilvl w:val="2"/>
          <w:numId w:val="1"/>
        </w:numPr>
        <w:bidi w:val="0"/>
        <w:jc w:val="left"/>
        <w:rPr/>
      </w:pPr>
      <w:bookmarkStart w:id="805" w:name="__RefHeading___Toc4131917_3804643083"/>
      <w:bookmarkStart w:id="806" w:name="_Toc312"/>
      <w:bookmarkEnd w:id="805"/>
      <w:r>
        <w:rPr/>
        <w:t>4. Towards Karbala</w:t>
      </w:r>
      <w:bookmarkEnd w:id="8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way to Kufa and still a few days’ journey away from the city, he received news that the agent of Yazid in Kufa had put to death the representative of the Imam in that city and also one of the Imam’s determined supporters who was a wellknown man in Kufa. After their death, their feet had been tied and they had been dragged through the streets. The city and its surroundings were placed under strict observation and countless soldiers of the enemy were awaiting him. There was no way open to him but to march ahead and</w:t>
      </w:r>
    </w:p>
    <w:p>
      <w:pPr>
        <w:pStyle w:val="BookText"/>
        <w:bidi w:val="0"/>
        <w:rPr/>
      </w:pPr>
      <w:r>
        <w:rPr>
          <w:rFonts w:eastAsia="Times New Roman" w:cs="Times New Roman" w:ascii="Times New Roman" w:hAnsi="Times New Roman"/>
          <w:color w:val="111111"/>
          <w:sz w:val="28"/>
          <w:szCs w:val="28"/>
          <w:lang w:val="en-US"/>
        </w:rPr>
        <w:t>to face death. It was here that the Imam expressed his definitive determination to go ahead and be martyred; and so he continued on his journey.</w:t>
      </w:r>
    </w:p>
    <w:p>
      <w:pPr>
        <w:pStyle w:val="BookText"/>
        <w:bidi w:val="0"/>
        <w:jc w:val="both"/>
        <w:rPr/>
      </w:pPr>
      <w:r>
        <w:rPr>
          <w:rFonts w:eastAsia="Times New Roman" w:cs="Times New Roman" w:ascii="Times New Roman" w:hAnsi="Times New Roman"/>
          <w:color w:val="111111"/>
          <w:sz w:val="28"/>
          <w:szCs w:val="28"/>
          <w:lang w:val="en-US"/>
        </w:rPr>
        <w:t>Approximately seventy kilometers from Kufa, in a desert named Karbala, the Imam and his entourage were surrounded by the army of Yazid. For eight days they stayed in this spot during which the circle narrowed and the number of the enemy’s army increased. Finally the Imam, with his household and a small number of companions were encircled by an army of thirty thousand soldiers. During these days the Imam fortified his position and made a final selection of his companions. At night he called his companions and during a short speech stated that there was nothing ahead but death and martyrdom. He added that since the enemy was concerned only with his person he would free them from all obligations so that anyone who wished could escape in the darkness of the night and save his life. Then he ordered the light to be turned out and most of those who had joined him for their own advantage, dispersed. Only a handful of those who loved the truth and the Banu Hashim remained.</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 Imam assembled those who were left and put them to a test. He addressed his companions and Hashimite relatives, saying again that the enemy was concerned only with his person. Each could benefit from the darkness of the night and escape the danger. But this time the faithful companions of</w:t>
      </w:r>
    </w:p>
    <w:p>
      <w:pPr>
        <w:pStyle w:val="BookText"/>
        <w:bidi w:val="0"/>
        <w:rPr/>
      </w:pPr>
      <w:r>
        <w:rPr>
          <w:rFonts w:eastAsia="Times New Roman" w:cs="Times New Roman" w:ascii="Times New Roman" w:hAnsi="Times New Roman"/>
          <w:color w:val="111111"/>
          <w:sz w:val="28"/>
          <w:szCs w:val="28"/>
          <w:lang w:val="en-US"/>
        </w:rPr>
        <w:t>the Imam answered each in his own way that they would not deviate for a moment from the path of truth of which the Imam was the leader and would never leave him alone. They said they would defend his household to the last drop of their blood and as long as they could carry a sword.</w:t>
      </w:r>
    </w:p>
    <w:p>
      <w:pPr>
        <w:pStyle w:val="BookText"/>
        <w:bidi w:val="0"/>
        <w:jc w:val="both"/>
        <w:rPr/>
      </w:pPr>
      <w:r>
        <w:rPr>
          <w:rFonts w:eastAsia="Times New Roman" w:cs="Times New Roman" w:ascii="Times New Roman" w:hAnsi="Times New Roman"/>
          <w:color w:val="111111"/>
          <w:sz w:val="28"/>
          <w:szCs w:val="28"/>
          <w:lang w:val="en-US"/>
        </w:rPr>
        <w:t>On the ninth day of the month the last challenge to choose between "allegiance or war" was made by the enemy to the Imam. The Imam asked for a delay in order to worship overnight and became determined to enter battle on the next day.</w:t>
      </w:r>
    </w:p>
    <w:p>
      <w:pPr>
        <w:pStyle w:val="BookText"/>
        <w:bidi w:val="0"/>
        <w:jc w:val="both"/>
        <w:rPr/>
      </w:pPr>
      <w:r>
        <w:rPr>
          <w:rFonts w:eastAsia="Times New Roman" w:cs="Times New Roman" w:ascii="Times New Roman" w:hAnsi="Times New Roman"/>
          <w:color w:val="111111"/>
          <w:sz w:val="28"/>
          <w:szCs w:val="28"/>
          <w:lang w:val="en-US"/>
        </w:rPr>
        <w:t>On the tenth day of Muharram of the year 61/680 the Imam lined up before the enemy with his small band of followers, less than ninety persons consisting of his companions, thirty some members of the army of the enemy that joined him during the night and day of war, and his Hashimite family of children, brothers, nephews, and cousins. That day they fought from morning until their final breath, and the Imam, the young Hashimites and the companions were all martyred. Among those killed were two children of Imam Hasan, who were only thirteen and eleven years old; and a five-year-old child and a suckling baby of Imam Husayn.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of the enemy, after ending the war, plundered the family of the Imam and burned his tents. They decapitated the bodies of the martyrs, denuded them and left them on the ground without burial. Then they moved the members</w:t>
      </w:r>
      <w:bookmarkStart w:id="807" w:name="pg2512_23163"/>
    </w:p>
    <w:p>
      <w:pPr>
        <w:pStyle w:val="BookText"/>
        <w:bidi w:val="0"/>
        <w:rPr/>
      </w:pPr>
      <w:bookmarkEnd w:id="807"/>
      <w:r>
        <w:rPr>
          <w:rFonts w:eastAsia="Times New Roman" w:cs="Times New Roman" w:ascii="Times New Roman" w:hAnsi="Times New Roman"/>
          <w:color w:val="111111"/>
          <w:sz w:val="28"/>
          <w:szCs w:val="28"/>
          <w:lang w:val="en-US"/>
        </w:rPr>
        <w:t>of the family, all of whom were helpless women and girls, along the heads of the martyrs, to Kufa. Among the prisoners there were three male members: a twenty-two year old son of Imam Husayn who was very ill and unable to move, namely ‘Alī bin Husayn, the fourth Imam; his four year old son, Muhammad ibn ‘Alī, who became the fifth Imam. The enemy took the prisoners to Kufa and from there to Damascus before Yazid.</w:t>
      </w:r>
    </w:p>
    <w:p>
      <w:pPr>
        <w:pStyle w:val="Heading3"/>
        <w:numPr>
          <w:ilvl w:val="2"/>
          <w:numId w:val="1"/>
        </w:numPr>
        <w:bidi w:val="0"/>
        <w:jc w:val="left"/>
        <w:rPr/>
      </w:pPr>
      <w:bookmarkStart w:id="808" w:name="__RefHeading___Toc4131919_3804643083"/>
      <w:bookmarkStart w:id="809" w:name="_Toc313"/>
      <w:bookmarkEnd w:id="808"/>
      <w:r>
        <w:rPr/>
        <w:t>5. The Consequences of Karbala</w:t>
      </w:r>
      <w:bookmarkEnd w:id="809"/>
    </w:p>
    <w:p>
      <w:pPr>
        <w:pStyle w:val="BookText"/>
        <w:bidi w:val="0"/>
        <w:jc w:val="both"/>
        <w:rPr/>
      </w:pPr>
      <w:r>
        <w:rPr>
          <w:rFonts w:eastAsia="Times New Roman" w:cs="Times New Roman" w:ascii="Times New Roman" w:hAnsi="Times New Roman"/>
          <w:color w:val="111111"/>
          <w:sz w:val="28"/>
          <w:szCs w:val="28"/>
          <w:lang w:val="en-US"/>
        </w:rPr>
        <w:t>The event of Karbala, the capture of the women and children of the Ahlu ‘l-bayt of the Prophet, their being taken as prisoners from town to town and the speeches made by the daughter of ‘Alī, Zaynab, and the fourth Imam who were among the prisoners, disgraced the Umayyads. Such abuse of the family of the Prophet annulled the propaganda which Mu’āwiyah had carried out for years. The matter reached such proportions that Yazid was compelled to publicly disown and condemn the actions of his agents. The event of Karbala was a major factor in the overthrow of Ummayad rule although its effect was delayed. It also strengthened the roots of Shi’ism. Among its immediate results were the revolts and rebellions combined with bloody wars which continued for twelve years. Among those who were instrumental in the death of the Imam not one was able to escape revenge and punishment.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studies closely the history of the life of Imam Husayn and Yazid and the conditions that prevailed at that time, and analyzes this</w:t>
      </w:r>
    </w:p>
    <w:p>
      <w:pPr>
        <w:pStyle w:val="BookText"/>
        <w:bidi w:val="0"/>
        <w:rPr/>
      </w:pPr>
      <w:r>
        <w:rPr>
          <w:rFonts w:eastAsia="Times New Roman" w:cs="Times New Roman" w:ascii="Times New Roman" w:hAnsi="Times New Roman"/>
          <w:color w:val="111111"/>
          <w:sz w:val="28"/>
          <w:szCs w:val="28"/>
          <w:lang w:val="en-US"/>
        </w:rPr>
        <w:t>chapter of Islamic history, will have no doubt that in those circumstances there was no choice before Imam Husayn but to be killed. Swearing allegiance to Yazid would have meant publicly showing contempt for Islam, something which was not possible for the Imam, for Yazid not only showed no respect for Islam and its injunctions but also made a public demonstration of impudently. treading under foot its basis and its laws. Those before him, even if they opposed religious injunctions, always did so in the guise of religion, and at least formally respected religion. They took pride in being companions of the Holy Prophet and the other religious figures in whom people believed. From this it can be concluded that the claim of some interpreters of these events is false when they say that the two brothers, Hasan and Husayn, had two different tastes and that one chose the way of peace and the other the way of war, so that one brother made peace with Mu’āwiyah although he had an army of forty thousand while the other went to war against Yazid with an army of less than a hundred persons. For we see that this same Imam Husayn, who refused to pay allegiance to Yazid for one day, lived for ten years under the rule of Mu’āwiyah, in the same manner as his brother who also had endured for ten years under Mu’āwiyah, without opposing him.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said in truth that if Imam Hasan or Imam Husayn</w:t>
      </w:r>
      <w:bookmarkStart w:id="810" w:name="pg2512_23165"/>
    </w:p>
    <w:p>
      <w:pPr>
        <w:pStyle w:val="BookText"/>
        <w:bidi w:val="0"/>
        <w:rPr/>
      </w:pPr>
      <w:bookmarkEnd w:id="810"/>
      <w:r>
        <w:rPr>
          <w:rFonts w:eastAsia="Times New Roman" w:cs="Times New Roman" w:ascii="Times New Roman" w:hAnsi="Times New Roman"/>
          <w:color w:val="111111"/>
          <w:sz w:val="28"/>
          <w:szCs w:val="28"/>
          <w:lang w:val="en-US"/>
        </w:rPr>
        <w:t>had fought Mu’āwiyah they would have been killed without there being the least benefit for Islam. Their deaths would have had no effect before the righteous-appearing policy of Mu’āwiyah, a competent politician who emphasized his being a companion of the Holy Prophet, the “scribe of the revelation,” and “uncle of the faithful” and who used every stratagem possible to preserve a religious guise for his rule. Moreover, with his ability to set the stage to accomplish his desires he could have had them killed by their own people and then assumed a state of mourning and sought to revenge their blood, just as he sought to give the impression that he was avenging the killing of the third caliph.</w:t>
      </w:r>
    </w:p>
    <w:p>
      <w:pPr>
        <w:pStyle w:val="BookText"/>
        <w:bidi w:val="0"/>
        <w:jc w:val="both"/>
        <w:rPr/>
      </w:pPr>
      <w:r>
        <w:rPr>
          <w:rFonts w:eastAsia="Times New Roman" w:cs="Times New Roman" w:ascii="Times New Roman" w:hAnsi="Times New Roman"/>
          <w:color w:val="111111"/>
          <w:sz w:val="28"/>
          <w:szCs w:val="28"/>
          <w:lang w:val="en-US"/>
        </w:rPr>
        <w:t>This lesson has been adopted with changes from ‘Allamah Sayyid Muhammad Husayn at-Tabataba’i, Shi’a Islam, Qum. For references, see the original source.</w:t>
      </w:r>
    </w:p>
    <w:p>
      <w:pPr>
        <w:pStyle w:val="Heading3"/>
        <w:numPr>
          <w:ilvl w:val="2"/>
          <w:numId w:val="1"/>
        </w:numPr>
        <w:bidi w:val="0"/>
        <w:jc w:val="left"/>
        <w:rPr/>
      </w:pPr>
      <w:bookmarkStart w:id="811" w:name="__RefHeading___Toc4131921_3804643083"/>
      <w:bookmarkStart w:id="812" w:name="_Toc314"/>
      <w:bookmarkEnd w:id="811"/>
      <w:r>
        <w:rPr/>
        <w:t>Question Paper on Lesson 40</w:t>
      </w:r>
      <w:bookmarkEnd w:id="812"/>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All but the last six months of Imam Husayn's imamat coincided with the caliphate of Mu‘āwiyah.</w:t>
      </w:r>
    </w:p>
    <w:p>
      <w:pPr>
        <w:pStyle w:val="BookText"/>
        <w:bidi w:val="0"/>
        <w:jc w:val="both"/>
        <w:rPr/>
      </w:pPr>
      <w:r>
        <w:rPr>
          <w:rFonts w:eastAsia="Times New Roman" w:cs="Times New Roman" w:ascii="Times New Roman" w:hAnsi="Times New Roman"/>
          <w:color w:val="111111"/>
          <w:sz w:val="28"/>
          <w:szCs w:val="28"/>
          <w:lang w:val="en-US"/>
        </w:rPr>
        <w:t>(b) Sayyidu 'sh-Shuhadā' means the lord of the martyrs.</w:t>
      </w:r>
    </w:p>
    <w:p>
      <w:pPr>
        <w:pStyle w:val="BookText"/>
        <w:bidi w:val="0"/>
        <w:jc w:val="both"/>
        <w:rPr/>
      </w:pPr>
      <w:r>
        <w:rPr>
          <w:rFonts w:eastAsia="Times New Roman" w:cs="Times New Roman" w:ascii="Times New Roman" w:hAnsi="Times New Roman"/>
          <w:color w:val="111111"/>
          <w:sz w:val="28"/>
          <w:szCs w:val="28"/>
          <w:lang w:val="en-US"/>
        </w:rPr>
        <w:t>(c) Yazid came to power in the middle of 61 A.H.</w:t>
      </w:r>
    </w:p>
    <w:p>
      <w:pPr>
        <w:pStyle w:val="BookText"/>
        <w:bidi w:val="0"/>
        <w:jc w:val="both"/>
        <w:rPr/>
      </w:pPr>
      <w:r>
        <w:rPr>
          <w:rFonts w:eastAsia="Times New Roman" w:cs="Times New Roman" w:ascii="Times New Roman" w:hAnsi="Times New Roman"/>
          <w:color w:val="111111"/>
          <w:sz w:val="28"/>
          <w:szCs w:val="28"/>
          <w:lang w:val="en-US"/>
        </w:rPr>
        <w:t>(d) The people of Cairo invited Imam Husayn to go to Egypt.</w:t>
      </w:r>
    </w:p>
    <w:p>
      <w:pPr>
        <w:pStyle w:val="BookText"/>
        <w:bidi w:val="0"/>
        <w:jc w:val="both"/>
        <w:rPr/>
      </w:pPr>
      <w:r>
        <w:rPr>
          <w:rFonts w:eastAsia="Times New Roman" w:cs="Times New Roman" w:ascii="Times New Roman" w:hAnsi="Times New Roman"/>
          <w:color w:val="111111"/>
          <w:sz w:val="28"/>
          <w:szCs w:val="28"/>
          <w:lang w:val="en-US"/>
        </w:rPr>
        <w:t>(e) Imam Husayn was fully aware that he would be killed if he did not pledge allegiance to Yazid.</w:t>
      </w:r>
    </w:p>
    <w:p>
      <w:pPr>
        <w:pStyle w:val="BookText"/>
        <w:bidi w:val="0"/>
        <w:jc w:val="both"/>
        <w:rPr/>
      </w:pPr>
      <w:r>
        <w:rPr>
          <w:rFonts w:eastAsia="Times New Roman" w:cs="Times New Roman" w:ascii="Times New Roman" w:hAnsi="Times New Roman"/>
          <w:color w:val="111111"/>
          <w:sz w:val="28"/>
          <w:szCs w:val="28"/>
          <w:lang w:val="en-US"/>
        </w:rPr>
        <w:t>(f) The event of Karbala was a major factor in the overthrow of the Umayyad rule.</w:t>
      </w:r>
    </w:p>
    <w:p>
      <w:pPr>
        <w:pStyle w:val="BookText"/>
        <w:bidi w:val="0"/>
        <w:jc w:val="both"/>
        <w:rPr/>
      </w:pPr>
      <w:r>
        <w:rPr>
          <w:rFonts w:eastAsia="Times New Roman" w:cs="Times New Roman" w:ascii="Times New Roman" w:hAnsi="Times New Roman"/>
          <w:color w:val="111111"/>
          <w:sz w:val="28"/>
          <w:szCs w:val="28"/>
          <w:lang w:val="en-US"/>
        </w:rPr>
        <w:t>(g) Hasan and Husayn had two different tastes because one chose peace and the other war.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Yazidi forces respected</w:t>
      </w:r>
      <w:bookmarkStart w:id="813" w:name="pg2512_23166"/>
    </w:p>
    <w:p>
      <w:pPr>
        <w:pStyle w:val="BookText"/>
        <w:bidi w:val="0"/>
        <w:rPr/>
      </w:pPr>
      <w:bookmarkEnd w:id="813"/>
      <w:r>
        <w:rPr>
          <w:rFonts w:eastAsia="Times New Roman" w:cs="Times New Roman" w:ascii="Times New Roman" w:hAnsi="Times New Roman"/>
          <w:color w:val="111111"/>
          <w:sz w:val="28"/>
          <w:szCs w:val="28"/>
          <w:lang w:val="en-US"/>
        </w:rPr>
        <w:t>the sanctity of the Ka`bah.</w:t>
      </w:r>
    </w:p>
    <w:p>
      <w:pPr>
        <w:pStyle w:val="BookText"/>
        <w:bidi w:val="0"/>
        <w:jc w:val="both"/>
        <w:rPr/>
      </w:pPr>
      <w:r>
        <w:rPr>
          <w:rFonts w:eastAsia="Times New Roman" w:cs="Times New Roman" w:ascii="Times New Roman" w:hAnsi="Times New Roman"/>
          <w:color w:val="111111"/>
          <w:sz w:val="28"/>
          <w:szCs w:val="28"/>
          <w:lang w:val="en-US"/>
        </w:rPr>
        <w:t>(i) Imam Hasan's two children, aged 13 and 11, were martyred in Karbala.</w:t>
      </w:r>
    </w:p>
    <w:p>
      <w:pPr>
        <w:pStyle w:val="BookText"/>
        <w:bidi w:val="0"/>
        <w:jc w:val="both"/>
        <w:rPr/>
      </w:pPr>
      <w:r>
        <w:rPr>
          <w:rFonts w:eastAsia="Times New Roman" w:cs="Times New Roman" w:ascii="Times New Roman" w:hAnsi="Times New Roman"/>
          <w:color w:val="111111"/>
          <w:sz w:val="28"/>
          <w:szCs w:val="28"/>
          <w:lang w:val="en-US"/>
        </w:rPr>
        <w:t>(j) The capture of the women and children of Ahlul Bayt did not annul the Umayyad propaganda.</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What is bay‘ah or bay‘at; and what are its implications?</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Why did Imam Husayn choose to fight Yazid whereas Imam Hasan decided to make peace with Mu‘āwiyah?</w:t>
      </w:r>
    </w:p>
    <w:p>
      <w:pPr>
        <w:pStyle w:val="Heading2"/>
        <w:numPr>
          <w:ilvl w:val="1"/>
          <w:numId w:val="1"/>
        </w:numPr>
        <w:bidi w:val="0"/>
        <w:jc w:val="left"/>
        <w:rPr/>
      </w:pPr>
      <w:bookmarkStart w:id="814" w:name="__RefHeading___Toc4131923_3804643083"/>
      <w:bookmarkStart w:id="815" w:name="_Toc315"/>
      <w:bookmarkEnd w:id="814"/>
      <w:r>
        <w:rPr/>
        <w:t>Lesson 41: The Fourth Imām (‘Alī ibn al-Husayn)</w:t>
      </w:r>
      <w:bookmarkEnd w:id="815"/>
    </w:p>
    <w:p>
      <w:pPr>
        <w:pStyle w:val="Heading3"/>
        <w:numPr>
          <w:ilvl w:val="2"/>
          <w:numId w:val="1"/>
        </w:numPr>
        <w:bidi w:val="0"/>
        <w:jc w:val="left"/>
        <w:rPr/>
      </w:pPr>
      <w:bookmarkStart w:id="816" w:name="__RefHeading___Toc4131925_3804643083"/>
      <w:bookmarkStart w:id="817" w:name="_Toc316"/>
      <w:bookmarkEnd w:id="816"/>
      <w:r>
        <w:rPr/>
        <w:t>point</w:t>
      </w:r>
      <w:bookmarkEnd w:id="817"/>
    </w:p>
    <w:p>
      <w:pPr>
        <w:pStyle w:val="BookText"/>
        <w:bidi w:val="0"/>
        <w:jc w:val="both"/>
        <w:rPr/>
      </w:pPr>
      <w:r>
        <w:rPr>
          <w:rFonts w:eastAsia="Times New Roman" w:cs="Times New Roman" w:ascii="Times New Roman" w:hAnsi="Times New Roman"/>
          <w:color w:val="111111"/>
          <w:sz w:val="28"/>
          <w:szCs w:val="28"/>
          <w:lang w:val="en-US"/>
        </w:rPr>
        <w:t>Name:‘Alī.</w:t>
      </w:r>
    </w:p>
    <w:p>
      <w:pPr>
        <w:pStyle w:val="BookText"/>
        <w:bidi w:val="0"/>
        <w:jc w:val="both"/>
        <w:rPr/>
      </w:pPr>
      <w:r>
        <w:rPr>
          <w:rFonts w:eastAsia="Times New Roman" w:cs="Times New Roman" w:ascii="Times New Roman" w:hAnsi="Times New Roman"/>
          <w:color w:val="111111"/>
          <w:sz w:val="28"/>
          <w:szCs w:val="28"/>
          <w:lang w:val="en-US"/>
        </w:rPr>
        <w:t>Agnomen:Abu Muhammad.</w:t>
      </w:r>
    </w:p>
    <w:p>
      <w:pPr>
        <w:pStyle w:val="BookText"/>
        <w:bidi w:val="0"/>
        <w:jc w:val="both"/>
        <w:rPr/>
      </w:pPr>
      <w:r>
        <w:rPr>
          <w:rFonts w:eastAsia="Times New Roman" w:cs="Times New Roman" w:ascii="Times New Roman" w:hAnsi="Times New Roman"/>
          <w:color w:val="111111"/>
          <w:sz w:val="28"/>
          <w:szCs w:val="28"/>
          <w:lang w:val="en-US"/>
        </w:rPr>
        <w:t>Title:Zaynu ‘l-’Ābidīn; Sajjād.</w:t>
      </w:r>
    </w:p>
    <w:p>
      <w:pPr>
        <w:pStyle w:val="BookText"/>
        <w:bidi w:val="0"/>
        <w:jc w:val="both"/>
        <w:rPr/>
      </w:pPr>
      <w:r>
        <w:rPr>
          <w:rFonts w:eastAsia="Times New Roman" w:cs="Times New Roman" w:ascii="Times New Roman" w:hAnsi="Times New Roman"/>
          <w:color w:val="111111"/>
          <w:sz w:val="28"/>
          <w:szCs w:val="28"/>
          <w:lang w:val="en-US"/>
        </w:rPr>
        <w:t>Father:Husayn bin ‘Ali bin Abi Tālib.</w:t>
      </w:r>
    </w:p>
    <w:p>
      <w:pPr>
        <w:pStyle w:val="BookText"/>
        <w:bidi w:val="0"/>
        <w:jc w:val="both"/>
        <w:rPr/>
      </w:pPr>
      <w:r>
        <w:rPr>
          <w:rFonts w:eastAsia="Times New Roman" w:cs="Times New Roman" w:ascii="Times New Roman" w:hAnsi="Times New Roman"/>
          <w:color w:val="111111"/>
          <w:sz w:val="28"/>
          <w:szCs w:val="28"/>
          <w:lang w:val="en-US"/>
        </w:rPr>
        <w:t>Mother:Shahr Bānu, daughter of Yazdigird, the last Sasanid king of Persia.</w:t>
      </w:r>
    </w:p>
    <w:p>
      <w:pPr>
        <w:pStyle w:val="BookText"/>
        <w:bidi w:val="0"/>
        <w:jc w:val="both"/>
        <w:rPr/>
      </w:pPr>
      <w:r>
        <w:rPr>
          <w:rFonts w:eastAsia="Times New Roman" w:cs="Times New Roman" w:ascii="Times New Roman" w:hAnsi="Times New Roman"/>
          <w:color w:val="111111"/>
          <w:sz w:val="28"/>
          <w:szCs w:val="28"/>
          <w:lang w:val="en-US"/>
        </w:rPr>
        <w:t>Birth:15 Jamādā ‘l-ula 36 AH in Medina.</w:t>
      </w:r>
    </w:p>
    <w:p>
      <w:pPr>
        <w:pStyle w:val="BookText"/>
        <w:bidi w:val="0"/>
        <w:jc w:val="both"/>
        <w:rPr/>
      </w:pPr>
      <w:r>
        <w:rPr>
          <w:rFonts w:eastAsia="Times New Roman" w:cs="Times New Roman" w:ascii="Times New Roman" w:hAnsi="Times New Roman"/>
          <w:color w:val="111111"/>
          <w:sz w:val="28"/>
          <w:szCs w:val="28"/>
          <w:lang w:val="en-US"/>
        </w:rPr>
        <w:t>Death:25 Muharram 95 AH in Medina.</w:t>
      </w:r>
    </w:p>
    <w:p>
      <w:pPr>
        <w:pStyle w:val="Heading3"/>
        <w:numPr>
          <w:ilvl w:val="2"/>
          <w:numId w:val="1"/>
        </w:numPr>
        <w:bidi w:val="0"/>
        <w:jc w:val="left"/>
        <w:rPr/>
      </w:pPr>
      <w:bookmarkStart w:id="818" w:name="__RefHeading___Toc4131927_3804643083"/>
      <w:bookmarkStart w:id="819" w:name="_Toc317"/>
      <w:bookmarkEnd w:id="818"/>
      <w:r>
        <w:rPr/>
        <w:t>1. Birth  and  Early Life</w:t>
      </w:r>
      <w:bookmarkEnd w:id="819"/>
    </w:p>
    <w:p>
      <w:pPr>
        <w:pStyle w:val="BookText"/>
        <w:bidi w:val="0"/>
        <w:jc w:val="both"/>
        <w:rPr/>
      </w:pPr>
      <w:r>
        <w:rPr>
          <w:rFonts w:eastAsia="Times New Roman" w:cs="Times New Roman" w:ascii="Times New Roman" w:hAnsi="Times New Roman"/>
          <w:color w:val="111111"/>
          <w:sz w:val="28"/>
          <w:szCs w:val="28"/>
          <w:lang w:val="en-US"/>
        </w:rPr>
        <w:t>Imam ‘Alī ibn al-Husayn was the son of the third Imam and his wife, the queen among women, the daughter of Yazdigird the last Sasanid king of Iran. He was known as “Zaynu ’l-‘Ābidīn — the prince of the worshippers” and “Sajjād — the one who prostrates most”.</w:t>
      </w:r>
    </w:p>
    <w:p>
      <w:pPr>
        <w:pStyle w:val="BookText"/>
        <w:bidi w:val="0"/>
        <w:jc w:val="both"/>
        <w:rPr/>
      </w:pPr>
      <w:r>
        <w:rPr>
          <w:rFonts w:eastAsia="Times New Roman" w:cs="Times New Roman" w:ascii="Times New Roman" w:hAnsi="Times New Roman"/>
          <w:color w:val="111111"/>
          <w:sz w:val="28"/>
          <w:szCs w:val="28"/>
          <w:lang w:val="en-US"/>
        </w:rPr>
        <w:t>Imam Zaynu ’l-‘Ābidin was two years old when his grandfather was martyred. In his early teens, he witnessed the situation in which his uncle Imam Hasan lived.</w:t>
      </w:r>
    </w:p>
    <w:p>
      <w:pPr>
        <w:pStyle w:val="Heading3"/>
        <w:numPr>
          <w:ilvl w:val="2"/>
          <w:numId w:val="1"/>
        </w:numPr>
        <w:bidi w:val="0"/>
        <w:jc w:val="left"/>
        <w:rPr/>
      </w:pPr>
      <w:bookmarkStart w:id="820" w:name="__RefHeading___Toc4131929_3804643083"/>
      <w:bookmarkStart w:id="821" w:name="_Toc318"/>
      <w:bookmarkEnd w:id="820"/>
      <w:r>
        <w:rPr/>
        <w:t>2. Karbala  and  His Imamat</w:t>
      </w:r>
      <w:bookmarkEnd w:id="82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late teens and early twenties, he also observed the suppression and persecution under which his father lived during the reign of Mu’āwiyah. As you have already read in the last lesson, Imam Zaynu ’l-‘Ābidīn was the only son of Imam Husayn to survive, for his other two brothers ‘Ali Akbar and ‘Alī Asghar who was a suckling baby were martyred during the event of Karbala. The Imam had also accompanied his father on the journey that terminated fatally in</w:t>
      </w:r>
    </w:p>
    <w:p>
      <w:pPr>
        <w:pStyle w:val="BookText"/>
        <w:bidi w:val="0"/>
        <w:rPr/>
      </w:pPr>
      <w:r>
        <w:rPr>
          <w:rFonts w:eastAsia="Times New Roman" w:cs="Times New Roman" w:ascii="Times New Roman" w:hAnsi="Times New Roman"/>
          <w:color w:val="111111"/>
          <w:sz w:val="28"/>
          <w:szCs w:val="28"/>
          <w:lang w:val="en-US"/>
        </w:rPr>
        <w:t>Karbala, but because of severe illness and the inability to carry arms or participate in fighting he was prevented from taking part in the holy war and being martyred.</w:t>
      </w:r>
    </w:p>
    <w:p>
      <w:pPr>
        <w:pStyle w:val="BookText"/>
        <w:bidi w:val="0"/>
        <w:jc w:val="both"/>
        <w:rPr/>
      </w:pPr>
      <w:r>
        <w:rPr>
          <w:rFonts w:eastAsia="Times New Roman" w:cs="Times New Roman" w:ascii="Times New Roman" w:hAnsi="Times New Roman"/>
          <w:color w:val="111111"/>
          <w:sz w:val="28"/>
          <w:szCs w:val="28"/>
          <w:lang w:val="en-US"/>
        </w:rPr>
        <w:t>The Yazidi forces had taken the womenfolk of Ahlul Bayt (a.s.) as captives to Kufa and from there to Damascus with the intent of humiliating the holy family and also presenting them as an example for any potential opposition to Yazid’s rule. But Allah had planned it otherwise: the journey of the captives turned, instead, into an opportunity for the Ahlul Bayt (a.s.) to present their innocence to the people, convey the message of Husayn and enlighten the masses about the atrocities of the Yazidi regime. The caravan of the captives from Ahlul Bayt exposed the true face of Yazid and his establishment. The most important role played in this awakening of the masses was by Zaynab bint ‘Ali, Husayn’s sister, and Imam Zaynu ’l-‘Ābidīn.</w:t>
      </w:r>
    </w:p>
    <w:p>
      <w:pPr>
        <w:pStyle w:val="BookText"/>
        <w:bidi w:val="0"/>
        <w:jc w:val="both"/>
        <w:rPr/>
      </w:pPr>
      <w:r>
        <w:rPr>
          <w:rFonts w:eastAsia="Times New Roman" w:cs="Times New Roman" w:ascii="Times New Roman" w:hAnsi="Times New Roman"/>
          <w:color w:val="111111"/>
          <w:sz w:val="28"/>
          <w:szCs w:val="28"/>
          <w:lang w:val="en-US"/>
        </w:rPr>
        <w:t>The speeches of the holy Imam in the city of Kufa, in the court of Ibn Ziyād (the governor of Kufa), in Damascus and in the court of Yazid himself are excellent examples of how Imam Zaynu ’l-‘Ābidīn was able to gain victory for Husayn and expose the tyranny of Yazid. And all this was done while he was a prisoner!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shall just present a part from the speech given by Imam Zaynu ’l-‘Ābidīn in the court of Yazid in response to a speech by a speaker of the establishment who had tried to create hatred in</w:t>
      </w:r>
    </w:p>
    <w:p>
      <w:pPr>
        <w:pStyle w:val="BookText"/>
        <w:bidi w:val="0"/>
        <w:rPr/>
      </w:pPr>
      <w:r>
        <w:rPr>
          <w:rFonts w:eastAsia="Times New Roman" w:cs="Times New Roman" w:ascii="Times New Roman" w:hAnsi="Times New Roman"/>
          <w:color w:val="111111"/>
          <w:sz w:val="28"/>
          <w:szCs w:val="28"/>
          <w:lang w:val="en-US"/>
        </w:rPr>
        <w:t>the minds and hearts of the audience against Imam ‘Ali bin Abi Tālib and his family. The Imam went on the pulpit shackled in chains and introduced himself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know me, they know me...And those who do not know, then listen:</w:t>
      </w:r>
    </w:p>
    <w:p>
      <w:pPr>
        <w:pStyle w:val="BookText"/>
        <w:bidi w:val="0"/>
        <w:jc w:val="both"/>
        <w:rPr/>
      </w:pPr>
      <w:r>
        <w:rPr>
          <w:rFonts w:eastAsia="Times New Roman" w:cs="Times New Roman" w:ascii="Times New Roman" w:hAnsi="Times New Roman"/>
          <w:color w:val="111111"/>
          <w:sz w:val="28"/>
          <w:szCs w:val="28"/>
          <w:lang w:val="en-US"/>
        </w:rPr>
        <w:t>I am the son of Mecca and Mina; I am the son of zamzam and Safa; I am the son of the noble one who placed the black stone in the Ka’bah; I am the son of the one who put on the ihram and did tawaf; I am the son of the one who was taken from Masjidul Haram to Masjidul Aqsa [in mi’raj]; I am the son of one on whom Allah sent revelations;</w:t>
      </w:r>
    </w:p>
    <w:p>
      <w:pPr>
        <w:pStyle w:val="BookText"/>
        <w:bidi w:val="0"/>
        <w:jc w:val="both"/>
        <w:rPr/>
      </w:pPr>
      <w:r>
        <w:rPr>
          <w:rFonts w:eastAsia="Times New Roman" w:cs="Times New Roman" w:ascii="Times New Roman" w:hAnsi="Times New Roman"/>
          <w:color w:val="111111"/>
          <w:sz w:val="28"/>
          <w:szCs w:val="28"/>
          <w:lang w:val="en-US"/>
        </w:rPr>
        <w:t>I am the son of Husayn who was killed in Karbala; I am the son of Muhammad al-Mustafa; I am the son of Fātimah az-Zahrā’; I am the son of Khadija al-Kubra;</w:t>
      </w:r>
    </w:p>
    <w:p>
      <w:pPr>
        <w:pStyle w:val="BookText"/>
        <w:bidi w:val="0"/>
        <w:jc w:val="both"/>
        <w:rPr/>
      </w:pPr>
      <w:r>
        <w:rPr>
          <w:rFonts w:eastAsia="Times New Roman" w:cs="Times New Roman" w:ascii="Times New Roman" w:hAnsi="Times New Roman"/>
          <w:color w:val="111111"/>
          <w:sz w:val="28"/>
          <w:szCs w:val="28"/>
          <w:lang w:val="en-US"/>
        </w:rPr>
        <w:t>I am the son of the one who was killed and left in a pool of his own blood; I am the son of the one who was left without a shroud and without burial; I am the son of the one who was killed thirsty...”</w:t>
      </w:r>
    </w:p>
    <w:p>
      <w:pPr>
        <w:pStyle w:val="BookText"/>
        <w:bidi w:val="0"/>
        <w:jc w:val="both"/>
        <w:rPr/>
      </w:pPr>
      <w:r>
        <w:rPr>
          <w:rFonts w:eastAsia="Times New Roman" w:cs="Times New Roman" w:ascii="Times New Roman" w:hAnsi="Times New Roman"/>
          <w:color w:val="111111"/>
          <w:sz w:val="28"/>
          <w:szCs w:val="28"/>
          <w:lang w:val="en-US"/>
        </w:rPr>
        <w:t>He soon turned the tide against Yazid; the entire audience started to cry in sympathy for the Imam and his family. It was such speeches that forced Yazid to publicly disown the actions of his own men.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spending a period in imprisonment, the Imam and the womenfolk of Ahlul Bayt (a.s.) were sent with honour to Medina</w:t>
      </w:r>
      <w:bookmarkStart w:id="822" w:name="pg2512_23169"/>
    </w:p>
    <w:p>
      <w:pPr>
        <w:pStyle w:val="BookText"/>
        <w:bidi w:val="0"/>
        <w:rPr/>
      </w:pPr>
      <w:bookmarkEnd w:id="822"/>
      <w:r>
        <w:rPr>
          <w:rFonts w:eastAsia="Times New Roman" w:cs="Times New Roman" w:ascii="Times New Roman" w:hAnsi="Times New Roman"/>
          <w:color w:val="111111"/>
          <w:sz w:val="28"/>
          <w:szCs w:val="28"/>
          <w:lang w:val="en-US"/>
        </w:rPr>
        <w:t>because Yazid wanted to conciliate public opinion.</w:t>
      </w:r>
    </w:p>
    <w:p>
      <w:pPr>
        <w:pStyle w:val="Heading3"/>
        <w:numPr>
          <w:ilvl w:val="2"/>
          <w:numId w:val="1"/>
        </w:numPr>
        <w:bidi w:val="0"/>
        <w:jc w:val="left"/>
        <w:rPr/>
      </w:pPr>
      <w:bookmarkStart w:id="823" w:name="__RefHeading___Toc4131931_3804643083"/>
      <w:bookmarkStart w:id="824" w:name="_Toc319"/>
      <w:bookmarkEnd w:id="823"/>
      <w:r>
        <w:rPr/>
        <w:t>3. Jihād by Knowledge</w:t>
      </w:r>
      <w:bookmarkEnd w:id="824"/>
    </w:p>
    <w:p>
      <w:pPr>
        <w:pStyle w:val="BookText"/>
        <w:bidi w:val="0"/>
        <w:jc w:val="both"/>
        <w:rPr/>
      </w:pPr>
      <w:r>
        <w:rPr>
          <w:rFonts w:eastAsia="Times New Roman" w:cs="Times New Roman" w:ascii="Times New Roman" w:hAnsi="Times New Roman"/>
          <w:color w:val="111111"/>
          <w:sz w:val="28"/>
          <w:szCs w:val="28"/>
          <w:lang w:val="en-US"/>
        </w:rPr>
        <w:t>The fourth Imam, upon returning to Medina, retired from public life completely and spent his time in worship and in educating his loyal followers. He was in contact with the elite among the Shi‘ites such as Abu Hamzah Thumāli, Abu Khālid Kābuli and the like. The elite disseminated among the Shi’ah the religious sciences they learned from the Imam. The number of such students of Imam reached to 170. In this way Shi’ism spread considerably and showed its effects during the imamate of the fifth Imam.</w:t>
      </w:r>
    </w:p>
    <w:p>
      <w:pPr>
        <w:pStyle w:val="BookText"/>
        <w:bidi w:val="0"/>
        <w:jc w:val="both"/>
        <w:rPr/>
      </w:pPr>
      <w:r>
        <w:rPr>
          <w:rFonts w:eastAsia="Times New Roman" w:cs="Times New Roman" w:ascii="Times New Roman" w:hAnsi="Times New Roman"/>
          <w:color w:val="111111"/>
          <w:sz w:val="28"/>
          <w:szCs w:val="28"/>
          <w:lang w:val="en-US"/>
        </w:rPr>
        <w:t>The high status of knowledge and piety of the companions of Imam Zaynu ’l-‘Ābidīn can be seen from one example of Sa‘īd bin Jubayr. Sa‘īd was arrested by Hajjāj bin Yusuf ath-Thaqafi, the governor of the Umayyads in Iraq and a bitter enemy of Imam ‘Ali and the Shi‘as. When Sa‘īd was brought to Hajjāj, an interesting conversation took place and we present part of it below:</w:t>
      </w:r>
    </w:p>
    <w:p>
      <w:pPr>
        <w:pStyle w:val="BookText"/>
        <w:bidi w:val="0"/>
        <w:jc w:val="both"/>
        <w:rPr/>
      </w:pPr>
      <w:r>
        <w:rPr>
          <w:rFonts w:eastAsia="Times New Roman" w:cs="Times New Roman" w:ascii="Times New Roman" w:hAnsi="Times New Roman"/>
          <w:color w:val="111111"/>
          <w:sz w:val="28"/>
          <w:szCs w:val="28"/>
          <w:lang w:val="en-US"/>
        </w:rPr>
        <w:t>Hajjājj: “What is your belief about Abu Bakr and ‘Umar—are they in Paradise or Hell?” (Hajjājj was looking for an excuse to kill Sa‘īd.)</w:t>
      </w:r>
    </w:p>
    <w:p>
      <w:pPr>
        <w:pStyle w:val="BookText"/>
        <w:bidi w:val="0"/>
        <w:jc w:val="both"/>
        <w:rPr/>
      </w:pPr>
      <w:r>
        <w:rPr>
          <w:rFonts w:eastAsia="Times New Roman" w:cs="Times New Roman" w:ascii="Times New Roman" w:hAnsi="Times New Roman"/>
          <w:color w:val="111111"/>
          <w:sz w:val="28"/>
          <w:szCs w:val="28"/>
          <w:lang w:val="en-US"/>
        </w:rPr>
        <w:t>Sa‘īd: “If and when I go to Paradise and see the people over there, then I will be able to say who is there; and if I go to Hell, only then I will know who is over there.”</w:t>
      </w:r>
    </w:p>
    <w:p>
      <w:pPr>
        <w:pStyle w:val="BookText"/>
        <w:bidi w:val="0"/>
        <w:jc w:val="both"/>
        <w:rPr/>
      </w:pPr>
      <w:r>
        <w:rPr>
          <w:rFonts w:eastAsia="Times New Roman" w:cs="Times New Roman" w:ascii="Times New Roman" w:hAnsi="Times New Roman"/>
          <w:color w:val="111111"/>
          <w:sz w:val="28"/>
          <w:szCs w:val="28"/>
          <w:lang w:val="en-US"/>
        </w:rPr>
        <w:t>Hajjājj: “What is your belief about the caliphs?”</w:t>
      </w:r>
    </w:p>
    <w:p>
      <w:pPr>
        <w:pStyle w:val="BookText"/>
        <w:bidi w:val="0"/>
        <w:jc w:val="both"/>
        <w:rPr/>
      </w:pPr>
      <w:r>
        <w:rPr>
          <w:rFonts w:eastAsia="Times New Roman" w:cs="Times New Roman" w:ascii="Times New Roman" w:hAnsi="Times New Roman"/>
          <w:color w:val="111111"/>
          <w:sz w:val="28"/>
          <w:szCs w:val="28"/>
          <w:lang w:val="en-US"/>
        </w:rPr>
        <w:t>Sa‘īd: “I am not responsible for them.”</w:t>
      </w:r>
    </w:p>
    <w:p>
      <w:pPr>
        <w:pStyle w:val="BookText"/>
        <w:bidi w:val="0"/>
        <w:jc w:val="both"/>
        <w:rPr/>
      </w:pPr>
      <w:r>
        <w:rPr>
          <w:rFonts w:eastAsia="Times New Roman" w:cs="Times New Roman" w:ascii="Times New Roman" w:hAnsi="Times New Roman"/>
          <w:color w:val="111111"/>
          <w:sz w:val="28"/>
          <w:szCs w:val="28"/>
          <w:lang w:val="en-US"/>
        </w:rPr>
        <w:t>Hajjājj: “Whom do you like the most among the caliphs?”</w:t>
      </w:r>
    </w:p>
    <w:p>
      <w:pPr>
        <w:pStyle w:val="BookText"/>
        <w:bidi w:val="0"/>
        <w:jc w:val="both"/>
        <w:rPr/>
      </w:pPr>
      <w:r>
        <w:rPr>
          <w:rFonts w:eastAsia="Times New Roman" w:cs="Times New Roman" w:ascii="Times New Roman" w:hAnsi="Times New Roman"/>
          <w:color w:val="111111"/>
          <w:sz w:val="28"/>
          <w:szCs w:val="28"/>
          <w:lang w:val="en-US"/>
        </w:rPr>
        <w:t>Sa‘īd: “The one with whom God is most pleased.”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Hajjājj: “With</w:t>
      </w:r>
      <w:bookmarkStart w:id="825" w:name="pg2512_23170"/>
    </w:p>
    <w:p>
      <w:pPr>
        <w:pStyle w:val="BookText"/>
        <w:bidi w:val="0"/>
        <w:rPr/>
      </w:pPr>
      <w:bookmarkEnd w:id="825"/>
      <w:r>
        <w:rPr>
          <w:rFonts w:eastAsia="Times New Roman" w:cs="Times New Roman" w:ascii="Times New Roman" w:hAnsi="Times New Roman"/>
          <w:color w:val="111111"/>
          <w:sz w:val="28"/>
          <w:szCs w:val="28"/>
          <w:lang w:val="en-US"/>
        </w:rPr>
        <w:t>whom is God most pleased?”</w:t>
      </w:r>
    </w:p>
    <w:p>
      <w:pPr>
        <w:pStyle w:val="BookText"/>
        <w:bidi w:val="0"/>
        <w:jc w:val="both"/>
        <w:rPr/>
      </w:pPr>
      <w:r>
        <w:rPr>
          <w:rFonts w:eastAsia="Times New Roman" w:cs="Times New Roman" w:ascii="Times New Roman" w:hAnsi="Times New Roman"/>
          <w:color w:val="111111"/>
          <w:sz w:val="28"/>
          <w:szCs w:val="28"/>
          <w:lang w:val="en-US"/>
        </w:rPr>
        <w:t>Sa‘īd: “God knows best.”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Hajjājj: “How should I kill you.”</w:t>
      </w:r>
    </w:p>
    <w:p>
      <w:pPr>
        <w:pStyle w:val="BookText"/>
        <w:bidi w:val="0"/>
        <w:jc w:val="both"/>
        <w:rPr/>
      </w:pPr>
      <w:r>
        <w:rPr>
          <w:rFonts w:eastAsia="Times New Roman" w:cs="Times New Roman" w:ascii="Times New Roman" w:hAnsi="Times New Roman"/>
          <w:color w:val="111111"/>
          <w:sz w:val="28"/>
          <w:szCs w:val="28"/>
          <w:lang w:val="en-US"/>
        </w:rPr>
        <w:t>Sa‘īd: “Kill me in whatever way you like, because, by God, you will be treated in the same way on the day of judgment.”</w:t>
      </w:r>
    </w:p>
    <w:p>
      <w:pPr>
        <w:pStyle w:val="BookText"/>
        <w:bidi w:val="0"/>
        <w:jc w:val="both"/>
        <w:rPr/>
      </w:pPr>
      <w:r>
        <w:rPr>
          <w:rFonts w:eastAsia="Times New Roman" w:cs="Times New Roman" w:ascii="Times New Roman" w:hAnsi="Times New Roman"/>
          <w:color w:val="111111"/>
          <w:sz w:val="28"/>
          <w:szCs w:val="28"/>
          <w:lang w:val="en-US"/>
        </w:rPr>
        <w:t>Hajjājj finally ordered the executioner to kill Sa‘īd. May Allah bless his soul and elevate his ranks among the martyrs.</w:t>
      </w:r>
    </w:p>
    <w:p>
      <w:pPr>
        <w:pStyle w:val="BookText"/>
        <w:bidi w:val="0"/>
        <w:jc w:val="both"/>
        <w:rPr/>
      </w:pPr>
      <w:r>
        <w:rPr>
          <w:rFonts w:eastAsia="Times New Roman" w:cs="Times New Roman" w:ascii="Times New Roman" w:hAnsi="Times New Roman"/>
          <w:color w:val="111111"/>
          <w:sz w:val="28"/>
          <w:szCs w:val="28"/>
          <w:lang w:val="en-US"/>
        </w:rPr>
        <w:t>Among the works of the fourth Imam is a book called as-Sahīfah as-Sajjādiyah. It consists of fifty-seven prayers concerning the most sublime Divine sciences and is known as “The Psalm of the Ahlul Bayt.” Another famous work of the Imam is Risālatu ‘l-Huqūq (the Charter of Rights) on socio-ethical rights in fifty different cases. Fortunately, both these works are available in English also.</w:t>
      </w:r>
    </w:p>
    <w:p>
      <w:pPr>
        <w:pStyle w:val="Heading3"/>
        <w:numPr>
          <w:ilvl w:val="2"/>
          <w:numId w:val="1"/>
        </w:numPr>
        <w:bidi w:val="0"/>
        <w:jc w:val="left"/>
        <w:rPr/>
      </w:pPr>
      <w:bookmarkStart w:id="826" w:name="__RefHeading___Toc4131933_3804643083"/>
      <w:bookmarkStart w:id="827" w:name="_Toc320"/>
      <w:bookmarkEnd w:id="826"/>
      <w:r>
        <w:rPr/>
        <w:t>4. Attitude of the Rulers</w:t>
      </w:r>
      <w:bookmarkEnd w:id="827"/>
    </w:p>
    <w:p>
      <w:pPr>
        <w:pStyle w:val="BookText"/>
        <w:bidi w:val="0"/>
        <w:jc w:val="both"/>
        <w:rPr/>
      </w:pPr>
      <w:r>
        <w:rPr>
          <w:rFonts w:eastAsia="Times New Roman" w:cs="Times New Roman" w:ascii="Times New Roman" w:hAnsi="Times New Roman"/>
          <w:color w:val="111111"/>
          <w:sz w:val="28"/>
          <w:szCs w:val="28"/>
          <w:lang w:val="en-US"/>
        </w:rPr>
        <w:t>Although Imam Zaynu ’l-‘Ābidīn refrained from any political activity and dedicated his life to further the knowledge of his followers in religious and spiritual matters, the caliphs were always uneasy with him and kept a close watch on his movements and on those who visited him.</w:t>
      </w:r>
    </w:p>
    <w:p>
      <w:pPr>
        <w:pStyle w:val="BookText"/>
        <w:bidi w:val="0"/>
        <w:jc w:val="both"/>
        <w:rPr/>
      </w:pPr>
      <w:r>
        <w:rPr>
          <w:rFonts w:eastAsia="Times New Roman" w:cs="Times New Roman" w:ascii="Times New Roman" w:hAnsi="Times New Roman"/>
          <w:color w:val="111111"/>
          <w:sz w:val="28"/>
          <w:szCs w:val="28"/>
          <w:lang w:val="en-US"/>
        </w:rPr>
        <w:t>The knowledge and character par excellence of the Imam attracted people of all kinds towards him. This was the main reason that created jealousy in the hearts of the rulers who thought that this attraction to the Imam had the potential of turning a political tide against their establishment. One incident in the life of the Imam clearly shows the hold he had on the hearts and minds of the common people: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Hisham, son of caliph ‘Abdu ’l-Malik, entered the Masjidul Haram in Mecca with his entourage for doing</w:t>
      </w:r>
    </w:p>
    <w:p>
      <w:pPr>
        <w:pStyle w:val="BookText"/>
        <w:bidi w:val="0"/>
        <w:rPr/>
      </w:pPr>
      <w:r>
        <w:rPr>
          <w:rFonts w:eastAsia="Times New Roman" w:cs="Times New Roman" w:ascii="Times New Roman" w:hAnsi="Times New Roman"/>
          <w:color w:val="111111"/>
          <w:sz w:val="28"/>
          <w:szCs w:val="28"/>
          <w:lang w:val="en-US"/>
        </w:rPr>
        <w:t>tawāf of the Ka’bah. There were many people doing the tawāf, but nobody gave any importance to Hisham or gave room for him to get close to the Black Stone. While he was waiting on the perimeter for the crowd to become less so that he may go and kiss the Black Stone, he noticed a sudden movement among the people who starting making way for a person who had just entered the mosque. That person went straight to the Black Stone and kissed it. It was none other than Imam Zaynu ’l-‘Ābidīn (a.s.).</w:t>
      </w:r>
    </w:p>
    <w:p>
      <w:pPr>
        <w:pStyle w:val="BookText"/>
        <w:bidi w:val="0"/>
        <w:jc w:val="both"/>
        <w:rPr/>
      </w:pPr>
      <w:r>
        <w:rPr>
          <w:rFonts w:eastAsia="Times New Roman" w:cs="Times New Roman" w:ascii="Times New Roman" w:hAnsi="Times New Roman"/>
          <w:color w:val="111111"/>
          <w:sz w:val="28"/>
          <w:szCs w:val="28"/>
          <w:lang w:val="en-US"/>
        </w:rPr>
        <w:t>Hisham knew him; but, out of jealousy, he asked his entourage: “Who is this?” Farazdaq, the famous and powerful poet of the time, was standing close by. When he heard Hisham’s question filled with jealousy and contempt, he could not control himself and extemporaneously started to recite a poem in praise of the Imam. That piece of poetry is of such high eloquence and clarity that even the modern anthologies of Arabic literature include it in their collections. It is a long poem, but we shall just present a few lines:</w:t>
      </w:r>
    </w:p>
    <w:p>
      <w:pPr>
        <w:pStyle w:val="BookText"/>
        <w:bidi w:val="0"/>
        <w:jc w:val="both"/>
        <w:rPr/>
      </w:pPr>
      <w:r>
        <w:rPr>
          <w:rFonts w:eastAsia="Times New Roman" w:cs="Times New Roman" w:ascii="Times New Roman" w:hAnsi="Times New Roman"/>
          <w:color w:val="111111"/>
          <w:sz w:val="28"/>
          <w:szCs w:val="28"/>
          <w:lang w:val="en-US"/>
        </w:rPr>
        <w:t>He is the one whose footsteps are known to the holy land,</w:t>
      </w:r>
    </w:p>
    <w:p>
      <w:pPr>
        <w:pStyle w:val="BookText"/>
        <w:bidi w:val="0"/>
        <w:jc w:val="both"/>
        <w:rPr/>
      </w:pPr>
      <w:r>
        <w:rPr>
          <w:rFonts w:eastAsia="Times New Roman" w:cs="Times New Roman" w:ascii="Times New Roman" w:hAnsi="Times New Roman"/>
          <w:color w:val="111111"/>
          <w:sz w:val="28"/>
          <w:szCs w:val="28"/>
          <w:lang w:val="en-US"/>
        </w:rPr>
        <w:t>the Ka’bah knows him, so does the sanctuary and the land beyond.</w:t>
      </w:r>
    </w:p>
    <w:p>
      <w:pPr>
        <w:pStyle w:val="BookText"/>
        <w:bidi w:val="0"/>
        <w:jc w:val="both"/>
        <w:rPr/>
      </w:pPr>
      <w:r>
        <w:rPr>
          <w:rFonts w:eastAsia="Times New Roman" w:cs="Times New Roman" w:ascii="Times New Roman" w:hAnsi="Times New Roman"/>
          <w:color w:val="111111"/>
          <w:sz w:val="28"/>
          <w:szCs w:val="28"/>
          <w:lang w:val="en-US"/>
        </w:rPr>
        <w:t>He is the best of all Allah’s servants;</w:t>
      </w:r>
    </w:p>
    <w:p>
      <w:pPr>
        <w:pStyle w:val="BookText"/>
        <w:bidi w:val="0"/>
        <w:jc w:val="both"/>
        <w:rPr/>
      </w:pPr>
      <w:r>
        <w:rPr>
          <w:rFonts w:eastAsia="Times New Roman" w:cs="Times New Roman" w:ascii="Times New Roman" w:hAnsi="Times New Roman"/>
          <w:color w:val="111111"/>
          <w:sz w:val="28"/>
          <w:szCs w:val="28"/>
          <w:lang w:val="en-US"/>
        </w:rPr>
        <w:t>he is the pious, the pure, and the knowledgeable.</w:t>
      </w:r>
    </w:p>
    <w:p>
      <w:pPr>
        <w:pStyle w:val="BookText"/>
        <w:bidi w:val="0"/>
        <w:jc w:val="both"/>
        <w:rPr/>
      </w:pPr>
      <w:r>
        <w:rPr>
          <w:rFonts w:eastAsia="Times New Roman" w:cs="Times New Roman" w:ascii="Times New Roman" w:hAnsi="Times New Roman"/>
          <w:color w:val="111111"/>
          <w:sz w:val="28"/>
          <w:szCs w:val="28"/>
          <w:lang w:val="en-US"/>
        </w:rPr>
        <w:t>The father of this person is the chosen Ahmad</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Allah shower blessings on him for ever.</w:t>
      </w:r>
    </w:p>
    <w:p>
      <w:pPr>
        <w:pStyle w:val="BookText"/>
        <w:bidi w:val="0"/>
        <w:jc w:val="both"/>
        <w:rPr/>
      </w:pPr>
      <w:r>
        <w:rPr>
          <w:rFonts w:eastAsia="Times New Roman" w:cs="Times New Roman" w:ascii="Times New Roman" w:hAnsi="Times New Roman"/>
          <w:color w:val="111111"/>
          <w:sz w:val="28"/>
          <w:szCs w:val="28"/>
          <w:lang w:val="en-US"/>
        </w:rPr>
        <w:t>If the Black Stone would know who is kissing it,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fall upon his</w:t>
      </w:r>
      <w:bookmarkStart w:id="828" w:name="pg2512_23172"/>
    </w:p>
    <w:p>
      <w:pPr>
        <w:pStyle w:val="BookText"/>
        <w:bidi w:val="0"/>
        <w:rPr/>
      </w:pPr>
      <w:bookmarkEnd w:id="828"/>
      <w:r>
        <w:rPr>
          <w:rFonts w:eastAsia="Times New Roman" w:cs="Times New Roman" w:ascii="Times New Roman" w:hAnsi="Times New Roman"/>
          <w:color w:val="111111"/>
          <w:sz w:val="28"/>
          <w:szCs w:val="28"/>
          <w:lang w:val="en-US"/>
        </w:rPr>
        <w:t>footsteps and kiss the ground.</w:t>
      </w:r>
    </w:p>
    <w:p>
      <w:pPr>
        <w:pStyle w:val="BookText"/>
        <w:bidi w:val="0"/>
        <w:jc w:val="both"/>
        <w:rPr/>
      </w:pPr>
      <w:r>
        <w:rPr>
          <w:rFonts w:eastAsia="Times New Roman" w:cs="Times New Roman" w:ascii="Times New Roman" w:hAnsi="Times New Roman"/>
          <w:color w:val="111111"/>
          <w:sz w:val="28"/>
          <w:szCs w:val="28"/>
          <w:lang w:val="en-US"/>
        </w:rPr>
        <w:t>When the Quraysh see him,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his character, nobility reached perfection.”</w:t>
      </w:r>
    </w:p>
    <w:p>
      <w:pPr>
        <w:pStyle w:val="BookText"/>
        <w:bidi w:val="0"/>
        <w:jc w:val="both"/>
        <w:rPr/>
      </w:pPr>
      <w:r>
        <w:rPr>
          <w:rFonts w:eastAsia="Times New Roman" w:cs="Times New Roman" w:ascii="Times New Roman" w:hAnsi="Times New Roman"/>
          <w:color w:val="111111"/>
          <w:sz w:val="28"/>
          <w:szCs w:val="28"/>
          <w:lang w:val="en-US"/>
        </w:rPr>
        <w:t>Your statement “Who is this?” does not diminish him,</w:t>
      </w:r>
    </w:p>
    <w:p>
      <w:pPr>
        <w:pStyle w:val="BookText"/>
        <w:bidi w:val="0"/>
        <w:jc w:val="both"/>
        <w:rPr/>
      </w:pPr>
      <w:r>
        <w:rPr>
          <w:rFonts w:eastAsia="Times New Roman" w:cs="Times New Roman" w:ascii="Times New Roman" w:hAnsi="Times New Roman"/>
          <w:color w:val="111111"/>
          <w:sz w:val="28"/>
          <w:szCs w:val="28"/>
          <w:lang w:val="en-US"/>
        </w:rPr>
        <w:t>the Arabs and others know him whom you refuse to recognise.</w:t>
      </w:r>
    </w:p>
    <w:p>
      <w:pPr>
        <w:pStyle w:val="BookText"/>
        <w:bidi w:val="0"/>
        <w:jc w:val="both"/>
        <w:rPr/>
      </w:pPr>
      <w:r>
        <w:rPr>
          <w:rFonts w:eastAsia="Times New Roman" w:cs="Times New Roman" w:ascii="Times New Roman" w:hAnsi="Times New Roman"/>
          <w:color w:val="111111"/>
          <w:sz w:val="28"/>
          <w:szCs w:val="28"/>
          <w:lang w:val="en-US"/>
        </w:rPr>
        <w:t>His mother is Fatimah, if you do not know him!</w:t>
      </w:r>
    </w:p>
    <w:p>
      <w:pPr>
        <w:pStyle w:val="BookText"/>
        <w:bidi w:val="0"/>
        <w:jc w:val="both"/>
        <w:rPr/>
      </w:pPr>
      <w:r>
        <w:rPr>
          <w:rFonts w:eastAsia="Times New Roman" w:cs="Times New Roman" w:ascii="Times New Roman" w:hAnsi="Times New Roman"/>
          <w:color w:val="111111"/>
          <w:sz w:val="28"/>
          <w:szCs w:val="28"/>
          <w:lang w:val="en-US"/>
        </w:rPr>
        <w:t>And with his grandfather ended the prophethood.</w:t>
      </w:r>
    </w:p>
    <w:p>
      <w:pPr>
        <w:pStyle w:val="BookText"/>
        <w:bidi w:val="0"/>
        <w:jc w:val="both"/>
        <w:rPr/>
      </w:pPr>
      <w:r>
        <w:rPr>
          <w:rFonts w:eastAsia="Times New Roman" w:cs="Times New Roman" w:ascii="Times New Roman" w:hAnsi="Times New Roman"/>
          <w:color w:val="111111"/>
          <w:sz w:val="28"/>
          <w:szCs w:val="28"/>
          <w:lang w:val="en-US"/>
        </w:rPr>
        <w:t>This one incident clearly shows the attitude of the caliphs towards our Imam. And, therefore, it is not surprising that ‘Abdu ‘l-Malik ordered him to be arrested, chained and sent from Medina to Damascus and then again returned to Medina.</w:t>
      </w:r>
    </w:p>
    <w:p>
      <w:pPr>
        <w:pStyle w:val="BookText"/>
        <w:bidi w:val="0"/>
        <w:jc w:val="both"/>
        <w:rPr/>
      </w:pPr>
      <w:r>
        <w:rPr>
          <w:rFonts w:eastAsia="Times New Roman" w:cs="Times New Roman" w:ascii="Times New Roman" w:hAnsi="Times New Roman"/>
          <w:color w:val="111111"/>
          <w:sz w:val="28"/>
          <w:szCs w:val="28"/>
          <w:lang w:val="en-US"/>
        </w:rPr>
        <w:t>It was during the reign of Hisham that the holy Imam was poisoned by Walīd ibn ‘Abdu ’l-Malik and died in 95 AH/712 CE after thirty-five years of imamate.</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Chaharum: Hazrat Imam Sajjad (a.s.) by Dar Rah-e Haq, Qum.</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mentioned above.</w:t>
      </w:r>
    </w:p>
    <w:p>
      <w:pPr>
        <w:pStyle w:val="Heading3"/>
        <w:numPr>
          <w:ilvl w:val="2"/>
          <w:numId w:val="1"/>
        </w:numPr>
        <w:bidi w:val="0"/>
        <w:jc w:val="left"/>
        <w:rPr/>
      </w:pPr>
      <w:bookmarkStart w:id="829" w:name="__RefHeading___Toc4131935_3804643083"/>
      <w:bookmarkStart w:id="830" w:name="_Toc321"/>
      <w:bookmarkEnd w:id="829"/>
      <w:r>
        <w:rPr/>
        <w:t>Question Paper on Lesson 41</w:t>
      </w:r>
      <w:bookmarkEnd w:id="830"/>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fourth Imam’s mother was a princess of the Sasanid royal family.</w:t>
      </w:r>
    </w:p>
    <w:p>
      <w:pPr>
        <w:pStyle w:val="BookText"/>
        <w:bidi w:val="0"/>
        <w:jc w:val="both"/>
        <w:rPr/>
      </w:pPr>
      <w:r>
        <w:rPr>
          <w:rFonts w:eastAsia="Times New Roman" w:cs="Times New Roman" w:ascii="Times New Roman" w:hAnsi="Times New Roman"/>
          <w:color w:val="111111"/>
          <w:sz w:val="28"/>
          <w:szCs w:val="28"/>
          <w:lang w:val="en-US"/>
        </w:rPr>
        <w:t>(b) Imam Zaynu ’l-‘Ābidīn did jihād in Karbala.</w:t>
      </w:r>
    </w:p>
    <w:p>
      <w:pPr>
        <w:pStyle w:val="BookText"/>
        <w:bidi w:val="0"/>
        <w:jc w:val="both"/>
        <w:rPr/>
      </w:pPr>
      <w:r>
        <w:rPr>
          <w:rFonts w:eastAsia="Times New Roman" w:cs="Times New Roman" w:ascii="Times New Roman" w:hAnsi="Times New Roman"/>
          <w:color w:val="111111"/>
          <w:sz w:val="28"/>
          <w:szCs w:val="28"/>
          <w:lang w:val="en-US"/>
        </w:rPr>
        <w:t>(c) Hajja was a companion of the fourth Imam.</w:t>
      </w:r>
    </w:p>
    <w:p>
      <w:pPr>
        <w:pStyle w:val="BookText"/>
        <w:bidi w:val="0"/>
        <w:jc w:val="both"/>
        <w:rPr/>
      </w:pPr>
      <w:r>
        <w:rPr>
          <w:rFonts w:eastAsia="Times New Roman" w:cs="Times New Roman" w:ascii="Times New Roman" w:hAnsi="Times New Roman"/>
          <w:color w:val="111111"/>
          <w:sz w:val="28"/>
          <w:szCs w:val="28"/>
          <w:lang w:val="en-US"/>
        </w:rPr>
        <w:t>(d) Nahju 'l-Balāghah is one of the works of Imam ‘Ali ibn al-Husayn.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Risālatu ’l-Huqūq deals with socio-ethical rights in fifty</w:t>
      </w:r>
      <w:bookmarkStart w:id="831" w:name="pg2512_23173"/>
    </w:p>
    <w:p>
      <w:pPr>
        <w:pStyle w:val="BookText"/>
        <w:bidi w:val="0"/>
        <w:rPr/>
      </w:pPr>
      <w:bookmarkEnd w:id="831"/>
      <w:r>
        <w:rPr>
          <w:rFonts w:eastAsia="Times New Roman" w:cs="Times New Roman" w:ascii="Times New Roman" w:hAnsi="Times New Roman"/>
          <w:color w:val="111111"/>
          <w:sz w:val="28"/>
          <w:szCs w:val="28"/>
          <w:lang w:val="en-US"/>
        </w:rPr>
        <w:t>different cases.</w:t>
      </w:r>
    </w:p>
    <w:p>
      <w:pPr>
        <w:pStyle w:val="BookText"/>
        <w:bidi w:val="0"/>
        <w:jc w:val="both"/>
        <w:rPr/>
      </w:pPr>
      <w:r>
        <w:rPr>
          <w:rFonts w:eastAsia="Times New Roman" w:cs="Times New Roman" w:ascii="Times New Roman" w:hAnsi="Times New Roman"/>
          <w:color w:val="111111"/>
          <w:sz w:val="28"/>
          <w:szCs w:val="28"/>
          <w:lang w:val="en-US"/>
        </w:rPr>
        <w:t>(f) Farazdaq was a famous and powerful poet.</w:t>
      </w:r>
    </w:p>
    <w:p>
      <w:pPr>
        <w:pStyle w:val="BookText"/>
        <w:bidi w:val="0"/>
        <w:jc w:val="both"/>
        <w:rPr/>
      </w:pPr>
      <w:r>
        <w:rPr>
          <w:rFonts w:eastAsia="Times New Roman" w:cs="Times New Roman" w:ascii="Times New Roman" w:hAnsi="Times New Roman"/>
          <w:color w:val="111111"/>
          <w:sz w:val="28"/>
          <w:szCs w:val="28"/>
          <w:lang w:val="en-US"/>
        </w:rPr>
        <w:t>(g) Walid bin ‘Abdu ’l-Malik became jealous and said “Who is this?” regarding the Imam.</w:t>
      </w:r>
    </w:p>
    <w:p>
      <w:pPr>
        <w:pStyle w:val="BookText"/>
        <w:bidi w:val="0"/>
        <w:jc w:val="both"/>
        <w:rPr/>
      </w:pPr>
      <w:r>
        <w:rPr>
          <w:rFonts w:eastAsia="Times New Roman" w:cs="Times New Roman" w:ascii="Times New Roman" w:hAnsi="Times New Roman"/>
          <w:color w:val="111111"/>
          <w:sz w:val="28"/>
          <w:szCs w:val="28"/>
          <w:lang w:val="en-US"/>
        </w:rPr>
        <w:t>(h) Imam Zaynu ’l-‘Ābidīn was born in Medina and also died in Medina.</w:t>
      </w:r>
    </w:p>
    <w:p>
      <w:pPr>
        <w:pStyle w:val="BookText"/>
        <w:bidi w:val="0"/>
        <w:jc w:val="both"/>
        <w:rPr/>
      </w:pPr>
      <w:r>
        <w:rPr>
          <w:rFonts w:eastAsia="Times New Roman" w:cs="Times New Roman" w:ascii="Times New Roman" w:hAnsi="Times New Roman"/>
          <w:color w:val="111111"/>
          <w:sz w:val="28"/>
          <w:szCs w:val="28"/>
          <w:lang w:val="en-US"/>
        </w:rPr>
        <w:t>(i) The holy Imam was taken to Damascus only once.</w:t>
      </w:r>
    </w:p>
    <w:p>
      <w:pPr>
        <w:pStyle w:val="BookText"/>
        <w:bidi w:val="0"/>
        <w:jc w:val="both"/>
        <w:rPr/>
      </w:pPr>
      <w:r>
        <w:rPr>
          <w:rFonts w:eastAsia="Times New Roman" w:cs="Times New Roman" w:ascii="Times New Roman" w:hAnsi="Times New Roman"/>
          <w:color w:val="111111"/>
          <w:sz w:val="28"/>
          <w:szCs w:val="28"/>
          <w:lang w:val="en-US"/>
        </w:rPr>
        <w:t>(j) The fourth Imam had 701 students.</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in your own words the role of Imam Zaynu ’l-‘Ābidīn in awakening the masses against Yazid and in conveying the message of Imam Husayn to the people.</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Write your own feelings about Farazdaq and the circumstances under which he extemporaneously composed the poem about the holy Imam.</w:t>
      </w:r>
    </w:p>
    <w:p>
      <w:pPr>
        <w:pStyle w:val="Heading2"/>
        <w:numPr>
          <w:ilvl w:val="1"/>
          <w:numId w:val="1"/>
        </w:numPr>
        <w:bidi w:val="0"/>
        <w:jc w:val="left"/>
        <w:rPr/>
      </w:pPr>
      <w:bookmarkStart w:id="832" w:name="__RefHeading___Toc4131937_3804643083"/>
      <w:bookmarkStart w:id="833" w:name="_Toc322"/>
      <w:bookmarkEnd w:id="832"/>
      <w:r>
        <w:rPr/>
        <w:t>Lesson 42: The Fifth Imām (Muhammad ibn ‘Alī)</w:t>
      </w:r>
      <w:bookmarkEnd w:id="833"/>
    </w:p>
    <w:p>
      <w:pPr>
        <w:pStyle w:val="Heading3"/>
        <w:numPr>
          <w:ilvl w:val="2"/>
          <w:numId w:val="1"/>
        </w:numPr>
        <w:bidi w:val="0"/>
        <w:jc w:val="left"/>
        <w:rPr/>
      </w:pPr>
      <w:bookmarkStart w:id="834" w:name="__RefHeading___Toc4131939_3804643083"/>
      <w:bookmarkStart w:id="835" w:name="_Toc323"/>
      <w:bookmarkEnd w:id="834"/>
      <w:r>
        <w:rPr/>
        <w:t>point</w:t>
      </w:r>
      <w:bookmarkEnd w:id="835"/>
    </w:p>
    <w:p>
      <w:pPr>
        <w:pStyle w:val="BookText"/>
        <w:bidi w:val="0"/>
        <w:jc w:val="both"/>
        <w:rPr/>
      </w:pPr>
      <w:r>
        <w:rPr>
          <w:rFonts w:eastAsia="Times New Roman" w:cs="Times New Roman" w:ascii="Times New Roman" w:hAnsi="Times New Roman"/>
          <w:color w:val="111111"/>
          <w:sz w:val="28"/>
          <w:szCs w:val="28"/>
          <w:lang w:val="en-US"/>
        </w:rPr>
        <w:t>Name:Muhammad.</w:t>
      </w:r>
    </w:p>
    <w:p>
      <w:pPr>
        <w:pStyle w:val="BookText"/>
        <w:bidi w:val="0"/>
        <w:jc w:val="both"/>
        <w:rPr/>
      </w:pPr>
      <w:r>
        <w:rPr>
          <w:rFonts w:eastAsia="Times New Roman" w:cs="Times New Roman" w:ascii="Times New Roman" w:hAnsi="Times New Roman"/>
          <w:color w:val="111111"/>
          <w:sz w:val="28"/>
          <w:szCs w:val="28"/>
          <w:lang w:val="en-US"/>
        </w:rPr>
        <w:t>Agnomen:Abu Ja’far.</w:t>
      </w:r>
    </w:p>
    <w:p>
      <w:pPr>
        <w:pStyle w:val="BookText"/>
        <w:bidi w:val="0"/>
        <w:jc w:val="both"/>
        <w:rPr/>
      </w:pPr>
      <w:r>
        <w:rPr>
          <w:rFonts w:eastAsia="Times New Roman" w:cs="Times New Roman" w:ascii="Times New Roman" w:hAnsi="Times New Roman"/>
          <w:color w:val="111111"/>
          <w:sz w:val="28"/>
          <w:szCs w:val="28"/>
          <w:lang w:val="en-US"/>
        </w:rPr>
        <w:t>Title:Al-Bāqir.</w:t>
      </w:r>
    </w:p>
    <w:p>
      <w:pPr>
        <w:pStyle w:val="BookText"/>
        <w:bidi w:val="0"/>
        <w:jc w:val="both"/>
        <w:rPr/>
      </w:pPr>
      <w:r>
        <w:rPr>
          <w:rFonts w:eastAsia="Times New Roman" w:cs="Times New Roman" w:ascii="Times New Roman" w:hAnsi="Times New Roman"/>
          <w:color w:val="111111"/>
          <w:sz w:val="28"/>
          <w:szCs w:val="28"/>
          <w:lang w:val="en-US"/>
        </w:rPr>
        <w:t>Father:‘Ali ibn al-Husayn bin ‘Ali.</w:t>
      </w:r>
    </w:p>
    <w:p>
      <w:pPr>
        <w:pStyle w:val="BookText"/>
        <w:bidi w:val="0"/>
        <w:jc w:val="both"/>
        <w:rPr/>
      </w:pPr>
      <w:r>
        <w:rPr>
          <w:rFonts w:eastAsia="Times New Roman" w:cs="Times New Roman" w:ascii="Times New Roman" w:hAnsi="Times New Roman"/>
          <w:color w:val="111111"/>
          <w:sz w:val="28"/>
          <w:szCs w:val="28"/>
          <w:lang w:val="en-US"/>
        </w:rPr>
        <w:t>Mother:Fātimah daughter of Hasan bin ‘Ali.</w:t>
      </w:r>
    </w:p>
    <w:p>
      <w:pPr>
        <w:pStyle w:val="BookText"/>
        <w:bidi w:val="0"/>
        <w:jc w:val="both"/>
        <w:rPr/>
      </w:pPr>
      <w:r>
        <w:rPr>
          <w:rFonts w:eastAsia="Times New Roman" w:cs="Times New Roman" w:ascii="Times New Roman" w:hAnsi="Times New Roman"/>
          <w:color w:val="111111"/>
          <w:sz w:val="28"/>
          <w:szCs w:val="28"/>
          <w:lang w:val="en-US"/>
        </w:rPr>
        <w:t>Birth:1st Rajab, 57 AH in Medina.</w:t>
      </w:r>
    </w:p>
    <w:p>
      <w:pPr>
        <w:pStyle w:val="BookText"/>
        <w:bidi w:val="0"/>
        <w:jc w:val="both"/>
        <w:rPr/>
      </w:pPr>
      <w:r>
        <w:rPr>
          <w:rFonts w:eastAsia="Times New Roman" w:cs="Times New Roman" w:ascii="Times New Roman" w:hAnsi="Times New Roman"/>
          <w:color w:val="111111"/>
          <w:sz w:val="28"/>
          <w:szCs w:val="28"/>
          <w:lang w:val="en-US"/>
        </w:rPr>
        <w:t>Death:7 Dhu ‘l-Hijjah 114 AH in Medina.</w:t>
      </w:r>
    </w:p>
    <w:p>
      <w:pPr>
        <w:pStyle w:val="Heading3"/>
        <w:numPr>
          <w:ilvl w:val="2"/>
          <w:numId w:val="1"/>
        </w:numPr>
        <w:bidi w:val="0"/>
        <w:jc w:val="left"/>
        <w:rPr/>
      </w:pPr>
      <w:bookmarkStart w:id="836" w:name="__RefHeading___Toc4131941_3804643083"/>
      <w:bookmarkStart w:id="837" w:name="_Toc324"/>
      <w:bookmarkEnd w:id="836"/>
      <w:r>
        <w:rPr/>
        <w:t>1. Birth  and  Early Life</w:t>
      </w:r>
      <w:bookmarkEnd w:id="837"/>
    </w:p>
    <w:p>
      <w:pPr>
        <w:pStyle w:val="BookText"/>
        <w:bidi w:val="0"/>
        <w:jc w:val="both"/>
        <w:rPr/>
      </w:pPr>
      <w:r>
        <w:rPr>
          <w:rFonts w:eastAsia="Times New Roman" w:cs="Times New Roman" w:ascii="Times New Roman" w:hAnsi="Times New Roman"/>
          <w:color w:val="111111"/>
          <w:sz w:val="28"/>
          <w:szCs w:val="28"/>
          <w:lang w:val="en-US"/>
        </w:rPr>
        <w:t>Imam Muhammad bin ‘Ali’s lineage is unique in the sense that he is the only Imam whose was connected to Fatimatu ’z-Zahrā’ through his father as well as his mother: his father was son of Imam Husayn bin ‘Ali, and his mother was daughter of Imam Hasan bin ‘Ali. Hence he was known as “Ibnu ’l-Khayaratayn — the son of two virtues”. He was also known as “al-Bāqir — the digger [of the knowledge of the prophets]”.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years of his life were blessed with the presence of his grandfather Imam Husayn bin ‘Ali. He was four years old when the massacre of Karbala took place; and the childhood memories of that tragic event stayed with him forever. He witnessed the thirty-four</w:t>
      </w:r>
      <w:bookmarkStart w:id="838" w:name="pg2512_23174"/>
    </w:p>
    <w:p>
      <w:pPr>
        <w:pStyle w:val="BookText"/>
        <w:bidi w:val="0"/>
        <w:rPr/>
      </w:pPr>
      <w:bookmarkEnd w:id="838"/>
      <w:r>
        <w:rPr>
          <w:rFonts w:eastAsia="Times New Roman" w:cs="Times New Roman" w:ascii="Times New Roman" w:hAnsi="Times New Roman"/>
          <w:color w:val="111111"/>
          <w:sz w:val="28"/>
          <w:szCs w:val="28"/>
          <w:lang w:val="en-US"/>
        </w:rPr>
        <w:t>years of his father’s imāmate and his contribution in furthering the education of the Muslims in general and the Shi’as in particular.</w:t>
      </w:r>
    </w:p>
    <w:p>
      <w:pPr>
        <w:pStyle w:val="Heading3"/>
        <w:numPr>
          <w:ilvl w:val="2"/>
          <w:numId w:val="1"/>
        </w:numPr>
        <w:bidi w:val="0"/>
        <w:jc w:val="left"/>
        <w:rPr/>
      </w:pPr>
      <w:bookmarkStart w:id="839" w:name="__RefHeading___Toc4131943_3804643083"/>
      <w:bookmarkStart w:id="840" w:name="_Toc325"/>
      <w:bookmarkEnd w:id="839"/>
      <w:r>
        <w:rPr/>
        <w:t>2. Continuation of Jihād by Knowledge</w:t>
      </w:r>
      <w:bookmarkEnd w:id="840"/>
    </w:p>
    <w:p>
      <w:pPr>
        <w:pStyle w:val="BookText"/>
        <w:bidi w:val="0"/>
        <w:jc w:val="both"/>
        <w:rPr/>
      </w:pPr>
      <w:r>
        <w:rPr>
          <w:rFonts w:eastAsia="Times New Roman" w:cs="Times New Roman" w:ascii="Times New Roman" w:hAnsi="Times New Roman"/>
          <w:color w:val="111111"/>
          <w:sz w:val="28"/>
          <w:szCs w:val="28"/>
          <w:lang w:val="en-US"/>
        </w:rPr>
        <w:t>During the imamate of the fifth Imam, as a result of the injustice of the Umayyads, revolts and wars broke out in some parts of the Islamic world every day. Moreover, there were disputes within the Umayyad family itself which kept the government occupied and, to a certain extent, the Ahlu ‘l-Bayt of the Prophet were left alone. From the other side, the tragedy of Karbala and the oppression suffered by the Ahlu ‘l-Bayt, of which the fourth Imam was the most noteworthy embodiment, had attracted many Muslims to the Imams.</w:t>
      </w:r>
    </w:p>
    <w:p>
      <w:pPr>
        <w:pStyle w:val="BookText"/>
        <w:bidi w:val="0"/>
        <w:jc w:val="both"/>
        <w:rPr/>
      </w:pPr>
      <w:r>
        <w:rPr>
          <w:rFonts w:eastAsia="Times New Roman" w:cs="Times New Roman" w:ascii="Times New Roman" w:hAnsi="Times New Roman"/>
          <w:color w:val="111111"/>
          <w:sz w:val="28"/>
          <w:szCs w:val="28"/>
          <w:lang w:val="en-US"/>
        </w:rPr>
        <w:t>These factors combined to make it possible for people and especially the Shi’as to go in great numbers to Medina and to come into the presence of the fifth Imam. Possibilities for disseminating truth about Islam and the sciences of the Ahlu ‘l-Bayt, which had never existed for the Imams before him, were presented to the fifth Imam. The proof of this fact is the innumerable traditions recounted from the fifth Imam and the large number of illustrious men of science and Shi’a scholars who were trained by him in different Islamic sciences. These names are listed in books of biographies of famous men in Islam.</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bin ‘Atā’ al-Makki testifies that, “I have never seen students who are much older than their teacher in age as I have seen in the audience of Imam Muhammad bin ‘Ali. Hakam bin</w:t>
      </w:r>
      <w:bookmarkStart w:id="841" w:name="pg2512_23175"/>
    </w:p>
    <w:p>
      <w:pPr>
        <w:pStyle w:val="BookText"/>
        <w:bidi w:val="0"/>
        <w:rPr/>
      </w:pPr>
      <w:bookmarkEnd w:id="8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Utayba, with all his reputation and prestige, used to sit at his pulpit like a child sitting in front of his tutor.”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son of the second caliph ‘Umar, was a highly respected scholar for the early Sunni Muslims. During the days of Imam Muhammad al-Bāqir (a.s.), someone asked ‘Abdullāh a question which he was unable to answer. “Ask that young man,” said ‘Abdullāh pointing towards the Imam, “and also narrate to me his answer to your question.” When the person came back to ‘Abdullāh bin ‘Umar with the answer, the latter said, “They belong to a family whose knowledge comes from God.”</w:t>
      </w:r>
    </w:p>
    <w:p>
      <w:pPr>
        <w:pStyle w:val="Heading3"/>
        <w:numPr>
          <w:ilvl w:val="2"/>
          <w:numId w:val="1"/>
        </w:numPr>
        <w:bidi w:val="0"/>
        <w:jc w:val="left"/>
        <w:rPr/>
      </w:pPr>
      <w:bookmarkStart w:id="842" w:name="__RefHeading___Toc4131945_3804643083"/>
      <w:bookmarkStart w:id="843" w:name="_Toc326"/>
      <w:bookmarkEnd w:id="842"/>
      <w:r>
        <w:rPr/>
        <w:t>3. Some Distinguished Companions of the Imam</w:t>
      </w:r>
      <w:bookmarkEnd w:id="843"/>
    </w:p>
    <w:p>
      <w:pPr>
        <w:pStyle w:val="BookText"/>
        <w:bidi w:val="0"/>
        <w:jc w:val="both"/>
        <w:rPr/>
      </w:pPr>
      <w:r>
        <w:rPr>
          <w:rFonts w:eastAsia="Times New Roman" w:cs="Times New Roman" w:ascii="Times New Roman" w:hAnsi="Times New Roman"/>
          <w:color w:val="111111"/>
          <w:sz w:val="28"/>
          <w:szCs w:val="28"/>
          <w:lang w:val="en-US"/>
        </w:rPr>
        <w:t>Abān bin Taghlib had the opportunity of seeking knowledge from the fourth, fifth and sixth Imams. He was an expert in commentary of the Qur’ān (tafsir) and hadith. Imam Muhammad al-Bāqir (a.s.) asked him to sit in Masjidu ‘n-Nabi and give fatwa to the people “because I like to see people like you among my Shi‘ahs.”</w:t>
      </w:r>
    </w:p>
    <w:p>
      <w:pPr>
        <w:pStyle w:val="BookText"/>
        <w:bidi w:val="0"/>
        <w:jc w:val="both"/>
        <w:rPr/>
      </w:pPr>
      <w:r>
        <w:rPr>
          <w:rFonts w:eastAsia="Times New Roman" w:cs="Times New Roman" w:ascii="Times New Roman" w:hAnsi="Times New Roman"/>
          <w:color w:val="111111"/>
          <w:sz w:val="28"/>
          <w:szCs w:val="28"/>
          <w:lang w:val="en-US"/>
        </w:rPr>
        <w:t>Zurarah bin A‘yan was a student of the fifth and sixth Imams. He is counted as one of the six most prominent companions of these two Imams. His greatest contribution is in spreading the ahādīth of these two Imams among the Shi‘ahs.</w:t>
      </w:r>
    </w:p>
    <w:p>
      <w:pPr>
        <w:pStyle w:val="BookText"/>
        <w:bidi w:val="0"/>
        <w:jc w:val="both"/>
        <w:rPr/>
      </w:pPr>
      <w:r>
        <w:rPr>
          <w:rFonts w:eastAsia="Times New Roman" w:cs="Times New Roman" w:ascii="Times New Roman" w:hAnsi="Times New Roman"/>
          <w:color w:val="111111"/>
          <w:sz w:val="28"/>
          <w:szCs w:val="28"/>
          <w:lang w:val="en-US"/>
        </w:rPr>
        <w:t>Kumayt Asadi was a very powerful poet of the later Umayyid period. He used his talents in the defence of Shi‘ism and the Imams of Ahlu ’l-Bayt, and against the rulers of the Umayyads. He was always on the “most wanted” list of the rulers.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during hajj, Kumayt recited poems for Imam Muhammad</w:t>
      </w:r>
      <w:bookmarkStart w:id="844" w:name="pg2512_23176"/>
    </w:p>
    <w:p>
      <w:pPr>
        <w:pStyle w:val="BookText"/>
        <w:bidi w:val="0"/>
        <w:rPr/>
      </w:pPr>
      <w:bookmarkEnd w:id="844"/>
      <w:r>
        <w:rPr>
          <w:rFonts w:eastAsia="Times New Roman" w:cs="Times New Roman" w:ascii="Times New Roman" w:hAnsi="Times New Roman"/>
          <w:color w:val="111111"/>
          <w:sz w:val="28"/>
          <w:szCs w:val="28"/>
          <w:lang w:val="en-US"/>
        </w:rPr>
        <w:t>al-Bāqir (a.s.). The Imam become so pleased that he raised ten thousand dirhams from the Banu Hashim family to reward Kumayt. Kumayt refused to accept the money, saying: “By God! I did not say the poem for this money; if you must reward me, then please give me one of your own shirts.” He wanted to have that shirt with him in the grave for intercession in the hereafter.</w:t>
      </w:r>
    </w:p>
    <w:p>
      <w:pPr>
        <w:pStyle w:val="BookText"/>
        <w:bidi w:val="0"/>
        <w:jc w:val="both"/>
        <w:rPr/>
      </w:pPr>
      <w:r>
        <w:rPr>
          <w:rFonts w:eastAsia="Times New Roman" w:cs="Times New Roman" w:ascii="Times New Roman" w:hAnsi="Times New Roman"/>
          <w:color w:val="111111"/>
          <w:sz w:val="28"/>
          <w:szCs w:val="28"/>
          <w:lang w:val="en-US"/>
        </w:rPr>
        <w:t>Muhammad bin Muslim, an expert in Shi‘a laws, was a prominent student of both the fifth and the sixth Imam. He was a resident of Kufa, but went to Medina and stayed for four years studying with the Imams. Once ‘Abdullāh bin Abi Ya’fūr asked Imam as-Sādiq (a.s.), “Sometimes I have questions which I cannot answer and I cannot reach you at all times. What should I do?” The Imam said, “Why do not you ask Muhammad bin Muslim?”</w:t>
      </w:r>
    </w:p>
    <w:p>
      <w:pPr>
        <w:pStyle w:val="Heading3"/>
        <w:numPr>
          <w:ilvl w:val="2"/>
          <w:numId w:val="1"/>
        </w:numPr>
        <w:bidi w:val="0"/>
        <w:jc w:val="left"/>
        <w:rPr/>
      </w:pPr>
      <w:bookmarkStart w:id="845" w:name="__RefHeading___Toc4131947_3804643083"/>
      <w:bookmarkStart w:id="846" w:name="_Toc327"/>
      <w:bookmarkEnd w:id="845"/>
      <w:r>
        <w:rPr/>
        <w:t>4. Attitude of the Rulers</w:t>
      </w:r>
      <w:bookmarkEnd w:id="846"/>
    </w:p>
    <w:p>
      <w:pPr>
        <w:pStyle w:val="BookText"/>
        <w:bidi w:val="0"/>
        <w:jc w:val="both"/>
        <w:rPr/>
      </w:pPr>
      <w:r>
        <w:rPr>
          <w:rFonts w:eastAsia="Times New Roman" w:cs="Times New Roman" w:ascii="Times New Roman" w:hAnsi="Times New Roman"/>
          <w:color w:val="111111"/>
          <w:sz w:val="28"/>
          <w:szCs w:val="28"/>
          <w:lang w:val="en-US"/>
        </w:rPr>
        <w:t>The Umayyid rulers during the imamate of Imam Muhammad al-Bāqir (a.s.) were the following: 1. Walīd bin ‘Abdu ’l-Malik; 2. Sulaymān bin ‘Abdu ’l-Malik; 3. ‘Umar ibn ‘Abdu ’l-‘Azīz; 4. Yazīd bin ‘Abdu ’l-Malik; 5. Hishām bin ‘Abdu ’l-Malik.</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exception of ‘Umar ibn ‘Abdu ‘l-’Azīz, all the rulers were as cruel and corrupt as their predecessors. Walīd appointed people (like Hajjāj bin Yusūf ath-Thaqafi) to the various positions in the Muslim empire who had no regard for Islamic values and were guilty of torturing and oppressing those who did not accept their views. Sulaymān was comparatively less of a tyrant not out of</w:t>
      </w:r>
      <w:bookmarkStart w:id="847" w:name="pg2512_23177"/>
    </w:p>
    <w:p>
      <w:pPr>
        <w:pStyle w:val="BookText"/>
        <w:bidi w:val="0"/>
        <w:rPr/>
      </w:pPr>
      <w:bookmarkEnd w:id="847"/>
      <w:r>
        <w:rPr>
          <w:rFonts w:eastAsia="Times New Roman" w:cs="Times New Roman" w:ascii="Times New Roman" w:hAnsi="Times New Roman"/>
          <w:color w:val="111111"/>
          <w:sz w:val="28"/>
          <w:szCs w:val="28"/>
          <w:lang w:val="en-US"/>
        </w:rPr>
        <w:t>kindness and a sense of responsibility but because he was deeply absorbed in the pleasures and excessively luxirious lifestyle at the expense of the public treasury!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‘Abdu ’l-‘Azīz’s short reign of two years was the best period in the Umayyid history. He tried to establish justice and equality, and put an end to quite a few abhorrent practices started by Mu’āwiyah: e.g., the practice of cursing Amīru ’l-Mu’minīn ‘Ali bin Abi Tālib (a.s.) in the Friday khutbas.</w:t>
      </w:r>
    </w:p>
    <w:p>
      <w:pPr>
        <w:pStyle w:val="BookText"/>
        <w:bidi w:val="0"/>
        <w:jc w:val="both"/>
        <w:rPr/>
      </w:pPr>
      <w:r>
        <w:rPr>
          <w:rFonts w:eastAsia="Times New Roman" w:cs="Times New Roman" w:ascii="Times New Roman" w:hAnsi="Times New Roman"/>
          <w:color w:val="111111"/>
          <w:sz w:val="28"/>
          <w:szCs w:val="28"/>
          <w:lang w:val="en-US"/>
        </w:rPr>
        <w:t>Then Yazīd bin ‘Abdu ’l-Malik came to power who is considered to be morally the most corrupt of all the Umayyad rulers. He was obsessed with music and dance, and would invite musicians and dancers from all over to his court in Damascus and reward them heftily. It was during his reign that pleasure pursuit, chess, playing cards and other such games became common ways of entertainment among the Arabs.</w:t>
      </w:r>
    </w:p>
    <w:p>
      <w:pPr>
        <w:pStyle w:val="BookText"/>
        <w:bidi w:val="0"/>
        <w:jc w:val="both"/>
        <w:rPr/>
      </w:pPr>
      <w:r>
        <w:rPr>
          <w:rFonts w:eastAsia="Times New Roman" w:cs="Times New Roman" w:ascii="Times New Roman" w:hAnsi="Times New Roman"/>
          <w:color w:val="111111"/>
          <w:sz w:val="28"/>
          <w:szCs w:val="28"/>
          <w:lang w:val="en-US"/>
        </w:rPr>
        <w:t>Hishām bin ‘Abdu ’l-Malik was a mean and cruel person. He was insecure about his own position among the people, and was very jealous of the popularity and respect accorded by the people to the descendants of Imam ‘Ali (a.s.). It was during his reign that Zayd bin ‘Ali (son of the fourth Imam) started an uprising against the Umayyads which, unfortunately, ended in defeat in which Zayd was killed very cruelly.</w:t>
      </w:r>
    </w:p>
    <w:p>
      <w:pPr>
        <w:pStyle w:val="Heading3"/>
        <w:numPr>
          <w:ilvl w:val="2"/>
          <w:numId w:val="1"/>
        </w:numPr>
        <w:bidi w:val="0"/>
        <w:jc w:val="left"/>
        <w:rPr/>
      </w:pPr>
      <w:bookmarkStart w:id="848" w:name="__RefHeading___Toc4131949_3804643083"/>
      <w:bookmarkStart w:id="849" w:name="_Toc328"/>
      <w:bookmarkEnd w:id="848"/>
      <w:r>
        <w:rPr/>
        <w:t>5. Final Days  and  Death</w:t>
      </w:r>
      <w:bookmarkEnd w:id="84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the hajj rituals, the Imam gave a speech exholting the rights of his family and himself. This was reported to Hishām who was also in Mecca at that</w:t>
      </w:r>
      <w:bookmarkStart w:id="850" w:name="pg2512_23178"/>
    </w:p>
    <w:p>
      <w:pPr>
        <w:pStyle w:val="BookText"/>
        <w:bidi w:val="0"/>
        <w:rPr/>
      </w:pPr>
      <w:bookmarkEnd w:id="850"/>
      <w:r>
        <w:rPr>
          <w:rFonts w:eastAsia="Times New Roman" w:cs="Times New Roman" w:ascii="Times New Roman" w:hAnsi="Times New Roman"/>
          <w:color w:val="111111"/>
          <w:sz w:val="28"/>
          <w:szCs w:val="28"/>
          <w:lang w:val="en-US"/>
        </w:rPr>
        <w:t>time. On his return to Syria, Hishām ordered Imam Muhammad al-Bāqir (a.s.) and his son, Ja‘far, to be brought to Damascus. Hishām tried to intimidate and humiliate the Imam but did not succeed. After some time, he was forced to let the holy Imam go back to Medina where he was always under surveillance by the regime’s spies and informers. Finally, in the year 114 A.H., the Imam was poisoned by the Umayyad agents and died on 7th Dhu ’l-Hijja, and was buried beside his father in the Jannatu ’l-Baqi‘ graveyard.</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Panjum: Hazrat Imam Muhammad Bāqir (a.s.) by Dar Rah-e Haq.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Zindagāni-e Imamān be Zabān-e Sadeh by Ayaullah Ja’far Subhāni.</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to the aforementioned sources.</w:t>
      </w:r>
    </w:p>
    <w:p>
      <w:pPr>
        <w:pStyle w:val="Heading3"/>
        <w:numPr>
          <w:ilvl w:val="2"/>
          <w:numId w:val="1"/>
        </w:numPr>
        <w:bidi w:val="0"/>
        <w:jc w:val="left"/>
        <w:rPr/>
      </w:pPr>
      <w:bookmarkStart w:id="851" w:name="__RefHeading___Toc4131951_3804643083"/>
      <w:bookmarkStart w:id="852" w:name="_Toc329"/>
      <w:bookmarkEnd w:id="851"/>
      <w:r>
        <w:rPr/>
        <w:t>Question Paper on Lesson 42</w:t>
      </w:r>
      <w:bookmarkEnd w:id="852"/>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“Al-Bāqir” as the title of the fifth Imam means the digger of knowledge of the prophets.</w:t>
      </w:r>
    </w:p>
    <w:p>
      <w:pPr>
        <w:pStyle w:val="BookText"/>
        <w:bidi w:val="0"/>
        <w:jc w:val="both"/>
        <w:rPr/>
      </w:pPr>
      <w:r>
        <w:rPr>
          <w:rFonts w:eastAsia="Times New Roman" w:cs="Times New Roman" w:ascii="Times New Roman" w:hAnsi="Times New Roman"/>
          <w:color w:val="111111"/>
          <w:sz w:val="28"/>
          <w:szCs w:val="28"/>
          <w:lang w:val="en-US"/>
        </w:rPr>
        <w:t>(b) Umayyad weakness provided an opportunity for spreading the teachings of the Ahlu ’l-Bayt.</w:t>
      </w:r>
    </w:p>
    <w:p>
      <w:pPr>
        <w:pStyle w:val="BookText"/>
        <w:bidi w:val="0"/>
        <w:jc w:val="both"/>
        <w:rPr/>
      </w:pPr>
      <w:r>
        <w:rPr>
          <w:rFonts w:eastAsia="Times New Roman" w:cs="Times New Roman" w:ascii="Times New Roman" w:hAnsi="Times New Roman"/>
          <w:color w:val="111111"/>
          <w:sz w:val="28"/>
          <w:szCs w:val="28"/>
          <w:lang w:val="en-US"/>
        </w:rPr>
        <w:t>(c) Kumayt Asadi was an expert in Shi‘a laws.</w:t>
      </w:r>
    </w:p>
    <w:p>
      <w:pPr>
        <w:pStyle w:val="BookText"/>
        <w:bidi w:val="0"/>
        <w:jc w:val="both"/>
        <w:rPr/>
      </w:pPr>
      <w:r>
        <w:rPr>
          <w:rFonts w:eastAsia="Times New Roman" w:cs="Times New Roman" w:ascii="Times New Roman" w:hAnsi="Times New Roman"/>
          <w:color w:val="111111"/>
          <w:sz w:val="28"/>
          <w:szCs w:val="28"/>
          <w:lang w:val="en-US"/>
        </w:rPr>
        <w:t>(d) Both parents of the fifth Imam were from Imam ‘Ali and Bibi Fātimah.</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Walīd bin ‘Abdu ’l-Malik was the most just of all the</w:t>
      </w:r>
      <w:bookmarkStart w:id="853" w:name="pg2512_23179"/>
    </w:p>
    <w:p>
      <w:pPr>
        <w:pStyle w:val="BookText"/>
        <w:bidi w:val="0"/>
        <w:rPr/>
      </w:pPr>
      <w:bookmarkEnd w:id="853"/>
      <w:r>
        <w:rPr>
          <w:rFonts w:eastAsia="Times New Roman" w:cs="Times New Roman" w:ascii="Times New Roman" w:hAnsi="Times New Roman"/>
          <w:color w:val="111111"/>
          <w:sz w:val="28"/>
          <w:szCs w:val="28"/>
          <w:lang w:val="en-US"/>
        </w:rPr>
        <w:t>Umayyid rulers.</w:t>
      </w:r>
    </w:p>
    <w:p>
      <w:pPr>
        <w:pStyle w:val="BookText"/>
        <w:bidi w:val="0"/>
        <w:jc w:val="both"/>
        <w:rPr/>
      </w:pPr>
      <w:r>
        <w:rPr>
          <w:rFonts w:eastAsia="Times New Roman" w:cs="Times New Roman" w:ascii="Times New Roman" w:hAnsi="Times New Roman"/>
          <w:color w:val="111111"/>
          <w:sz w:val="28"/>
          <w:szCs w:val="28"/>
          <w:lang w:val="en-US"/>
        </w:rPr>
        <w:t>(f) Pleasure pursuit and chess became common among Arabs during the reign of Yazīd bin ‘Abdu ’l-Malik.</w:t>
      </w:r>
    </w:p>
    <w:p>
      <w:pPr>
        <w:pStyle w:val="BookText"/>
        <w:bidi w:val="0"/>
        <w:jc w:val="both"/>
        <w:rPr/>
      </w:pPr>
      <w:r>
        <w:rPr>
          <w:rFonts w:eastAsia="Times New Roman" w:cs="Times New Roman" w:ascii="Times New Roman" w:hAnsi="Times New Roman"/>
          <w:color w:val="111111"/>
          <w:sz w:val="28"/>
          <w:szCs w:val="28"/>
          <w:lang w:val="en-US"/>
        </w:rPr>
        <w:t>(g) Imam Muhammad al-Bāqir was buried in the Jannatu ’l-Baqi‘ graveyard.</w:t>
      </w:r>
    </w:p>
    <w:p>
      <w:pPr>
        <w:pStyle w:val="BookText"/>
        <w:bidi w:val="0"/>
        <w:jc w:val="both"/>
        <w:rPr/>
      </w:pPr>
      <w:r>
        <w:rPr>
          <w:rFonts w:eastAsia="Times New Roman" w:cs="Times New Roman" w:ascii="Times New Roman" w:hAnsi="Times New Roman"/>
          <w:color w:val="111111"/>
          <w:sz w:val="28"/>
          <w:szCs w:val="28"/>
          <w:lang w:val="en-US"/>
        </w:rPr>
        <w:t>(h) The fifth Imam died in the year 141 A.H.</w:t>
      </w:r>
    </w:p>
    <w:p>
      <w:pPr>
        <w:pStyle w:val="BookText"/>
        <w:bidi w:val="0"/>
        <w:jc w:val="both"/>
        <w:rPr/>
      </w:pPr>
      <w:r>
        <w:rPr>
          <w:rFonts w:eastAsia="Times New Roman" w:cs="Times New Roman" w:ascii="Times New Roman" w:hAnsi="Times New Roman"/>
          <w:color w:val="111111"/>
          <w:sz w:val="28"/>
          <w:szCs w:val="28"/>
          <w:lang w:val="en-US"/>
        </w:rPr>
        <w:t>(i) Zurārah bin A‘yan greatly contributed in spreading the ahādīth of the Imams among the Shi‘as.</w:t>
      </w:r>
    </w:p>
    <w:p>
      <w:pPr>
        <w:pStyle w:val="BookText"/>
        <w:bidi w:val="0"/>
        <w:jc w:val="both"/>
        <w:rPr/>
      </w:pPr>
      <w:r>
        <w:rPr>
          <w:rFonts w:eastAsia="Times New Roman" w:cs="Times New Roman" w:ascii="Times New Roman" w:hAnsi="Times New Roman"/>
          <w:color w:val="111111"/>
          <w:sz w:val="28"/>
          <w:szCs w:val="28"/>
          <w:lang w:val="en-US"/>
        </w:rPr>
        <w:t>(j) Imam al-Bāqir was 4 years old in Karbala.</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List the factors which brought about the circumstances in which the fifth Imam could disseminate the teachings of Islam to the people.</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Mu‘āwiyah came to power in 661 C.E. and ‘Umar bin ‘Abdu ’l-‘Aziz came to power in 717 C.E. For almost half a century, Amiru ’l-Mu’minin ‘Ali (a.s.) was cursed in the Friday khutbas by the imams of jum‘a on the government’s payroll.</w:t>
      </w:r>
    </w:p>
    <w:p>
      <w:pPr>
        <w:pStyle w:val="BookText"/>
        <w:bidi w:val="0"/>
        <w:jc w:val="both"/>
        <w:rPr/>
      </w:pPr>
      <w:r>
        <w:rPr>
          <w:rFonts w:eastAsia="Times New Roman" w:cs="Times New Roman" w:ascii="Times New Roman" w:hAnsi="Times New Roman"/>
          <w:color w:val="111111"/>
          <w:sz w:val="28"/>
          <w:szCs w:val="28"/>
          <w:lang w:val="en-US"/>
        </w:rPr>
        <w:t>In your assessment, how much would this have tarnished the good name of Imam ‘Ali (a.s.) in the minds of that generation?</w:t>
      </w:r>
    </w:p>
    <w:p>
      <w:pPr>
        <w:pStyle w:val="Heading2"/>
        <w:numPr>
          <w:ilvl w:val="1"/>
          <w:numId w:val="1"/>
        </w:numPr>
        <w:bidi w:val="0"/>
        <w:jc w:val="left"/>
        <w:rPr/>
      </w:pPr>
      <w:bookmarkStart w:id="854" w:name="__RefHeading___Toc4131953_3804643083"/>
      <w:bookmarkStart w:id="855" w:name="_Toc330"/>
      <w:bookmarkEnd w:id="854"/>
      <w:r>
        <w:rPr/>
        <w:t>Lesson 43: The Sixth Imām (Ja‘far bin Muhammad)</w:t>
      </w:r>
      <w:bookmarkEnd w:id="855"/>
    </w:p>
    <w:p>
      <w:pPr>
        <w:pStyle w:val="Heading3"/>
        <w:numPr>
          <w:ilvl w:val="2"/>
          <w:numId w:val="1"/>
        </w:numPr>
        <w:bidi w:val="0"/>
        <w:jc w:val="left"/>
        <w:rPr/>
      </w:pPr>
      <w:bookmarkStart w:id="856" w:name="__RefHeading___Toc4131955_3804643083"/>
      <w:bookmarkStart w:id="857" w:name="_Toc331"/>
      <w:bookmarkEnd w:id="856"/>
      <w:r>
        <w:rPr/>
        <w:t>point</w:t>
      </w:r>
      <w:bookmarkEnd w:id="857"/>
    </w:p>
    <w:p>
      <w:pPr>
        <w:pStyle w:val="BookText"/>
        <w:bidi w:val="0"/>
        <w:jc w:val="both"/>
        <w:rPr/>
      </w:pPr>
      <w:r>
        <w:rPr>
          <w:rFonts w:eastAsia="Times New Roman" w:cs="Times New Roman" w:ascii="Times New Roman" w:hAnsi="Times New Roman"/>
          <w:color w:val="111111"/>
          <w:sz w:val="28"/>
          <w:szCs w:val="28"/>
          <w:lang w:val="en-US"/>
        </w:rPr>
        <w:t>Name:Ja‘far.</w:t>
      </w:r>
    </w:p>
    <w:p>
      <w:pPr>
        <w:pStyle w:val="BookText"/>
        <w:bidi w:val="0"/>
        <w:jc w:val="both"/>
        <w:rPr/>
      </w:pPr>
      <w:r>
        <w:rPr>
          <w:rFonts w:eastAsia="Times New Roman" w:cs="Times New Roman" w:ascii="Times New Roman" w:hAnsi="Times New Roman"/>
          <w:color w:val="111111"/>
          <w:sz w:val="28"/>
          <w:szCs w:val="28"/>
          <w:lang w:val="en-US"/>
        </w:rPr>
        <w:t>Agnomen:Abu ‘Abdillāh.</w:t>
      </w:r>
    </w:p>
    <w:p>
      <w:pPr>
        <w:pStyle w:val="BookText"/>
        <w:bidi w:val="0"/>
        <w:jc w:val="both"/>
        <w:rPr/>
      </w:pPr>
      <w:r>
        <w:rPr>
          <w:rFonts w:eastAsia="Times New Roman" w:cs="Times New Roman" w:ascii="Times New Roman" w:hAnsi="Times New Roman"/>
          <w:color w:val="111111"/>
          <w:sz w:val="28"/>
          <w:szCs w:val="28"/>
          <w:lang w:val="en-US"/>
        </w:rPr>
        <w:t>Title:As-Sādiq.</w:t>
      </w:r>
    </w:p>
    <w:p>
      <w:pPr>
        <w:pStyle w:val="BookText"/>
        <w:bidi w:val="0"/>
        <w:jc w:val="both"/>
        <w:rPr/>
      </w:pPr>
      <w:r>
        <w:rPr>
          <w:rFonts w:eastAsia="Times New Roman" w:cs="Times New Roman" w:ascii="Times New Roman" w:hAnsi="Times New Roman"/>
          <w:color w:val="111111"/>
          <w:sz w:val="28"/>
          <w:szCs w:val="28"/>
          <w:lang w:val="en-US"/>
        </w:rPr>
        <w:t>Father:Muhammad bin ‘Ali.</w:t>
      </w:r>
    </w:p>
    <w:p>
      <w:pPr>
        <w:pStyle w:val="BookText"/>
        <w:bidi w:val="0"/>
        <w:jc w:val="both"/>
        <w:rPr/>
      </w:pPr>
      <w:r>
        <w:rPr>
          <w:rFonts w:eastAsia="Times New Roman" w:cs="Times New Roman" w:ascii="Times New Roman" w:hAnsi="Times New Roman"/>
          <w:color w:val="111111"/>
          <w:sz w:val="28"/>
          <w:szCs w:val="28"/>
          <w:lang w:val="en-US"/>
        </w:rPr>
        <w:t>Mother:Umm Farwah.</w:t>
      </w:r>
    </w:p>
    <w:p>
      <w:pPr>
        <w:pStyle w:val="BookText"/>
        <w:bidi w:val="0"/>
        <w:jc w:val="both"/>
        <w:rPr/>
      </w:pPr>
      <w:r>
        <w:rPr>
          <w:rFonts w:eastAsia="Times New Roman" w:cs="Times New Roman" w:ascii="Times New Roman" w:hAnsi="Times New Roman"/>
          <w:color w:val="111111"/>
          <w:sz w:val="28"/>
          <w:szCs w:val="28"/>
          <w:lang w:val="en-US"/>
        </w:rPr>
        <w:t>Birth:17th Rabi I, 83 AH in Medina.</w:t>
      </w:r>
    </w:p>
    <w:p>
      <w:pPr>
        <w:pStyle w:val="BookText"/>
        <w:bidi w:val="0"/>
        <w:jc w:val="both"/>
        <w:rPr/>
      </w:pPr>
      <w:r>
        <w:rPr>
          <w:rFonts w:eastAsia="Times New Roman" w:cs="Times New Roman" w:ascii="Times New Roman" w:hAnsi="Times New Roman"/>
          <w:color w:val="111111"/>
          <w:sz w:val="28"/>
          <w:szCs w:val="28"/>
          <w:lang w:val="en-US"/>
        </w:rPr>
        <w:t>Death:25th Shawwāl 148 AH in Medina.</w:t>
      </w:r>
    </w:p>
    <w:p>
      <w:pPr>
        <w:pStyle w:val="Heading3"/>
        <w:numPr>
          <w:ilvl w:val="2"/>
          <w:numId w:val="1"/>
        </w:numPr>
        <w:bidi w:val="0"/>
        <w:jc w:val="left"/>
        <w:rPr/>
      </w:pPr>
      <w:bookmarkStart w:id="858" w:name="__RefHeading___Toc4131957_3804643083"/>
      <w:bookmarkStart w:id="859" w:name="_Toc332"/>
      <w:bookmarkEnd w:id="858"/>
      <w:r>
        <w:rPr/>
        <w:t>1. Birth  and  Early Days</w:t>
      </w:r>
      <w:bookmarkEnd w:id="859"/>
    </w:p>
    <w:p>
      <w:pPr>
        <w:pStyle w:val="BookText"/>
        <w:bidi w:val="0"/>
        <w:jc w:val="both"/>
        <w:rPr/>
      </w:pPr>
      <w:r>
        <w:rPr>
          <w:rFonts w:eastAsia="Times New Roman" w:cs="Times New Roman" w:ascii="Times New Roman" w:hAnsi="Times New Roman"/>
          <w:color w:val="111111"/>
          <w:sz w:val="28"/>
          <w:szCs w:val="28"/>
          <w:lang w:val="en-US"/>
        </w:rPr>
        <w:t>Imam Ja‘far as-Sādiq, son of the fifth Imam, was born in 83 A.H./702 C.E. After the death of his father in 114 A.H., he became Imam by Divine Command and decree of the Imam who came before him.</w:t>
      </w:r>
    </w:p>
    <w:p>
      <w:pPr>
        <w:pStyle w:val="Heading3"/>
        <w:numPr>
          <w:ilvl w:val="2"/>
          <w:numId w:val="1"/>
        </w:numPr>
        <w:bidi w:val="0"/>
        <w:jc w:val="left"/>
        <w:rPr/>
      </w:pPr>
      <w:bookmarkStart w:id="860" w:name="__RefHeading___Toc4131959_3804643083"/>
      <w:bookmarkStart w:id="861" w:name="_Toc333"/>
      <w:bookmarkEnd w:id="860"/>
      <w:r>
        <w:rPr/>
        <w:t>2. His Imamate: Continuation of Scholarly Jihād</w:t>
      </w:r>
      <w:bookmarkEnd w:id="86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34 years of imamate of as-Sādiq (a.s.) greater possibilities and a more favorable climate existed for him to propagate religious teachings. This came about as a result of revolts in Islamic lands, especially the uprising of the Muswaddah to overthrow the Umayyad</w:t>
      </w:r>
    </w:p>
    <w:p>
      <w:pPr>
        <w:pStyle w:val="BookText"/>
        <w:bidi w:val="0"/>
        <w:rPr/>
      </w:pPr>
      <w:r>
        <w:rPr>
          <w:rFonts w:eastAsia="Times New Roman" w:cs="Times New Roman" w:ascii="Times New Roman" w:hAnsi="Times New Roman"/>
          <w:color w:val="111111"/>
          <w:sz w:val="28"/>
          <w:szCs w:val="28"/>
          <w:lang w:val="en-US"/>
        </w:rPr>
        <w:t>caliphate, and the bloody wars which finally led to the fall and extinction of the Umayyads. The greater opportunities for Shi’ite teachings were also a result of the favourable ground the fifth Imam had prepared during the twenty years of his imamate through the propagation of the true teachings of Islam and the sciences of the Ahlu ‘l-Bayt of the Prophet.</w:t>
      </w:r>
    </w:p>
    <w:p>
      <w:pPr>
        <w:pStyle w:val="BookText"/>
        <w:bidi w:val="0"/>
        <w:jc w:val="both"/>
        <w:rPr/>
      </w:pPr>
      <w:r>
        <w:rPr>
          <w:rFonts w:eastAsia="Times New Roman" w:cs="Times New Roman" w:ascii="Times New Roman" w:hAnsi="Times New Roman"/>
          <w:color w:val="111111"/>
          <w:sz w:val="28"/>
          <w:szCs w:val="28"/>
          <w:lang w:val="en-US"/>
        </w:rPr>
        <w:t>Imam as-Sādiq took advantage of the occasion to propagate the religious sciences until the very end of his imamate, which coincided with the end of the Umayyad and beginning of the Abbasid caliphates. He instructed many scholars in different fields of the intellectual and transmitted sciences, such as Zurārah, Muhammad ibn Muslim, Mu’min at-Tāq, Hishām ibn Hakam, Abān ibn Taghlib, Hishām ibn Sālim, Hurayz, Hishām Kalbi Nassābah, and Jābir ibn Hayyān, the alchemist. Even some important Sunni scholars such as Sufyān Thawri, Abu Hanifa (the founder of the Hanafi school of law), Qadi Sukuni, Qadi Abu ’l-Bakhtari and others, had the honor of being his students. It is said that his classes and sessions of instruction produced four thousand scholars of hadith and other sciences. Refering to the two years that he spent as a student of Imam as-Sādiq (a.s.), Abu Hanifa used to say: “If it had not been for those two years, Nu‘mān</w:t>
      </w:r>
      <w:r>
        <w:rPr>
          <w:rStyle w:val="FootnoteAnchor"/>
        </w:rPr>
        <w:footnoteReference w:id="40"/>
      </w:r>
      <w:r>
        <w:rPr>
          <w:rFonts w:eastAsia="Times New Roman" w:cs="Times New Roman" w:ascii="Times New Roman" w:hAnsi="Times New Roman"/>
          <w:color w:val="111111"/>
          <w:sz w:val="28"/>
          <w:szCs w:val="28"/>
          <w:lang w:val="en-US"/>
        </w:rPr>
        <w:t>would have perished.”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traditions preserved from the fifth and sixth Imams is more than all the hadith that have been recorded from the Prophet and the other ten Imams combined. That is why</w:t>
      </w:r>
      <w:bookmarkStart w:id="862" w:name="pg2512_23181"/>
    </w:p>
    <w:p>
      <w:pPr>
        <w:pStyle w:val="BookText"/>
        <w:bidi w:val="0"/>
        <w:rPr/>
      </w:pPr>
      <w:bookmarkEnd w:id="862"/>
      <w:r>
        <w:rPr>
          <w:rFonts w:eastAsia="Times New Roman" w:cs="Times New Roman" w:ascii="Times New Roman" w:hAnsi="Times New Roman"/>
          <w:color w:val="111111"/>
          <w:sz w:val="28"/>
          <w:szCs w:val="28"/>
          <w:lang w:val="en-US"/>
        </w:rPr>
        <w:t>the Shi‘a school of laws in Islam is known as “Ja‘fari”.</w:t>
      </w:r>
    </w:p>
    <w:p>
      <w:pPr>
        <w:pStyle w:val="Heading3"/>
        <w:numPr>
          <w:ilvl w:val="2"/>
          <w:numId w:val="1"/>
        </w:numPr>
        <w:bidi w:val="0"/>
        <w:jc w:val="left"/>
        <w:rPr/>
      </w:pPr>
      <w:bookmarkStart w:id="863" w:name="__RefHeading___Toc4131961_3804643083"/>
      <w:bookmarkStart w:id="864" w:name="_Toc334"/>
      <w:bookmarkEnd w:id="863"/>
      <w:r>
        <w:rPr/>
        <w:t>3. Students  and  Companions</w:t>
      </w:r>
      <w:bookmarkEnd w:id="864"/>
    </w:p>
    <w:p>
      <w:pPr>
        <w:pStyle w:val="BookText"/>
        <w:bidi w:val="0"/>
        <w:jc w:val="both"/>
        <w:rPr/>
      </w:pPr>
      <w:r>
        <w:rPr>
          <w:rFonts w:eastAsia="Times New Roman" w:cs="Times New Roman" w:ascii="Times New Roman" w:hAnsi="Times New Roman"/>
          <w:color w:val="111111"/>
          <w:sz w:val="28"/>
          <w:szCs w:val="28"/>
          <w:lang w:val="en-US"/>
        </w:rPr>
        <w:t>Hamrān bin A‘yan: Some of the students of Imam Ja‘far as-Sādiq (a.s.) had reached such heights of excellence that they earned the complete trust of their teacher. Once a Syrian (who those days were usually against the Ahlu ’l-Bayt because of the Umayyad propaganda) entered the gathering of the Imam.</w:t>
      </w:r>
    </w:p>
    <w:p>
      <w:pPr>
        <w:pStyle w:val="BookText"/>
        <w:bidi w:val="0"/>
        <w:jc w:val="both"/>
        <w:rPr/>
      </w:pPr>
      <w:r>
        <w:rPr>
          <w:rFonts w:eastAsia="Times New Roman" w:cs="Times New Roman" w:ascii="Times New Roman" w:hAnsi="Times New Roman"/>
          <w:color w:val="111111"/>
          <w:sz w:val="28"/>
          <w:szCs w:val="28"/>
          <w:lang w:val="en-US"/>
        </w:rPr>
        <w:t>Upon inquiring the purpose of his visit, he said, “I have been told whatever the people ask you, you have an answer for that. So I have come to debate with you.”</w:t>
      </w:r>
    </w:p>
    <w:p>
      <w:pPr>
        <w:pStyle w:val="BookText"/>
        <w:bidi w:val="0"/>
        <w:jc w:val="both"/>
        <w:rPr/>
      </w:pPr>
      <w:r>
        <w:rPr>
          <w:rFonts w:eastAsia="Times New Roman" w:cs="Times New Roman" w:ascii="Times New Roman" w:hAnsi="Times New Roman"/>
          <w:color w:val="111111"/>
          <w:sz w:val="28"/>
          <w:szCs w:val="28"/>
          <w:lang w:val="en-US"/>
        </w:rPr>
        <w:t>Imam (a.s.): “On what issue would you like to debate with me?”</w:t>
      </w:r>
    </w:p>
    <w:p>
      <w:pPr>
        <w:pStyle w:val="BookText"/>
        <w:bidi w:val="0"/>
        <w:jc w:val="both"/>
        <w:rPr/>
      </w:pPr>
      <w:r>
        <w:rPr>
          <w:rFonts w:eastAsia="Times New Roman" w:cs="Times New Roman" w:ascii="Times New Roman" w:hAnsi="Times New Roman"/>
          <w:color w:val="111111"/>
          <w:sz w:val="28"/>
          <w:szCs w:val="28"/>
          <w:lang w:val="en-US"/>
        </w:rPr>
        <w:t>Syrian: “About the Qur’ān.”</w:t>
      </w:r>
    </w:p>
    <w:p>
      <w:pPr>
        <w:pStyle w:val="BookText"/>
        <w:bidi w:val="0"/>
        <w:jc w:val="both"/>
        <w:rPr/>
      </w:pPr>
      <w:r>
        <w:rPr>
          <w:rFonts w:eastAsia="Times New Roman" w:cs="Times New Roman" w:ascii="Times New Roman" w:hAnsi="Times New Roman"/>
          <w:color w:val="111111"/>
          <w:sz w:val="28"/>
          <w:szCs w:val="28"/>
          <w:lang w:val="en-US"/>
        </w:rPr>
        <w:t>Imam pointed towards Hamrān bin A‘yan and said, “Go and debate with him.”</w:t>
      </w:r>
    </w:p>
    <w:p>
      <w:pPr>
        <w:pStyle w:val="BookText"/>
        <w:bidi w:val="0"/>
        <w:jc w:val="both"/>
        <w:rPr/>
      </w:pPr>
      <w:r>
        <w:rPr>
          <w:rFonts w:eastAsia="Times New Roman" w:cs="Times New Roman" w:ascii="Times New Roman" w:hAnsi="Times New Roman"/>
          <w:color w:val="111111"/>
          <w:sz w:val="28"/>
          <w:szCs w:val="28"/>
          <w:lang w:val="en-US"/>
        </w:rPr>
        <w:t>Syrian: “I have come to challenge you and debate with you, not with him.”</w:t>
      </w:r>
    </w:p>
    <w:p>
      <w:pPr>
        <w:pStyle w:val="BookText"/>
        <w:bidi w:val="0"/>
        <w:jc w:val="both"/>
        <w:rPr/>
      </w:pPr>
      <w:r>
        <w:rPr>
          <w:rFonts w:eastAsia="Times New Roman" w:cs="Times New Roman" w:ascii="Times New Roman" w:hAnsi="Times New Roman"/>
          <w:color w:val="111111"/>
          <w:sz w:val="28"/>
          <w:szCs w:val="28"/>
          <w:lang w:val="en-US"/>
        </w:rPr>
        <w:t>Imam (a.s.): “Defeating Hamrām would be like defeating me!”</w:t>
      </w:r>
    </w:p>
    <w:p>
      <w:pPr>
        <w:pStyle w:val="BookText"/>
        <w:bidi w:val="0"/>
        <w:jc w:val="both"/>
        <w:rPr/>
      </w:pPr>
      <w:r>
        <w:rPr>
          <w:rFonts w:eastAsia="Times New Roman" w:cs="Times New Roman" w:ascii="Times New Roman" w:hAnsi="Times New Roman"/>
          <w:color w:val="111111"/>
          <w:sz w:val="28"/>
          <w:szCs w:val="28"/>
          <w:lang w:val="en-US"/>
        </w:rPr>
        <w:t>So the Syrian went to Hamrān and had a debate with him about the Qur’ān. Hamrān answered all questions satisfactorily until the Syrian ran out of them. He finally conceded his own defeat.</w:t>
      </w:r>
    </w:p>
    <w:p>
      <w:pPr>
        <w:pStyle w:val="BookText"/>
        <w:bidi w:val="0"/>
        <w:jc w:val="both"/>
        <w:rPr/>
      </w:pPr>
      <w:r>
        <w:rPr>
          <w:rFonts w:eastAsia="Times New Roman" w:cs="Times New Roman" w:ascii="Times New Roman" w:hAnsi="Times New Roman"/>
          <w:color w:val="111111"/>
          <w:sz w:val="28"/>
          <w:szCs w:val="28"/>
          <w:lang w:val="en-US"/>
        </w:rPr>
        <w:t>Mufazzal bin ‘Umar: He is well known for a treatise which the Imam dictated for him on the subject of tawhīd. Here we will just mention one incident which shows that Imam Ja‘far as-Sādiq was also actively working for peace and social harmony among his followers.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Mufazzal saw that two Shi‘as were arguing and fighting with one another on the division of the estate of their relative. Mufazzal took both of them home and after discussion, resolved their conflict. In</w:t>
      </w:r>
      <w:bookmarkStart w:id="865" w:name="pg2512_23182"/>
    </w:p>
    <w:p>
      <w:pPr>
        <w:pStyle w:val="BookText"/>
        <w:bidi w:val="0"/>
        <w:rPr/>
      </w:pPr>
      <w:bookmarkEnd w:id="865"/>
      <w:r>
        <w:rPr>
          <w:rFonts w:eastAsia="Times New Roman" w:cs="Times New Roman" w:ascii="Times New Roman" w:hAnsi="Times New Roman"/>
          <w:color w:val="111111"/>
          <w:sz w:val="28"/>
          <w:szCs w:val="28"/>
          <w:lang w:val="en-US"/>
        </w:rPr>
        <w:t>bringing about the resolution he had to add four hundred dirhams from himself. As the two Shi’as were leaving, Mufazzal said, “You should know that the money I have used to resolve your conflict is not my own money; it belongs to Imam Ja‘far as-Sādiq (a.s.) who had given it to me with the instruction that whenever I see conflict among his followers, I should try to maintain peace among them by using that money.”</w:t>
      </w:r>
    </w:p>
    <w:p>
      <w:pPr>
        <w:pStyle w:val="Heading3"/>
        <w:numPr>
          <w:ilvl w:val="2"/>
          <w:numId w:val="1"/>
        </w:numPr>
        <w:bidi w:val="0"/>
        <w:jc w:val="left"/>
        <w:rPr/>
      </w:pPr>
      <w:bookmarkStart w:id="866" w:name="__RefHeading___Toc4131963_3804643083"/>
      <w:bookmarkStart w:id="867" w:name="_Toc335"/>
      <w:bookmarkEnd w:id="866"/>
      <w:r>
        <w:rPr/>
        <w:t>4. Rulers  and  their Attitude</w:t>
      </w:r>
      <w:bookmarkEnd w:id="867"/>
    </w:p>
    <w:p>
      <w:pPr>
        <w:pStyle w:val="BookText"/>
        <w:bidi w:val="0"/>
        <w:jc w:val="both"/>
        <w:rPr/>
      </w:pPr>
      <w:r>
        <w:rPr>
          <w:rFonts w:eastAsia="Times New Roman" w:cs="Times New Roman" w:ascii="Times New Roman" w:hAnsi="Times New Roman"/>
          <w:color w:val="111111"/>
          <w:sz w:val="28"/>
          <w:szCs w:val="28"/>
          <w:lang w:val="en-US"/>
        </w:rPr>
        <w:t>Imam as-Sādiq’s imamate coincided with the rule of the last five Umayyad rulers (Hishām bin ‘Abdu ’l-Malik, Walīd bin Yazīd, Yazīd bin Walīd, Ibrāhīm bin Walīd, and Marwān al-Himār) and the first two ‘Abbāsid caliphs (Abu ’l-‘Abbās Saffāh and Mansūr Dawāniqi).</w:t>
      </w:r>
    </w:p>
    <w:p>
      <w:pPr>
        <w:pStyle w:val="BookText"/>
        <w:bidi w:val="0"/>
        <w:jc w:val="both"/>
        <w:rPr/>
      </w:pPr>
      <w:r>
        <w:rPr>
          <w:rFonts w:eastAsia="Times New Roman" w:cs="Times New Roman" w:ascii="Times New Roman" w:hAnsi="Times New Roman"/>
          <w:color w:val="111111"/>
          <w:sz w:val="28"/>
          <w:szCs w:val="28"/>
          <w:lang w:val="en-US"/>
        </w:rPr>
        <w:t>As mentioned in the previous lesson, the Muslim people were gradually turning away from the Umayyads. The anti-Umayyad sentiment which had started with the massacre of Karbala, finally led to the fall of the Umayyads in 132 A.H. However, those who were leading the revolt in the name of Ahlu ’l-Bayt could not resist the temptation of power, and seized the seat of caliphate for themselves. These were the descendants of ‘Abbās bin ‘Abdul Muttalib, the uncle of the Prophet. Hence the next dynasty to rule the Muslim world was known as Banu ‘Abbās or the ‘Abbāsids.</w:t>
      </w:r>
    </w:p>
    <w:p>
      <w:pPr>
        <w:pStyle w:val="BookText"/>
        <w:bidi w:val="0"/>
        <w:jc w:val="both"/>
        <w:rPr/>
      </w:pPr>
      <w:r>
        <w:rPr>
          <w:rFonts w:eastAsia="Times New Roman" w:cs="Times New Roman" w:ascii="Times New Roman" w:hAnsi="Times New Roman"/>
          <w:color w:val="111111"/>
          <w:sz w:val="28"/>
          <w:szCs w:val="28"/>
          <w:lang w:val="en-US"/>
        </w:rPr>
        <w:t>Hishām, the Umayyad caliph, had ordered the sixth Imam to be arrested and brought to Damascus. The later Umayyad rulers were not strong enough to harass the Imam.</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then arrested by Saffāh, the first ‘Abbāsid caliph</w:t>
      </w:r>
      <w:bookmarkStart w:id="868" w:name="pg2512_23183"/>
    </w:p>
    <w:p>
      <w:pPr>
        <w:pStyle w:val="BookText"/>
        <w:bidi w:val="0"/>
        <w:rPr/>
      </w:pPr>
      <w:bookmarkEnd w:id="868"/>
      <w:r>
        <w:rPr>
          <w:rFonts w:eastAsia="Times New Roman" w:cs="Times New Roman" w:ascii="Times New Roman" w:hAnsi="Times New Roman"/>
          <w:color w:val="111111"/>
          <w:sz w:val="28"/>
          <w:szCs w:val="28"/>
          <w:lang w:val="en-US"/>
        </w:rPr>
        <w:t>and brought to Iraq. After some time, he was allowed to return to Medina. The reign of Mansūr, the second ‘Abbāsid caliph, was even worse for the Shi’as. He ordered such torture and merciless killing of many of the descendants of the Prophet who were Shi’ite that his actions even surpassed the cruelty and heedlessness of the Umayyads. At his order they were arrested in groups, some thrown into deep and dark prisons, and tortured until they died, while others were beheaded or buried alive or placed at the base of or between walls of buildings, and walls were constructed over them.</w:t>
      </w:r>
    </w:p>
    <w:p>
      <w:pPr>
        <w:pStyle w:val="BookText"/>
        <w:bidi w:val="0"/>
        <w:jc w:val="both"/>
        <w:rPr/>
      </w:pPr>
      <w:r>
        <w:rPr>
          <w:rFonts w:eastAsia="Times New Roman" w:cs="Times New Roman" w:ascii="Times New Roman" w:hAnsi="Times New Roman"/>
          <w:color w:val="111111"/>
          <w:sz w:val="28"/>
          <w:szCs w:val="28"/>
          <w:lang w:val="en-US"/>
        </w:rPr>
        <w:t>Once Mansūr wrote to Imam as-Sādiq (a.s.) asking him why he did not visit him like other dignitaries. The Imam wrote in reply: “Neither do we possess any worldly treasure for which we may fear you, nor do you possess any spiritual virtue for which we may seek your favour. So why should we come to you?” Mansūr replied, “Then come for admonishing us.” The Imam replied, “Those who seek this world will never admonish you, and those who seek the hereafter will never come to you.”</w:t>
      </w:r>
    </w:p>
    <w:p>
      <w:pPr>
        <w:pStyle w:val="Heading3"/>
        <w:numPr>
          <w:ilvl w:val="2"/>
          <w:numId w:val="1"/>
        </w:numPr>
        <w:bidi w:val="0"/>
        <w:jc w:val="left"/>
        <w:rPr/>
      </w:pPr>
      <w:bookmarkStart w:id="869" w:name="__RefHeading___Toc4131965_3804643083"/>
      <w:bookmarkStart w:id="870" w:name="_Toc336"/>
      <w:bookmarkEnd w:id="869"/>
      <w:r>
        <w:rPr/>
        <w:t>5. Last Days  and  Death</w:t>
      </w:r>
      <w:bookmarkEnd w:id="8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Mansūr had Imam as-Sādiq (a.s.) arrested and brought to Sāmarrah (Iraq) where he had the Imam kept under supervision, was in every way harsh and discourteous to him, and several times thought of killing him. Eventually the Imam was allowed to return to Medina where he spent the rest of his life under severe restrictions placed upon him by the Abbasid ruler,</w:t>
      </w:r>
    </w:p>
    <w:p>
      <w:pPr>
        <w:pStyle w:val="BookText"/>
        <w:bidi w:val="0"/>
        <w:rPr/>
      </w:pPr>
      <w:r>
        <w:rPr>
          <w:rFonts w:eastAsia="Times New Roman" w:cs="Times New Roman" w:ascii="Times New Roman" w:hAnsi="Times New Roman"/>
          <w:color w:val="111111"/>
          <w:sz w:val="28"/>
          <w:szCs w:val="28"/>
          <w:lang w:val="en-US"/>
        </w:rPr>
        <w:t>until he was poisoned and martyred through the intrigue of Mansur.</w:t>
      </w:r>
    </w:p>
    <w:p>
      <w:pPr>
        <w:pStyle w:val="BookText"/>
        <w:bidi w:val="0"/>
        <w:jc w:val="both"/>
        <w:rPr/>
      </w:pPr>
      <w:r>
        <w:rPr>
          <w:rFonts w:eastAsia="Times New Roman" w:cs="Times New Roman" w:ascii="Times New Roman" w:hAnsi="Times New Roman"/>
          <w:color w:val="111111"/>
          <w:sz w:val="28"/>
          <w:szCs w:val="28"/>
          <w:lang w:val="en-US"/>
        </w:rPr>
        <w:t>Upon hearing the news of the Imam’s martyrdom, Mansur wrote to the governor of Medina instructing him to go to the house of the Imam on the pretext of expressing his condolences to the family, to ask for the Imam’s will and testament and read it. Whoever was chosen by the Imam as his inheritor and successor should be beheaded on the spot. Of course, the aim of Mansur was to put an end to the whole question of the imamate and to Shi’ite aspirations. When the governor of Medina, following orders, read the last will and testament, he saw that the Imam had chosen five people rather than one to administer his last will and testament: the caliph himself, the governor of Medina, ‘Abdullah Aftah, the Imam’s older son, Musa, his younger son, and Hamidah, his wife. In this way the plot of Mansur failed.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Basīr, a close companion of Imam Ja‘far as-Sādiq (a.s.), went to the Imam’s house for expressing condolences on the death of the Imam. Umm Hamīdah, the wife of the Imam, said, “O Abu Basīr, if you had been at the Imam’s side when he died, you would have been surprised. In his last moments, the Imam opened his eyes and asked that all family members come close to his bed. When everyone had gathered around him, he said, ‘Verily, the person who considers the salāt as a trivial issue, he will not deserve our</w:t>
      </w:r>
      <w:bookmarkStart w:id="871" w:name="pg2512_23185"/>
    </w:p>
    <w:p>
      <w:pPr>
        <w:pStyle w:val="BookText"/>
        <w:bidi w:val="0"/>
        <w:rPr/>
      </w:pPr>
      <w:bookmarkEnd w:id="871"/>
      <w:r>
        <w:rPr>
          <w:rFonts w:eastAsia="Times New Roman" w:cs="Times New Roman" w:ascii="Times New Roman" w:hAnsi="Times New Roman"/>
          <w:color w:val="111111"/>
          <w:sz w:val="28"/>
          <w:szCs w:val="28"/>
          <w:lang w:val="en-US"/>
        </w:rPr>
        <w:t>intercession.”</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Shishum: Hazrat Imam Ja‘far-e Sādiq (a.s.) by Dar Rah-e Haq.</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mentioned above.</w:t>
      </w:r>
    </w:p>
    <w:p>
      <w:pPr>
        <w:pStyle w:val="Heading3"/>
        <w:numPr>
          <w:ilvl w:val="2"/>
          <w:numId w:val="1"/>
        </w:numPr>
        <w:bidi w:val="0"/>
        <w:jc w:val="left"/>
        <w:rPr/>
      </w:pPr>
      <w:bookmarkStart w:id="872" w:name="__RefHeading___Toc4131967_3804643083"/>
      <w:bookmarkStart w:id="873" w:name="_Toc337"/>
      <w:bookmarkEnd w:id="872"/>
      <w:r>
        <w:rPr/>
        <w:t>Question Paper on Lesson 43</w:t>
      </w:r>
      <w:bookmarkEnd w:id="873"/>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imamate of Ja‘far as-Sādiq (a.s.) was for thirty four years.</w:t>
      </w:r>
    </w:p>
    <w:p>
      <w:pPr>
        <w:pStyle w:val="BookText"/>
        <w:bidi w:val="0"/>
        <w:jc w:val="both"/>
        <w:rPr/>
      </w:pPr>
      <w:r>
        <w:rPr>
          <w:rFonts w:eastAsia="Times New Roman" w:cs="Times New Roman" w:ascii="Times New Roman" w:hAnsi="Times New Roman"/>
          <w:color w:val="111111"/>
          <w:sz w:val="28"/>
          <w:szCs w:val="28"/>
          <w:lang w:val="en-US"/>
        </w:rPr>
        <w:t>(b) The holy Imam’s imamate began in 141 A.H.</w:t>
      </w:r>
    </w:p>
    <w:p>
      <w:pPr>
        <w:pStyle w:val="BookText"/>
        <w:bidi w:val="0"/>
        <w:jc w:val="both"/>
        <w:rPr/>
      </w:pPr>
      <w:r>
        <w:rPr>
          <w:rFonts w:eastAsia="Times New Roman" w:cs="Times New Roman" w:ascii="Times New Roman" w:hAnsi="Times New Roman"/>
          <w:color w:val="111111"/>
          <w:sz w:val="28"/>
          <w:szCs w:val="28"/>
          <w:lang w:val="en-US"/>
        </w:rPr>
        <w:t>(c) Abu Hanifa studied under Imam Ja‘far as-Sādiq for two years.</w:t>
      </w:r>
    </w:p>
    <w:p>
      <w:pPr>
        <w:pStyle w:val="BookText"/>
        <w:bidi w:val="0"/>
        <w:jc w:val="both"/>
        <w:rPr/>
      </w:pPr>
      <w:r>
        <w:rPr>
          <w:rFonts w:eastAsia="Times New Roman" w:cs="Times New Roman" w:ascii="Times New Roman" w:hAnsi="Times New Roman"/>
          <w:color w:val="111111"/>
          <w:sz w:val="28"/>
          <w:szCs w:val="28"/>
          <w:lang w:val="en-US"/>
        </w:rPr>
        <w:t>(d) ‘Umar bin ‘Abdu ’l-‘Aziz, the most just of the Umayyads ruled during the imamate of the sixth Imam.</w:t>
      </w:r>
    </w:p>
    <w:p>
      <w:pPr>
        <w:pStyle w:val="BookText"/>
        <w:bidi w:val="0"/>
        <w:jc w:val="both"/>
        <w:rPr/>
      </w:pPr>
      <w:r>
        <w:rPr>
          <w:rFonts w:eastAsia="Times New Roman" w:cs="Times New Roman" w:ascii="Times New Roman" w:hAnsi="Times New Roman"/>
          <w:color w:val="111111"/>
          <w:sz w:val="28"/>
          <w:szCs w:val="28"/>
          <w:lang w:val="en-US"/>
        </w:rPr>
        <w:t>(e) Mufazzal used four thousand dirhams to resolve the dispute between two Shi‘as.</w:t>
      </w:r>
    </w:p>
    <w:p>
      <w:pPr>
        <w:pStyle w:val="BookText"/>
        <w:bidi w:val="0"/>
        <w:jc w:val="both"/>
        <w:rPr/>
      </w:pPr>
      <w:r>
        <w:rPr>
          <w:rFonts w:eastAsia="Times New Roman" w:cs="Times New Roman" w:ascii="Times New Roman" w:hAnsi="Times New Roman"/>
          <w:color w:val="111111"/>
          <w:sz w:val="28"/>
          <w:szCs w:val="28"/>
          <w:lang w:val="en-US"/>
        </w:rPr>
        <w:t>(f) Marwān al-Himār, the last Umayyad ruler, arrested the sixth Imam and brought him to Damascus.</w:t>
      </w:r>
    </w:p>
    <w:p>
      <w:pPr>
        <w:pStyle w:val="BookText"/>
        <w:bidi w:val="0"/>
        <w:jc w:val="both"/>
        <w:rPr/>
      </w:pPr>
      <w:r>
        <w:rPr>
          <w:rFonts w:eastAsia="Times New Roman" w:cs="Times New Roman" w:ascii="Times New Roman" w:hAnsi="Times New Roman"/>
          <w:color w:val="111111"/>
          <w:sz w:val="28"/>
          <w:szCs w:val="28"/>
          <w:lang w:val="en-US"/>
        </w:rPr>
        <w:t>(g) Abu Hanifa said, “If it had not been for those two years Nu‘mān would have perished.”</w:t>
      </w:r>
    </w:p>
    <w:p>
      <w:pPr>
        <w:pStyle w:val="BookText"/>
        <w:bidi w:val="0"/>
        <w:jc w:val="both"/>
        <w:rPr/>
      </w:pPr>
      <w:r>
        <w:rPr>
          <w:rFonts w:eastAsia="Times New Roman" w:cs="Times New Roman" w:ascii="Times New Roman" w:hAnsi="Times New Roman"/>
          <w:color w:val="111111"/>
          <w:sz w:val="28"/>
          <w:szCs w:val="28"/>
          <w:lang w:val="en-US"/>
        </w:rPr>
        <w:t>(h) “Ja‘fari” is the name for the Shi‘a school of Islamic laws.</w:t>
      </w:r>
    </w:p>
    <w:p>
      <w:pPr>
        <w:pStyle w:val="BookText"/>
        <w:bidi w:val="0"/>
        <w:jc w:val="both"/>
        <w:rPr/>
      </w:pPr>
      <w:r>
        <w:rPr>
          <w:rFonts w:eastAsia="Times New Roman" w:cs="Times New Roman" w:ascii="Times New Roman" w:hAnsi="Times New Roman"/>
          <w:color w:val="111111"/>
          <w:sz w:val="28"/>
          <w:szCs w:val="28"/>
          <w:lang w:val="en-US"/>
        </w:rPr>
        <w:t>(i) The ‘Abbāsid rulers, being cousins of the Prophet’s family, were kind and courteous towards them.</w:t>
      </w:r>
    </w:p>
    <w:p>
      <w:pPr>
        <w:pStyle w:val="BookText"/>
        <w:bidi w:val="0"/>
        <w:jc w:val="both"/>
        <w:rPr/>
      </w:pPr>
      <w:r>
        <w:rPr>
          <w:rFonts w:eastAsia="Times New Roman" w:cs="Times New Roman" w:ascii="Times New Roman" w:hAnsi="Times New Roman"/>
          <w:color w:val="111111"/>
          <w:sz w:val="28"/>
          <w:szCs w:val="28"/>
          <w:lang w:val="en-US"/>
        </w:rPr>
        <w:t>(j) The Umayyads were overthrown in the name of the Ahlu ’l-Bayt and the massacre of Karbala.</w:t>
      </w:r>
    </w:p>
    <w:p>
      <w:pPr>
        <w:pStyle w:val="BookText"/>
        <w:bidi w:val="0"/>
        <w:jc w:val="both"/>
        <w:rPr/>
      </w:pPr>
      <w:r>
        <w:rPr>
          <w:rFonts w:eastAsia="Times New Roman" w:cs="Times New Roman" w:ascii="Times New Roman" w:hAnsi="Times New Roman"/>
          <w:color w:val="111111"/>
          <w:sz w:val="28"/>
          <w:szCs w:val="28"/>
          <w:lang w:val="en-US"/>
        </w:rPr>
        <w:t>Question 2:[20 points]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 why you think that the ‘Abbasid rulers, even though they came to power in the name of the Ahlu ’l-Bayt, were always</w:t>
      </w:r>
      <w:bookmarkStart w:id="874" w:name="pg2512_23186"/>
    </w:p>
    <w:p>
      <w:pPr>
        <w:pStyle w:val="BookText"/>
        <w:bidi w:val="0"/>
        <w:rPr/>
      </w:pPr>
      <w:bookmarkEnd w:id="874"/>
      <w:r>
        <w:rPr>
          <w:rFonts w:eastAsia="Times New Roman" w:cs="Times New Roman" w:ascii="Times New Roman" w:hAnsi="Times New Roman"/>
          <w:color w:val="111111"/>
          <w:sz w:val="28"/>
          <w:szCs w:val="28"/>
          <w:lang w:val="en-US"/>
        </w:rPr>
        <w:t>suspicious of the prominent figures of the Prophet’s family.</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Write your own impressions about the answer which Imam Ja‘far as-Sādiq (a.s.) wrote to Mansūr explaining why he does not visit the king.</w:t>
      </w:r>
    </w:p>
    <w:p>
      <w:pPr>
        <w:pStyle w:val="Heading2"/>
        <w:numPr>
          <w:ilvl w:val="1"/>
          <w:numId w:val="1"/>
        </w:numPr>
        <w:bidi w:val="0"/>
        <w:jc w:val="left"/>
        <w:rPr/>
      </w:pPr>
      <w:bookmarkStart w:id="875" w:name="__RefHeading___Toc4131969_3804643083"/>
      <w:bookmarkStart w:id="876" w:name="_Toc338"/>
      <w:bookmarkEnd w:id="875"/>
      <w:r>
        <w:rPr/>
        <w:t>Lesson 44: The Seventh Imām (Musa ibn Ja‘far)</w:t>
      </w:r>
      <w:bookmarkEnd w:id="876"/>
    </w:p>
    <w:p>
      <w:pPr>
        <w:pStyle w:val="Heading3"/>
        <w:numPr>
          <w:ilvl w:val="2"/>
          <w:numId w:val="1"/>
        </w:numPr>
        <w:bidi w:val="0"/>
        <w:jc w:val="left"/>
        <w:rPr/>
      </w:pPr>
      <w:bookmarkStart w:id="877" w:name="__RefHeading___Toc4131971_3804643083"/>
      <w:bookmarkStart w:id="878" w:name="_Toc339"/>
      <w:bookmarkEnd w:id="877"/>
      <w:r>
        <w:rPr/>
        <w:t>point</w:t>
      </w:r>
      <w:bookmarkEnd w:id="878"/>
    </w:p>
    <w:p>
      <w:pPr>
        <w:pStyle w:val="BookText"/>
        <w:bidi w:val="0"/>
        <w:jc w:val="both"/>
        <w:rPr/>
      </w:pPr>
      <w:r>
        <w:rPr>
          <w:rFonts w:eastAsia="Times New Roman" w:cs="Times New Roman" w:ascii="Times New Roman" w:hAnsi="Times New Roman"/>
          <w:color w:val="111111"/>
          <w:sz w:val="28"/>
          <w:szCs w:val="28"/>
          <w:lang w:val="en-US"/>
        </w:rPr>
        <w:t>Name:Musa.</w:t>
      </w:r>
    </w:p>
    <w:p>
      <w:pPr>
        <w:pStyle w:val="BookText"/>
        <w:bidi w:val="0"/>
        <w:jc w:val="both"/>
        <w:rPr/>
      </w:pPr>
      <w:r>
        <w:rPr>
          <w:rFonts w:eastAsia="Times New Roman" w:cs="Times New Roman" w:ascii="Times New Roman" w:hAnsi="Times New Roman"/>
          <w:color w:val="111111"/>
          <w:sz w:val="28"/>
          <w:szCs w:val="28"/>
          <w:lang w:val="en-US"/>
        </w:rPr>
        <w:t>Agnomen:Abu ’l-Hasan.</w:t>
      </w:r>
    </w:p>
    <w:p>
      <w:pPr>
        <w:pStyle w:val="BookText"/>
        <w:bidi w:val="0"/>
        <w:jc w:val="both"/>
        <w:rPr/>
      </w:pPr>
      <w:r>
        <w:rPr>
          <w:rFonts w:eastAsia="Times New Roman" w:cs="Times New Roman" w:ascii="Times New Roman" w:hAnsi="Times New Roman"/>
          <w:color w:val="111111"/>
          <w:sz w:val="28"/>
          <w:szCs w:val="28"/>
          <w:lang w:val="en-US"/>
        </w:rPr>
        <w:t>Title:Al-Kādhim.</w:t>
      </w:r>
    </w:p>
    <w:p>
      <w:pPr>
        <w:pStyle w:val="BookText"/>
        <w:bidi w:val="0"/>
        <w:jc w:val="both"/>
        <w:rPr/>
      </w:pPr>
      <w:r>
        <w:rPr>
          <w:rFonts w:eastAsia="Times New Roman" w:cs="Times New Roman" w:ascii="Times New Roman" w:hAnsi="Times New Roman"/>
          <w:color w:val="111111"/>
          <w:sz w:val="28"/>
          <w:szCs w:val="28"/>
          <w:lang w:val="en-US"/>
        </w:rPr>
        <w:t>Father:Ja‘far bin Muhammad.</w:t>
      </w:r>
    </w:p>
    <w:p>
      <w:pPr>
        <w:pStyle w:val="BookText"/>
        <w:bidi w:val="0"/>
        <w:jc w:val="both"/>
        <w:rPr/>
      </w:pPr>
      <w:r>
        <w:rPr>
          <w:rFonts w:eastAsia="Times New Roman" w:cs="Times New Roman" w:ascii="Times New Roman" w:hAnsi="Times New Roman"/>
          <w:color w:val="111111"/>
          <w:sz w:val="28"/>
          <w:szCs w:val="28"/>
          <w:lang w:val="en-US"/>
        </w:rPr>
        <w:t>Mother:Hamidah Khātun.</w:t>
      </w:r>
    </w:p>
    <w:p>
      <w:pPr>
        <w:pStyle w:val="BookText"/>
        <w:bidi w:val="0"/>
        <w:jc w:val="both"/>
        <w:rPr/>
      </w:pPr>
      <w:r>
        <w:rPr>
          <w:rFonts w:eastAsia="Times New Roman" w:cs="Times New Roman" w:ascii="Times New Roman" w:hAnsi="Times New Roman"/>
          <w:color w:val="111111"/>
          <w:sz w:val="28"/>
          <w:szCs w:val="28"/>
          <w:lang w:val="en-US"/>
        </w:rPr>
        <w:t>Birth:7th Safar 128 AH in Abwā’.</w:t>
      </w:r>
    </w:p>
    <w:p>
      <w:pPr>
        <w:pStyle w:val="BookText"/>
        <w:bidi w:val="0"/>
        <w:jc w:val="both"/>
        <w:rPr/>
      </w:pPr>
      <w:r>
        <w:rPr>
          <w:rFonts w:eastAsia="Times New Roman" w:cs="Times New Roman" w:ascii="Times New Roman" w:hAnsi="Times New Roman"/>
          <w:color w:val="111111"/>
          <w:sz w:val="28"/>
          <w:szCs w:val="28"/>
          <w:lang w:val="en-US"/>
        </w:rPr>
        <w:t>Death:25th Rajab 183 AH in Baghdad.</w:t>
      </w:r>
    </w:p>
    <w:p>
      <w:pPr>
        <w:pStyle w:val="Heading3"/>
        <w:numPr>
          <w:ilvl w:val="2"/>
          <w:numId w:val="1"/>
        </w:numPr>
        <w:bidi w:val="0"/>
        <w:jc w:val="left"/>
        <w:rPr/>
      </w:pPr>
      <w:bookmarkStart w:id="879" w:name="__RefHeading___Toc4131973_3804643083"/>
      <w:bookmarkStart w:id="880" w:name="_Toc340"/>
      <w:bookmarkEnd w:id="879"/>
      <w:r>
        <w:rPr/>
        <w:t>1. Birth</w:t>
      </w:r>
      <w:bookmarkEnd w:id="880"/>
    </w:p>
    <w:p>
      <w:pPr>
        <w:pStyle w:val="BookText"/>
        <w:bidi w:val="0"/>
        <w:jc w:val="both"/>
        <w:rPr/>
      </w:pPr>
      <w:r>
        <w:rPr>
          <w:rFonts w:eastAsia="Times New Roman" w:cs="Times New Roman" w:ascii="Times New Roman" w:hAnsi="Times New Roman"/>
          <w:color w:val="111111"/>
          <w:sz w:val="28"/>
          <w:szCs w:val="28"/>
          <w:lang w:val="en-US"/>
        </w:rPr>
        <w:t>Imam Musa al-Kādhim, the son of the sixth Imam, was born in 128 A.H. in Abwā’, a village between Medina and Mecca while his parents were on their way to perform the pilgrimage at Mecca.</w:t>
      </w:r>
    </w:p>
    <w:p>
      <w:pPr>
        <w:pStyle w:val="Heading3"/>
        <w:numPr>
          <w:ilvl w:val="2"/>
          <w:numId w:val="1"/>
        </w:numPr>
        <w:bidi w:val="0"/>
        <w:jc w:val="left"/>
        <w:rPr/>
      </w:pPr>
      <w:bookmarkStart w:id="881" w:name="__RefHeading___Toc4131975_3804643083"/>
      <w:bookmarkStart w:id="882" w:name="_Toc341"/>
      <w:bookmarkEnd w:id="881"/>
      <w:r>
        <w:rPr/>
        <w:t>2. Political Circumstance of His Imamate</w:t>
      </w:r>
      <w:bookmarkEnd w:id="882"/>
    </w:p>
    <w:p>
      <w:pPr>
        <w:pStyle w:val="BookText"/>
        <w:bidi w:val="0"/>
        <w:jc w:val="both"/>
        <w:rPr/>
      </w:pPr>
      <w:r>
        <w:rPr>
          <w:rFonts w:eastAsia="Times New Roman" w:cs="Times New Roman" w:ascii="Times New Roman" w:hAnsi="Times New Roman"/>
          <w:color w:val="111111"/>
          <w:sz w:val="28"/>
          <w:szCs w:val="28"/>
          <w:lang w:val="en-US"/>
        </w:rPr>
        <w:t>Musa al-Kazim (a.s.) became the Imam at the age of twenty through Divine Command and the decree of his forefathers. His imamate, however, began under a very difficult political atmosphere.</w:t>
      </w:r>
    </w:p>
    <w:p>
      <w:pPr>
        <w:pStyle w:val="BookText"/>
        <w:bidi w:val="0"/>
        <w:jc w:val="both"/>
        <w:rPr/>
      </w:pPr>
      <w:r>
        <w:rPr>
          <w:rFonts w:eastAsia="Times New Roman" w:cs="Times New Roman" w:ascii="Times New Roman" w:hAnsi="Times New Roman"/>
          <w:color w:val="111111"/>
          <w:sz w:val="28"/>
          <w:szCs w:val="28"/>
          <w:lang w:val="en-US"/>
        </w:rPr>
        <w:t>The first ten years coincided with Mansur who, as already mentioned in the previous lesson, had given orders to his governor in Medina to behead the heir of Imam Ja‘far as-Sādiq (a.s.). His plot failed because Imam as-Sādiq, predicting this move of Mansur, had written the last will in a way that confused the enemies but guided the seekers of truth to his rightful successor.</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had written five names: the names of the caliph and his governor in Medina were just to confuse the enemy. It was obvious that Hamidah, being a woman, cannot be an imam. So we are left with two possible successors to Imam as-Sādiq: ‘Abdullāh Aftah, the older son, and Musa al-Kādhim, his younger son. If ‘Abdullāh, the older son, was capable of inheriting the father’s status, there was no need to mention the</w:t>
      </w:r>
    </w:p>
    <w:p>
      <w:pPr>
        <w:pStyle w:val="BookText"/>
        <w:bidi w:val="0"/>
        <w:rPr/>
      </w:pPr>
      <w:r>
        <w:rPr>
          <w:rFonts w:eastAsia="Times New Roman" w:cs="Times New Roman" w:ascii="Times New Roman" w:hAnsi="Times New Roman"/>
          <w:color w:val="111111"/>
          <w:sz w:val="28"/>
          <w:szCs w:val="28"/>
          <w:lang w:val="en-US"/>
        </w:rPr>
        <w:t>younger son’s name! This will, besides other proofs, clearly guided the Shi‘as towards their new Imam.</w:t>
      </w:r>
    </w:p>
    <w:p>
      <w:pPr>
        <w:pStyle w:val="BookText"/>
        <w:bidi w:val="0"/>
        <w:jc w:val="both"/>
        <w:rPr/>
      </w:pPr>
      <w:r>
        <w:rPr>
          <w:rFonts w:eastAsia="Times New Roman" w:cs="Times New Roman" w:ascii="Times New Roman" w:hAnsi="Times New Roman"/>
          <w:color w:val="111111"/>
          <w:sz w:val="28"/>
          <w:szCs w:val="28"/>
          <w:lang w:val="en-US"/>
        </w:rPr>
        <w:t>Obviously with such a beginning, it was not possible for the Imam to openly assume the role of leadership. His contacts with the Shi‘as were very much restricted. Some relief came when Mansur died in 158 A.H. and was succeeded by his son, Mahdi, who adopted a lenient policy towards the Shi‘as and the Ahlu ‘l-Bayt. During this time, the Imam’s fame in knowledge and piety spread far and wide. This fame prompted Mahdi to order his officers to arrest Imam Musa al-Kādhim and bring him to Baghdad. But soon the Imam was released and sent back to Medina. Now the Imam started meeting his followers more openly and continued the scholarly jihād of his forefathers.</w:t>
      </w:r>
    </w:p>
    <w:p>
      <w:pPr>
        <w:pStyle w:val="BookText"/>
        <w:bidi w:val="0"/>
        <w:jc w:val="both"/>
        <w:rPr/>
      </w:pPr>
      <w:r>
        <w:rPr>
          <w:rFonts w:eastAsia="Times New Roman" w:cs="Times New Roman" w:ascii="Times New Roman" w:hAnsi="Times New Roman"/>
          <w:color w:val="111111"/>
          <w:sz w:val="28"/>
          <w:szCs w:val="28"/>
          <w:lang w:val="en-US"/>
        </w:rPr>
        <w:t>In 169 A.H., Mahdi died and was succeeded by Hadi. Hadi, unlike his father, had no respect for people’s views, and openly persecuted the Shi‘as and the Ahlu ’l-Bayt. Morally he was a very corrupt person. It was during his short reign that Husayn bin ‘Ali organized an uprising against Hadi which ended in an armed confrontation in Fakh. Unfortunately, Husayn and all his companions were killed.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 died in 170 A.H. and was succeeded by Hārun ar-Rashīd. Hārun, in spite of all the fame that he has in advancing sciences and knowledge, was a very tyrannical ruler—especially when it involved the Shi‘as and the Ahlu ’l-Bayt. He exiled all the descendants of Imam ‘Ali in Baghdad to Medina; he</w:t>
      </w:r>
      <w:bookmarkStart w:id="883" w:name="pg2512_23188"/>
    </w:p>
    <w:p>
      <w:pPr>
        <w:pStyle w:val="BookText"/>
        <w:bidi w:val="0"/>
        <w:rPr/>
      </w:pPr>
      <w:bookmarkEnd w:id="883"/>
      <w:r>
        <w:rPr>
          <w:rFonts w:eastAsia="Times New Roman" w:cs="Times New Roman" w:ascii="Times New Roman" w:hAnsi="Times New Roman"/>
          <w:color w:val="111111"/>
          <w:sz w:val="28"/>
          <w:szCs w:val="28"/>
          <w:lang w:val="en-US"/>
        </w:rPr>
        <w:t>used to give hefty rewards to the poets who composed verses against the Shi‘a Imams; he even made it difficult for the people to visit the grave of Imam Husayn (a.s.) at Karbala.</w:t>
      </w:r>
    </w:p>
    <w:p>
      <w:pPr>
        <w:pStyle w:val="BookText"/>
        <w:bidi w:val="0"/>
        <w:jc w:val="both"/>
        <w:rPr/>
      </w:pPr>
      <w:r>
        <w:rPr>
          <w:rFonts w:eastAsia="Times New Roman" w:cs="Times New Roman" w:ascii="Times New Roman" w:hAnsi="Times New Roman"/>
          <w:color w:val="111111"/>
          <w:sz w:val="28"/>
          <w:szCs w:val="28"/>
          <w:lang w:val="en-US"/>
        </w:rPr>
        <w:t>Under such circumstances, Imam Musa al-Kādhim strongly urged his followers to refrain from working or cooperating with tyrant rulers and governments. One interesting example is of Safwan bin Mihrān al-Jammāl. Once when Safwan came to visit him,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 good person except for one thing.”</w:t>
      </w:r>
    </w:p>
    <w:p>
      <w:pPr>
        <w:pStyle w:val="BookText"/>
        <w:bidi w:val="0"/>
        <w:jc w:val="both"/>
        <w:rPr/>
      </w:pPr>
      <w:r>
        <w:rPr>
          <w:rFonts w:eastAsia="Times New Roman" w:cs="Times New Roman" w:ascii="Times New Roman" w:hAnsi="Times New Roman"/>
          <w:color w:val="111111"/>
          <w:sz w:val="28"/>
          <w:szCs w:val="28"/>
          <w:lang w:val="en-US"/>
        </w:rPr>
        <w:t>Safwan: “What is it, O Imam?”</w:t>
      </w:r>
    </w:p>
    <w:p>
      <w:pPr>
        <w:pStyle w:val="BookText"/>
        <w:bidi w:val="0"/>
        <w:jc w:val="both"/>
        <w:rPr/>
      </w:pPr>
      <w:r>
        <w:rPr>
          <w:rFonts w:eastAsia="Times New Roman" w:cs="Times New Roman" w:ascii="Times New Roman" w:hAnsi="Times New Roman"/>
          <w:color w:val="111111"/>
          <w:sz w:val="28"/>
          <w:szCs w:val="28"/>
          <w:lang w:val="en-US"/>
        </w:rPr>
        <w:t>Imam: “You have rented out your camels to Hārun.”</w:t>
      </w:r>
    </w:p>
    <w:p>
      <w:pPr>
        <w:pStyle w:val="BookText"/>
        <w:bidi w:val="0"/>
        <w:jc w:val="both"/>
        <w:rPr/>
      </w:pPr>
      <w:r>
        <w:rPr>
          <w:rFonts w:eastAsia="Times New Roman" w:cs="Times New Roman" w:ascii="Times New Roman" w:hAnsi="Times New Roman"/>
          <w:color w:val="111111"/>
          <w:sz w:val="28"/>
          <w:szCs w:val="28"/>
          <w:lang w:val="en-US"/>
        </w:rPr>
        <w:t>Safwan: “O Imam, I have rented them out to him for his journey to Mecca for hajj; and I have not personally gone for taking care of the animals, my employees are going with his caravan.”</w:t>
      </w:r>
    </w:p>
    <w:p>
      <w:pPr>
        <w:pStyle w:val="BookText"/>
        <w:bidi w:val="0"/>
        <w:jc w:val="both"/>
        <w:rPr/>
      </w:pPr>
      <w:r>
        <w:rPr>
          <w:rFonts w:eastAsia="Times New Roman" w:cs="Times New Roman" w:ascii="Times New Roman" w:hAnsi="Times New Roman"/>
          <w:color w:val="111111"/>
          <w:sz w:val="28"/>
          <w:szCs w:val="28"/>
          <w:lang w:val="en-US"/>
        </w:rPr>
        <w:t>Imam: “Don’t you have this wish in your heart that may Hārun came back alive from this journey so that you may get back your camels and their rental?”</w:t>
      </w:r>
    </w:p>
    <w:p>
      <w:pPr>
        <w:pStyle w:val="BookText"/>
        <w:bidi w:val="0"/>
        <w:jc w:val="both"/>
        <w:rPr/>
      </w:pPr>
      <w:r>
        <w:rPr>
          <w:rFonts w:eastAsia="Times New Roman" w:cs="Times New Roman" w:ascii="Times New Roman" w:hAnsi="Times New Roman"/>
          <w:color w:val="111111"/>
          <w:sz w:val="28"/>
          <w:szCs w:val="28"/>
          <w:lang w:val="en-US"/>
        </w:rPr>
        <w:t>Safwan: “Yes, O Imam.”</w:t>
      </w:r>
    </w:p>
    <w:p>
      <w:pPr>
        <w:pStyle w:val="BookText"/>
        <w:bidi w:val="0"/>
        <w:jc w:val="both"/>
        <w:rPr/>
      </w:pPr>
      <w:r>
        <w:rPr>
          <w:rFonts w:eastAsia="Times New Roman" w:cs="Times New Roman" w:ascii="Times New Roman" w:hAnsi="Times New Roman"/>
          <w:color w:val="111111"/>
          <w:sz w:val="28"/>
          <w:szCs w:val="28"/>
          <w:lang w:val="en-US"/>
        </w:rPr>
        <w:t>Imam: “O Safwan, one who wishes the tyrants to live longer will be counted as one of them!”</w:t>
      </w:r>
    </w:p>
    <w:p>
      <w:pPr>
        <w:pStyle w:val="BookText"/>
        <w:bidi w:val="0"/>
        <w:jc w:val="both"/>
        <w:rPr/>
      </w:pPr>
      <w:r>
        <w:rPr>
          <w:rFonts w:eastAsia="Times New Roman" w:cs="Times New Roman" w:ascii="Times New Roman" w:hAnsi="Times New Roman"/>
          <w:color w:val="111111"/>
          <w:sz w:val="28"/>
          <w:szCs w:val="28"/>
          <w:lang w:val="en-US"/>
        </w:rPr>
        <w:t>There are, however, some cases where Imam Musa al-Kādhim allowed a selected few (like ‘Ali bin Yaqtin) to work for Hārun’s government only with the condition that they would use their positions to help their fellow Shi’as.</w:t>
      </w:r>
    </w:p>
    <w:p>
      <w:pPr>
        <w:pStyle w:val="Heading3"/>
        <w:numPr>
          <w:ilvl w:val="2"/>
          <w:numId w:val="1"/>
        </w:numPr>
        <w:bidi w:val="0"/>
        <w:jc w:val="left"/>
        <w:rPr/>
      </w:pPr>
      <w:bookmarkStart w:id="884" w:name="__RefHeading___Toc4131977_3804643083"/>
      <w:bookmarkStart w:id="885" w:name="_Toc342"/>
      <w:bookmarkEnd w:id="884"/>
      <w:r>
        <w:rPr/>
        <w:t>3. His Companions</w:t>
      </w:r>
      <w:bookmarkEnd w:id="885"/>
    </w:p>
    <w:p>
      <w:pPr>
        <w:pStyle w:val="BookText"/>
        <w:bidi w:val="0"/>
        <w:jc w:val="both"/>
        <w:rPr/>
      </w:pPr>
      <w:r>
        <w:rPr>
          <w:rFonts w:eastAsia="Times New Roman" w:cs="Times New Roman" w:ascii="Times New Roman" w:hAnsi="Times New Roman"/>
          <w:color w:val="111111"/>
          <w:sz w:val="28"/>
          <w:szCs w:val="28"/>
          <w:lang w:val="en-US"/>
        </w:rPr>
        <w:t>In spite of the difficult political atmosphere the Imam had trained great companions in knowledge as well as in piety.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‘Umayr: Anyone familiar with the Shi’i hadith literature would testify that Ibn Abi ‘Umary is the source of</w:t>
      </w:r>
      <w:bookmarkStart w:id="886" w:name="pg2512_23189"/>
    </w:p>
    <w:p>
      <w:pPr>
        <w:pStyle w:val="BookText"/>
        <w:bidi w:val="0"/>
        <w:rPr/>
      </w:pPr>
      <w:bookmarkEnd w:id="886"/>
      <w:r>
        <w:rPr>
          <w:rFonts w:eastAsia="Times New Roman" w:cs="Times New Roman" w:ascii="Times New Roman" w:hAnsi="Times New Roman"/>
          <w:color w:val="111111"/>
          <w:sz w:val="28"/>
          <w:szCs w:val="28"/>
          <w:lang w:val="en-US"/>
        </w:rPr>
        <w:t>countless ahadith on Islamic laws. Just because he was a student of Imam Musa al-Kādhim (a.s.), he suffered at the hand of the oppressive regimes of the ‘Abbāsids. Once he was arrested and asked to reveal the names of all the prominent Shi‘as of Iraq. He refused even though he had to suffer a hundred lashes after which he was hanged between two trees. According to Shaykh Mufid, Ibn Abu ‘Umary was put in prison for seventeen years just because he was a follower of the Ahlu ’l-Bayt.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Yaqtin belonged to a prominent Shi‘a family in Kufa. After the ‘Abbasid revolution, Hārun ar-Rashid offered him the position of minister in his government. He approached Imam Musa al-Kādhim (a.s.) who told him to accept it but refrain from ever confiscating the money or property of the Shi‘as. So ‘Ali bin Yaqtin, to show his loyalty to the government, would confiscate the money of the Shi‘as but would then secretly return it to them.</w:t>
      </w:r>
    </w:p>
    <w:p>
      <w:pPr>
        <w:pStyle w:val="BookText"/>
        <w:bidi w:val="0"/>
        <w:jc w:val="both"/>
        <w:rPr/>
      </w:pPr>
      <w:r>
        <w:rPr>
          <w:rFonts w:eastAsia="Times New Roman" w:cs="Times New Roman" w:ascii="Times New Roman" w:hAnsi="Times New Roman"/>
          <w:color w:val="111111"/>
          <w:sz w:val="28"/>
          <w:szCs w:val="28"/>
          <w:lang w:val="en-US"/>
        </w:rPr>
        <w:t>Once Imam al-Kādhim (a.s.) told ‘Ali bin Yaqtin: “You promise me one thing; and I guarantee you three things: you won’t be killed, neither face poverty nor suffer imprisonment.”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“What do I have to promise you?”</w:t>
      </w:r>
    </w:p>
    <w:p>
      <w:pPr>
        <w:pStyle w:val="BookText"/>
        <w:bidi w:val="0"/>
        <w:jc w:val="both"/>
        <w:rPr/>
      </w:pPr>
      <w:r>
        <w:rPr>
          <w:rFonts w:eastAsia="Times New Roman" w:cs="Times New Roman" w:ascii="Times New Roman" w:hAnsi="Times New Roman"/>
          <w:color w:val="111111"/>
          <w:sz w:val="28"/>
          <w:szCs w:val="28"/>
          <w:lang w:val="en-US"/>
        </w:rPr>
        <w:t>Imam (a.s.): “Promise me that whenever a follower of ours comes to you, you would honour him and not turn him away.”</w:t>
      </w:r>
    </w:p>
    <w:p>
      <w:pPr>
        <w:pStyle w:val="Heading3"/>
        <w:numPr>
          <w:ilvl w:val="2"/>
          <w:numId w:val="1"/>
        </w:numPr>
        <w:bidi w:val="0"/>
        <w:jc w:val="left"/>
        <w:rPr/>
      </w:pPr>
      <w:bookmarkStart w:id="887" w:name="__RefHeading___Toc4131979_3804643083"/>
      <w:bookmarkStart w:id="888" w:name="_Toc343"/>
      <w:bookmarkEnd w:id="887"/>
      <w:r>
        <w:rPr/>
        <w:t>4. Death in Prison</w:t>
      </w:r>
      <w:bookmarkEnd w:id="88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Hārun’s reign, Imam Musa al-Kādhim (a.s.) lived in very difficult times, in hiding, until finally Hārun went on the hajj and in Medina had the Imam arrested while praying in the</w:t>
      </w:r>
    </w:p>
    <w:p>
      <w:pPr>
        <w:pStyle w:val="BookText"/>
        <w:bidi w:val="0"/>
        <w:rPr/>
      </w:pPr>
      <w:r>
        <w:rPr>
          <w:rFonts w:eastAsia="Times New Roman" w:cs="Times New Roman" w:ascii="Times New Roman" w:hAnsi="Times New Roman"/>
          <w:color w:val="111111"/>
          <w:sz w:val="28"/>
          <w:szCs w:val="28"/>
          <w:lang w:val="en-US"/>
        </w:rPr>
        <w:t>Mosque of the Prophet. He was chained and imprisoned, then taken from Medina to Basra and made a prisoner in the house of ‘Isa bin Ja‘far, the governor of that city. ‘Isa was so much impressed by the Imam’s personality that he requested Hārun to relieve him of this responsibility. Imam al-Kādhim (a.s.) was moved from Basra to Baghdad where for years he was transferred from one prison to another.</w:t>
      </w:r>
    </w:p>
    <w:p>
      <w:pPr>
        <w:pStyle w:val="BookText"/>
        <w:bidi w:val="0"/>
        <w:jc w:val="both"/>
        <w:rPr/>
      </w:pPr>
      <w:r>
        <w:rPr>
          <w:rFonts w:eastAsia="Times New Roman" w:cs="Times New Roman" w:ascii="Times New Roman" w:hAnsi="Times New Roman"/>
          <w:color w:val="111111"/>
          <w:sz w:val="28"/>
          <w:szCs w:val="28"/>
          <w:lang w:val="en-US"/>
        </w:rPr>
        <w:t>During his imprisonment in Baghdad, he was taken to meet Hārun from time to time. In one such meeting, an interesting conversation took place. We will reproduce just a section from that conversation:</w:t>
      </w:r>
    </w:p>
    <w:p>
      <w:pPr>
        <w:pStyle w:val="BookText"/>
        <w:bidi w:val="0"/>
        <w:jc w:val="both"/>
        <w:rPr/>
      </w:pPr>
      <w:r>
        <w:rPr>
          <w:rFonts w:eastAsia="Times New Roman" w:cs="Times New Roman" w:ascii="Times New Roman" w:hAnsi="Times New Roman"/>
          <w:color w:val="111111"/>
          <w:sz w:val="28"/>
          <w:szCs w:val="28"/>
          <w:lang w:val="en-US"/>
        </w:rPr>
        <w:t>Hārun: “Why do you allow the people to address you by words like ‘O son of the Prophet’ while you are in reality sons of ‘Ali? People are mostly known by their paternal lineage; whereas your are related to the Prophet through your grandmother [i.e., Fātimah].”</w:t>
      </w:r>
    </w:p>
    <w:p>
      <w:pPr>
        <w:pStyle w:val="BookText"/>
        <w:bidi w:val="0"/>
        <w:jc w:val="both"/>
        <w:rPr/>
      </w:pPr>
      <w:r>
        <w:rPr>
          <w:rFonts w:eastAsia="Times New Roman" w:cs="Times New Roman" w:ascii="Times New Roman" w:hAnsi="Times New Roman"/>
          <w:color w:val="111111"/>
          <w:sz w:val="28"/>
          <w:szCs w:val="28"/>
          <w:lang w:val="en-US"/>
        </w:rPr>
        <w:t>Imam (a.s.): “If the Prophet becomes alive and comes to you, and asks for the hand of your daughter in marriage — would you accept his proposal?”</w:t>
      </w:r>
    </w:p>
    <w:p>
      <w:pPr>
        <w:pStyle w:val="BookText"/>
        <w:bidi w:val="0"/>
        <w:jc w:val="both"/>
        <w:rPr/>
      </w:pPr>
      <w:r>
        <w:rPr>
          <w:rFonts w:eastAsia="Times New Roman" w:cs="Times New Roman" w:ascii="Times New Roman" w:hAnsi="Times New Roman"/>
          <w:color w:val="111111"/>
          <w:sz w:val="28"/>
          <w:szCs w:val="28"/>
          <w:lang w:val="en-US"/>
        </w:rPr>
        <w:t>Hārun: “Praise be to Allah! Why not? That would be the greatest privilege for me over all the Arabs and non-Arabs!”</w:t>
      </w:r>
    </w:p>
    <w:p>
      <w:pPr>
        <w:pStyle w:val="BookText"/>
        <w:bidi w:val="0"/>
        <w:jc w:val="both"/>
        <w:rPr/>
      </w:pPr>
      <w:r>
        <w:rPr>
          <w:rFonts w:eastAsia="Times New Roman" w:cs="Times New Roman" w:ascii="Times New Roman" w:hAnsi="Times New Roman"/>
          <w:color w:val="111111"/>
          <w:sz w:val="28"/>
          <w:szCs w:val="28"/>
          <w:lang w:val="en-US"/>
        </w:rPr>
        <w:t>Imam (a.s.): “The Prophet would never ask for my daughter’s hand; nor would I accept his proposal.”</w:t>
      </w:r>
    </w:p>
    <w:p>
      <w:pPr>
        <w:pStyle w:val="BookText"/>
        <w:bidi w:val="0"/>
        <w:jc w:val="both"/>
        <w:rPr/>
      </w:pPr>
      <w:r>
        <w:rPr>
          <w:rFonts w:eastAsia="Times New Roman" w:cs="Times New Roman" w:ascii="Times New Roman" w:hAnsi="Times New Roman"/>
          <w:color w:val="111111"/>
          <w:sz w:val="28"/>
          <w:szCs w:val="28"/>
          <w:lang w:val="en-US"/>
        </w:rPr>
        <w:t>Hārun: “Why?”</w:t>
      </w:r>
    </w:p>
    <w:p>
      <w:pPr>
        <w:pStyle w:val="BookText"/>
        <w:bidi w:val="0"/>
        <w:jc w:val="both"/>
        <w:rPr/>
      </w:pPr>
      <w:r>
        <w:rPr>
          <w:rFonts w:eastAsia="Times New Roman" w:cs="Times New Roman" w:ascii="Times New Roman" w:hAnsi="Times New Roman"/>
          <w:color w:val="111111"/>
          <w:sz w:val="28"/>
          <w:szCs w:val="28"/>
          <w:lang w:val="en-US"/>
        </w:rPr>
        <w:t>Imam (a.s.): “Because the Prophet is my direct ancestor (even though from my grandmother’s side); but he is not your ancestor.”</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saying that all the descendants of Fātimah would be considered the children of the Prophet, and,</w:t>
      </w:r>
      <w:bookmarkStart w:id="889" w:name="pg2512_23191"/>
    </w:p>
    <w:p>
      <w:pPr>
        <w:pStyle w:val="BookText"/>
        <w:bidi w:val="0"/>
        <w:rPr/>
      </w:pPr>
      <w:bookmarkEnd w:id="889"/>
      <w:r>
        <w:rPr>
          <w:rFonts w:eastAsia="Times New Roman" w:cs="Times New Roman" w:ascii="Times New Roman" w:hAnsi="Times New Roman"/>
          <w:color w:val="111111"/>
          <w:sz w:val="28"/>
          <w:szCs w:val="28"/>
          <w:lang w:val="en-US"/>
        </w:rPr>
        <w:t>therefore, it would be unlawful for the Prophet to marry any one of them. Whereas the ‘Abbasids descended from the Prophet’s uncle ‘Abbas, so they are not directly related to him; the Prophet, if he wished, could marry the descendants of his uncle. This difference shows that the Imams of Ahlu ’l-Bayt had full right to be addressed as “the son of the Prophet”.</w:t>
      </w:r>
    </w:p>
    <w:p>
      <w:pPr>
        <w:pStyle w:val="BookText"/>
        <w:bidi w:val="0"/>
        <w:jc w:val="both"/>
        <w:rPr/>
      </w:pPr>
      <w:r>
        <w:rPr>
          <w:rFonts w:eastAsia="Times New Roman" w:cs="Times New Roman" w:ascii="Times New Roman" w:hAnsi="Times New Roman"/>
          <w:color w:val="111111"/>
          <w:sz w:val="28"/>
          <w:szCs w:val="28"/>
          <w:lang w:val="en-US"/>
        </w:rPr>
        <w:t>Finally he died in Baghdad in the prison of Sindi ibn Shāhak through poisoning and was buried in the cemetery of the Quraysh which is now located in the city of Kazimayn.</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Haftum: Hazrat Imam Musa al-Kādhim (a.s.) by Dar Rah-e Haq.</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mentioned above.</w:t>
      </w:r>
    </w:p>
    <w:p>
      <w:pPr>
        <w:pStyle w:val="Heading3"/>
        <w:numPr>
          <w:ilvl w:val="2"/>
          <w:numId w:val="1"/>
        </w:numPr>
        <w:bidi w:val="0"/>
        <w:jc w:val="left"/>
        <w:rPr/>
      </w:pPr>
      <w:bookmarkStart w:id="890" w:name="__RefHeading___Toc4131981_3804643083"/>
      <w:bookmarkStart w:id="891" w:name="_Toc344"/>
      <w:bookmarkEnd w:id="890"/>
      <w:r>
        <w:rPr/>
        <w:t>Question Paper on Lesson 44</w:t>
      </w:r>
      <w:bookmarkEnd w:id="891"/>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seventh Imam’s imamate started during the reign of Abu ’l-‘Abbās Saffāh.</w:t>
      </w:r>
    </w:p>
    <w:p>
      <w:pPr>
        <w:pStyle w:val="BookText"/>
        <w:bidi w:val="0"/>
        <w:jc w:val="both"/>
        <w:rPr/>
      </w:pPr>
      <w:r>
        <w:rPr>
          <w:rFonts w:eastAsia="Times New Roman" w:cs="Times New Roman" w:ascii="Times New Roman" w:hAnsi="Times New Roman"/>
          <w:color w:val="111111"/>
          <w:sz w:val="28"/>
          <w:szCs w:val="28"/>
          <w:lang w:val="en-US"/>
        </w:rPr>
        <w:t>(b) Imam al-Kādhim’s imamate coincided with the reign of Mansūr, Mahdi, Hādi, and Hārun.</w:t>
      </w:r>
    </w:p>
    <w:p>
      <w:pPr>
        <w:pStyle w:val="BookText"/>
        <w:bidi w:val="0"/>
        <w:jc w:val="both"/>
        <w:rPr/>
      </w:pPr>
      <w:r>
        <w:rPr>
          <w:rFonts w:eastAsia="Times New Roman" w:cs="Times New Roman" w:ascii="Times New Roman" w:hAnsi="Times New Roman"/>
          <w:color w:val="111111"/>
          <w:sz w:val="28"/>
          <w:szCs w:val="28"/>
          <w:lang w:val="en-US"/>
        </w:rPr>
        <w:t>(c) Safwān bin Mihrān was in the business of renting out horses and camels.</w:t>
      </w:r>
    </w:p>
    <w:p>
      <w:pPr>
        <w:pStyle w:val="BookText"/>
        <w:bidi w:val="0"/>
        <w:jc w:val="both"/>
        <w:rPr/>
      </w:pPr>
      <w:r>
        <w:rPr>
          <w:rFonts w:eastAsia="Times New Roman" w:cs="Times New Roman" w:ascii="Times New Roman" w:hAnsi="Times New Roman"/>
          <w:color w:val="111111"/>
          <w:sz w:val="28"/>
          <w:szCs w:val="28"/>
          <w:lang w:val="en-US"/>
        </w:rPr>
        <w:t>(d) Ibn Abi ‘Umary was a minister in the government of Hārun ar-Rashīd.</w:t>
      </w:r>
    </w:p>
    <w:p>
      <w:pPr>
        <w:pStyle w:val="BookText"/>
        <w:bidi w:val="0"/>
        <w:jc w:val="both"/>
        <w:rPr/>
      </w:pPr>
      <w:r>
        <w:rPr>
          <w:rFonts w:eastAsia="Times New Roman" w:cs="Times New Roman" w:ascii="Times New Roman" w:hAnsi="Times New Roman"/>
          <w:color w:val="111111"/>
          <w:sz w:val="28"/>
          <w:szCs w:val="28"/>
          <w:lang w:val="en-US"/>
        </w:rPr>
        <w:t>(e) Hārun had Imam Musa al-Kādhim (a.s.) arrested in the Masjidu ’l-Harām in Mecca.</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Hādi adopted a lenient</w:t>
      </w:r>
      <w:bookmarkStart w:id="892" w:name="pg2512_23192"/>
    </w:p>
    <w:p>
      <w:pPr>
        <w:pStyle w:val="BookText"/>
        <w:bidi w:val="0"/>
        <w:rPr/>
      </w:pPr>
      <w:bookmarkEnd w:id="892"/>
      <w:r>
        <w:rPr>
          <w:rFonts w:eastAsia="Times New Roman" w:cs="Times New Roman" w:ascii="Times New Roman" w:hAnsi="Times New Roman"/>
          <w:color w:val="111111"/>
          <w:sz w:val="28"/>
          <w:szCs w:val="28"/>
          <w:lang w:val="en-US"/>
        </w:rPr>
        <w:t>policy towards the Shi‘as.</w:t>
      </w:r>
    </w:p>
    <w:p>
      <w:pPr>
        <w:pStyle w:val="BookText"/>
        <w:bidi w:val="0"/>
        <w:jc w:val="both"/>
        <w:rPr/>
      </w:pPr>
      <w:r>
        <w:rPr>
          <w:rFonts w:eastAsia="Times New Roman" w:cs="Times New Roman" w:ascii="Times New Roman" w:hAnsi="Times New Roman"/>
          <w:color w:val="111111"/>
          <w:sz w:val="28"/>
          <w:szCs w:val="28"/>
          <w:lang w:val="en-US"/>
        </w:rPr>
        <w:t>(g) Hārun exiled the descendants of Imam ‘Ali from Baghdad to Medina.</w:t>
      </w:r>
    </w:p>
    <w:p>
      <w:pPr>
        <w:pStyle w:val="BookText"/>
        <w:bidi w:val="0"/>
        <w:jc w:val="both"/>
        <w:rPr/>
      </w:pPr>
      <w:r>
        <w:rPr>
          <w:rFonts w:eastAsia="Times New Roman" w:cs="Times New Roman" w:ascii="Times New Roman" w:hAnsi="Times New Roman"/>
          <w:color w:val="111111"/>
          <w:sz w:val="28"/>
          <w:szCs w:val="28"/>
          <w:lang w:val="en-US"/>
        </w:rPr>
        <w:t>(h) ‘Isa bin Ja‘far was Hārun’s governor in Kufa.</w:t>
      </w:r>
    </w:p>
    <w:p>
      <w:pPr>
        <w:pStyle w:val="BookText"/>
        <w:bidi w:val="0"/>
        <w:jc w:val="both"/>
        <w:rPr/>
      </w:pPr>
      <w:r>
        <w:rPr>
          <w:rFonts w:eastAsia="Times New Roman" w:cs="Times New Roman" w:ascii="Times New Roman" w:hAnsi="Times New Roman"/>
          <w:color w:val="111111"/>
          <w:sz w:val="28"/>
          <w:szCs w:val="28"/>
          <w:lang w:val="en-US"/>
        </w:rPr>
        <w:t>(i) Imam al-Kādhim is buried in Kazimayn.</w:t>
      </w:r>
    </w:p>
    <w:p>
      <w:pPr>
        <w:pStyle w:val="BookText"/>
        <w:bidi w:val="0"/>
        <w:jc w:val="both"/>
        <w:rPr/>
      </w:pPr>
      <w:r>
        <w:rPr>
          <w:rFonts w:eastAsia="Times New Roman" w:cs="Times New Roman" w:ascii="Times New Roman" w:hAnsi="Times New Roman"/>
          <w:color w:val="111111"/>
          <w:sz w:val="28"/>
          <w:szCs w:val="28"/>
          <w:lang w:val="en-US"/>
        </w:rPr>
        <w:t>(j) Imam al-Kādhim died in the prison of Sindi ibn Shāhak.</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Explain in your own words the will of Imam as-Sādiq which confused the enemies but also guided the Shi‘as to Imam al-Kādhim.</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In the light of Imam al-Kādhim’s life, explain under what conditions one is allowed to work with unjust governments/rulers.</w:t>
      </w:r>
    </w:p>
    <w:p>
      <w:pPr>
        <w:pStyle w:val="Heading2"/>
        <w:numPr>
          <w:ilvl w:val="1"/>
          <w:numId w:val="1"/>
        </w:numPr>
        <w:bidi w:val="0"/>
        <w:jc w:val="left"/>
        <w:rPr/>
      </w:pPr>
      <w:bookmarkStart w:id="893" w:name="__RefHeading___Toc4131983_3804643083"/>
      <w:bookmarkStart w:id="894" w:name="_Toc345"/>
      <w:bookmarkEnd w:id="893"/>
      <w:r>
        <w:rPr/>
        <w:t>Lesson 45: The Eighth Imām (‘Alī ibn Musa)</w:t>
      </w:r>
      <w:bookmarkEnd w:id="894"/>
    </w:p>
    <w:p>
      <w:pPr>
        <w:pStyle w:val="Heading3"/>
        <w:numPr>
          <w:ilvl w:val="2"/>
          <w:numId w:val="1"/>
        </w:numPr>
        <w:bidi w:val="0"/>
        <w:jc w:val="left"/>
        <w:rPr/>
      </w:pPr>
      <w:bookmarkStart w:id="895" w:name="__RefHeading___Toc4131985_3804643083"/>
      <w:bookmarkStart w:id="896" w:name="_Toc346"/>
      <w:bookmarkEnd w:id="895"/>
      <w:r>
        <w:rPr/>
        <w:t>point</w:t>
      </w:r>
      <w:bookmarkEnd w:id="896"/>
    </w:p>
    <w:p>
      <w:pPr>
        <w:pStyle w:val="BookText"/>
        <w:bidi w:val="0"/>
        <w:jc w:val="both"/>
        <w:rPr/>
      </w:pPr>
      <w:r>
        <w:rPr>
          <w:rFonts w:eastAsia="Times New Roman" w:cs="Times New Roman" w:ascii="Times New Roman" w:hAnsi="Times New Roman"/>
          <w:color w:val="111111"/>
          <w:sz w:val="28"/>
          <w:szCs w:val="28"/>
          <w:lang w:val="en-US"/>
        </w:rPr>
        <w:t>Name:‘Ali.</w:t>
      </w:r>
    </w:p>
    <w:p>
      <w:pPr>
        <w:pStyle w:val="BookText"/>
        <w:bidi w:val="0"/>
        <w:jc w:val="both"/>
        <w:rPr/>
      </w:pPr>
      <w:r>
        <w:rPr>
          <w:rFonts w:eastAsia="Times New Roman" w:cs="Times New Roman" w:ascii="Times New Roman" w:hAnsi="Times New Roman"/>
          <w:color w:val="111111"/>
          <w:sz w:val="28"/>
          <w:szCs w:val="28"/>
          <w:lang w:val="en-US"/>
        </w:rPr>
        <w:t>Agnomen:Abu ‘l-Hasan ath-Thāni.</w:t>
      </w:r>
    </w:p>
    <w:p>
      <w:pPr>
        <w:pStyle w:val="BookText"/>
        <w:bidi w:val="0"/>
        <w:jc w:val="both"/>
        <w:rPr/>
      </w:pPr>
      <w:r>
        <w:rPr>
          <w:rFonts w:eastAsia="Times New Roman" w:cs="Times New Roman" w:ascii="Times New Roman" w:hAnsi="Times New Roman"/>
          <w:color w:val="111111"/>
          <w:sz w:val="28"/>
          <w:szCs w:val="28"/>
          <w:lang w:val="en-US"/>
        </w:rPr>
        <w:t>Title:Ar-Ridha.</w:t>
      </w:r>
    </w:p>
    <w:p>
      <w:pPr>
        <w:pStyle w:val="BookText"/>
        <w:bidi w:val="0"/>
        <w:jc w:val="both"/>
        <w:rPr/>
      </w:pPr>
      <w:r>
        <w:rPr>
          <w:rFonts w:eastAsia="Times New Roman" w:cs="Times New Roman" w:ascii="Times New Roman" w:hAnsi="Times New Roman"/>
          <w:color w:val="111111"/>
          <w:sz w:val="28"/>
          <w:szCs w:val="28"/>
          <w:lang w:val="en-US"/>
        </w:rPr>
        <w:t>Father:Musa ibn Ja‘far.</w:t>
      </w:r>
    </w:p>
    <w:p>
      <w:pPr>
        <w:pStyle w:val="BookText"/>
        <w:bidi w:val="0"/>
        <w:jc w:val="both"/>
        <w:rPr/>
      </w:pPr>
      <w:r>
        <w:rPr>
          <w:rFonts w:eastAsia="Times New Roman" w:cs="Times New Roman" w:ascii="Times New Roman" w:hAnsi="Times New Roman"/>
          <w:color w:val="111111"/>
          <w:sz w:val="28"/>
          <w:szCs w:val="28"/>
          <w:lang w:val="en-US"/>
        </w:rPr>
        <w:t>Mother:Najma, also known as Taktum.</w:t>
      </w:r>
    </w:p>
    <w:p>
      <w:pPr>
        <w:pStyle w:val="BookText"/>
        <w:bidi w:val="0"/>
        <w:jc w:val="both"/>
        <w:rPr/>
      </w:pPr>
      <w:r>
        <w:rPr>
          <w:rFonts w:eastAsia="Times New Roman" w:cs="Times New Roman" w:ascii="Times New Roman" w:hAnsi="Times New Roman"/>
          <w:color w:val="111111"/>
          <w:sz w:val="28"/>
          <w:szCs w:val="28"/>
          <w:lang w:val="en-US"/>
        </w:rPr>
        <w:t>Birth:11th Dhu ‘l-Qa’dah, 148 AH in Medina.</w:t>
      </w:r>
    </w:p>
    <w:p>
      <w:pPr>
        <w:pStyle w:val="BookText"/>
        <w:bidi w:val="0"/>
        <w:jc w:val="both"/>
        <w:rPr/>
      </w:pPr>
      <w:r>
        <w:rPr>
          <w:rFonts w:eastAsia="Times New Roman" w:cs="Times New Roman" w:ascii="Times New Roman" w:hAnsi="Times New Roman"/>
          <w:color w:val="111111"/>
          <w:sz w:val="28"/>
          <w:szCs w:val="28"/>
          <w:lang w:val="en-US"/>
        </w:rPr>
        <w:t>Death:29th Safar, 203 AH in Mashhad, Tūs (Khurāsan).</w:t>
      </w:r>
    </w:p>
    <w:p>
      <w:pPr>
        <w:pStyle w:val="Heading3"/>
        <w:numPr>
          <w:ilvl w:val="2"/>
          <w:numId w:val="1"/>
        </w:numPr>
        <w:bidi w:val="0"/>
        <w:jc w:val="left"/>
        <w:rPr/>
      </w:pPr>
      <w:bookmarkStart w:id="897" w:name="__RefHeading___Toc4131987_3804643083"/>
      <w:bookmarkStart w:id="898" w:name="_Toc347"/>
      <w:bookmarkEnd w:id="897"/>
      <w:r>
        <w:rPr/>
        <w:t>1. Birth</w:t>
      </w:r>
      <w:bookmarkEnd w:id="898"/>
    </w:p>
    <w:p>
      <w:pPr>
        <w:pStyle w:val="BookText"/>
        <w:bidi w:val="0"/>
        <w:jc w:val="both"/>
        <w:rPr/>
      </w:pPr>
      <w:r>
        <w:rPr>
          <w:rFonts w:eastAsia="Times New Roman" w:cs="Times New Roman" w:ascii="Times New Roman" w:hAnsi="Times New Roman"/>
          <w:color w:val="111111"/>
          <w:sz w:val="28"/>
          <w:szCs w:val="28"/>
          <w:lang w:val="en-US"/>
        </w:rPr>
        <w:t>Imam ‘Alī ar-Ridha was the son of the seventh Imam and according to well-known accounts was born in 148/765 and died in 203/817.</w:t>
      </w:r>
    </w:p>
    <w:p>
      <w:pPr>
        <w:pStyle w:val="Heading3"/>
        <w:numPr>
          <w:ilvl w:val="2"/>
          <w:numId w:val="1"/>
        </w:numPr>
        <w:bidi w:val="0"/>
        <w:jc w:val="left"/>
        <w:rPr/>
      </w:pPr>
      <w:bookmarkStart w:id="899" w:name="__RefHeading___Toc4131989_3804643083"/>
      <w:bookmarkStart w:id="900" w:name="_Toc348"/>
      <w:bookmarkEnd w:id="899"/>
      <w:r>
        <w:rPr/>
        <w:t>2. Political Circumstances of His Imamate</w:t>
      </w:r>
      <w:bookmarkEnd w:id="900"/>
    </w:p>
    <w:p>
      <w:pPr>
        <w:pStyle w:val="BookText"/>
        <w:bidi w:val="0"/>
        <w:jc w:val="both"/>
        <w:rPr/>
      </w:pPr>
      <w:r>
        <w:rPr>
          <w:rFonts w:eastAsia="Times New Roman" w:cs="Times New Roman" w:ascii="Times New Roman" w:hAnsi="Times New Roman"/>
          <w:color w:val="111111"/>
          <w:sz w:val="28"/>
          <w:szCs w:val="28"/>
          <w:lang w:val="en-US"/>
        </w:rPr>
        <w:t>Imam ar-Ridha (a.s.) became the Imam at the age of thirtyfive, through Divine Command and the decree of his forefathers. The period of his imamate coincided with the caliphate of Hārun and then his sons Amin and Ma’mun.</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Hārun had appointed Amin as his successor with the condition that the latter would name his brother, Ma’mun, as his successor. But after the death of Hārun in 194, Amin named his own son, Musa, as his successor. This became a cause of conflict between the brothers which led to bloody wars and finally the assasination of Amin in 198, after which Ma’mun became caliph. Imam ar-Ridha took advantage of this chaotic situation and continued the tradition of his forefathers</w:t>
      </w:r>
    </w:p>
    <w:p>
      <w:pPr>
        <w:pStyle w:val="BookText"/>
        <w:bidi w:val="0"/>
        <w:rPr/>
      </w:pPr>
      <w:r>
        <w:rPr>
          <w:rFonts w:eastAsia="Times New Roman" w:cs="Times New Roman" w:ascii="Times New Roman" w:hAnsi="Times New Roman"/>
          <w:color w:val="111111"/>
          <w:sz w:val="28"/>
          <w:szCs w:val="28"/>
          <w:lang w:val="en-US"/>
        </w:rPr>
        <w:t>in educating and teaching his companions and followers.</w:t>
      </w:r>
    </w:p>
    <w:p>
      <w:pPr>
        <w:pStyle w:val="BookText"/>
        <w:bidi w:val="0"/>
        <w:jc w:val="both"/>
        <w:rPr/>
      </w:pPr>
      <w:r>
        <w:rPr>
          <w:rFonts w:eastAsia="Times New Roman" w:cs="Times New Roman" w:ascii="Times New Roman" w:hAnsi="Times New Roman"/>
          <w:color w:val="111111"/>
          <w:sz w:val="28"/>
          <w:szCs w:val="28"/>
          <w:lang w:val="en-US"/>
        </w:rPr>
        <w:t>Until that day the policy of the ‘Abbāsid caliphate toward the Shi‘ites had been increasingly harsh and cruel. Every once in a while one of the supporters of ‘Alī would revolt, causing bloody wars and rebellions which were of great difficulty and consequence for the caliphate.</w:t>
      </w:r>
    </w:p>
    <w:p>
      <w:pPr>
        <w:pStyle w:val="BookText"/>
        <w:bidi w:val="0"/>
        <w:jc w:val="both"/>
        <w:rPr/>
      </w:pPr>
      <w:r>
        <w:rPr>
          <w:rFonts w:eastAsia="Times New Roman" w:cs="Times New Roman" w:ascii="Times New Roman" w:hAnsi="Times New Roman"/>
          <w:color w:val="111111"/>
          <w:sz w:val="28"/>
          <w:szCs w:val="28"/>
          <w:lang w:val="en-US"/>
        </w:rPr>
        <w:t>The Shi‘ite Imams would not cooperate with those who carried out these rebellions and would not interfere with their affairs. The Shi‘ites of that day, who comprised a considerable population, continued to consider the Imams as their religious leaders to whom obedience was obligatory and believed in them as the real caliphs of the Holy Prophet. They considered the caliphate to be far from the sacred authority of their Imams, for the caliphate had come to seem more like the courts of the Persian kings and Roman emperors, and was being run by a group of people more interested in worldly rule than in the strict application of religious principles. The continuation of such a situation was dangerous for the structure of the caliphate and was a serious threat to it.</w:t>
      </w:r>
    </w:p>
    <w:p>
      <w:pPr>
        <w:pStyle w:val="BookText"/>
        <w:bidi w:val="0"/>
        <w:jc w:val="both"/>
        <w:rPr/>
      </w:pPr>
      <w:r>
        <w:rPr>
          <w:rFonts w:eastAsia="Times New Roman" w:cs="Times New Roman" w:ascii="Times New Roman" w:hAnsi="Times New Roman"/>
          <w:color w:val="111111"/>
          <w:sz w:val="28"/>
          <w:szCs w:val="28"/>
          <w:lang w:val="en-US"/>
        </w:rPr>
        <w:t>Ma’mun thought of finding a new solution for these difficulties which the seventy-year old policy of his ‘Abbāsid predecessors had not been able to solve. To accomplish this end he adopted some pro-Shi‘ite policies: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openly used to say that Imam ‘Ali bin Abi Tālib was better suited for caliphate than Abu Bakr or ‘Umar ibn Khattāb.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openly used to curse Mu‘āwiya bin Abi Sufyān.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901" w:name="pg2512_23194"/>
    </w:p>
    <w:p>
      <w:pPr>
        <w:pStyle w:val="BookText"/>
        <w:bidi w:val="0"/>
        <w:rPr/>
      </w:pPr>
      <w:bookmarkEnd w:id="901"/>
      <w:r>
        <w:rPr>
          <w:rFonts w:eastAsia="Times New Roman" w:cs="Times New Roman" w:ascii="Times New Roman" w:hAnsi="Times New Roman"/>
          <w:color w:val="111111"/>
          <w:sz w:val="28"/>
          <w:szCs w:val="28"/>
          <w:lang w:val="en-US"/>
        </w:rPr>
        <w:t>he gave Fadak back to the descendants of ‘Ali and Fātima.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chose Imam ‘Ali ar-Ridha as his successor, hoping in this way to overcome two difficulties: first of all to prevent the descendants of the Prophet from rebelling against the government since they would be involved in the government themselves, and secondly, to cause the people to lose their spiritual belief and inner attachment to the Imams. This would be accomplished by having the Imams become engrossed in worldly matters and politics itself, which had always been considered by the Shi‘ites to be evil and impure. In this way their religious organization would crumble and they would no longer present any danger to the caliphate. Obviously, after accomplishing these ends, the removal of the Imam would present no difficulties to the ‘Abbāsids.</w:t>
      </w:r>
    </w:p>
    <w:p>
      <w:pPr>
        <w:pStyle w:val="Heading3"/>
        <w:numPr>
          <w:ilvl w:val="2"/>
          <w:numId w:val="1"/>
        </w:numPr>
        <w:bidi w:val="0"/>
        <w:jc w:val="left"/>
        <w:rPr/>
      </w:pPr>
      <w:bookmarkStart w:id="902" w:name="__RefHeading___Toc4131991_3804643083"/>
      <w:bookmarkStart w:id="903" w:name="_Toc349"/>
      <w:bookmarkEnd w:id="902"/>
      <w:r>
        <w:rPr/>
        <w:t>3. Imam ar-Ridha’s Historical Journey to Marw</w:t>
      </w:r>
      <w:bookmarkEnd w:id="903"/>
    </w:p>
    <w:p>
      <w:pPr>
        <w:pStyle w:val="BookText"/>
        <w:bidi w:val="0"/>
        <w:jc w:val="both"/>
        <w:rPr/>
      </w:pPr>
      <w:r>
        <w:rPr>
          <w:rFonts w:eastAsia="Times New Roman" w:cs="Times New Roman" w:ascii="Times New Roman" w:hAnsi="Times New Roman"/>
          <w:color w:val="111111"/>
          <w:sz w:val="28"/>
          <w:szCs w:val="28"/>
          <w:lang w:val="en-US"/>
        </w:rPr>
        <w:t>In order to have his last decision put into effect, Ma’mun asked Imam ar-Ridha to come to Marw from Medina. This was the longest journey undertaken by any of the Shi‘a Imams: from Medina (north-west of Arabia) to Marw (in Turkmenistan, north of the Afghan border). The Imam passed through southern Iraq, into sourthern Persia on to the famous city of Neshapur and further north into Turkmenistan.</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journey itself availed an opportunity for the Muslim populace to see the Shi‘a Imam (a descendant of the Holy Prophet) in person and hear his words of wisdom. While the Imam was about to leave Nishapur, the scholars of the city took hold of his camel’s reign and insisted upon</w:t>
      </w:r>
      <w:bookmarkStart w:id="904" w:name="pg2512_23195"/>
    </w:p>
    <w:p>
      <w:pPr>
        <w:pStyle w:val="BookText"/>
        <w:bidi w:val="0"/>
        <w:rPr/>
      </w:pPr>
      <w:bookmarkEnd w:id="904"/>
      <w:r>
        <w:rPr>
          <w:rFonts w:eastAsia="Times New Roman" w:cs="Times New Roman" w:ascii="Times New Roman" w:hAnsi="Times New Roman"/>
          <w:color w:val="111111"/>
          <w:sz w:val="28"/>
          <w:szCs w:val="28"/>
          <w:lang w:val="en-US"/>
        </w:rPr>
        <w:t>him to narrate from his forefathers: The Imam obliged as follows:</w:t>
      </w:r>
    </w:p>
    <w:p>
      <w:pPr>
        <w:pStyle w:val="BookText"/>
        <w:bidi w:val="0"/>
        <w:jc w:val="both"/>
        <w:rPr/>
      </w:pPr>
      <w:r>
        <w:rPr>
          <w:rFonts w:eastAsia="Times New Roman" w:cs="Times New Roman" w:ascii="Times New Roman" w:hAnsi="Times New Roman"/>
          <w:color w:val="111111"/>
          <w:sz w:val="28"/>
          <w:szCs w:val="28"/>
          <w:lang w:val="en-US"/>
        </w:rPr>
        <w:t>My father, Musa bin Ja‘far, narrated to me from his father, Ja‘far bin Muhammad, who narrated from his father, Muhammad bin ‘Ali, who narrated from his father, ‘Ali ibn al-Husayn, who narrated from his father, al-Husayn bin ‘Ali, who narrated from his father, ‘Ali bin Abi Tālib, who said, I heard the Prophet (s.a.w.) saying, “I heard Jibrail saying, ‘The Almighty Allāh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surely am the God besides whom there is no god, so worship Me. Whoever comes with the testimony of tawhid sincerely, he has surely entered My castle; and whoever enters My castle, he shall be protected from My chastisement.”’”</w:t>
      </w:r>
    </w:p>
    <w:p>
      <w:pPr>
        <w:pStyle w:val="BookText"/>
        <w:bidi w:val="0"/>
        <w:jc w:val="both"/>
        <w:rPr/>
      </w:pPr>
      <w:r>
        <w:rPr>
          <w:rFonts w:eastAsia="Times New Roman" w:cs="Times New Roman" w:ascii="Times New Roman" w:hAnsi="Times New Roman"/>
          <w:color w:val="111111"/>
          <w:sz w:val="28"/>
          <w:szCs w:val="28"/>
          <w:lang w:val="en-US"/>
        </w:rPr>
        <w:t>Then the Imam added that this salvation is guaranteed “with its conditions; and I am one of its conditions.” That is, together with tawhid, one must also believe in other fundamentals of Islam like nubuwwa and imamat in order to gain salvation in the hereafter. Because of its excellent chain of narrators, this hadith is known as “hadith silsilatu ’dh-dhabab — hadith with the golden chain [of narrators].”</w:t>
      </w:r>
    </w:p>
    <w:p>
      <w:pPr>
        <w:pStyle w:val="Heading3"/>
        <w:numPr>
          <w:ilvl w:val="2"/>
          <w:numId w:val="1"/>
        </w:numPr>
        <w:bidi w:val="0"/>
        <w:jc w:val="left"/>
        <w:rPr/>
      </w:pPr>
      <w:bookmarkStart w:id="905" w:name="__RefHeading___Toc4131993_3804643083"/>
      <w:bookmarkStart w:id="906" w:name="_Toc350"/>
      <w:bookmarkEnd w:id="905"/>
      <w:r>
        <w:rPr/>
        <w:t>4. Ma’mun’s Decision  and  Its Consequences</w:t>
      </w:r>
      <w:bookmarkEnd w:id="906"/>
    </w:p>
    <w:p>
      <w:pPr>
        <w:pStyle w:val="BookText"/>
        <w:bidi w:val="0"/>
        <w:jc w:val="both"/>
        <w:rPr/>
      </w:pPr>
      <w:r>
        <w:rPr>
          <w:rFonts w:eastAsia="Times New Roman" w:cs="Times New Roman" w:ascii="Times New Roman" w:hAnsi="Times New Roman"/>
          <w:color w:val="111111"/>
          <w:sz w:val="28"/>
          <w:szCs w:val="28"/>
          <w:lang w:val="en-US"/>
        </w:rPr>
        <w:t>Finally Imam ar-Ridha arrived at Marw. Ma’mun offered him first the caliphate and then the succession to the caliphate. The Imam made his apologies and turned down the proposal, but he was finally compelled to accept the successorship—the Imam accepted the successorship with the condition that he would not interfere in governmental affairs or in the appointment or dismissal of government agents.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occurred in 200/814. But soon Ma’mun realized that he</w:t>
      </w:r>
    </w:p>
    <w:p>
      <w:pPr>
        <w:pStyle w:val="BookText"/>
        <w:bidi w:val="0"/>
        <w:rPr/>
      </w:pPr>
      <w:r>
        <w:rPr>
          <w:rFonts w:eastAsia="Times New Roman" w:cs="Times New Roman" w:ascii="Times New Roman" w:hAnsi="Times New Roman"/>
          <w:color w:val="111111"/>
          <w:sz w:val="28"/>
          <w:szCs w:val="28"/>
          <w:lang w:val="en-US"/>
        </w:rPr>
        <w:t>had committed an error, for there was a rapid spread of Shi‘ism, a growth in the attachment of the populace to the Imam, and an astounding reception was given to the Imam by the people and even by the army and govenment agents.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once just a few days before an ‘idd, Ma’mun asked Imam ar-Ridha to lead the ‘idd prayer. The Imam refused at first, but then Ma’mun insisted. Finally, the Imam accepted but on the condition that he would lead the prayer the way the Prophet used to do. On the day of ‘idd, all the high ranking officials of Ma’mun came to the Imam’s house and waited for him outside. There were also many common people waiting for the Imam as well. The holy Imam came out of the house, barefooted, and started walking calmly with a walking stick in one hand. The officials stepped down from their horses and started walking behind the Imam. After every few steps he would stop and look towards the sky and say “Allahu Akbar.” The official entourage and the masses followed the Imam in what he was doing. Soon the entire city of Marw was ringing with the sound of “Allahu Akbar”. Ma’mun was informed by his spies that if this procession continues to the prayer area, the masses could easily turn against the ‘Abbāsids and in favour of the Ahlul Bayt. Ma’mun immediately sent an emissary with the message to the Imam that by insisting that you lead the</w:t>
      </w:r>
      <w:bookmarkStart w:id="907" w:name="pg2512_23197"/>
    </w:p>
    <w:p>
      <w:pPr>
        <w:pStyle w:val="BookText"/>
        <w:bidi w:val="0"/>
        <w:rPr/>
      </w:pPr>
      <w:bookmarkEnd w:id="907"/>
      <w:r>
        <w:rPr>
          <w:rFonts w:eastAsia="Times New Roman" w:cs="Times New Roman" w:ascii="Times New Roman" w:hAnsi="Times New Roman"/>
          <w:color w:val="111111"/>
          <w:sz w:val="28"/>
          <w:szCs w:val="28"/>
          <w:lang w:val="en-US"/>
        </w:rPr>
        <w:t>prayer, we have put you in difficulty so please return to your residence and the ‘idd prayer will be led by the regular imam. The Imam ordered that his shoes and horse be brought, he got on it and returned home. This episode made it clear for the people that Ma’mun was not sincere in his show of respect towards Imam ar-Ridha: he would respect him as long as that did not endanger his own caliphate.</w:t>
      </w:r>
    </w:p>
    <w:p>
      <w:pPr>
        <w:pStyle w:val="BookText"/>
        <w:bidi w:val="0"/>
        <w:jc w:val="both"/>
        <w:rPr/>
      </w:pPr>
      <w:r>
        <w:rPr>
          <w:rFonts w:eastAsia="Times New Roman" w:cs="Times New Roman" w:ascii="Times New Roman" w:hAnsi="Times New Roman"/>
          <w:color w:val="111111"/>
          <w:sz w:val="28"/>
          <w:szCs w:val="28"/>
          <w:lang w:val="en-US"/>
        </w:rPr>
        <w:t>Unlike other caliphs, Ma’mun displayed great interest in having works on the intellectual sciences translated into Arabic. He organised gatherings in which scholars of different religions and sects assembled and carried out scientific and scholarly debates. Imam ‘Ali ar-Ridha also participated in these assemblies and joined in the discussions with scholars of other religions. Many of these debates are recorded in the collections of Shi‘ite hadiths. These debates also gave a high profile to the Imam’s status in knowledge to the extent that people started making comments that ‘Ali ar-Ridha is more deserving of the caliphate than Ma’mun.</w:t>
      </w:r>
    </w:p>
    <w:p>
      <w:pPr>
        <w:pStyle w:val="BookText"/>
        <w:bidi w:val="0"/>
        <w:jc w:val="both"/>
        <w:rPr/>
      </w:pPr>
      <w:r>
        <w:rPr>
          <w:rFonts w:eastAsia="Times New Roman" w:cs="Times New Roman" w:ascii="Times New Roman" w:hAnsi="Times New Roman"/>
          <w:color w:val="111111"/>
          <w:sz w:val="28"/>
          <w:szCs w:val="28"/>
          <w:lang w:val="en-US"/>
        </w:rPr>
        <w:t>Concerned with the spread of Shi‘ism and the popularity of Imam ar-Ridha, Ma’mun sought to find a remedy for this difficulty — he had the Imam poisoned and martyred. After his death the Imam was buried in the city of Tus in Iran, which is now called Mashhad.</w:t>
      </w:r>
    </w:p>
    <w:p>
      <w:pPr>
        <w:pStyle w:val="Heading3"/>
        <w:numPr>
          <w:ilvl w:val="2"/>
          <w:numId w:val="1"/>
        </w:numPr>
        <w:bidi w:val="0"/>
        <w:jc w:val="left"/>
        <w:rPr/>
      </w:pPr>
      <w:bookmarkStart w:id="908" w:name="__RefHeading___Toc4131995_3804643083"/>
      <w:bookmarkStart w:id="909" w:name="_Toc351"/>
      <w:bookmarkEnd w:id="908"/>
      <w:r>
        <w:rPr/>
        <w:t>5. Words of Wisdom</w:t>
      </w:r>
      <w:bookmarkEnd w:id="909"/>
    </w:p>
    <w:p>
      <w:pPr>
        <w:pStyle w:val="BookText"/>
        <w:bidi w:val="0"/>
        <w:jc w:val="both"/>
        <w:rPr/>
      </w:pPr>
      <w:r>
        <w:rPr>
          <w:rFonts w:eastAsia="Times New Roman" w:cs="Times New Roman" w:ascii="Times New Roman" w:hAnsi="Times New Roman"/>
          <w:color w:val="111111"/>
          <w:sz w:val="28"/>
          <w:szCs w:val="28"/>
          <w:lang w:val="en-US"/>
        </w:rPr>
        <w:t>Some one asked Imam ar-Ridha, “Where is God?”</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“This is an invalid question because God created space; He cannot be limited to a place or recognized by the senses; He</w:t>
      </w:r>
    </w:p>
    <w:p>
      <w:pPr>
        <w:pStyle w:val="BookText"/>
        <w:bidi w:val="0"/>
        <w:rPr/>
      </w:pPr>
      <w:r>
        <w:rPr>
          <w:rFonts w:eastAsia="Times New Roman" w:cs="Times New Roman" w:ascii="Times New Roman" w:hAnsi="Times New Roman"/>
          <w:color w:val="111111"/>
          <w:sz w:val="28"/>
          <w:szCs w:val="28"/>
          <w:lang w:val="en-US"/>
        </w:rPr>
        <w:t>is unlike everything.”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did God come to exist?”</w:t>
      </w:r>
    </w:p>
    <w:p>
      <w:pPr>
        <w:pStyle w:val="BookText"/>
        <w:bidi w:val="0"/>
        <w:jc w:val="both"/>
        <w:rPr/>
      </w:pPr>
      <w:r>
        <w:rPr>
          <w:rFonts w:eastAsia="Times New Roman" w:cs="Times New Roman" w:ascii="Times New Roman" w:hAnsi="Times New Roman"/>
          <w:color w:val="111111"/>
          <w:sz w:val="28"/>
          <w:szCs w:val="28"/>
          <w:lang w:val="en-US"/>
        </w:rPr>
        <w:t>The Imam: “Tell me when He did not exist, so that I can tell when he came to exist!”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proof that the world was created?”</w:t>
      </w:r>
    </w:p>
    <w:p>
      <w:pPr>
        <w:pStyle w:val="BookText"/>
        <w:bidi w:val="0"/>
        <w:jc w:val="both"/>
        <w:rPr/>
      </w:pPr>
      <w:r>
        <w:rPr>
          <w:rFonts w:eastAsia="Times New Roman" w:cs="Times New Roman" w:ascii="Times New Roman" w:hAnsi="Times New Roman"/>
          <w:color w:val="111111"/>
          <w:sz w:val="28"/>
          <w:szCs w:val="28"/>
          <w:lang w:val="en-US"/>
        </w:rPr>
        <w:t>The Imam: “It did not exist, and then came to being. You know that the world did not create itself.”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you describe God for us?”</w:t>
      </w:r>
    </w:p>
    <w:p>
      <w:pPr>
        <w:pStyle w:val="BookText"/>
        <w:bidi w:val="0"/>
        <w:jc w:val="both"/>
        <w:rPr/>
      </w:pPr>
      <w:r>
        <w:rPr>
          <w:rFonts w:eastAsia="Times New Roman" w:cs="Times New Roman" w:ascii="Times New Roman" w:hAnsi="Times New Roman"/>
          <w:color w:val="111111"/>
          <w:sz w:val="28"/>
          <w:szCs w:val="28"/>
          <w:lang w:val="en-US"/>
        </w:rPr>
        <w:t>The Imam: “Whoever describes God by attributes of other things is mistaken and misguided. I will describe God the way He has described Himself without forming any shape or image in my mind: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perceived by the [five] senses.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cannot be compared to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wellknown without resemblance to anything.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unjust in His judgements...”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imān (faith) and what is islām (submission)?”</w:t>
      </w:r>
    </w:p>
    <w:p>
      <w:pPr>
        <w:pStyle w:val="BookText"/>
        <w:bidi w:val="0"/>
        <w:jc w:val="both"/>
        <w:rPr/>
      </w:pPr>
      <w:r>
        <w:rPr>
          <w:rFonts w:eastAsia="Times New Roman" w:cs="Times New Roman" w:ascii="Times New Roman" w:hAnsi="Times New Roman"/>
          <w:color w:val="111111"/>
          <w:sz w:val="28"/>
          <w:szCs w:val="28"/>
          <w:lang w:val="en-US"/>
        </w:rPr>
        <w:t>The Imam: “Imān is superior to islām; taqwā (constant consciousness of God) is superior to faith; conviction is superior to taqwā...”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conviction?”</w:t>
      </w:r>
    </w:p>
    <w:p>
      <w:pPr>
        <w:pStyle w:val="BookText"/>
        <w:bidi w:val="0"/>
        <w:jc w:val="both"/>
        <w:rPr/>
      </w:pPr>
      <w:r>
        <w:rPr>
          <w:rFonts w:eastAsia="Times New Roman" w:cs="Times New Roman" w:ascii="Times New Roman" w:hAnsi="Times New Roman"/>
          <w:color w:val="111111"/>
          <w:sz w:val="28"/>
          <w:szCs w:val="28"/>
          <w:lang w:val="en-US"/>
        </w:rPr>
        <w:t>The Imam: “Putting your trust in God, and submitting yourself to His command and wish, and being pleased with His decree, and leaving the final decision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the people turn away from ‘Ali and accept others as caliphs while they knew of his exemplary services to Islam and his high status in the eyes of the Prophet?”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“Since ‘Ali had killed many of their fathers, uncles, brothers and relatives who had come to fight against Islam; and this created the feeling of animosity in their hearts against ‘Ali and, consequently, they did not like that ‘Ali should become their leader.</w:t>
      </w:r>
      <w:bookmarkStart w:id="910" w:name="pg2512_23199"/>
    </w:p>
    <w:p>
      <w:pPr>
        <w:pStyle w:val="BookText"/>
        <w:bidi w:val="0"/>
        <w:rPr/>
      </w:pPr>
      <w:bookmarkEnd w:id="910"/>
      <w:r>
        <w:rPr>
          <w:rFonts w:eastAsia="Times New Roman" w:cs="Times New Roman" w:ascii="Times New Roman" w:hAnsi="Times New Roman"/>
          <w:color w:val="111111"/>
          <w:sz w:val="28"/>
          <w:szCs w:val="28"/>
          <w:lang w:val="en-US"/>
        </w:rPr>
        <w:t>They did not harbour such feelings against the other [caliphs] since they did not hold the same [high] position with the Prophet as that of ‘Ali neither did they rank equal to him in defending Islam in jihād. This is the reason why people turned away from ‘Ali and accepted others.”</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Hastum: Hazrat ‘Ali ar-Riza (a.s.) by Dar Rah-e Haq, Qum.</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to those mentioned above.</w:t>
      </w:r>
    </w:p>
    <w:p>
      <w:pPr>
        <w:pStyle w:val="Heading3"/>
        <w:numPr>
          <w:ilvl w:val="2"/>
          <w:numId w:val="1"/>
        </w:numPr>
        <w:bidi w:val="0"/>
        <w:jc w:val="left"/>
        <w:rPr/>
      </w:pPr>
      <w:bookmarkStart w:id="911" w:name="__RefHeading___Toc4131997_3804643083"/>
      <w:bookmarkStart w:id="912" w:name="_Toc352"/>
      <w:bookmarkEnd w:id="911"/>
      <w:r>
        <w:rPr/>
        <w:t>Question Paper on Lesson 45</w:t>
      </w:r>
      <w:bookmarkEnd w:id="912"/>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The eighth Imam’s imamate started in 194 A.H.</w:t>
      </w:r>
    </w:p>
    <w:p>
      <w:pPr>
        <w:pStyle w:val="BookText"/>
        <w:bidi w:val="0"/>
        <w:jc w:val="both"/>
        <w:rPr/>
      </w:pPr>
      <w:r>
        <w:rPr>
          <w:rFonts w:eastAsia="Times New Roman" w:cs="Times New Roman" w:ascii="Times New Roman" w:hAnsi="Times New Roman"/>
          <w:color w:val="111111"/>
          <w:sz w:val="28"/>
          <w:szCs w:val="28"/>
          <w:lang w:val="en-US"/>
        </w:rPr>
        <w:t>(b) Imam ar-Ridā’s imamate coincided with the reigns of Hārun, Amin and Ma’mun.</w:t>
      </w:r>
    </w:p>
    <w:p>
      <w:pPr>
        <w:pStyle w:val="BookText"/>
        <w:bidi w:val="0"/>
        <w:jc w:val="both"/>
        <w:rPr/>
      </w:pPr>
      <w:r>
        <w:rPr>
          <w:rFonts w:eastAsia="Times New Roman" w:cs="Times New Roman" w:ascii="Times New Roman" w:hAnsi="Times New Roman"/>
          <w:color w:val="111111"/>
          <w:sz w:val="28"/>
          <w:szCs w:val="28"/>
          <w:lang w:val="en-US"/>
        </w:rPr>
        <w:t>(c) Violation of the conditions of successorship led to a civil war between Amin and Ma’mun, and the eventual death of the former.</w:t>
      </w:r>
    </w:p>
    <w:p>
      <w:pPr>
        <w:pStyle w:val="BookText"/>
        <w:bidi w:val="0"/>
        <w:jc w:val="both"/>
        <w:rPr/>
      </w:pPr>
      <w:r>
        <w:rPr>
          <w:rFonts w:eastAsia="Times New Roman" w:cs="Times New Roman" w:ascii="Times New Roman" w:hAnsi="Times New Roman"/>
          <w:color w:val="111111"/>
          <w:sz w:val="28"/>
          <w:szCs w:val="28"/>
          <w:lang w:val="en-US"/>
        </w:rPr>
        <w:t>(d) Imam ar-Ridā’s journey from Medina to Marw was the longest journey undertaken by any Shi‘a Imam.</w:t>
      </w:r>
    </w:p>
    <w:p>
      <w:pPr>
        <w:pStyle w:val="BookText"/>
        <w:bidi w:val="0"/>
        <w:jc w:val="both"/>
        <w:rPr/>
      </w:pPr>
      <w:r>
        <w:rPr>
          <w:rFonts w:eastAsia="Times New Roman" w:cs="Times New Roman" w:ascii="Times New Roman" w:hAnsi="Times New Roman"/>
          <w:color w:val="111111"/>
          <w:sz w:val="28"/>
          <w:szCs w:val="28"/>
          <w:lang w:val="en-US"/>
        </w:rPr>
        <w:t>(e) Imam ar-Ridā narrated the hadith silsilatu ’dh-dhahab in the city of Marw.</w:t>
      </w:r>
    </w:p>
    <w:p>
      <w:pPr>
        <w:pStyle w:val="BookText"/>
        <w:bidi w:val="0"/>
        <w:jc w:val="both"/>
        <w:rPr/>
      </w:pPr>
      <w:r>
        <w:rPr>
          <w:rFonts w:eastAsia="Times New Roman" w:cs="Times New Roman" w:ascii="Times New Roman" w:hAnsi="Times New Roman"/>
          <w:color w:val="111111"/>
          <w:sz w:val="28"/>
          <w:szCs w:val="28"/>
          <w:lang w:val="en-US"/>
        </w:rPr>
        <w:t>(f) Hārun ar-Rashid organized scholarly debates in Marw.</w:t>
      </w:r>
    </w:p>
    <w:p>
      <w:pPr>
        <w:pStyle w:val="BookText"/>
        <w:bidi w:val="0"/>
        <w:jc w:val="both"/>
        <w:rPr/>
      </w:pPr>
      <w:r>
        <w:rPr>
          <w:rFonts w:eastAsia="Times New Roman" w:cs="Times New Roman" w:ascii="Times New Roman" w:hAnsi="Times New Roman"/>
          <w:color w:val="111111"/>
          <w:sz w:val="28"/>
          <w:szCs w:val="28"/>
          <w:lang w:val="en-US"/>
        </w:rPr>
        <w:t>(g) “Many people turned away from Imam ‘Ali because he had killed many of their relatives in the battles between Muslims and non-Muslims.”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Imam ar-Ridā was riding a horse on his</w:t>
      </w:r>
      <w:bookmarkStart w:id="913" w:name="pg2512_23200"/>
    </w:p>
    <w:p>
      <w:pPr>
        <w:pStyle w:val="BookText"/>
        <w:bidi w:val="0"/>
        <w:rPr/>
      </w:pPr>
      <w:bookmarkEnd w:id="913"/>
      <w:r>
        <w:rPr>
          <w:rFonts w:eastAsia="Times New Roman" w:cs="Times New Roman" w:ascii="Times New Roman" w:hAnsi="Times New Roman"/>
          <w:color w:val="111111"/>
          <w:sz w:val="28"/>
          <w:szCs w:val="28"/>
          <w:lang w:val="en-US"/>
        </w:rPr>
        <w:t>way to the ‘idd prayer.</w:t>
      </w:r>
    </w:p>
    <w:p>
      <w:pPr>
        <w:pStyle w:val="BookText"/>
        <w:bidi w:val="0"/>
        <w:jc w:val="both"/>
        <w:rPr/>
      </w:pPr>
      <w:r>
        <w:rPr>
          <w:rFonts w:eastAsia="Times New Roman" w:cs="Times New Roman" w:ascii="Times New Roman" w:hAnsi="Times New Roman"/>
          <w:color w:val="111111"/>
          <w:sz w:val="28"/>
          <w:szCs w:val="28"/>
          <w:lang w:val="en-US"/>
        </w:rPr>
        <w:t>(i) Ma’mun was concerned with revolts by the Shi‘as.</w:t>
      </w:r>
    </w:p>
    <w:p>
      <w:pPr>
        <w:pStyle w:val="BookText"/>
        <w:bidi w:val="0"/>
        <w:jc w:val="both"/>
        <w:rPr/>
      </w:pPr>
      <w:r>
        <w:rPr>
          <w:rFonts w:eastAsia="Times New Roman" w:cs="Times New Roman" w:ascii="Times New Roman" w:hAnsi="Times New Roman"/>
          <w:color w:val="111111"/>
          <w:sz w:val="28"/>
          <w:szCs w:val="28"/>
          <w:lang w:val="en-US"/>
        </w:rPr>
        <w:t>(j) Ma’mun was sincere in making the Imam his heir.</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Describe the pro-Shi‘ite policies adopted by Ma’mun ar-Rashid.</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Describe the impact of Imam ‘Ali ar-Ridā’s journey from Medina to Marw.</w:t>
      </w:r>
    </w:p>
    <w:p>
      <w:pPr>
        <w:pStyle w:val="Heading2"/>
        <w:numPr>
          <w:ilvl w:val="1"/>
          <w:numId w:val="1"/>
        </w:numPr>
        <w:bidi w:val="0"/>
        <w:jc w:val="left"/>
        <w:rPr/>
      </w:pPr>
      <w:bookmarkStart w:id="914" w:name="__RefHeading___Toc4131999_3804643083"/>
      <w:bookmarkStart w:id="915" w:name="_Toc353"/>
      <w:bookmarkEnd w:id="914"/>
      <w:r>
        <w:rPr/>
        <w:t>Lesson 46: The Ninth Imām (Muhammad bin ‘Alī)</w:t>
      </w:r>
      <w:bookmarkEnd w:id="915"/>
    </w:p>
    <w:p>
      <w:pPr>
        <w:pStyle w:val="Heading3"/>
        <w:numPr>
          <w:ilvl w:val="2"/>
          <w:numId w:val="1"/>
        </w:numPr>
        <w:bidi w:val="0"/>
        <w:jc w:val="left"/>
        <w:rPr/>
      </w:pPr>
      <w:bookmarkStart w:id="916" w:name="__RefHeading___Toc4132001_3804643083"/>
      <w:bookmarkStart w:id="917" w:name="_Toc354"/>
      <w:bookmarkEnd w:id="916"/>
      <w:r>
        <w:rPr/>
        <w:t>point</w:t>
      </w:r>
      <w:bookmarkEnd w:id="917"/>
    </w:p>
    <w:p>
      <w:pPr>
        <w:pStyle w:val="BookText"/>
        <w:bidi w:val="0"/>
        <w:jc w:val="both"/>
        <w:rPr/>
      </w:pPr>
      <w:r>
        <w:rPr>
          <w:rFonts w:eastAsia="Times New Roman" w:cs="Times New Roman" w:ascii="Times New Roman" w:hAnsi="Times New Roman"/>
          <w:color w:val="111111"/>
          <w:sz w:val="28"/>
          <w:szCs w:val="28"/>
          <w:lang w:val="en-US"/>
        </w:rPr>
        <w:t>Name:Muhammad bin ‘Ali.</w:t>
      </w:r>
    </w:p>
    <w:p>
      <w:pPr>
        <w:pStyle w:val="BookText"/>
        <w:bidi w:val="0"/>
        <w:jc w:val="both"/>
        <w:rPr/>
      </w:pPr>
      <w:r>
        <w:rPr>
          <w:rFonts w:eastAsia="Times New Roman" w:cs="Times New Roman" w:ascii="Times New Roman" w:hAnsi="Times New Roman"/>
          <w:color w:val="111111"/>
          <w:sz w:val="28"/>
          <w:szCs w:val="28"/>
          <w:lang w:val="en-US"/>
        </w:rPr>
        <w:t>Agnomen:Abu Ja‘far; Ibnu ’r-Rida.</w:t>
      </w:r>
    </w:p>
    <w:p>
      <w:pPr>
        <w:pStyle w:val="BookText"/>
        <w:bidi w:val="0"/>
        <w:jc w:val="both"/>
        <w:rPr/>
      </w:pPr>
      <w:r>
        <w:rPr>
          <w:rFonts w:eastAsia="Times New Roman" w:cs="Times New Roman" w:ascii="Times New Roman" w:hAnsi="Times New Roman"/>
          <w:color w:val="111111"/>
          <w:sz w:val="28"/>
          <w:szCs w:val="28"/>
          <w:lang w:val="en-US"/>
        </w:rPr>
        <w:t>Title:At-Taqi; al-Jawād.</w:t>
      </w:r>
    </w:p>
    <w:p>
      <w:pPr>
        <w:pStyle w:val="BookText"/>
        <w:bidi w:val="0"/>
        <w:jc w:val="both"/>
        <w:rPr/>
      </w:pPr>
      <w:r>
        <w:rPr>
          <w:rFonts w:eastAsia="Times New Roman" w:cs="Times New Roman" w:ascii="Times New Roman" w:hAnsi="Times New Roman"/>
          <w:color w:val="111111"/>
          <w:sz w:val="28"/>
          <w:szCs w:val="28"/>
          <w:lang w:val="en-US"/>
        </w:rPr>
        <w:t>Father:‘Ali ar-Ridha.</w:t>
      </w:r>
    </w:p>
    <w:p>
      <w:pPr>
        <w:pStyle w:val="BookText"/>
        <w:bidi w:val="0"/>
        <w:jc w:val="both"/>
        <w:rPr/>
      </w:pPr>
      <w:r>
        <w:rPr>
          <w:rFonts w:eastAsia="Times New Roman" w:cs="Times New Roman" w:ascii="Times New Roman" w:hAnsi="Times New Roman"/>
          <w:color w:val="111111"/>
          <w:sz w:val="28"/>
          <w:szCs w:val="28"/>
          <w:lang w:val="en-US"/>
        </w:rPr>
        <w:t>Mother:Sabika, also known as Khayzarān.</w:t>
      </w:r>
    </w:p>
    <w:p>
      <w:pPr>
        <w:pStyle w:val="BookText"/>
        <w:bidi w:val="0"/>
        <w:jc w:val="both"/>
        <w:rPr/>
      </w:pPr>
      <w:r>
        <w:rPr>
          <w:rFonts w:eastAsia="Times New Roman" w:cs="Times New Roman" w:ascii="Times New Roman" w:hAnsi="Times New Roman"/>
          <w:color w:val="111111"/>
          <w:sz w:val="28"/>
          <w:szCs w:val="28"/>
          <w:lang w:val="en-US"/>
        </w:rPr>
        <w:t>Birth:10th Rajab, 195 AH in Medina.</w:t>
      </w:r>
    </w:p>
    <w:p>
      <w:pPr>
        <w:pStyle w:val="BookText"/>
        <w:bidi w:val="0"/>
        <w:jc w:val="both"/>
        <w:rPr/>
      </w:pPr>
      <w:r>
        <w:rPr>
          <w:rFonts w:eastAsia="Times New Roman" w:cs="Times New Roman" w:ascii="Times New Roman" w:hAnsi="Times New Roman"/>
          <w:color w:val="111111"/>
          <w:sz w:val="28"/>
          <w:szCs w:val="28"/>
          <w:lang w:val="en-US"/>
        </w:rPr>
        <w:t>Death:29th Dhu ’l-Qa‘dah, 220 AH in Kazimayn.</w:t>
      </w:r>
    </w:p>
    <w:p>
      <w:pPr>
        <w:pStyle w:val="Heading3"/>
        <w:numPr>
          <w:ilvl w:val="2"/>
          <w:numId w:val="1"/>
        </w:numPr>
        <w:bidi w:val="0"/>
        <w:jc w:val="left"/>
        <w:rPr/>
      </w:pPr>
      <w:bookmarkStart w:id="918" w:name="__RefHeading___Toc4132003_3804643083"/>
      <w:bookmarkStart w:id="919" w:name="_Toc355"/>
      <w:bookmarkEnd w:id="918"/>
      <w:r>
        <w:rPr/>
        <w:t>1. Birth  and  Imamate in Childhood</w:t>
      </w:r>
      <w:bookmarkEnd w:id="919"/>
    </w:p>
    <w:p>
      <w:pPr>
        <w:pStyle w:val="BookText"/>
        <w:bidi w:val="0"/>
        <w:jc w:val="both"/>
        <w:rPr/>
      </w:pPr>
      <w:r>
        <w:rPr>
          <w:rFonts w:eastAsia="Times New Roman" w:cs="Times New Roman" w:ascii="Times New Roman" w:hAnsi="Times New Roman"/>
          <w:color w:val="111111"/>
          <w:sz w:val="28"/>
          <w:szCs w:val="28"/>
          <w:lang w:val="en-US"/>
        </w:rPr>
        <w:t>Imam Muhammad at-Taqi was born in 195/809 in Medina. The news of his birth caused extraordinary joy among the Shi‘as of that time. Imam ar-Ridha was childless till the age of forty, and some Shi‘as were concerned about the continuation of imamate: who would succeed Imam ar-Ridha? So the birth of the ninth Imam brought about a mood of festivity among the Shi‘as of Ahlul Bayt.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ar-Ridha died in 203 A.H.; and Muhammad at-Taqi became the Imam at the age of eight. The age of the Imam caused a concern in the minds of some elder members of the Shi‘a community because no Imam had reached the position of imamate at this young age. Mu‘alla bin Muhammad narrates that after the death of Imam ar-Ridha, he saw Imam at-Taqi and closely observed his physical size and age in order to report it to others. At that moment, Imam at-Taqi said, “O Mu‘alla, Allāh has argued about imamat just as he argued about nubuwwat when He said, ‘And We gave prophethood to him [i.e., Yahya] when he was still a</w:t>
      </w:r>
      <w:bookmarkStart w:id="920" w:name="pg2512_23201"/>
    </w:p>
    <w:p>
      <w:pPr>
        <w:pStyle w:val="BookText"/>
        <w:bidi w:val="0"/>
        <w:rPr/>
      </w:pPr>
      <w:bookmarkEnd w:id="920"/>
      <w:r>
        <w:rPr>
          <w:rFonts w:eastAsia="Times New Roman" w:cs="Times New Roman" w:ascii="Times New Roman" w:hAnsi="Times New Roman"/>
          <w:color w:val="111111"/>
          <w:sz w:val="28"/>
          <w:szCs w:val="28"/>
          <w:lang w:val="en-US"/>
        </w:rPr>
        <w:t>child.’”</w:t>
      </w:r>
    </w:p>
    <w:p>
      <w:pPr>
        <w:pStyle w:val="BookText"/>
        <w:bidi w:val="0"/>
        <w:jc w:val="both"/>
        <w:rPr/>
      </w:pPr>
      <w:r>
        <w:rPr>
          <w:rFonts w:eastAsia="Times New Roman" w:cs="Times New Roman" w:ascii="Times New Roman" w:hAnsi="Times New Roman"/>
          <w:color w:val="111111"/>
          <w:sz w:val="28"/>
          <w:szCs w:val="28"/>
          <w:lang w:val="en-US"/>
        </w:rPr>
        <w:t>After the death of Imam ar-Ridha, a group of eighty scholars from Baghdad and other places came to Mecca for hajj. On the way, they stopped at Medina and met Imam at-Taqi. They were particularly interested in meeting the young Imam and wanted to satisfy themselves about his capabilities. The meeting went on for a long time with the visitors asking him questions and the Imam replying in a convincing and satisfying manner. All left fully convinced that he truly was the Imam appointed by Allāh, subhanahu wa ta‘ala, and endowed with knowledge.</w:t>
      </w:r>
    </w:p>
    <w:p>
      <w:pPr>
        <w:pStyle w:val="BookText"/>
        <w:bidi w:val="0"/>
        <w:jc w:val="both"/>
        <w:rPr/>
      </w:pPr>
      <w:r>
        <w:rPr>
          <w:rFonts w:eastAsia="Times New Roman" w:cs="Times New Roman" w:ascii="Times New Roman" w:hAnsi="Times New Roman"/>
          <w:color w:val="111111"/>
          <w:sz w:val="28"/>
          <w:szCs w:val="28"/>
          <w:lang w:val="en-US"/>
        </w:rPr>
        <w:t>Ishaq was one of the eighty persons in that meeting. He narrates his impression as follows: I had written ten questions in a letter for the Imam and had decided that if he answers my questions, then I will ask him to pray for me that the child that my wife is carrying be a male child. The meeting, however, went on for a long time so I decided to present my letter to him the next day. But as I was about to leave, the Imam called me and said, “O Ishaq! Allāh has accepted my prayer; therefore, name your son ‘Ahmad’.” The answer to his prayer without even stating it to the Imam fully convinced Ishaq that Muhammad at-Taqi, inspite of his young age, was the Imam!</w:t>
      </w:r>
    </w:p>
    <w:p>
      <w:pPr>
        <w:pStyle w:val="Heading3"/>
        <w:numPr>
          <w:ilvl w:val="2"/>
          <w:numId w:val="1"/>
        </w:numPr>
        <w:bidi w:val="0"/>
        <w:jc w:val="left"/>
        <w:rPr/>
      </w:pPr>
      <w:bookmarkStart w:id="921" w:name="__RefHeading___Toc4132005_3804643083"/>
      <w:bookmarkStart w:id="922" w:name="_Toc356"/>
      <w:bookmarkEnd w:id="921"/>
      <w:r>
        <w:rPr/>
        <w:t>2. Ma’mūn  and  Imam at-Taqi (a.s.)</w:t>
      </w:r>
      <w:bookmarkEnd w:id="9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 Ma’mun ar-Rashid, in pursuing the same policies as mentioned in the previous lesson, asked that Imam Muhammad at-Taqi (a.s.) be brought from Medina to Baghdad. This journey took place</w:t>
      </w:r>
    </w:p>
    <w:p>
      <w:pPr>
        <w:pStyle w:val="BookText"/>
        <w:bidi w:val="0"/>
        <w:rPr/>
      </w:pPr>
      <w:r>
        <w:rPr>
          <w:rFonts w:eastAsia="Times New Roman" w:cs="Times New Roman" w:ascii="Times New Roman" w:hAnsi="Times New Roman"/>
          <w:color w:val="111111"/>
          <w:sz w:val="28"/>
          <w:szCs w:val="28"/>
          <w:lang w:val="en-US"/>
        </w:rPr>
        <w:t>in 204 A.H., a year after the death of the eighth Imam.</w:t>
      </w:r>
    </w:p>
    <w:p>
      <w:pPr>
        <w:pStyle w:val="BookText"/>
        <w:bidi w:val="0"/>
        <w:jc w:val="both"/>
        <w:rPr/>
      </w:pPr>
      <w:r>
        <w:rPr>
          <w:rFonts w:eastAsia="Times New Roman" w:cs="Times New Roman" w:ascii="Times New Roman" w:hAnsi="Times New Roman"/>
          <w:color w:val="111111"/>
          <w:sz w:val="28"/>
          <w:szCs w:val="28"/>
          <w:lang w:val="en-US"/>
        </w:rPr>
        <w:t>When Ma’mun met the young Imam, he was impressed with the latter’s knowledge; and he proposed to marry his daughter Ummul Fazl to the Imam. When the elders of the ‘Abbasid clan learned of this decision, they tried to change Ma’mun’s views: they reminded him of dangers in promoting the decendants of ‘Ali, and the possible loss of power. Realizing that their words had no effect on Ma’mun, they finally said, “Although you are impressed by this child; but he is still a child. Wait till he grows up and gets educated, then you may marry your daughter to him.”</w:t>
      </w:r>
    </w:p>
    <w:p>
      <w:pPr>
        <w:pStyle w:val="BookText"/>
        <w:bidi w:val="0"/>
        <w:jc w:val="both"/>
        <w:rPr/>
      </w:pPr>
      <w:r>
        <w:rPr>
          <w:rFonts w:eastAsia="Times New Roman" w:cs="Times New Roman" w:ascii="Times New Roman" w:hAnsi="Times New Roman"/>
          <w:color w:val="111111"/>
          <w:sz w:val="28"/>
          <w:szCs w:val="28"/>
          <w:lang w:val="en-US"/>
        </w:rPr>
        <w:t>Ma’mun: “Woe unto you! I know this child better than you; he comes from a family which is bestowed with knowledge by God. His ancestors were never in need of knowledge and character from others. If you wish, you may examine him.”</w:t>
      </w:r>
    </w:p>
    <w:p>
      <w:pPr>
        <w:pStyle w:val="BookText"/>
        <w:bidi w:val="0"/>
        <w:jc w:val="both"/>
        <w:rPr/>
      </w:pPr>
      <w:r>
        <w:rPr>
          <w:rFonts w:eastAsia="Times New Roman" w:cs="Times New Roman" w:ascii="Times New Roman" w:hAnsi="Times New Roman"/>
          <w:color w:val="111111"/>
          <w:sz w:val="28"/>
          <w:szCs w:val="28"/>
          <w:lang w:val="en-US"/>
        </w:rPr>
        <w:t>The elders of the ‘Abbasid agreed to examine him. They approached Yahya bin Aktham, the chief judge (qazi) of the ‘Abbasid court, and asked him to prepare some difficult questions which the Imam would not be able to answer.</w:t>
      </w:r>
    </w:p>
    <w:p>
      <w:pPr>
        <w:pStyle w:val="BookText"/>
        <w:bidi w:val="0"/>
        <w:jc w:val="both"/>
        <w:rPr/>
      </w:pPr>
      <w:r>
        <w:rPr>
          <w:rFonts w:eastAsia="Times New Roman" w:cs="Times New Roman" w:ascii="Times New Roman" w:hAnsi="Times New Roman"/>
          <w:color w:val="111111"/>
          <w:sz w:val="28"/>
          <w:szCs w:val="28"/>
          <w:lang w:val="en-US"/>
        </w:rPr>
        <w:t>At an appointed time, the meeting between Imam Muhammad at-Taqi (a.s.) and Yahya bin Aktham took place in the presence of Ma’mun and the elders of the ‘Abbasid clan.</w:t>
      </w:r>
    </w:p>
    <w:p>
      <w:pPr>
        <w:pStyle w:val="BookText"/>
        <w:bidi w:val="0"/>
        <w:jc w:val="both"/>
        <w:rPr/>
      </w:pPr>
      <w:r>
        <w:rPr>
          <w:rFonts w:eastAsia="Times New Roman" w:cs="Times New Roman" w:ascii="Times New Roman" w:hAnsi="Times New Roman"/>
          <w:color w:val="111111"/>
          <w:sz w:val="28"/>
          <w:szCs w:val="28"/>
          <w:lang w:val="en-US"/>
        </w:rPr>
        <w:t>After the formalities, Yahya asked: “What is your view about a person who hunts while he is in the ihram?” (Ihram means pilgrim’s garment; a person in ihram is not allowed to hunt.)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at-Taqi: “This question has many facets: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 person outside the boundary of the holy territory or inside?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he know that it was forbidden to hunt while in ihrām or he did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he do it intentionally or was it an accident?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he a free man or a slave?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he minor or an adult?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this his first hunting in the state of ihrām or a second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 hunted creature a bird or something else?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big or small?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 person sorry that he committed the offence or was he careless about such issues?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it in the night or during the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he in the state of ihrām for the minor pilgrimage or for the major pilgrimage?”</w:t>
      </w:r>
    </w:p>
    <w:p>
      <w:pPr>
        <w:pStyle w:val="BookText"/>
        <w:bidi w:val="0"/>
        <w:jc w:val="both"/>
        <w:rPr/>
      </w:pPr>
      <w:r>
        <w:rPr>
          <w:rFonts w:eastAsia="Times New Roman" w:cs="Times New Roman" w:ascii="Times New Roman" w:hAnsi="Times New Roman"/>
          <w:color w:val="111111"/>
          <w:sz w:val="28"/>
          <w:szCs w:val="28"/>
          <w:lang w:val="en-US"/>
        </w:rPr>
        <w:t>Yahya bin Aktham was dumbfounded by this thorough analysis of the question by the ten year old Imam Muhammad at-Taqi! He could not even utter a word, and the audience clearly saw the signs of defeat on his face!</w:t>
      </w:r>
    </w:p>
    <w:p>
      <w:pPr>
        <w:pStyle w:val="BookText"/>
        <w:bidi w:val="0"/>
        <w:jc w:val="both"/>
        <w:rPr/>
      </w:pPr>
      <w:r>
        <w:rPr>
          <w:rFonts w:eastAsia="Times New Roman" w:cs="Times New Roman" w:ascii="Times New Roman" w:hAnsi="Times New Roman"/>
          <w:color w:val="111111"/>
          <w:sz w:val="28"/>
          <w:szCs w:val="28"/>
          <w:lang w:val="en-US"/>
        </w:rPr>
        <w:t>Ma’mun broke the silence by saying, “Praise be to Allāh who proved me right in my estimation of this young man.” Then he faced the elders of the ‘Abbāsids and rebuked them: “Now do you realize what I was saying?” Then he proposed the marriage of his daughter to the Imam, and the Imam accepted it. The young Imam also recited the khutba (sermon) before the actual marriage which has become a common khutba in the Shi‘a marriage ceremonies. The khutba is as follows: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Allāh, in recognition of His blessings. [I declare that]</w:t>
      </w:r>
    </w:p>
    <w:p>
      <w:pPr>
        <w:pStyle w:val="BookText"/>
        <w:bidi w:val="0"/>
        <w:rPr/>
      </w:pPr>
      <w:r>
        <w:rPr>
          <w:rFonts w:eastAsia="Times New Roman" w:cs="Times New Roman" w:ascii="Times New Roman" w:hAnsi="Times New Roman"/>
          <w:color w:val="111111"/>
          <w:sz w:val="28"/>
          <w:szCs w:val="28"/>
          <w:lang w:val="en-US"/>
        </w:rPr>
        <w:t>there is no god but Allāh, in sincere belief in His oneness. And may Allāh send His blessings upon Muhammad, the leader of His creatures, and upon the chosen one of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Allāh’s grace upon the people that He has made them free from the forbidden [means of fulfilling sexual urge] by the permissible [institution of marriage]. He, the Exalted, said: ‘And marry the single among you (those who are good ones from among your slaves and maids)—if they are poor, Allāh will make them free from need from His grace; Allāh, indeed, is Generous, All-Knowing.’”</w:t>
      </w:r>
    </w:p>
    <w:p>
      <w:pPr>
        <w:pStyle w:val="BookText"/>
        <w:bidi w:val="0"/>
        <w:jc w:val="both"/>
        <w:rPr/>
      </w:pPr>
      <w:r>
        <w:rPr>
          <w:rFonts w:eastAsia="Times New Roman" w:cs="Times New Roman" w:ascii="Times New Roman" w:hAnsi="Times New Roman"/>
          <w:color w:val="111111"/>
          <w:sz w:val="28"/>
          <w:szCs w:val="28"/>
          <w:lang w:val="en-US"/>
        </w:rPr>
        <w:t>After the marriage ceremony, when only a few people had remained in the gathering, Ma’mun requested the Imam to provide the answer for the various situations that he had derived from Yahya’s single question. The holy Imam gave a detailed answer to all those situations.</w:t>
      </w:r>
    </w:p>
    <w:p>
      <w:pPr>
        <w:pStyle w:val="BookText"/>
        <w:bidi w:val="0"/>
        <w:jc w:val="both"/>
        <w:rPr/>
      </w:pPr>
      <w:r>
        <w:rPr>
          <w:rFonts w:eastAsia="Times New Roman" w:cs="Times New Roman" w:ascii="Times New Roman" w:hAnsi="Times New Roman"/>
          <w:color w:val="111111"/>
          <w:sz w:val="28"/>
          <w:szCs w:val="28"/>
          <w:lang w:val="en-US"/>
        </w:rPr>
        <w:t>Then Ma’mun proposed that now the Imam should ask a question to Yahya bin Aktham. The latter replied, “If I know the answer, I will reply; otherwise, I will learn from you.”</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at-Taqi (a.s.) asked: “Can you describe the situation in which a man looked at a woman at dawn while it was forbidden (harām) for him to do so; but then at sunrise, it was permissible (halāl) for him to look at her? Then at noon hour, it became harām for him to look at that woman; but in the afternoon, it became permissible for him to look at her? Then at sunset, it became harām for</w:t>
      </w:r>
    </w:p>
    <w:p>
      <w:pPr>
        <w:pStyle w:val="BookText"/>
        <w:bidi w:val="0"/>
        <w:rPr/>
      </w:pPr>
      <w:r>
        <w:rPr>
          <w:rFonts w:eastAsia="Times New Roman" w:cs="Times New Roman" w:ascii="Times New Roman" w:hAnsi="Times New Roman"/>
          <w:color w:val="111111"/>
          <w:sz w:val="28"/>
          <w:szCs w:val="28"/>
          <w:lang w:val="en-US"/>
        </w:rPr>
        <w:t>him to look at that woman; but at night, it became halāl for him to look at her? Then at midnight, it became harām for him to look at her; but at dawn, it became halāl for him to do so?”</w:t>
      </w:r>
    </w:p>
    <w:p>
      <w:pPr>
        <w:pStyle w:val="BookText"/>
        <w:bidi w:val="0"/>
        <w:jc w:val="both"/>
        <w:rPr/>
      </w:pPr>
      <w:r>
        <w:rPr>
          <w:rFonts w:eastAsia="Times New Roman" w:cs="Times New Roman" w:ascii="Times New Roman" w:hAnsi="Times New Roman"/>
          <w:color w:val="111111"/>
          <w:sz w:val="28"/>
          <w:szCs w:val="28"/>
          <w:lang w:val="en-US"/>
        </w:rPr>
        <w:t>Yahya bin Aktham said, “By Allāh! I do not know the answer to this question. We would, however, benefit from your answer.”</w:t>
      </w:r>
    </w:p>
    <w:p>
      <w:pPr>
        <w:pStyle w:val="BookText"/>
        <w:bidi w:val="0"/>
        <w:jc w:val="both"/>
        <w:rPr/>
      </w:pPr>
      <w:r>
        <w:rPr>
          <w:rFonts w:eastAsia="Times New Roman" w:cs="Times New Roman" w:ascii="Times New Roman" w:hAnsi="Times New Roman"/>
          <w:color w:val="111111"/>
          <w:sz w:val="28"/>
          <w:szCs w:val="28"/>
          <w:lang w:val="en-US"/>
        </w:rPr>
        <w:t>The Imam explained the answer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dawn, the woman was the slave of someone else; however, by sunrise, the man had already bought her for himself and so it became halāl for him to look at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noon, he made her free, and so she became harām for him; but by afternoon, he had married her, so she became halāl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sunset, he did zihār</w:t>
      </w:r>
      <w:r>
        <w:rPr>
          <w:rStyle w:val="FootnoteAnchor"/>
        </w:rPr>
        <w:footnoteReference w:id="41"/>
      </w:r>
      <w:r>
        <w:rPr>
          <w:rFonts w:eastAsia="Times New Roman" w:cs="Times New Roman" w:ascii="Times New Roman" w:hAnsi="Times New Roman"/>
          <w:color w:val="111111"/>
          <w:sz w:val="28"/>
          <w:szCs w:val="28"/>
          <w:lang w:val="en-US"/>
        </w:rPr>
        <w:t>by which one’s wife becomes harām for a person; but by night time he paid the penalty for zihar, and so she became halāl for him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midnight, he divorced her; but by next morning, he revoked his divorce, and so she became halāl for him.”</w:t>
      </w:r>
    </w:p>
    <w:p>
      <w:pPr>
        <w:pStyle w:val="BookText"/>
        <w:bidi w:val="0"/>
        <w:jc w:val="both"/>
        <w:rPr/>
      </w:pPr>
      <w:r>
        <w:rPr>
          <w:rFonts w:eastAsia="Times New Roman" w:cs="Times New Roman" w:ascii="Times New Roman" w:hAnsi="Times New Roman"/>
          <w:color w:val="111111"/>
          <w:sz w:val="28"/>
          <w:szCs w:val="28"/>
          <w:lang w:val="en-US"/>
        </w:rPr>
        <w:t>Thus the ten year old Imam, from the descendants of ‘Ali and Fātimah, proved to the caliph and his entourage that God had endowed them with the knowledge to guide the Muslim ummah as the Prophet had truly said, “Do not try to teach them, because they are not in need of your teaching.”</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remember that Ma’mun was a very shrewd politician. This marriage between his daughter and Imam Muhammad at-Taqi (a.s.) should not</w:t>
      </w:r>
      <w:bookmarkStart w:id="923" w:name="pg2512_23206"/>
    </w:p>
    <w:p>
      <w:pPr>
        <w:pStyle w:val="BookText"/>
        <w:bidi w:val="0"/>
        <w:rPr/>
      </w:pPr>
      <w:bookmarkEnd w:id="923"/>
      <w:r>
        <w:rPr>
          <w:rFonts w:eastAsia="Times New Roman" w:cs="Times New Roman" w:ascii="Times New Roman" w:hAnsi="Times New Roman"/>
          <w:color w:val="111111"/>
          <w:sz w:val="28"/>
          <w:szCs w:val="28"/>
          <w:lang w:val="en-US"/>
        </w:rPr>
        <w:t>be taken as proof that he was a Shi‘a. As mentioned in the previous lesson, these actions were all politically motivated by Ma’mun to calm the opposition of the Shi‘a masses. Other motives for the marriage can be described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having his daughter as Imam’s wife, Ma’mun was guaranteed a continuous flow of information about the Imam’s activities.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becoming the son-in-law of Ma’mun at this young age, the caliph hoped that the personality of the Imam would be tarnished with worldly luxuries and entertainment of the establishment, and thus lose the respect in the eyes of his Shi‘as.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By this marriage, prove to the Shi‘a masses that he respects the Ahlul Bayt, and thus neutralize their opposition to his rule.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Ma’mun was hoping that if Imam at-Taqi gets a child through his daughter, he can claim to be the grandfather of a child from the descendants of Imam ‘Ali and Fatimah (a.s.). But Allāh, subhānahu wa ta‘āla, did not fulfill this hope because none of the children of the Imam were born from Ma’mun’s daughter!</w:t>
      </w:r>
    </w:p>
    <w:p>
      <w:pPr>
        <w:pStyle w:val="BookText"/>
        <w:bidi w:val="0"/>
        <w:jc w:val="both"/>
        <w:rPr/>
      </w:pPr>
      <w:r>
        <w:rPr>
          <w:rFonts w:eastAsia="Times New Roman" w:cs="Times New Roman" w:ascii="Times New Roman" w:hAnsi="Times New Roman"/>
          <w:color w:val="111111"/>
          <w:sz w:val="28"/>
          <w:szCs w:val="28"/>
          <w:lang w:val="en-US"/>
        </w:rPr>
        <w:t>Imam Muhammad at-Taqi (a.s.) did not stay for long in Baghdad. He insisted on returning to Medina with his wife, the daughter of Ma’mun. His return to Medina where he stayed till the year 220 A.H. foiled the plans of Ma’mun ar-Rashid.</w:t>
      </w:r>
    </w:p>
    <w:p>
      <w:pPr>
        <w:pStyle w:val="Heading3"/>
        <w:numPr>
          <w:ilvl w:val="2"/>
          <w:numId w:val="1"/>
        </w:numPr>
        <w:bidi w:val="0"/>
        <w:jc w:val="left"/>
        <w:rPr/>
      </w:pPr>
      <w:bookmarkStart w:id="924" w:name="__RefHeading___Toc4132007_3804643083"/>
      <w:bookmarkStart w:id="925" w:name="_Toc357"/>
      <w:bookmarkEnd w:id="924"/>
      <w:r>
        <w:rPr/>
        <w:t>3. Mu‘tasim’s Rule</w:t>
      </w:r>
      <w:bookmarkEnd w:id="925"/>
    </w:p>
    <w:p>
      <w:pPr>
        <w:pStyle w:val="BookText"/>
        <w:bidi w:val="0"/>
        <w:jc w:val="both"/>
        <w:rPr/>
      </w:pPr>
      <w:r>
        <w:rPr>
          <w:rFonts w:eastAsia="Times New Roman" w:cs="Times New Roman" w:ascii="Times New Roman" w:hAnsi="Times New Roman"/>
          <w:color w:val="111111"/>
          <w:sz w:val="28"/>
          <w:szCs w:val="28"/>
          <w:lang w:val="en-US"/>
        </w:rPr>
        <w:t>Ma’mun ar-Rashid died in the year 218 A.H. He was succeeded by his brother, Mu‘tasim billah. In the year 220, Mu‘tasim ordered that Imam Muhammad at-Taqi be brought from Medina to Baghdad.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day a person came to the court of Mu‘tasim and confessed that he had committed theft and would like to be punished so that he could be free from the guilt and punishment in the hereafter. The Qur’an says that the punishment for theft (with some conditions) is cutting off the thief’s yad. Yad means: hand, forearm and elbow. So the caliph called all the prominent religious scholars, including Imam Muhammad at-Taqi (a.s.), and asked: “From where should the yad of the thief be cut?” (The Qur’an is asking for the definition of “yad”.)</w:t>
      </w:r>
    </w:p>
    <w:p>
      <w:pPr>
        <w:pStyle w:val="BookText"/>
        <w:bidi w:val="0"/>
        <w:jc w:val="both"/>
        <w:rPr/>
      </w:pPr>
      <w:r>
        <w:rPr>
          <w:rFonts w:eastAsia="Times New Roman" w:cs="Times New Roman" w:ascii="Times New Roman" w:hAnsi="Times New Roman"/>
          <w:color w:val="111111"/>
          <w:sz w:val="28"/>
          <w:szCs w:val="28"/>
          <w:lang w:val="en-US"/>
        </w:rPr>
        <w:t>Ibn Abi Da’ud, the chief judge, said, “From the wrist.”</w:t>
      </w:r>
    </w:p>
    <w:p>
      <w:pPr>
        <w:pStyle w:val="BookText"/>
        <w:bidi w:val="0"/>
        <w:jc w:val="both"/>
        <w:rPr/>
      </w:pPr>
      <w:r>
        <w:rPr>
          <w:rFonts w:eastAsia="Times New Roman" w:cs="Times New Roman" w:ascii="Times New Roman" w:hAnsi="Times New Roman"/>
          <w:color w:val="111111"/>
          <w:sz w:val="28"/>
          <w:szCs w:val="28"/>
          <w:lang w:val="en-US"/>
        </w:rPr>
        <w:t>Mu‘tasim: “What is your proof for that?”</w:t>
      </w:r>
    </w:p>
    <w:p>
      <w:pPr>
        <w:pStyle w:val="BookText"/>
        <w:bidi w:val="0"/>
        <w:jc w:val="both"/>
        <w:rPr/>
      </w:pPr>
      <w:r>
        <w:rPr>
          <w:rFonts w:eastAsia="Times New Roman" w:cs="Times New Roman" w:ascii="Times New Roman" w:hAnsi="Times New Roman"/>
          <w:color w:val="111111"/>
          <w:sz w:val="28"/>
          <w:szCs w:val="28"/>
          <w:lang w:val="en-US"/>
        </w:rPr>
        <w:t>Ibn Abi Da’ud: “The word ‘yad’ has been used in the verse of tayammum —so wipe your faces and your hands(5:5)— for the hand.”</w:t>
      </w:r>
    </w:p>
    <w:p>
      <w:pPr>
        <w:pStyle w:val="BookText"/>
        <w:bidi w:val="0"/>
        <w:jc w:val="both"/>
        <w:rPr/>
      </w:pPr>
      <w:r>
        <w:rPr>
          <w:rFonts w:eastAsia="Times New Roman" w:cs="Times New Roman" w:ascii="Times New Roman" w:hAnsi="Times New Roman"/>
          <w:color w:val="111111"/>
          <w:sz w:val="28"/>
          <w:szCs w:val="28"/>
          <w:lang w:val="en-US"/>
        </w:rPr>
        <w:t>Some scholars agreed with Ibn Abi Da’ud but others disagreed and said: “Cut the thief’s yad from the elbow.”</w:t>
      </w:r>
    </w:p>
    <w:p>
      <w:pPr>
        <w:pStyle w:val="BookText"/>
        <w:bidi w:val="0"/>
        <w:jc w:val="both"/>
        <w:rPr/>
      </w:pPr>
      <w:r>
        <w:rPr>
          <w:rFonts w:eastAsia="Times New Roman" w:cs="Times New Roman" w:ascii="Times New Roman" w:hAnsi="Times New Roman"/>
          <w:color w:val="111111"/>
          <w:sz w:val="28"/>
          <w:szCs w:val="28"/>
          <w:lang w:val="en-US"/>
        </w:rPr>
        <w:t>Mu‘tasim: “What is your proof?”</w:t>
      </w:r>
    </w:p>
    <w:p>
      <w:pPr>
        <w:pStyle w:val="BookText"/>
        <w:bidi w:val="0"/>
        <w:jc w:val="both"/>
        <w:rPr/>
      </w:pPr>
      <w:r>
        <w:rPr>
          <w:rFonts w:eastAsia="Times New Roman" w:cs="Times New Roman" w:ascii="Times New Roman" w:hAnsi="Times New Roman"/>
          <w:color w:val="111111"/>
          <w:sz w:val="28"/>
          <w:szCs w:val="28"/>
          <w:lang w:val="en-US"/>
        </w:rPr>
        <w:t>The scholars: “The word ‘yad’ has been used in the verse of wudhu —wash your faces and your hands up to the elbows (5:5)— for the fore-arm.”</w:t>
      </w:r>
    </w:p>
    <w:p>
      <w:pPr>
        <w:pStyle w:val="BookText"/>
        <w:bidi w:val="0"/>
        <w:jc w:val="both"/>
        <w:rPr/>
      </w:pPr>
      <w:r>
        <w:rPr>
          <w:rFonts w:eastAsia="Times New Roman" w:cs="Times New Roman" w:ascii="Times New Roman" w:hAnsi="Times New Roman"/>
          <w:color w:val="111111"/>
          <w:sz w:val="28"/>
          <w:szCs w:val="28"/>
          <w:lang w:val="en-US"/>
        </w:rPr>
        <w:t>Then Mu‘tasim turned towards Imam Muhammad at-Taqi (a.s.) and asked his opinion. The Imam first declined to give his view because he was aware of the court’s politics. But when Mu‘tasim insisted, the Imam finally said, “All these gentlemen are mistaken because only the [four] fingers have to be cut.”</w:t>
      </w:r>
    </w:p>
    <w:p>
      <w:pPr>
        <w:pStyle w:val="BookText"/>
        <w:bidi w:val="0"/>
        <w:jc w:val="both"/>
        <w:rPr/>
      </w:pPr>
      <w:r>
        <w:rPr>
          <w:rFonts w:eastAsia="Times New Roman" w:cs="Times New Roman" w:ascii="Times New Roman" w:hAnsi="Times New Roman"/>
          <w:color w:val="111111"/>
          <w:sz w:val="28"/>
          <w:szCs w:val="28"/>
          <w:lang w:val="en-US"/>
        </w:rPr>
        <w:t>Mu‘tasim: “What is your proof?”</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“The Prophet (s.a.w.) has said that sajdah is done on seven parts of the body:</w:t>
      </w:r>
    </w:p>
    <w:p>
      <w:pPr>
        <w:pStyle w:val="BookText"/>
        <w:bidi w:val="0"/>
        <w:rPr/>
      </w:pPr>
      <w:r>
        <w:rPr>
          <w:rFonts w:eastAsia="Times New Roman" w:cs="Times New Roman" w:ascii="Times New Roman" w:hAnsi="Times New Roman"/>
          <w:color w:val="111111"/>
          <w:sz w:val="28"/>
          <w:szCs w:val="28"/>
          <w:lang w:val="en-US"/>
        </w:rPr>
        <w:t>forehead, palms, knees and two big toes [of the feet]. If a thief’s hand or forearm is cut, then it would not be possible for him to do the sajdah whereas Allāh has said, ‘And verily the masājid [the body parts on which sajdah is done] belong to Allāh...;’ and what belongs to Allāh should not be cut.”</w:t>
      </w:r>
    </w:p>
    <w:p>
      <w:pPr>
        <w:pStyle w:val="BookText"/>
        <w:bidi w:val="0"/>
        <w:jc w:val="both"/>
        <w:rPr/>
      </w:pPr>
      <w:r>
        <w:rPr>
          <w:rFonts w:eastAsia="Times New Roman" w:cs="Times New Roman" w:ascii="Times New Roman" w:hAnsi="Times New Roman"/>
          <w:color w:val="111111"/>
          <w:sz w:val="28"/>
          <w:szCs w:val="28"/>
          <w:lang w:val="en-US"/>
        </w:rPr>
        <w:t>The caliph liked the answer of the Imam and ordered that the four fingers of the thief be cut.</w:t>
      </w:r>
    </w:p>
    <w:p>
      <w:pPr>
        <w:pStyle w:val="BookText"/>
        <w:bidi w:val="0"/>
        <w:jc w:val="both"/>
        <w:rPr/>
      </w:pPr>
      <w:r>
        <w:rPr>
          <w:rFonts w:eastAsia="Times New Roman" w:cs="Times New Roman" w:ascii="Times New Roman" w:hAnsi="Times New Roman"/>
          <w:color w:val="111111"/>
          <w:sz w:val="28"/>
          <w:szCs w:val="28"/>
          <w:lang w:val="en-US"/>
        </w:rPr>
        <w:t>This extraordinary event, in the public’s view at Mu‘tasim’s court, proved the superiority of the Imams of Ahlu ’l-Bayt. It, however, also created an extreme feeling of jealousy and hatred in the heart of Ibn Abi Da’ud.</w:t>
      </w:r>
    </w:p>
    <w:p>
      <w:pPr>
        <w:pStyle w:val="BookText"/>
        <w:bidi w:val="0"/>
        <w:jc w:val="both"/>
        <w:rPr/>
      </w:pPr>
      <w:r>
        <w:rPr>
          <w:rFonts w:eastAsia="Times New Roman" w:cs="Times New Roman" w:ascii="Times New Roman" w:hAnsi="Times New Roman"/>
          <w:color w:val="111111"/>
          <w:sz w:val="28"/>
          <w:szCs w:val="28"/>
          <w:lang w:val="en-US"/>
        </w:rPr>
        <w:t>On finding an appropriate moment, Ibn Abi Da’ud cautioned the caliph against inadvertantly promoting Imam Muhammad at-Taqi (a.s.) by publicly following his view and rejecting those of the other scholars. He filled the caliph’s ears to the extent that the caliph started looking at the Imam as a threat to his own caliphate.</w:t>
      </w:r>
    </w:p>
    <w:p>
      <w:pPr>
        <w:pStyle w:val="BookText"/>
        <w:bidi w:val="0"/>
        <w:jc w:val="both"/>
        <w:rPr/>
      </w:pPr>
      <w:r>
        <w:rPr>
          <w:rFonts w:eastAsia="Times New Roman" w:cs="Times New Roman" w:ascii="Times New Roman" w:hAnsi="Times New Roman"/>
          <w:color w:val="111111"/>
          <w:sz w:val="28"/>
          <w:szCs w:val="28"/>
          <w:lang w:val="en-US"/>
        </w:rPr>
        <w:t>During the last days of Dhul Qa‘dah 220 A.H., the Imam was poisoned by his wife, the niece of Mu‘tasim, and he died as a martyr. His body was buried next to his grandfather’s grave in the Qurayshi cemetary in Baghdad which is now known as Kādhimayn.</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Nahum: Hazrat Imam Muhammad al-Jawad (a.s.)</w:t>
      </w:r>
    </w:p>
    <w:p>
      <w:pPr>
        <w:pStyle w:val="BookText"/>
        <w:bidi w:val="0"/>
        <w:jc w:val="both"/>
        <w:rPr/>
      </w:pPr>
      <w:r>
        <w:rPr>
          <w:rFonts w:eastAsia="Times New Roman" w:cs="Times New Roman" w:ascii="Times New Roman" w:hAnsi="Times New Roman"/>
          <w:color w:val="111111"/>
          <w:sz w:val="28"/>
          <w:szCs w:val="28"/>
          <w:lang w:val="en-US"/>
        </w:rPr>
        <w:t>by Dar Rah-e Haq, Qum.</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sources have been</w:t>
      </w:r>
      <w:bookmarkStart w:id="926" w:name="pg2512_23209"/>
    </w:p>
    <w:p>
      <w:pPr>
        <w:pStyle w:val="BookText"/>
        <w:bidi w:val="0"/>
        <w:rPr/>
      </w:pPr>
      <w:bookmarkEnd w:id="926"/>
      <w:r>
        <w:rPr>
          <w:rFonts w:eastAsia="Times New Roman" w:cs="Times New Roman" w:ascii="Times New Roman" w:hAnsi="Times New Roman"/>
          <w:color w:val="111111"/>
          <w:sz w:val="28"/>
          <w:szCs w:val="28"/>
          <w:lang w:val="en-US"/>
        </w:rPr>
        <w:t>extensively edited in order to fit the requirements of our course. Also, for the sake of brevity, we have not included the references quoted by our sources. Those who are interested to know the sources may refer to those mentioned above.</w:t>
      </w:r>
    </w:p>
    <w:p>
      <w:pPr>
        <w:pStyle w:val="Heading3"/>
        <w:numPr>
          <w:ilvl w:val="2"/>
          <w:numId w:val="1"/>
        </w:numPr>
        <w:bidi w:val="0"/>
        <w:jc w:val="left"/>
        <w:rPr/>
      </w:pPr>
      <w:bookmarkStart w:id="927" w:name="__RefHeading___Toc4132009_3804643083"/>
      <w:bookmarkStart w:id="928" w:name="_Toc358"/>
      <w:bookmarkEnd w:id="927"/>
      <w:r>
        <w:rPr/>
        <w:t>Question Paper on Lesson 46</w:t>
      </w:r>
      <w:bookmarkEnd w:id="928"/>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Imam Muhammad at-Taqi was born in 195 A.H.</w:t>
      </w:r>
    </w:p>
    <w:p>
      <w:pPr>
        <w:pStyle w:val="BookText"/>
        <w:bidi w:val="0"/>
        <w:jc w:val="both"/>
        <w:rPr/>
      </w:pPr>
      <w:r>
        <w:rPr>
          <w:rFonts w:eastAsia="Times New Roman" w:cs="Times New Roman" w:ascii="Times New Roman" w:hAnsi="Times New Roman"/>
          <w:color w:val="111111"/>
          <w:sz w:val="28"/>
          <w:szCs w:val="28"/>
          <w:lang w:val="en-US"/>
        </w:rPr>
        <w:t>(b) Imam at-Taqi became the Imam at age of ten.</w:t>
      </w:r>
    </w:p>
    <w:p>
      <w:pPr>
        <w:pStyle w:val="BookText"/>
        <w:bidi w:val="0"/>
        <w:jc w:val="both"/>
        <w:rPr/>
      </w:pPr>
      <w:r>
        <w:rPr>
          <w:rFonts w:eastAsia="Times New Roman" w:cs="Times New Roman" w:ascii="Times New Roman" w:hAnsi="Times New Roman"/>
          <w:color w:val="111111"/>
          <w:sz w:val="28"/>
          <w:szCs w:val="28"/>
          <w:lang w:val="en-US"/>
        </w:rPr>
        <w:t>(c) The Shi‘as were very happy with the birth of Imam at-Taqi; but some became concerned when his imamate began at the age of eight.</w:t>
      </w:r>
    </w:p>
    <w:p>
      <w:pPr>
        <w:pStyle w:val="BookText"/>
        <w:bidi w:val="0"/>
        <w:jc w:val="both"/>
        <w:rPr/>
      </w:pPr>
      <w:r>
        <w:rPr>
          <w:rFonts w:eastAsia="Times New Roman" w:cs="Times New Roman" w:ascii="Times New Roman" w:hAnsi="Times New Roman"/>
          <w:color w:val="111111"/>
          <w:sz w:val="28"/>
          <w:szCs w:val="28"/>
          <w:lang w:val="en-US"/>
        </w:rPr>
        <w:t>(d) One hundred and eighty scholars came from Baghdad to meet their young Imam.</w:t>
      </w:r>
    </w:p>
    <w:p>
      <w:pPr>
        <w:pStyle w:val="BookText"/>
        <w:bidi w:val="0"/>
        <w:jc w:val="both"/>
        <w:rPr/>
      </w:pPr>
      <w:r>
        <w:rPr>
          <w:rFonts w:eastAsia="Times New Roman" w:cs="Times New Roman" w:ascii="Times New Roman" w:hAnsi="Times New Roman"/>
          <w:color w:val="111111"/>
          <w:sz w:val="28"/>
          <w:szCs w:val="28"/>
          <w:lang w:val="en-US"/>
        </w:rPr>
        <w:t>(e) Ishāq’s prayer for a son was accepted before he even asked the Imam to pray.</w:t>
      </w:r>
    </w:p>
    <w:p>
      <w:pPr>
        <w:pStyle w:val="BookText"/>
        <w:bidi w:val="0"/>
        <w:jc w:val="both"/>
        <w:rPr/>
      </w:pPr>
      <w:r>
        <w:rPr>
          <w:rFonts w:eastAsia="Times New Roman" w:cs="Times New Roman" w:ascii="Times New Roman" w:hAnsi="Times New Roman"/>
          <w:color w:val="111111"/>
          <w:sz w:val="28"/>
          <w:szCs w:val="28"/>
          <w:lang w:val="en-US"/>
        </w:rPr>
        <w:t>(f) Imam at-Taqi was taken to Baghdad in 204 A.H.</w:t>
      </w:r>
    </w:p>
    <w:p>
      <w:pPr>
        <w:pStyle w:val="BookText"/>
        <w:bidi w:val="0"/>
        <w:jc w:val="both"/>
        <w:rPr/>
      </w:pPr>
      <w:r>
        <w:rPr>
          <w:rFonts w:eastAsia="Times New Roman" w:cs="Times New Roman" w:ascii="Times New Roman" w:hAnsi="Times New Roman"/>
          <w:color w:val="111111"/>
          <w:sz w:val="28"/>
          <w:szCs w:val="28"/>
          <w:lang w:val="en-US"/>
        </w:rPr>
        <w:t>(g) Ibn Abi Da’ud was the judge who prepared the question on hunting in the state of ihrām.</w:t>
      </w:r>
    </w:p>
    <w:p>
      <w:pPr>
        <w:pStyle w:val="BookText"/>
        <w:bidi w:val="0"/>
        <w:jc w:val="both"/>
        <w:rPr/>
      </w:pPr>
      <w:r>
        <w:rPr>
          <w:rFonts w:eastAsia="Times New Roman" w:cs="Times New Roman" w:ascii="Times New Roman" w:hAnsi="Times New Roman"/>
          <w:color w:val="111111"/>
          <w:sz w:val="28"/>
          <w:szCs w:val="28"/>
          <w:lang w:val="en-US"/>
        </w:rPr>
        <w:t>(h) None of the Imam’s children were born from Ma’mun’s daughter.</w:t>
      </w:r>
    </w:p>
    <w:p>
      <w:pPr>
        <w:pStyle w:val="BookText"/>
        <w:bidi w:val="0"/>
        <w:jc w:val="both"/>
        <w:rPr/>
      </w:pPr>
      <w:r>
        <w:rPr>
          <w:rFonts w:eastAsia="Times New Roman" w:cs="Times New Roman" w:ascii="Times New Roman" w:hAnsi="Times New Roman"/>
          <w:color w:val="111111"/>
          <w:sz w:val="28"/>
          <w:szCs w:val="28"/>
          <w:lang w:val="en-US"/>
        </w:rPr>
        <w:t>(i) The Imam was buried next to his grandfather in Kazimayn.</w:t>
      </w:r>
    </w:p>
    <w:p>
      <w:pPr>
        <w:pStyle w:val="BookText"/>
        <w:bidi w:val="0"/>
        <w:jc w:val="both"/>
        <w:rPr/>
      </w:pPr>
      <w:r>
        <w:rPr>
          <w:rFonts w:eastAsia="Times New Roman" w:cs="Times New Roman" w:ascii="Times New Roman" w:hAnsi="Times New Roman"/>
          <w:color w:val="111111"/>
          <w:sz w:val="28"/>
          <w:szCs w:val="28"/>
          <w:lang w:val="en-US"/>
        </w:rPr>
        <w:t>(j) Imam at-Taqi returned to Medina in 220 A.H.</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Give two examples from the Qur’ān which prove that young age or being a child is not an impediment in the Divine representatives.</w:t>
      </w:r>
    </w:p>
    <w:p>
      <w:pPr>
        <w:pStyle w:val="BookText"/>
        <w:bidi w:val="0"/>
        <w:jc w:val="both"/>
        <w:rPr/>
      </w:pPr>
      <w:r>
        <w:rPr>
          <w:rFonts w:eastAsia="Times New Roman" w:cs="Times New Roman" w:ascii="Times New Roman" w:hAnsi="Times New Roman"/>
          <w:color w:val="111111"/>
          <w:sz w:val="28"/>
          <w:szCs w:val="28"/>
          <w:lang w:val="en-US"/>
        </w:rPr>
        <w:t>Question 3:[10 points]</w:t>
      </w:r>
    </w:p>
    <w:p>
      <w:pPr>
        <w:pStyle w:val="BookText"/>
        <w:bidi w:val="0"/>
        <w:jc w:val="both"/>
        <w:rPr/>
      </w:pPr>
      <w:r>
        <w:rPr>
          <w:rFonts w:eastAsia="Times New Roman" w:cs="Times New Roman" w:ascii="Times New Roman" w:hAnsi="Times New Roman"/>
          <w:color w:val="111111"/>
          <w:sz w:val="28"/>
          <w:szCs w:val="28"/>
          <w:lang w:val="en-US"/>
        </w:rPr>
        <w:t>Describe the motives of Ma’mun in giving the hand of his daughter to Imam Muhammad at-Taqi (a.s.).</w:t>
      </w:r>
    </w:p>
    <w:p>
      <w:pPr>
        <w:pStyle w:val="Heading2"/>
        <w:numPr>
          <w:ilvl w:val="1"/>
          <w:numId w:val="1"/>
        </w:numPr>
        <w:bidi w:val="0"/>
        <w:jc w:val="left"/>
        <w:rPr/>
      </w:pPr>
      <w:bookmarkStart w:id="929" w:name="__RefHeading___Toc4132011_3804643083"/>
      <w:bookmarkStart w:id="930" w:name="_Toc359"/>
      <w:bookmarkEnd w:id="929"/>
      <w:r>
        <w:rPr/>
        <w:t>Lesson 47: The Tenth Imām (‘Alī ibn Muhammad)</w:t>
      </w:r>
      <w:bookmarkEnd w:id="930"/>
    </w:p>
    <w:p>
      <w:pPr>
        <w:pStyle w:val="Heading3"/>
        <w:numPr>
          <w:ilvl w:val="2"/>
          <w:numId w:val="1"/>
        </w:numPr>
        <w:bidi w:val="0"/>
        <w:jc w:val="left"/>
        <w:rPr/>
      </w:pPr>
      <w:bookmarkStart w:id="931" w:name="__RefHeading___Toc4132013_3804643083"/>
      <w:bookmarkStart w:id="932" w:name="_Toc360"/>
      <w:bookmarkEnd w:id="931"/>
      <w:r>
        <w:rPr/>
        <w:t>point</w:t>
      </w:r>
      <w:bookmarkEnd w:id="932"/>
    </w:p>
    <w:p>
      <w:pPr>
        <w:pStyle w:val="BookText"/>
        <w:bidi w:val="0"/>
        <w:jc w:val="both"/>
        <w:rPr/>
      </w:pPr>
      <w:r>
        <w:rPr>
          <w:rFonts w:eastAsia="Times New Roman" w:cs="Times New Roman" w:ascii="Times New Roman" w:hAnsi="Times New Roman"/>
          <w:color w:val="111111"/>
          <w:sz w:val="28"/>
          <w:szCs w:val="28"/>
          <w:lang w:val="en-US"/>
        </w:rPr>
        <w:t>Name:‘Ali bin Muhammad.</w:t>
      </w:r>
    </w:p>
    <w:p>
      <w:pPr>
        <w:pStyle w:val="BookText"/>
        <w:bidi w:val="0"/>
        <w:jc w:val="both"/>
        <w:rPr/>
      </w:pPr>
      <w:r>
        <w:rPr>
          <w:rFonts w:eastAsia="Times New Roman" w:cs="Times New Roman" w:ascii="Times New Roman" w:hAnsi="Times New Roman"/>
          <w:color w:val="111111"/>
          <w:sz w:val="28"/>
          <w:szCs w:val="28"/>
          <w:lang w:val="en-US"/>
        </w:rPr>
        <w:t>Agnomen:Abul Hasan ath-Thālith.</w:t>
      </w:r>
    </w:p>
    <w:p>
      <w:pPr>
        <w:pStyle w:val="BookText"/>
        <w:bidi w:val="0"/>
        <w:jc w:val="both"/>
        <w:rPr/>
      </w:pPr>
      <w:r>
        <w:rPr>
          <w:rFonts w:eastAsia="Times New Roman" w:cs="Times New Roman" w:ascii="Times New Roman" w:hAnsi="Times New Roman"/>
          <w:color w:val="111111"/>
          <w:sz w:val="28"/>
          <w:szCs w:val="28"/>
          <w:lang w:val="en-US"/>
        </w:rPr>
        <w:t>Title:An-Naqi; al-Hādi.</w:t>
      </w:r>
    </w:p>
    <w:p>
      <w:pPr>
        <w:pStyle w:val="BookText"/>
        <w:bidi w:val="0"/>
        <w:jc w:val="both"/>
        <w:rPr/>
      </w:pPr>
      <w:r>
        <w:rPr>
          <w:rFonts w:eastAsia="Times New Roman" w:cs="Times New Roman" w:ascii="Times New Roman" w:hAnsi="Times New Roman"/>
          <w:color w:val="111111"/>
          <w:sz w:val="28"/>
          <w:szCs w:val="28"/>
          <w:lang w:val="en-US"/>
        </w:rPr>
        <w:t>Father:Muhammad at-Taqi.</w:t>
      </w:r>
    </w:p>
    <w:p>
      <w:pPr>
        <w:pStyle w:val="BookText"/>
        <w:bidi w:val="0"/>
        <w:jc w:val="both"/>
        <w:rPr/>
      </w:pPr>
      <w:r>
        <w:rPr>
          <w:rFonts w:eastAsia="Times New Roman" w:cs="Times New Roman" w:ascii="Times New Roman" w:hAnsi="Times New Roman"/>
          <w:color w:val="111111"/>
          <w:sz w:val="28"/>
          <w:szCs w:val="28"/>
          <w:lang w:val="en-US"/>
        </w:rPr>
        <w:t>Mother:Samana.</w:t>
      </w:r>
    </w:p>
    <w:p>
      <w:pPr>
        <w:pStyle w:val="BookText"/>
        <w:bidi w:val="0"/>
        <w:jc w:val="both"/>
        <w:rPr/>
      </w:pPr>
      <w:r>
        <w:rPr>
          <w:rFonts w:eastAsia="Times New Roman" w:cs="Times New Roman" w:ascii="Times New Roman" w:hAnsi="Times New Roman"/>
          <w:color w:val="111111"/>
          <w:sz w:val="28"/>
          <w:szCs w:val="28"/>
          <w:lang w:val="en-US"/>
        </w:rPr>
        <w:t>Birth:15th Dhil Hijja, 212 AH in Sarya, near Medina.</w:t>
      </w:r>
    </w:p>
    <w:p>
      <w:pPr>
        <w:pStyle w:val="BookText"/>
        <w:bidi w:val="0"/>
        <w:jc w:val="both"/>
        <w:rPr/>
      </w:pPr>
      <w:r>
        <w:rPr>
          <w:rFonts w:eastAsia="Times New Roman" w:cs="Times New Roman" w:ascii="Times New Roman" w:hAnsi="Times New Roman"/>
          <w:color w:val="111111"/>
          <w:sz w:val="28"/>
          <w:szCs w:val="28"/>
          <w:lang w:val="en-US"/>
        </w:rPr>
        <w:t>Death:3rd Rajab 254 AH in Samarra, Iraq.</w:t>
      </w:r>
    </w:p>
    <w:p>
      <w:pPr>
        <w:pStyle w:val="Heading3"/>
        <w:numPr>
          <w:ilvl w:val="2"/>
          <w:numId w:val="1"/>
        </w:numPr>
        <w:bidi w:val="0"/>
        <w:jc w:val="left"/>
        <w:rPr/>
      </w:pPr>
      <w:bookmarkStart w:id="933" w:name="__RefHeading___Toc4132015_3804643083"/>
      <w:bookmarkStart w:id="934" w:name="_Toc361"/>
      <w:bookmarkEnd w:id="933"/>
      <w:r>
        <w:rPr/>
        <w:t>1. Birth  and  Early Years</w:t>
      </w:r>
      <w:bookmarkEnd w:id="93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 (also known as al-Hādi), was the</w:t>
      </w:r>
      <w:bookmarkStart w:id="935" w:name="pg2512_23210"/>
    </w:p>
    <w:p>
      <w:pPr>
        <w:pStyle w:val="BookText"/>
        <w:bidi w:val="0"/>
        <w:rPr/>
      </w:pPr>
      <w:bookmarkEnd w:id="935"/>
      <w:r>
        <w:rPr>
          <w:rFonts w:eastAsia="Times New Roman" w:cs="Times New Roman" w:ascii="Times New Roman" w:hAnsi="Times New Roman"/>
          <w:color w:val="111111"/>
          <w:sz w:val="28"/>
          <w:szCs w:val="28"/>
          <w:lang w:val="en-US"/>
        </w:rPr>
        <w:t>son of the ninth Imam. He was born on 15th Dhil Hijja in 212/827 in Sarya, outside Medina. At the age of eight in 220, he became the Imam. After having seen his father’s example, the Shi‘a community had no more problems in accepting such a young Imam.</w:t>
      </w:r>
    </w:p>
    <w:p>
      <w:pPr>
        <w:pStyle w:val="Heading3"/>
        <w:numPr>
          <w:ilvl w:val="2"/>
          <w:numId w:val="1"/>
        </w:numPr>
        <w:bidi w:val="0"/>
        <w:jc w:val="left"/>
        <w:rPr/>
      </w:pPr>
      <w:bookmarkStart w:id="936" w:name="__RefHeading___Toc4132017_3804643083"/>
      <w:bookmarkStart w:id="937" w:name="_Toc362"/>
      <w:bookmarkEnd w:id="936"/>
      <w:r>
        <w:rPr/>
        <w:t>2. Rulers of the Time</w:t>
      </w:r>
      <w:bookmarkEnd w:id="937"/>
    </w:p>
    <w:p>
      <w:pPr>
        <w:pStyle w:val="BookText"/>
        <w:bidi w:val="0"/>
        <w:jc w:val="both"/>
        <w:rPr/>
      </w:pPr>
      <w:r>
        <w:rPr>
          <w:rFonts w:eastAsia="Times New Roman" w:cs="Times New Roman" w:ascii="Times New Roman" w:hAnsi="Times New Roman"/>
          <w:color w:val="111111"/>
          <w:sz w:val="28"/>
          <w:szCs w:val="28"/>
          <w:lang w:val="en-US"/>
        </w:rPr>
        <w:t>The thirtythree years of imamate of Imam ‘Ali an-Naqi coincided with the caliphate of the following six caliphs Mu‘tasim bin Hārun, Wāthiq bin Mu‘tasim, Mutawakkil bin Mu‘tasim, Muntasir bin Mutawakkil, Musta‘in, and Mu‘tazz bin Mutawakkil.</w:t>
      </w:r>
    </w:p>
    <w:p>
      <w:pPr>
        <w:pStyle w:val="BookText"/>
        <w:bidi w:val="0"/>
        <w:jc w:val="both"/>
        <w:rPr/>
      </w:pPr>
      <w:r>
        <w:rPr>
          <w:rFonts w:eastAsia="Times New Roman" w:cs="Times New Roman" w:ascii="Times New Roman" w:hAnsi="Times New Roman"/>
          <w:color w:val="111111"/>
          <w:sz w:val="28"/>
          <w:szCs w:val="28"/>
          <w:lang w:val="en-US"/>
        </w:rPr>
        <w:t>Wāthiq bin Mu‘tasim had a very promiscuous lifestyle, and had no time to harass the Shi‘as and the Imams of the Ahlul Bayt. During his caliphate, a large number of the descendants of Imam ‘Ali (a.s.) had settled in Samarra, the ‘Abbasid capital. But the peaceful days for the ‘Alids and the Imam did not last long. After Wāthiq, his brother Mutawakkil, came to power. Mutawakkil was the most cruel of all the ‘Abbasid caliphs; he is comparable to Yazīd bin Mu‘āwiyah of the Umayyads.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Mutawakkil, on the one hand, started promoting the Shāfi‘i madhhab in order to distract the masses away from the Ahlul Bayt. And, on the other hand, he intensified harassment of the Shi‘as. He had such hatred for the Ahlul Bayt that in 236 A.H. he ordered the grave of Imam Husayn (a.s.) be leveled to the ground, and that the surrounding area be transformed into farmlands so that no trace of the grave be left. This all was done to stop the Shi‘as from visiting</w:t>
      </w:r>
    </w:p>
    <w:p>
      <w:pPr>
        <w:pStyle w:val="BookText"/>
        <w:bidi w:val="0"/>
        <w:rPr/>
      </w:pPr>
      <w:r>
        <w:rPr>
          <w:rFonts w:eastAsia="Times New Roman" w:cs="Times New Roman" w:ascii="Times New Roman" w:hAnsi="Times New Roman"/>
          <w:color w:val="111111"/>
          <w:sz w:val="28"/>
          <w:szCs w:val="28"/>
          <w:lang w:val="en-US"/>
        </w:rPr>
        <w:t>(ziyārat) the graves of Imam Husayn (a.s.) and the other martyrs of Karbala. But when Allāh wishes to protect His “light” no human can do anything about it!</w:t>
      </w:r>
    </w:p>
    <w:p>
      <w:pPr>
        <w:pStyle w:val="BookText"/>
        <w:bidi w:val="0"/>
        <w:jc w:val="both"/>
        <w:rPr/>
      </w:pPr>
      <w:r>
        <w:rPr>
          <w:rFonts w:eastAsia="Times New Roman" w:cs="Times New Roman" w:ascii="Times New Roman" w:hAnsi="Times New Roman"/>
          <w:color w:val="111111"/>
          <w:sz w:val="28"/>
          <w:szCs w:val="28"/>
          <w:lang w:val="en-US"/>
        </w:rPr>
        <w:t>The attempt to erase all traces of Imam Husayn’s grave angered many Muslims; people starting writing anti-‘Abbāsid slogans on the walls. Opposition poets also expressed their feelings on this issue. A famous poem against Mutawakkil is given below:</w:t>
      </w:r>
    </w:p>
    <w:p>
      <w:pPr>
        <w:pStyle w:val="BookText"/>
        <w:bidi w:val="0"/>
        <w:jc w:val="both"/>
        <w:rPr/>
      </w:pPr>
      <w:r>
        <w:rPr>
          <w:rFonts w:eastAsia="Times New Roman" w:cs="Times New Roman" w:ascii="Times New Roman" w:hAnsi="Times New Roman"/>
          <w:color w:val="111111"/>
          <w:sz w:val="28"/>
          <w:szCs w:val="28"/>
          <w:lang w:val="en-US"/>
        </w:rPr>
        <w:t>By Allāh, if the Umayyids unjustly killed</w:t>
      </w:r>
    </w:p>
    <w:p>
      <w:pPr>
        <w:pStyle w:val="BookText"/>
        <w:bidi w:val="0"/>
        <w:jc w:val="both"/>
        <w:rPr/>
      </w:pPr>
      <w:r>
        <w:rPr>
          <w:rFonts w:eastAsia="Times New Roman" w:cs="Times New Roman" w:ascii="Times New Roman" w:hAnsi="Times New Roman"/>
          <w:color w:val="111111"/>
          <w:sz w:val="28"/>
          <w:szCs w:val="28"/>
          <w:lang w:val="en-US"/>
        </w:rPr>
        <w:t>Husayn, son of the Prophet’s daughter,</w:t>
      </w:r>
    </w:p>
    <w:p>
      <w:pPr>
        <w:pStyle w:val="BookText"/>
        <w:bidi w:val="0"/>
        <w:jc w:val="both"/>
        <w:rPr/>
      </w:pPr>
      <w:r>
        <w:rPr>
          <w:rFonts w:eastAsia="Times New Roman" w:cs="Times New Roman" w:ascii="Times New Roman" w:hAnsi="Times New Roman"/>
          <w:color w:val="111111"/>
          <w:sz w:val="28"/>
          <w:szCs w:val="28"/>
          <w:lang w:val="en-US"/>
        </w:rPr>
        <w:t>his cousins</w:t>
      </w:r>
      <w:r>
        <w:rPr>
          <w:rStyle w:val="FootnoteAnchor"/>
        </w:rPr>
        <w:footnoteReference w:id="42"/>
      </w:r>
      <w:r>
        <w:rPr>
          <w:rFonts w:eastAsia="Times New Roman" w:cs="Times New Roman" w:ascii="Times New Roman" w:hAnsi="Times New Roman"/>
          <w:color w:val="111111"/>
          <w:sz w:val="28"/>
          <w:szCs w:val="28"/>
          <w:lang w:val="en-US"/>
        </w:rPr>
        <w:t>have committed a similar crime</w:t>
      </w:r>
    </w:p>
    <w:p>
      <w:pPr>
        <w:pStyle w:val="BookText"/>
        <w:bidi w:val="0"/>
        <w:jc w:val="both"/>
        <w:rPr/>
      </w:pPr>
      <w:r>
        <w:rPr>
          <w:rFonts w:eastAsia="Times New Roman" w:cs="Times New Roman" w:ascii="Times New Roman" w:hAnsi="Times New Roman"/>
          <w:color w:val="111111"/>
          <w:sz w:val="28"/>
          <w:szCs w:val="28"/>
          <w:lang w:val="en-US"/>
        </w:rPr>
        <w:t>for I swear that Husayn’s grave has been erased.</w:t>
      </w:r>
    </w:p>
    <w:p>
      <w:pPr>
        <w:pStyle w:val="BookText"/>
        <w:bidi w:val="0"/>
        <w:jc w:val="both"/>
        <w:rPr/>
      </w:pPr>
      <w:r>
        <w:rPr>
          <w:rFonts w:eastAsia="Times New Roman" w:cs="Times New Roman" w:ascii="Times New Roman" w:hAnsi="Times New Roman"/>
          <w:color w:val="111111"/>
          <w:sz w:val="28"/>
          <w:szCs w:val="28"/>
          <w:lang w:val="en-US"/>
        </w:rPr>
        <w:t>It seems that they regret for not participating</w:t>
      </w:r>
    </w:p>
    <w:p>
      <w:pPr>
        <w:pStyle w:val="BookText"/>
        <w:bidi w:val="0"/>
        <w:jc w:val="both"/>
        <w:rPr/>
      </w:pPr>
      <w:r>
        <w:rPr>
          <w:rFonts w:eastAsia="Times New Roman" w:cs="Times New Roman" w:ascii="Times New Roman" w:hAnsi="Times New Roman"/>
          <w:color w:val="111111"/>
          <w:sz w:val="28"/>
          <w:szCs w:val="28"/>
          <w:lang w:val="en-US"/>
        </w:rPr>
        <w:t>in the massacre, so they now go after the grave!</w:t>
      </w:r>
    </w:p>
    <w:p>
      <w:pPr>
        <w:pStyle w:val="BookText"/>
        <w:bidi w:val="0"/>
        <w:jc w:val="both"/>
        <w:rPr/>
      </w:pPr>
      <w:r>
        <w:rPr>
          <w:rFonts w:eastAsia="Times New Roman" w:cs="Times New Roman" w:ascii="Times New Roman" w:hAnsi="Times New Roman"/>
          <w:color w:val="111111"/>
          <w:sz w:val="28"/>
          <w:szCs w:val="28"/>
          <w:lang w:val="en-US"/>
        </w:rPr>
        <w:t>Mutawakkil enjoyed torturing the followers of the Ahlul Bayt; even the persons appointed by him as governor in Medina and Mecca were instructed to prevent people from being kind and courteous towards the Ahlul Bayt. In 234 A.H., Mutawakkil ordered Imam ‘Ali an-Naqi (a.s.) to be brought from Medina to Samarra where he was placed in a house next to the caliph’s garrison. The Imam lived under constant surveillance until Mutawakkil was murdered by his own troops at the instigation of his own son, Muntasir.</w:t>
      </w:r>
    </w:p>
    <w:p>
      <w:pPr>
        <w:pStyle w:val="BookText"/>
        <w:bidi w:val="0"/>
        <w:jc w:val="both"/>
        <w:rPr/>
      </w:pPr>
      <w:r>
        <w:rPr>
          <w:rFonts w:eastAsia="Times New Roman" w:cs="Times New Roman" w:ascii="Times New Roman" w:hAnsi="Times New Roman"/>
          <w:color w:val="111111"/>
          <w:sz w:val="28"/>
          <w:szCs w:val="28"/>
          <w:lang w:val="en-US"/>
        </w:rPr>
        <w:t>Muntasir bin Mutawakkil reversed the policies of his father towards the Ahlul Bayt (a.s.); he was kind and generous to them; he returned the property of Fadak to the descendants of Imams Hasan and Husayn (a.s.). Unfortunately his caliphate did not last for more than six months when he died in 248 A.H.</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Musta‘in came to power after Muntasir and continued the</w:t>
      </w:r>
      <w:bookmarkStart w:id="938" w:name="pg2512_23212"/>
    </w:p>
    <w:p>
      <w:pPr>
        <w:pStyle w:val="BookText"/>
        <w:bidi w:val="0"/>
        <w:rPr/>
      </w:pPr>
      <w:bookmarkEnd w:id="938"/>
      <w:r>
        <w:rPr>
          <w:rFonts w:eastAsia="Times New Roman" w:cs="Times New Roman" w:ascii="Times New Roman" w:hAnsi="Times New Roman"/>
          <w:color w:val="111111"/>
          <w:sz w:val="28"/>
          <w:szCs w:val="28"/>
          <w:lang w:val="en-US"/>
        </w:rPr>
        <w:t>oppressive policies of his ancestors. But soon his own Turkish troops rebelled against him and pledged allegiance to Mu‘tazz bin Mutawakkil whom they rescued from prison. Finally, Musta‘in was killed and Mu‘tazz become the caliph.</w:t>
      </w:r>
    </w:p>
    <w:p>
      <w:pPr>
        <w:pStyle w:val="BookText"/>
        <w:bidi w:val="0"/>
        <w:jc w:val="both"/>
        <w:rPr/>
      </w:pPr>
      <w:r>
        <w:rPr>
          <w:rFonts w:eastAsia="Times New Roman" w:cs="Times New Roman" w:ascii="Times New Roman" w:hAnsi="Times New Roman"/>
          <w:color w:val="111111"/>
          <w:sz w:val="28"/>
          <w:szCs w:val="28"/>
          <w:lang w:val="en-US"/>
        </w:rPr>
        <w:t>It was during the reign of Mu‘tazz bin Mutawakkil that Imam ‘Ali an-Naqi was martyred by poisoning.</w:t>
      </w:r>
    </w:p>
    <w:p>
      <w:pPr>
        <w:pStyle w:val="Heading3"/>
        <w:numPr>
          <w:ilvl w:val="2"/>
          <w:numId w:val="1"/>
        </w:numPr>
        <w:bidi w:val="0"/>
        <w:jc w:val="left"/>
        <w:rPr/>
      </w:pPr>
      <w:bookmarkStart w:id="939" w:name="__RefHeading___Toc4132019_3804643083"/>
      <w:bookmarkStart w:id="940" w:name="_Toc363"/>
      <w:bookmarkEnd w:id="939"/>
      <w:r>
        <w:rPr/>
        <w:t>3. Two Companions of the Imam</w:t>
      </w:r>
      <w:bookmarkEnd w:id="940"/>
    </w:p>
    <w:p>
      <w:pPr>
        <w:pStyle w:val="BookText"/>
        <w:bidi w:val="0"/>
        <w:jc w:val="both"/>
        <w:rPr/>
      </w:pPr>
      <w:r>
        <w:rPr>
          <w:rFonts w:eastAsia="Times New Roman" w:cs="Times New Roman" w:ascii="Times New Roman" w:hAnsi="Times New Roman"/>
          <w:color w:val="111111"/>
          <w:sz w:val="28"/>
          <w:szCs w:val="28"/>
          <w:lang w:val="en-US"/>
        </w:rPr>
        <w:t>One of the most distinguished of all the companions of Imam ‘Ali an-Naqi was ‘Abdul ‘Azim al-Hasani (a descendant of Imam Hasan) whose grave outside the city of Tehran has become a famous place for visitation (ziyārat). ‘Abdul ‘Azim had met and heard ahādith from the companions of the sixth, seventh and eight Imams; and he himself has narrated many ahādith from the ninth and tenth Imams.</w:t>
      </w:r>
    </w:p>
    <w:p>
      <w:pPr>
        <w:pStyle w:val="BookText"/>
        <w:bidi w:val="0"/>
        <w:jc w:val="both"/>
        <w:rPr/>
      </w:pPr>
      <w:r>
        <w:rPr>
          <w:rFonts w:eastAsia="Times New Roman" w:cs="Times New Roman" w:ascii="Times New Roman" w:hAnsi="Times New Roman"/>
          <w:color w:val="111111"/>
          <w:sz w:val="28"/>
          <w:szCs w:val="28"/>
          <w:lang w:val="en-US"/>
        </w:rPr>
        <w:t>Abu Hammād Rāzi narrates that once Imam ‘Ali an-Naqi (a.s.) told him that “whenever you have religious problems, go to ‘Abdul ‘Azim and also convey my salaams to him.”</w:t>
      </w:r>
    </w:p>
    <w:p>
      <w:pPr>
        <w:pStyle w:val="BookText"/>
        <w:bidi w:val="0"/>
        <w:jc w:val="both"/>
        <w:rPr/>
      </w:pPr>
      <w:r>
        <w:rPr>
          <w:rFonts w:eastAsia="Times New Roman" w:cs="Times New Roman" w:ascii="Times New Roman" w:hAnsi="Times New Roman"/>
          <w:color w:val="111111"/>
          <w:sz w:val="28"/>
          <w:szCs w:val="28"/>
          <w:lang w:val="en-US"/>
        </w:rPr>
        <w:t>Once ‘Abdul ‘Azim al-Hasani came to Imam ‘Ali an-Naqi (a.s.) and said, “O son of the Prophet! I would like to describe my faith to you so that if you agree with it then I will stay firm upon it till the last moment of my life.” When the Imam gave his approval, ‘Abdul ‘Azim described his faith as follows: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that God is One; there is nothing like Him; He is free from ibtāl (i.e., saying that He is ‘nothing’) and tashbīh (i.e., comparing Him to a created thing). Allāh has no body or figure; neither is He substance nor form; intead, He is the</w:t>
      </w:r>
    </w:p>
    <w:p>
      <w:pPr>
        <w:pStyle w:val="BookText"/>
        <w:bidi w:val="0"/>
        <w:rPr/>
      </w:pPr>
      <w:r>
        <w:rPr>
          <w:rFonts w:eastAsia="Times New Roman" w:cs="Times New Roman" w:ascii="Times New Roman" w:hAnsi="Times New Roman"/>
          <w:color w:val="111111"/>
          <w:sz w:val="28"/>
          <w:szCs w:val="28"/>
          <w:lang w:val="en-US"/>
        </w:rPr>
        <w:t>creator of body and figure, and of substance and form. He is the creator and sustainer of everything.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that Muhammad (s.a.w.) is a servant and prophet of God, and His last Messenger. There will be no prophet, shari‘ah or religion after him till the day of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that the Imam and successor of Prophet Muhammad (s.a.w.) was ‘Ali bin Abi Tālib (a.s.), and after him Hasan, then Husayn, ‘Ali ibn al-Husayn, Muhammad bin ‘Ali, Ja‘far bin Muhammad, Musa bin Ja‘far, ‘Ali bin Musa, Muhammad bin ‘Ali, and then you are my master.”</w:t>
      </w:r>
    </w:p>
    <w:p>
      <w:pPr>
        <w:pStyle w:val="BookText"/>
        <w:bidi w:val="0"/>
        <w:jc w:val="both"/>
        <w:rPr/>
      </w:pPr>
      <w:r>
        <w:rPr>
          <w:rFonts w:eastAsia="Times New Roman" w:cs="Times New Roman" w:ascii="Times New Roman" w:hAnsi="Times New Roman"/>
          <w:color w:val="111111"/>
          <w:sz w:val="28"/>
          <w:szCs w:val="28"/>
          <w:lang w:val="en-US"/>
        </w:rPr>
        <w:t>Imam ‘Ali an-Naqi (a.s.) then said, “After me, my son Hasan, will be the Imam. How do you think the people will react in regard to Hasan’s son [i.e., the Mahdi]?”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‘Azim: “O my master! How will he [i.e., Hasan’s son] be?”</w:t>
      </w:r>
    </w:p>
    <w:p>
      <w:pPr>
        <w:pStyle w:val="BookText"/>
        <w:bidi w:val="0"/>
        <w:jc w:val="both"/>
        <w:rPr/>
      </w:pPr>
      <w:r>
        <w:rPr>
          <w:rFonts w:eastAsia="Times New Roman" w:cs="Times New Roman" w:ascii="Times New Roman" w:hAnsi="Times New Roman"/>
          <w:color w:val="111111"/>
          <w:sz w:val="28"/>
          <w:szCs w:val="28"/>
          <w:lang w:val="en-US"/>
        </w:rPr>
        <w:t>Imam an-Naqi (a.s.): “He will not be seen; and mentioning his name is not permissible until he rises and fills the earth with justice just as it would be filled with injustice and tyranny.”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‘Azim then continued: “I testify that their [i.e., Imams’] friend is God’s friend; and their enemy is God’s enemy; obeying them is obedience to God; and disobeying them is disobeying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in the mi‘rāj, the questioning in the grave, paradise, hell, the path (sirāt), the scale—all these are truth. I believe that the day of judgement is sure to come without any doubt, and that God will resurrect the dead people.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that my religious obligations after wilāyah (love and obedience</w:t>
      </w:r>
    </w:p>
    <w:p>
      <w:pPr>
        <w:pStyle w:val="BookText"/>
        <w:bidi w:val="0"/>
        <w:rPr/>
      </w:pPr>
      <w:r>
        <w:rPr>
          <w:rFonts w:eastAsia="Times New Roman" w:cs="Times New Roman" w:ascii="Times New Roman" w:hAnsi="Times New Roman"/>
          <w:color w:val="111111"/>
          <w:sz w:val="28"/>
          <w:szCs w:val="28"/>
          <w:lang w:val="en-US"/>
        </w:rPr>
        <w:t>to the Imams) are prayers, alms-giving, fasting, pilgrimage to Mecca, jihād, bidding good and forbidding evil.”</w:t>
      </w:r>
    </w:p>
    <w:p>
      <w:pPr>
        <w:pStyle w:val="BookText"/>
        <w:bidi w:val="0"/>
        <w:jc w:val="both"/>
        <w:rPr/>
      </w:pPr>
      <w:r>
        <w:rPr>
          <w:rFonts w:eastAsia="Times New Roman" w:cs="Times New Roman" w:ascii="Times New Roman" w:hAnsi="Times New Roman"/>
          <w:color w:val="111111"/>
          <w:sz w:val="28"/>
          <w:szCs w:val="28"/>
          <w:lang w:val="en-US"/>
        </w:rPr>
        <w:t>Imam ‘Ali an-Naqi (a.s.) said, “O Abul Qāsim! By Allāh, this is the same religion that Allāh has chosen for His servants! So remain firm on it; and may Allāh keep you steadfast on this truth.”</w:t>
      </w:r>
    </w:p>
    <w:p>
      <w:pPr>
        <w:pStyle w:val="BookText"/>
        <w:bidi w:val="0"/>
        <w:jc w:val="both"/>
        <w:rPr/>
      </w:pPr>
      <w:r>
        <w:rPr>
          <w:rFonts w:eastAsia="Times New Roman" w:cs="Times New Roman" w:ascii="Times New Roman" w:hAnsi="Times New Roman"/>
          <w:color w:val="111111"/>
          <w:sz w:val="28"/>
          <w:szCs w:val="28"/>
          <w:lang w:val="en-US"/>
        </w:rPr>
        <w:t>Musa bin ‘Abdullāh an-Nakha‘ī was another learned companion of the Imam. Once he went to the Imam and requested him for a comprehensive ziyārat he could use to recite whenever he visits the graves of any of the Imams of Ahlul Bayt. This ziyārat became famous as Ziyārat-e Jāmi‘a whose selected parts are presented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peace be upon you O the People of the house of prophethood, the source of messengership, the people on whom angels descend and where revelation used to come down; the family which is the source of mercy, custodians of knowledge, peaks of forbearance, foundations of generosity, leaders of nations, masters of blessings, the cream of pious people, pillars of kindness, leaders of people...doors of imān, trustees of the Merciful God, family of prophets and messengers, and descendants of the best of those chosen by the Lord of the Universe...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peace be upon the Imams of guidance, lamps in the darkness, signs of piety, those who possess wisdom and intelligence, the refuge for people, the heirs of prophets, the best of examples...the proofs of God upon the people of this world and the hereafter...</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there is no god but Allāh, He has no</w:t>
      </w:r>
    </w:p>
    <w:p>
      <w:pPr>
        <w:pStyle w:val="BookText"/>
        <w:bidi w:val="0"/>
        <w:rPr/>
      </w:pPr>
      <w:r>
        <w:rPr>
          <w:rFonts w:eastAsia="Times New Roman" w:cs="Times New Roman" w:ascii="Times New Roman" w:hAnsi="Times New Roman"/>
          <w:color w:val="111111"/>
          <w:sz w:val="28"/>
          <w:szCs w:val="28"/>
          <w:lang w:val="en-US"/>
        </w:rPr>
        <w:t>partner just as Allāh has declared it Himself and so have the angels and the knowledgeable among His servants. There is no god but He, the Powerful, the Wise. I bear witness that Muhammad is His chosen servant and a messenger with whom He is pleased, and whom He has sent with guidance and the religion of truth so that He may give victory to it over all religions even if the polytheists dislike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you are the rightly-guided leaders, the infallibles, the respected ones, those who are closest to Allāh, the pious, the truthful, the chosen ones; those who are obedient to Allāh, who are firm in His command, who act according to His wish, who have attained His respect. Allāh has chosen you by His knowledge, and He has chosen you for His [knowledge of the] unseen and His secret...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turns away from you has gone out of religion; one who stays with you reaches the religion; and one who lowers you from your status is lost. The truth is with you, in you, from you, towards you—you are its owners and custodians...One who loves you, loves Allāh; one who hates you, hates Allāh; one who seeks refuge with you has sought refuge with Allāh...</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Allāh! If I could find any intercessors closer to You than Muhammad and his good progeny, the pious Imams, I would have made them my intercessors. [But there is no one closer to you than Muhammad and his family.]</w:t>
      </w:r>
      <w:bookmarkStart w:id="941" w:name="pg2512_23216"/>
    </w:p>
    <w:p>
      <w:pPr>
        <w:pStyle w:val="BookText"/>
        <w:bidi w:val="0"/>
        <w:rPr/>
      </w:pPr>
      <w:bookmarkEnd w:id="941"/>
      <w:r>
        <w:rPr>
          <w:rFonts w:eastAsia="Times New Roman" w:cs="Times New Roman" w:ascii="Times New Roman" w:hAnsi="Times New Roman"/>
          <w:color w:val="111111"/>
          <w:sz w:val="28"/>
          <w:szCs w:val="28"/>
          <w:lang w:val="en-US"/>
        </w:rPr>
        <w:t>So by the right that You have given to them over Yourself, I pray to You to include me among those who truly know them and their rights, among those on whom You have showered mercy through their intercession. You are indeed the most merciful of all. And may Allāh send His blessings upon Muhammad and his pure progeny. Indeed Allāh is sufficient for us and He is the best of agents.”</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 Islam’ of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Pishway-e Dahum: Hazrat Imam ‘Ali bin Muhammad al-Hadi (a.s.)</w:t>
      </w:r>
    </w:p>
    <w:p>
      <w:pPr>
        <w:pStyle w:val="BookText"/>
        <w:bidi w:val="0"/>
        <w:jc w:val="both"/>
        <w:rPr/>
      </w:pPr>
      <w:r>
        <w:rPr>
          <w:rFonts w:eastAsia="Times New Roman" w:cs="Times New Roman" w:ascii="Times New Roman" w:hAnsi="Times New Roman"/>
          <w:color w:val="111111"/>
          <w:sz w:val="28"/>
          <w:szCs w:val="28"/>
          <w:lang w:val="en-US"/>
        </w:rPr>
        <w:t>by Dar Rah-e Haq, Qum.</w:t>
      </w:r>
    </w:p>
    <w:p>
      <w:pPr>
        <w:pStyle w:val="BookText"/>
        <w:bidi w:val="0"/>
        <w:jc w:val="both"/>
        <w:rPr/>
      </w:pPr>
      <w:r>
        <w:rPr>
          <w:rFonts w:eastAsia="Times New Roman" w:cs="Times New Roman" w:ascii="Times New Roman" w:hAnsi="Times New Roman"/>
          <w:color w:val="111111"/>
          <w:sz w:val="28"/>
          <w:szCs w:val="28"/>
          <w:lang w:val="en-US"/>
        </w:rPr>
        <w:t>The main sources have been extensively edited in order to fit the requirements of our course. Also, for the sake of brevity, we have not included the references quoted by our sources. Those who are interested to know the sources may refer to the sources mentioned above.</w:t>
      </w:r>
    </w:p>
    <w:p>
      <w:pPr>
        <w:pStyle w:val="Heading3"/>
        <w:numPr>
          <w:ilvl w:val="2"/>
          <w:numId w:val="1"/>
        </w:numPr>
        <w:bidi w:val="0"/>
        <w:jc w:val="left"/>
        <w:rPr/>
      </w:pPr>
      <w:bookmarkStart w:id="942" w:name="__RefHeading___Toc4132021_3804643083"/>
      <w:bookmarkStart w:id="943" w:name="_Toc364"/>
      <w:bookmarkEnd w:id="942"/>
      <w:r>
        <w:rPr/>
        <w:t>Question Paper on Lesson 47</w:t>
      </w:r>
      <w:bookmarkEnd w:id="943"/>
    </w:p>
    <w:p>
      <w:pPr>
        <w:pStyle w:val="BookText"/>
        <w:bidi w:val="0"/>
        <w:jc w:val="both"/>
        <w:rPr/>
      </w:pPr>
      <w:r>
        <w:rPr>
          <w:rFonts w:eastAsia="Times New Roman" w:cs="Times New Roman" w:ascii="Times New Roman" w:hAnsi="Times New Roman"/>
          <w:color w:val="111111"/>
          <w:sz w:val="28"/>
          <w:szCs w:val="28"/>
          <w:lang w:val="en-US"/>
        </w:rPr>
        <w:t>Question 1:[10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Imam ‘Ali an-Naqi was born in 212 A.H.</w:t>
      </w:r>
    </w:p>
    <w:p>
      <w:pPr>
        <w:pStyle w:val="BookText"/>
        <w:bidi w:val="0"/>
        <w:jc w:val="both"/>
        <w:rPr/>
      </w:pPr>
      <w:r>
        <w:rPr>
          <w:rFonts w:eastAsia="Times New Roman" w:cs="Times New Roman" w:ascii="Times New Roman" w:hAnsi="Times New Roman"/>
          <w:color w:val="111111"/>
          <w:sz w:val="28"/>
          <w:szCs w:val="28"/>
          <w:lang w:val="en-US"/>
        </w:rPr>
        <w:t>(b) Imam an-Naqi’s imamate coincided with the reign of six Umayyid caliphs.</w:t>
      </w:r>
    </w:p>
    <w:p>
      <w:pPr>
        <w:pStyle w:val="BookText"/>
        <w:bidi w:val="0"/>
        <w:jc w:val="both"/>
        <w:rPr/>
      </w:pPr>
      <w:r>
        <w:rPr>
          <w:rFonts w:eastAsia="Times New Roman" w:cs="Times New Roman" w:ascii="Times New Roman" w:hAnsi="Times New Roman"/>
          <w:color w:val="111111"/>
          <w:sz w:val="28"/>
          <w:szCs w:val="28"/>
          <w:lang w:val="en-US"/>
        </w:rPr>
        <w:t>(c) Mutawakkil was the “Yazid” of the ‘Abbāsids.</w:t>
      </w:r>
    </w:p>
    <w:p>
      <w:pPr>
        <w:pStyle w:val="BookText"/>
        <w:bidi w:val="0"/>
        <w:jc w:val="both"/>
        <w:rPr/>
      </w:pPr>
      <w:r>
        <w:rPr>
          <w:rFonts w:eastAsia="Times New Roman" w:cs="Times New Roman" w:ascii="Times New Roman" w:hAnsi="Times New Roman"/>
          <w:color w:val="111111"/>
          <w:sz w:val="28"/>
          <w:szCs w:val="28"/>
          <w:lang w:val="en-US"/>
        </w:rPr>
        <w:t>(d) Mutawakkil attempted to level the grave of Imam Husayn (a.s.) to the ground in 236 A.H.</w:t>
      </w:r>
    </w:p>
    <w:p>
      <w:pPr>
        <w:pStyle w:val="BookText"/>
        <w:bidi w:val="0"/>
        <w:jc w:val="both"/>
        <w:rPr/>
      </w:pPr>
      <w:r>
        <w:rPr>
          <w:rFonts w:eastAsia="Times New Roman" w:cs="Times New Roman" w:ascii="Times New Roman" w:hAnsi="Times New Roman"/>
          <w:color w:val="111111"/>
          <w:sz w:val="28"/>
          <w:szCs w:val="28"/>
          <w:lang w:val="en-US"/>
        </w:rPr>
        <w:t>(e) Muntasir’s peaceful reign lasted for six years.</w:t>
      </w:r>
    </w:p>
    <w:p>
      <w:pPr>
        <w:pStyle w:val="BookText"/>
        <w:bidi w:val="0"/>
        <w:jc w:val="both"/>
        <w:rPr/>
      </w:pPr>
      <w:r>
        <w:rPr>
          <w:rFonts w:eastAsia="Times New Roman" w:cs="Times New Roman" w:ascii="Times New Roman" w:hAnsi="Times New Roman"/>
          <w:color w:val="111111"/>
          <w:sz w:val="28"/>
          <w:szCs w:val="28"/>
          <w:lang w:val="en-US"/>
        </w:rPr>
        <w:t>(f) The later ‘Abbāsid caliphs were at the mercy of their Turkish troops.</w:t>
      </w:r>
    </w:p>
    <w:p>
      <w:pPr>
        <w:pStyle w:val="BookText"/>
        <w:bidi w:val="0"/>
        <w:jc w:val="both"/>
        <w:rPr/>
      </w:pPr>
      <w:r>
        <w:rPr>
          <w:rFonts w:eastAsia="Times New Roman" w:cs="Times New Roman" w:ascii="Times New Roman" w:hAnsi="Times New Roman"/>
          <w:color w:val="111111"/>
          <w:sz w:val="28"/>
          <w:szCs w:val="28"/>
          <w:lang w:val="en-US"/>
        </w:rPr>
        <w:t>(g) ‘Abdul ‘Azim al-Hasani was not a reliable narrator of hadith.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Imam ‘Ali an-Naqi taught the ziyārat-e jāmi‘a to Musa bin ‘Abdullāh an-Nakha‘i.</w:t>
      </w:r>
      <w:bookmarkStart w:id="944" w:name="pg2512_23217"/>
    </w:p>
    <w:p>
      <w:pPr>
        <w:pStyle w:val="BookText"/>
        <w:bidi w:val="0"/>
        <w:rPr/>
      </w:pPr>
      <w:bookmarkEnd w:id="944"/>
      <w:r>
        <w:rPr>
          <w:rFonts w:eastAsia="Times New Roman" w:cs="Times New Roman" w:ascii="Times New Roman" w:hAnsi="Times New Roman"/>
          <w:color w:val="111111"/>
          <w:sz w:val="28"/>
          <w:szCs w:val="28"/>
          <w:lang w:val="en-US"/>
        </w:rPr>
        <w:t>(i) The Imam was poisoned during the reign of Mu‘tazz bin Mutawakkil.</w:t>
      </w:r>
    </w:p>
    <w:p>
      <w:pPr>
        <w:pStyle w:val="BookText"/>
        <w:bidi w:val="0"/>
        <w:jc w:val="both"/>
        <w:rPr/>
      </w:pPr>
      <w:r>
        <w:rPr>
          <w:rFonts w:eastAsia="Times New Roman" w:cs="Times New Roman" w:ascii="Times New Roman" w:hAnsi="Times New Roman"/>
          <w:color w:val="111111"/>
          <w:sz w:val="28"/>
          <w:szCs w:val="28"/>
          <w:lang w:val="en-US"/>
        </w:rPr>
        <w:t>(j) Imam an-Naqi is buried in Kazimayn.</w:t>
      </w:r>
    </w:p>
    <w:p>
      <w:pPr>
        <w:pStyle w:val="BookText"/>
        <w:bidi w:val="0"/>
        <w:jc w:val="both"/>
        <w:rPr/>
      </w:pPr>
      <w:r>
        <w:rPr>
          <w:rFonts w:eastAsia="Times New Roman" w:cs="Times New Roman" w:ascii="Times New Roman" w:hAnsi="Times New Roman"/>
          <w:color w:val="111111"/>
          <w:sz w:val="28"/>
          <w:szCs w:val="28"/>
          <w:lang w:val="en-US"/>
        </w:rPr>
        <w:t>Question 2:[20 points]</w:t>
      </w:r>
    </w:p>
    <w:p>
      <w:pPr>
        <w:pStyle w:val="BookText"/>
        <w:bidi w:val="0"/>
        <w:jc w:val="both"/>
        <w:rPr/>
      </w:pPr>
      <w:r>
        <w:rPr>
          <w:rFonts w:eastAsia="Times New Roman" w:cs="Times New Roman" w:ascii="Times New Roman" w:hAnsi="Times New Roman"/>
          <w:color w:val="111111"/>
          <w:sz w:val="28"/>
          <w:szCs w:val="28"/>
          <w:lang w:val="en-US"/>
        </w:rPr>
        <w:t>In his conversation with ‘Abdul ‘Azim, Imam ‘Ali an-Naqi (a.s.) talked about the ghaybat of Imam al-Mahdi (a.s.). Explain in your own words the significance of this talk on the issue of Mahdism in Islam.</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List at least five qualities of the Imams of Ahlul Bayt mentioned in the Ziyārat-e Jāmi‘a.</w:t>
      </w:r>
    </w:p>
    <w:p>
      <w:pPr>
        <w:pStyle w:val="Heading2"/>
        <w:numPr>
          <w:ilvl w:val="1"/>
          <w:numId w:val="1"/>
        </w:numPr>
        <w:bidi w:val="0"/>
        <w:jc w:val="left"/>
        <w:rPr/>
      </w:pPr>
      <w:bookmarkStart w:id="945" w:name="__RefHeading___Toc4132023_3804643083"/>
      <w:bookmarkStart w:id="946" w:name="_Toc365"/>
      <w:bookmarkEnd w:id="945"/>
      <w:r>
        <w:rPr/>
        <w:t>Lesson 48: The Eleventh Imām (Hasan bin ‘Alī)</w:t>
      </w:r>
      <w:bookmarkEnd w:id="946"/>
    </w:p>
    <w:p>
      <w:pPr>
        <w:pStyle w:val="Heading3"/>
        <w:numPr>
          <w:ilvl w:val="2"/>
          <w:numId w:val="1"/>
        </w:numPr>
        <w:bidi w:val="0"/>
        <w:jc w:val="left"/>
        <w:rPr/>
      </w:pPr>
      <w:bookmarkStart w:id="947" w:name="__RefHeading___Toc4132025_3804643083"/>
      <w:bookmarkStart w:id="948" w:name="_Toc366"/>
      <w:bookmarkEnd w:id="947"/>
      <w:r>
        <w:rPr/>
        <w:t>point</w:t>
      </w:r>
      <w:bookmarkEnd w:id="948"/>
    </w:p>
    <w:p>
      <w:pPr>
        <w:pStyle w:val="BookText"/>
        <w:bidi w:val="0"/>
        <w:jc w:val="both"/>
        <w:rPr/>
      </w:pPr>
      <w:r>
        <w:rPr>
          <w:rFonts w:eastAsia="Times New Roman" w:cs="Times New Roman" w:ascii="Times New Roman" w:hAnsi="Times New Roman"/>
          <w:color w:val="111111"/>
          <w:sz w:val="28"/>
          <w:szCs w:val="28"/>
          <w:lang w:val="en-US"/>
        </w:rPr>
        <w:t>Name:Hasan bin ‘Ali.</w:t>
      </w:r>
    </w:p>
    <w:p>
      <w:pPr>
        <w:pStyle w:val="BookText"/>
        <w:bidi w:val="0"/>
        <w:jc w:val="both"/>
        <w:rPr/>
      </w:pPr>
      <w:r>
        <w:rPr>
          <w:rFonts w:eastAsia="Times New Roman" w:cs="Times New Roman" w:ascii="Times New Roman" w:hAnsi="Times New Roman"/>
          <w:color w:val="111111"/>
          <w:sz w:val="28"/>
          <w:szCs w:val="28"/>
          <w:lang w:val="en-US"/>
        </w:rPr>
        <w:t>Agnomen:Abu Muhammad.</w:t>
      </w:r>
    </w:p>
    <w:p>
      <w:pPr>
        <w:pStyle w:val="BookText"/>
        <w:bidi w:val="0"/>
        <w:jc w:val="both"/>
        <w:rPr/>
      </w:pPr>
      <w:r>
        <w:rPr>
          <w:rFonts w:eastAsia="Times New Roman" w:cs="Times New Roman" w:ascii="Times New Roman" w:hAnsi="Times New Roman"/>
          <w:color w:val="111111"/>
          <w:sz w:val="28"/>
          <w:szCs w:val="28"/>
          <w:lang w:val="en-US"/>
        </w:rPr>
        <w:t>Title:Al-‘Askari.</w:t>
      </w:r>
    </w:p>
    <w:p>
      <w:pPr>
        <w:pStyle w:val="BookText"/>
        <w:bidi w:val="0"/>
        <w:jc w:val="both"/>
        <w:rPr/>
      </w:pPr>
      <w:r>
        <w:rPr>
          <w:rFonts w:eastAsia="Times New Roman" w:cs="Times New Roman" w:ascii="Times New Roman" w:hAnsi="Times New Roman"/>
          <w:color w:val="111111"/>
          <w:sz w:val="28"/>
          <w:szCs w:val="28"/>
          <w:lang w:val="en-US"/>
        </w:rPr>
        <w:t>Father:‘Ali an-Naqi.</w:t>
      </w:r>
    </w:p>
    <w:p>
      <w:pPr>
        <w:pStyle w:val="BookText"/>
        <w:bidi w:val="0"/>
        <w:jc w:val="both"/>
        <w:rPr/>
      </w:pPr>
      <w:r>
        <w:rPr>
          <w:rFonts w:eastAsia="Times New Roman" w:cs="Times New Roman" w:ascii="Times New Roman" w:hAnsi="Times New Roman"/>
          <w:color w:val="111111"/>
          <w:sz w:val="28"/>
          <w:szCs w:val="28"/>
          <w:lang w:val="en-US"/>
        </w:rPr>
        <w:t>Mother:Hudaytha (also known as Susan).</w:t>
      </w:r>
    </w:p>
    <w:p>
      <w:pPr>
        <w:pStyle w:val="BookText"/>
        <w:bidi w:val="0"/>
        <w:jc w:val="both"/>
        <w:rPr/>
      </w:pPr>
      <w:r>
        <w:rPr>
          <w:rFonts w:eastAsia="Times New Roman" w:cs="Times New Roman" w:ascii="Times New Roman" w:hAnsi="Times New Roman"/>
          <w:color w:val="111111"/>
          <w:sz w:val="28"/>
          <w:szCs w:val="28"/>
          <w:lang w:val="en-US"/>
        </w:rPr>
        <w:t>Birth:10th Rabi II, 232 AH in Samarra, Iraq.</w:t>
      </w:r>
    </w:p>
    <w:p>
      <w:pPr>
        <w:pStyle w:val="BookText"/>
        <w:bidi w:val="0"/>
        <w:jc w:val="both"/>
        <w:rPr/>
      </w:pPr>
      <w:r>
        <w:rPr>
          <w:rFonts w:eastAsia="Times New Roman" w:cs="Times New Roman" w:ascii="Times New Roman" w:hAnsi="Times New Roman"/>
          <w:color w:val="111111"/>
          <w:sz w:val="28"/>
          <w:szCs w:val="28"/>
          <w:lang w:val="en-US"/>
        </w:rPr>
        <w:t>Death:8th Rabi I, 260 AH in Samarra, Iraq.</w:t>
      </w:r>
    </w:p>
    <w:p>
      <w:pPr>
        <w:pStyle w:val="Heading3"/>
        <w:numPr>
          <w:ilvl w:val="2"/>
          <w:numId w:val="1"/>
        </w:numPr>
        <w:bidi w:val="0"/>
        <w:jc w:val="left"/>
        <w:rPr/>
      </w:pPr>
      <w:bookmarkStart w:id="949" w:name="__RefHeading___Toc4132027_3804643083"/>
      <w:bookmarkStart w:id="950" w:name="_Toc367"/>
      <w:bookmarkEnd w:id="949"/>
      <w:r>
        <w:rPr/>
        <w:t>1. Birth  and  Early Years</w:t>
      </w:r>
      <w:bookmarkEnd w:id="950"/>
    </w:p>
    <w:p>
      <w:pPr>
        <w:pStyle w:val="BookText"/>
        <w:bidi w:val="0"/>
        <w:jc w:val="both"/>
        <w:rPr/>
      </w:pPr>
      <w:r>
        <w:rPr>
          <w:rFonts w:eastAsia="Times New Roman" w:cs="Times New Roman" w:ascii="Times New Roman" w:hAnsi="Times New Roman"/>
          <w:color w:val="111111"/>
          <w:sz w:val="28"/>
          <w:szCs w:val="28"/>
          <w:lang w:val="en-US"/>
        </w:rPr>
        <w:t>Imam Hasan al-‘Askari was born in the year 232 A.H. in Samarra, Iraq during the tenth Imam’s stay in that city. “Al-‘Askari” is from al-‘askar which means “the army”. Our eleventh Imam is known as al-‘Askari because he lived in al-‘Askar neighbourhood which was the military garrison of the Turkish troops of the ‘Abbāsids.</w:t>
      </w:r>
    </w:p>
    <w:p>
      <w:pPr>
        <w:pStyle w:val="BookText"/>
        <w:bidi w:val="0"/>
        <w:jc w:val="both"/>
        <w:rPr/>
      </w:pPr>
      <w:r>
        <w:rPr>
          <w:rFonts w:eastAsia="Times New Roman" w:cs="Times New Roman" w:ascii="Times New Roman" w:hAnsi="Times New Roman"/>
          <w:color w:val="111111"/>
          <w:sz w:val="28"/>
          <w:szCs w:val="28"/>
          <w:lang w:val="en-US"/>
        </w:rPr>
        <w:t>His imamate began at the age of twentytwo, and continued for just six years when he was poisoned in 260 A.H.</w:t>
      </w:r>
    </w:p>
    <w:p>
      <w:pPr>
        <w:pStyle w:val="Heading3"/>
        <w:numPr>
          <w:ilvl w:val="2"/>
          <w:numId w:val="1"/>
        </w:numPr>
        <w:bidi w:val="0"/>
        <w:jc w:val="left"/>
        <w:rPr/>
      </w:pPr>
      <w:bookmarkStart w:id="951" w:name="__RefHeading___Toc4132029_3804643083"/>
      <w:bookmarkStart w:id="952" w:name="_Toc368"/>
      <w:bookmarkEnd w:id="951"/>
      <w:r>
        <w:rPr/>
        <w:t>2. Political Circumstances of His Imamate</w:t>
      </w:r>
      <w:bookmarkEnd w:id="952"/>
    </w:p>
    <w:p>
      <w:pPr>
        <w:pStyle w:val="BookText"/>
        <w:bidi w:val="0"/>
        <w:jc w:val="both"/>
        <w:rPr/>
      </w:pPr>
      <w:r>
        <w:rPr>
          <w:rFonts w:eastAsia="Times New Roman" w:cs="Times New Roman" w:ascii="Times New Roman" w:hAnsi="Times New Roman"/>
          <w:color w:val="111111"/>
          <w:sz w:val="28"/>
          <w:szCs w:val="28"/>
          <w:lang w:val="en-US"/>
        </w:rPr>
        <w:t>The short period of Imam al-‘Askari’s imamate coincided with the caliphate of Mu‘tazz, Muhtadi and Mu‘tamid.</w:t>
      </w:r>
    </w:p>
    <w:p>
      <w:pPr>
        <w:pStyle w:val="BookText"/>
        <w:bidi w:val="0"/>
        <w:jc w:val="both"/>
        <w:rPr/>
      </w:pPr>
      <w:r>
        <w:rPr>
          <w:rFonts w:eastAsia="Times New Roman" w:cs="Times New Roman" w:ascii="Times New Roman" w:hAnsi="Times New Roman"/>
          <w:color w:val="111111"/>
          <w:sz w:val="28"/>
          <w:szCs w:val="28"/>
          <w:lang w:val="en-US"/>
        </w:rPr>
        <w:t>Mu‘tazz is the same caliph during whose reign Imam ‘Ali an-Naqi was martyred. More than seventy members of the Hashimites were arrested on his orders and brought from Hijāz to Samarra. The Shi‘as were truly suffering under the tyranny of Mu‘tazz; but soon he was deposed from his caliphate by the Turkish troops.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Muhtadi assumed the pretence of a pious caliph, forbade the presence of female singers</w:t>
      </w:r>
      <w:bookmarkStart w:id="953" w:name="pg2512_23218"/>
    </w:p>
    <w:p>
      <w:pPr>
        <w:pStyle w:val="BookText"/>
        <w:bidi w:val="0"/>
        <w:rPr/>
      </w:pPr>
      <w:bookmarkEnd w:id="953"/>
      <w:r>
        <w:rPr>
          <w:rFonts w:eastAsia="Times New Roman" w:cs="Times New Roman" w:ascii="Times New Roman" w:hAnsi="Times New Roman"/>
          <w:color w:val="111111"/>
          <w:sz w:val="28"/>
          <w:szCs w:val="28"/>
          <w:lang w:val="en-US"/>
        </w:rPr>
        <w:t>in the court and even fixed a time to hear the grievances of the people. But when it came to the Shi‘as and their Imam, he was no different from the other rulers. Imam Hasan al-‘Askari was even imprisoned for a short while during Muhtadi’s caliphate. But even Muhtadi’s rule was ended by the Turkish troops who rebelled against him and killed him.</w:t>
      </w:r>
    </w:p>
    <w:p>
      <w:pPr>
        <w:pStyle w:val="BookText"/>
        <w:bidi w:val="0"/>
        <w:jc w:val="both"/>
        <w:rPr/>
      </w:pPr>
      <w:r>
        <w:rPr>
          <w:rFonts w:eastAsia="Times New Roman" w:cs="Times New Roman" w:ascii="Times New Roman" w:hAnsi="Times New Roman"/>
          <w:color w:val="111111"/>
          <w:sz w:val="28"/>
          <w:szCs w:val="28"/>
          <w:lang w:val="en-US"/>
        </w:rPr>
        <w:t>Mu‘tamid led a promiscuous lifestyle and left the management of the state to his brother Muwaffaq. After the death of Muwaffaq, the control of the state came into the hands of his son, Mu‘tazid who succeeded his uncle, Mu‘tamid, in the year 279 A.H.</w:t>
      </w:r>
    </w:p>
    <w:p>
      <w:pPr>
        <w:pStyle w:val="BookText"/>
        <w:bidi w:val="0"/>
        <w:jc w:val="both"/>
        <w:rPr/>
      </w:pPr>
      <w:r>
        <w:rPr>
          <w:rFonts w:eastAsia="Times New Roman" w:cs="Times New Roman" w:ascii="Times New Roman" w:hAnsi="Times New Roman"/>
          <w:color w:val="111111"/>
          <w:sz w:val="28"/>
          <w:szCs w:val="28"/>
          <w:lang w:val="en-US"/>
        </w:rPr>
        <w:t>Mu‘tamid’s reign was full of civil strife and tyranny; thousands of people were killed, especially the descendants of Imam ‘Ali (a.s.) whose bodies were mutilated. Imam Hasan al-‘Askari was put in the prison of Nahrir who used to mistreat the Imam in whatever way he could.</w:t>
      </w:r>
    </w:p>
    <w:p>
      <w:pPr>
        <w:pStyle w:val="Heading3"/>
        <w:numPr>
          <w:ilvl w:val="2"/>
          <w:numId w:val="1"/>
        </w:numPr>
        <w:bidi w:val="0"/>
        <w:jc w:val="left"/>
        <w:rPr/>
      </w:pPr>
      <w:bookmarkStart w:id="954" w:name="__RefHeading___Toc4132031_3804643083"/>
      <w:bookmarkStart w:id="955" w:name="_Toc369"/>
      <w:bookmarkEnd w:id="954"/>
      <w:r>
        <w:rPr/>
        <w:t>3. The Miracle of Rain</w:t>
      </w:r>
      <w:bookmarkEnd w:id="955"/>
    </w:p>
    <w:p>
      <w:pPr>
        <w:pStyle w:val="BookText"/>
        <w:bidi w:val="0"/>
        <w:jc w:val="both"/>
        <w:rPr/>
      </w:pPr>
      <w:r>
        <w:rPr>
          <w:rFonts w:eastAsia="Times New Roman" w:cs="Times New Roman" w:ascii="Times New Roman" w:hAnsi="Times New Roman"/>
          <w:color w:val="111111"/>
          <w:sz w:val="28"/>
          <w:szCs w:val="28"/>
          <w:lang w:val="en-US"/>
        </w:rPr>
        <w:t>Once there was a severe famine in Samarra. Mu‘tamid ordered the people to organize a salat known as salatu ’l-istisqā’ (the prayer for rain). For three days, people went outside the city to take part in the istisqā’ prayer but there was no sign of any rain. On the fourth day, the Christian high priest went to the desert and prayed for rain; and lo! heavy rain started to fall. The same thing was repeated the next day.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surprised; doubts started occuring in their minds about the truth of Islam vis-a-vis Christianity. Mu‘tamid realized the danger and ordered</w:t>
      </w:r>
    </w:p>
    <w:p>
      <w:pPr>
        <w:pStyle w:val="BookText"/>
        <w:bidi w:val="0"/>
        <w:rPr/>
      </w:pPr>
      <w:r>
        <w:rPr>
          <w:rFonts w:eastAsia="Times New Roman" w:cs="Times New Roman" w:ascii="Times New Roman" w:hAnsi="Times New Roman"/>
          <w:color w:val="111111"/>
          <w:sz w:val="28"/>
          <w:szCs w:val="28"/>
          <w:lang w:val="en-US"/>
        </w:rPr>
        <w:t>that Imam Hasan al-‘Askari be brought from the prison. After explaining his problem, the caliph asked the Shi‘a Imam to rescue Islam!</w:t>
      </w:r>
    </w:p>
    <w:p>
      <w:pPr>
        <w:pStyle w:val="BookText"/>
        <w:bidi w:val="0"/>
        <w:jc w:val="both"/>
        <w:rPr/>
      </w:pPr>
      <w:r>
        <w:rPr>
          <w:rFonts w:eastAsia="Times New Roman" w:cs="Times New Roman" w:ascii="Times New Roman" w:hAnsi="Times New Roman"/>
          <w:color w:val="111111"/>
          <w:sz w:val="28"/>
          <w:szCs w:val="28"/>
          <w:lang w:val="en-US"/>
        </w:rPr>
        <w:t>The Imam said, “Ask the Christian priests and monks to go to the desert tomorrow on Tuesday.”</w:t>
      </w:r>
    </w:p>
    <w:p>
      <w:pPr>
        <w:pStyle w:val="BookText"/>
        <w:bidi w:val="0"/>
        <w:jc w:val="both"/>
        <w:rPr/>
      </w:pPr>
      <w:r>
        <w:rPr>
          <w:rFonts w:eastAsia="Times New Roman" w:cs="Times New Roman" w:ascii="Times New Roman" w:hAnsi="Times New Roman"/>
          <w:color w:val="111111"/>
          <w:sz w:val="28"/>
          <w:szCs w:val="28"/>
          <w:lang w:val="en-US"/>
        </w:rPr>
        <w:t>Caliph: “Enough rain has come; so why should we ask them to go to the desert tomorrow?”</w:t>
      </w:r>
    </w:p>
    <w:p>
      <w:pPr>
        <w:pStyle w:val="BookText"/>
        <w:bidi w:val="0"/>
        <w:jc w:val="both"/>
        <w:rPr/>
      </w:pPr>
      <w:r>
        <w:rPr>
          <w:rFonts w:eastAsia="Times New Roman" w:cs="Times New Roman" w:ascii="Times New Roman" w:hAnsi="Times New Roman"/>
          <w:color w:val="111111"/>
          <w:sz w:val="28"/>
          <w:szCs w:val="28"/>
          <w:lang w:val="en-US"/>
        </w:rPr>
        <w:t>The Imam: “So that I may dispell the doubt by the will of God.”</w:t>
      </w:r>
    </w:p>
    <w:p>
      <w:pPr>
        <w:pStyle w:val="BookText"/>
        <w:bidi w:val="0"/>
        <w:jc w:val="both"/>
        <w:rPr/>
      </w:pPr>
      <w:r>
        <w:rPr>
          <w:rFonts w:eastAsia="Times New Roman" w:cs="Times New Roman" w:ascii="Times New Roman" w:hAnsi="Times New Roman"/>
          <w:color w:val="111111"/>
          <w:sz w:val="28"/>
          <w:szCs w:val="28"/>
          <w:lang w:val="en-US"/>
        </w:rPr>
        <w:t>The caliph issued the order. The priests and the monks gathered in the desert, and the Imam and Muslims also were present there. The Christians lifted their hands in prayer for rain; the sky became cloudy and rain started to fall.</w:t>
      </w:r>
    </w:p>
    <w:p>
      <w:pPr>
        <w:pStyle w:val="BookText"/>
        <w:bidi w:val="0"/>
        <w:jc w:val="both"/>
        <w:rPr/>
      </w:pPr>
      <w:r>
        <w:rPr>
          <w:rFonts w:eastAsia="Times New Roman" w:cs="Times New Roman" w:ascii="Times New Roman" w:hAnsi="Times New Roman"/>
          <w:color w:val="111111"/>
          <w:sz w:val="28"/>
          <w:szCs w:val="28"/>
          <w:lang w:val="en-US"/>
        </w:rPr>
        <w:t>Imam al-‘Askari pointed at one of the monks and ordered the soldiers to take whatever they found in his hand. They discovered that the monk was holding a piece of human bone in his hand. The Imam placed that bone in a piece of cloth and covered it. Then he asked the priests and the monks to pray again. But this time there was no sign of any cloud or rain!</w:t>
      </w:r>
    </w:p>
    <w:p>
      <w:pPr>
        <w:pStyle w:val="BookText"/>
        <w:bidi w:val="0"/>
        <w:jc w:val="both"/>
        <w:rPr/>
      </w:pPr>
      <w:r>
        <w:rPr>
          <w:rFonts w:eastAsia="Times New Roman" w:cs="Times New Roman" w:ascii="Times New Roman" w:hAnsi="Times New Roman"/>
          <w:color w:val="111111"/>
          <w:sz w:val="28"/>
          <w:szCs w:val="28"/>
          <w:lang w:val="en-US"/>
        </w:rPr>
        <w:t>Everyone was surprised at this turn of events. The caliph asked the Imam: “What bone is this?”</w:t>
      </w:r>
    </w:p>
    <w:p>
      <w:pPr>
        <w:pStyle w:val="BookText"/>
        <w:bidi w:val="0"/>
        <w:jc w:val="both"/>
        <w:rPr/>
      </w:pPr>
      <w:r>
        <w:rPr>
          <w:rFonts w:eastAsia="Times New Roman" w:cs="Times New Roman" w:ascii="Times New Roman" w:hAnsi="Times New Roman"/>
          <w:color w:val="111111"/>
          <w:sz w:val="28"/>
          <w:szCs w:val="28"/>
          <w:lang w:val="en-US"/>
        </w:rPr>
        <w:t>The Imam (a.s.): “This is a bone of one of the prophets of God which they have taken from his grave; and one of the miracles of a prophet’s bone is that whenever it is exposed from the grave, it will start to rain.”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caliph’s people examined the bone and found that what our Imam was saying was</w:t>
      </w:r>
      <w:bookmarkStart w:id="956" w:name="pg2512_23220"/>
    </w:p>
    <w:p>
      <w:pPr>
        <w:pStyle w:val="BookText"/>
        <w:bidi w:val="0"/>
        <w:rPr/>
      </w:pPr>
      <w:bookmarkEnd w:id="956"/>
      <w:r>
        <w:rPr>
          <w:rFonts w:eastAsia="Times New Roman" w:cs="Times New Roman" w:ascii="Times New Roman" w:hAnsi="Times New Roman"/>
          <w:color w:val="111111"/>
          <w:sz w:val="28"/>
          <w:szCs w:val="28"/>
          <w:lang w:val="en-US"/>
        </w:rPr>
        <w:t>the truth. Thus, a descendant of ‘Ali and Fātima, rescued the ummah of his grandfather from the enemies of Islam!</w:t>
      </w:r>
    </w:p>
    <w:p>
      <w:pPr>
        <w:pStyle w:val="Heading3"/>
        <w:numPr>
          <w:ilvl w:val="2"/>
          <w:numId w:val="1"/>
        </w:numPr>
        <w:bidi w:val="0"/>
        <w:jc w:val="left"/>
        <w:rPr/>
      </w:pPr>
      <w:bookmarkStart w:id="957" w:name="__RefHeading___Toc4132033_3804643083"/>
      <w:bookmarkStart w:id="958" w:name="_Toc370"/>
      <w:bookmarkEnd w:id="957"/>
      <w:r>
        <w:rPr/>
        <w:t>4. Ishāq al-Kindi  and  the Qur’ān</w:t>
      </w:r>
      <w:bookmarkEnd w:id="958"/>
    </w:p>
    <w:p>
      <w:pPr>
        <w:pStyle w:val="BookText"/>
        <w:bidi w:val="0"/>
        <w:jc w:val="both"/>
        <w:rPr/>
      </w:pPr>
      <w:r>
        <w:rPr>
          <w:rFonts w:eastAsia="Times New Roman" w:cs="Times New Roman" w:ascii="Times New Roman" w:hAnsi="Times New Roman"/>
          <w:color w:val="111111"/>
          <w:sz w:val="28"/>
          <w:szCs w:val="28"/>
          <w:lang w:val="en-US"/>
        </w:rPr>
        <w:t>Ishāq al-Kindi was a famous philosopher known for materialistic views about the world and religion. Once he started writing a book in which he intended to show the contradictions in the holy Qur’ān.</w:t>
      </w:r>
    </w:p>
    <w:p>
      <w:pPr>
        <w:pStyle w:val="BookText"/>
        <w:bidi w:val="0"/>
        <w:jc w:val="both"/>
        <w:rPr/>
      </w:pPr>
      <w:r>
        <w:rPr>
          <w:rFonts w:eastAsia="Times New Roman" w:cs="Times New Roman" w:ascii="Times New Roman" w:hAnsi="Times New Roman"/>
          <w:color w:val="111111"/>
          <w:sz w:val="28"/>
          <w:szCs w:val="28"/>
          <w:lang w:val="en-US"/>
        </w:rPr>
        <w:t>One day, some students of his came to visit Imam Hasan al-‘Askari (a.s.). The Imam: “Isn’t there anyone among you who can stop your teacher from such a useless task?”</w:t>
      </w:r>
    </w:p>
    <w:p>
      <w:pPr>
        <w:pStyle w:val="BookText"/>
        <w:bidi w:val="0"/>
        <w:jc w:val="both"/>
        <w:rPr/>
      </w:pPr>
      <w:r>
        <w:rPr>
          <w:rFonts w:eastAsia="Times New Roman" w:cs="Times New Roman" w:ascii="Times New Roman" w:hAnsi="Times New Roman"/>
          <w:color w:val="111111"/>
          <w:sz w:val="28"/>
          <w:szCs w:val="28"/>
          <w:lang w:val="en-US"/>
        </w:rPr>
        <w:t>The student: “We are his students; how can we stop him from what he is doing?”</w:t>
      </w:r>
    </w:p>
    <w:p>
      <w:pPr>
        <w:pStyle w:val="BookText"/>
        <w:bidi w:val="0"/>
        <w:jc w:val="both"/>
        <w:rPr/>
      </w:pPr>
      <w:r>
        <w:rPr>
          <w:rFonts w:eastAsia="Times New Roman" w:cs="Times New Roman" w:ascii="Times New Roman" w:hAnsi="Times New Roman"/>
          <w:color w:val="111111"/>
          <w:sz w:val="28"/>
          <w:szCs w:val="28"/>
          <w:lang w:val="en-US"/>
        </w:rPr>
        <w:t>The Imam: “Are you prepared to convey to him the argument that I would teach you?”</w:t>
      </w:r>
    </w:p>
    <w:p>
      <w:pPr>
        <w:pStyle w:val="BookText"/>
        <w:bidi w:val="0"/>
        <w:jc w:val="both"/>
        <w:rPr/>
      </w:pPr>
      <w:r>
        <w:rPr>
          <w:rFonts w:eastAsia="Times New Roman" w:cs="Times New Roman" w:ascii="Times New Roman" w:hAnsi="Times New Roman"/>
          <w:color w:val="111111"/>
          <w:sz w:val="28"/>
          <w:szCs w:val="28"/>
          <w:lang w:val="en-US"/>
        </w:rPr>
        <w:t>The students: “Yes, of course.”</w:t>
      </w:r>
    </w:p>
    <w:p>
      <w:pPr>
        <w:pStyle w:val="BookText"/>
        <w:bidi w:val="0"/>
        <w:jc w:val="both"/>
        <w:rPr/>
      </w:pPr>
      <w:r>
        <w:rPr>
          <w:rFonts w:eastAsia="Times New Roman" w:cs="Times New Roman" w:ascii="Times New Roman" w:hAnsi="Times New Roman"/>
          <w:color w:val="111111"/>
          <w:sz w:val="28"/>
          <w:szCs w:val="28"/>
          <w:lang w:val="en-US"/>
        </w:rPr>
        <w:t>The Imam: “Be courteous towards him and gain his confidence. Then tell him that you have a question about his work. When he permits you to ask the question, say: ‘If the Writer of the Qur’ān comes to you; is there a possibility that what He intends by His words was different from what you have understood?’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[i.e., Ishāq Kindi] will obviously say, ‘Yes, it is quite possible.’ Then you should say, ‘With that possibility in mind, how can you be sure that what you have understood from the Qur’ān is really the intent of the of the Qur’ān? Isn’t it possible that the Writer of the Qur’ān means something different from what you have understood?’”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learnt this argument from the Imam, the students went to al-Kindi. At the right moment, one of the students present</w:t>
      </w:r>
      <w:bookmarkStart w:id="959" w:name="pg2512_23221"/>
    </w:p>
    <w:p>
      <w:pPr>
        <w:pStyle w:val="BookText"/>
        <w:bidi w:val="0"/>
        <w:rPr/>
      </w:pPr>
      <w:bookmarkEnd w:id="959"/>
      <w:r>
        <w:rPr>
          <w:rFonts w:eastAsia="Times New Roman" w:cs="Times New Roman" w:ascii="Times New Roman" w:hAnsi="Times New Roman"/>
          <w:color w:val="111111"/>
          <w:sz w:val="28"/>
          <w:szCs w:val="28"/>
          <w:lang w:val="en-US"/>
        </w:rPr>
        <w:t>the argument they had learnt from Imam al-‘Askari (a.s.). Ishāq al-Kindi asked the student to repeat the question. After thinking for a while, al-Kindi replied, “What you say is quite possible.”</w:t>
      </w:r>
    </w:p>
    <w:p>
      <w:pPr>
        <w:pStyle w:val="BookText"/>
        <w:bidi w:val="0"/>
        <w:jc w:val="both"/>
        <w:rPr/>
      </w:pPr>
      <w:r>
        <w:rPr>
          <w:rFonts w:eastAsia="Times New Roman" w:cs="Times New Roman" w:ascii="Times New Roman" w:hAnsi="Times New Roman"/>
          <w:color w:val="111111"/>
          <w:sz w:val="28"/>
          <w:szCs w:val="28"/>
          <w:lang w:val="en-US"/>
        </w:rPr>
        <w:t>Ishāq al-Kindi knew the intellectual level of his students. So he asked, “How did this idea come to you?”</w:t>
      </w:r>
    </w:p>
    <w:p>
      <w:pPr>
        <w:pStyle w:val="BookText"/>
        <w:bidi w:val="0"/>
        <w:jc w:val="both"/>
        <w:rPr/>
      </w:pPr>
      <w:r>
        <w:rPr>
          <w:rFonts w:eastAsia="Times New Roman" w:cs="Times New Roman" w:ascii="Times New Roman" w:hAnsi="Times New Roman"/>
          <w:color w:val="111111"/>
          <w:sz w:val="28"/>
          <w:szCs w:val="28"/>
          <w:lang w:val="en-US"/>
        </w:rPr>
        <w:t>The student: “It just came to my mind, and so I asked you.”</w:t>
      </w:r>
    </w:p>
    <w:p>
      <w:pPr>
        <w:pStyle w:val="BookText"/>
        <w:bidi w:val="0"/>
        <w:jc w:val="both"/>
        <w:rPr/>
      </w:pPr>
      <w:r>
        <w:rPr>
          <w:rFonts w:eastAsia="Times New Roman" w:cs="Times New Roman" w:ascii="Times New Roman" w:hAnsi="Times New Roman"/>
          <w:color w:val="111111"/>
          <w:sz w:val="28"/>
          <w:szCs w:val="28"/>
          <w:lang w:val="en-US"/>
        </w:rPr>
        <w:t>Al-Kindi: “You are incapable to get such ideas; now, tell me the truth where did you get this idea?”</w:t>
      </w:r>
    </w:p>
    <w:p>
      <w:pPr>
        <w:pStyle w:val="BookText"/>
        <w:bidi w:val="0"/>
        <w:jc w:val="both"/>
        <w:rPr/>
      </w:pPr>
      <w:r>
        <w:rPr>
          <w:rFonts w:eastAsia="Times New Roman" w:cs="Times New Roman" w:ascii="Times New Roman" w:hAnsi="Times New Roman"/>
          <w:color w:val="111111"/>
          <w:sz w:val="28"/>
          <w:szCs w:val="28"/>
          <w:lang w:val="en-US"/>
        </w:rPr>
        <w:t>The student: “Abu Muhammad (al-‘Askari) has taught us this.”</w:t>
      </w:r>
    </w:p>
    <w:p>
      <w:pPr>
        <w:pStyle w:val="BookText"/>
        <w:bidi w:val="0"/>
        <w:jc w:val="both"/>
        <w:rPr/>
      </w:pPr>
      <w:r>
        <w:rPr>
          <w:rFonts w:eastAsia="Times New Roman" w:cs="Times New Roman" w:ascii="Times New Roman" w:hAnsi="Times New Roman"/>
          <w:color w:val="111111"/>
          <w:sz w:val="28"/>
          <w:szCs w:val="28"/>
          <w:lang w:val="en-US"/>
        </w:rPr>
        <w:t>Al-Kindi: “Now you have uttered the truth. Such ideas cannot emerge from anywhere but that family!” Then al-Kindi got rid of whatever he had written on the contradictions in the Qur’ān.</w:t>
      </w:r>
    </w:p>
    <w:p>
      <w:pPr>
        <w:pStyle w:val="Heading3"/>
        <w:numPr>
          <w:ilvl w:val="2"/>
          <w:numId w:val="1"/>
        </w:numPr>
        <w:bidi w:val="0"/>
        <w:jc w:val="left"/>
        <w:rPr/>
      </w:pPr>
      <w:bookmarkStart w:id="960" w:name="__RefHeading___Toc4132035_3804643083"/>
      <w:bookmarkStart w:id="961" w:name="_Toc371"/>
      <w:bookmarkEnd w:id="960"/>
      <w:r>
        <w:rPr/>
        <w:t>5. Imam’s Letter to Ibn Bābawayh al-Qummi</w:t>
      </w:r>
      <w:bookmarkEnd w:id="9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Husayn bin Bābawayh al-Qummi, the father of the famous scholar Shaykh Sadūq, was a prominent scholar of his time. Imam Hasan al-‘Askari (a.s.) sent a letter which is enough to show his honour and dignity in the eyes of the Ahlul Bayt. After the preliminary text about praising Allāh and the Prophet, the Imam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respected and reliable Shaykh, and O faqih (jurist) of my followers, Abul Hasan ‘Ali bin Husayn al-Qummi, may Allāh bless you with what He pleases and may He bring forth worthy sons from you.</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fear [displeasing] Allāh, to establish prayer and pay alms—because the prayer of one who does not pay alms is not accepted. I advise you to forgive the mistakes of others and control your anger, and to be kind and generous</w:t>
      </w:r>
    </w:p>
    <w:p>
      <w:pPr>
        <w:pStyle w:val="BookText"/>
        <w:bidi w:val="0"/>
        <w:rPr/>
      </w:pPr>
      <w:r>
        <w:rPr>
          <w:rFonts w:eastAsia="Times New Roman" w:cs="Times New Roman" w:ascii="Times New Roman" w:hAnsi="Times New Roman"/>
          <w:color w:val="111111"/>
          <w:sz w:val="28"/>
          <w:szCs w:val="28"/>
          <w:lang w:val="en-US"/>
        </w:rPr>
        <w:t>to your relatives, and to be helpful and concerned for your brethren, and to be patient in response to the deeds of the ignorant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be learned in religion, steadfast in your work, familiar with the Qur’an, and to acquire the noble character, bid the good and forbid the evil. Allāh, the Almighty, says: ‘There is no use in much of your whispering except [in case of] one who recommends [others] to give charity or do good deeds or make peace between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Refrain from all bad deeds; and be diligent about the night vigil prayer (namāz-e shab/salātul layl) because the Prophet (s.a.w.) recommended it to ‘Ali (a.s.) and said, ‘O ‘Ali, be diligent about the salātul layl; be diligent about the salātul layl; be diligent about the salātul layl. Whoever considers salātul layl as worthless is not one of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follow my advice, and advise my Shi‘as what I have advised you with. You should have forebearance and be patient; verily the Prophet said, ‘The best deed of my Ummah is waiting for the deliverance.’ Our Shi‘as will constantly be sad and anxious until my son [Imam al-Mahdi] makes his appearance, the one about whom the Prophet had given good tidings that he will fill the earth with justice and equality just as it would be filled with injustice and tyranny.</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 my trustworthy Shaykh, Abul Hasan, be patient, and advise my Shi‘as to be patient because surely the earth belongs to Allāh and He will make</w:t>
      </w:r>
      <w:bookmarkStart w:id="962" w:name="pg2512_23223"/>
    </w:p>
    <w:p>
      <w:pPr>
        <w:pStyle w:val="BookText"/>
        <w:bidi w:val="0"/>
        <w:rPr/>
      </w:pPr>
      <w:bookmarkEnd w:id="962"/>
      <w:r>
        <w:rPr>
          <w:rFonts w:eastAsia="Times New Roman" w:cs="Times New Roman" w:ascii="Times New Roman" w:hAnsi="Times New Roman"/>
          <w:color w:val="111111"/>
          <w:sz w:val="28"/>
          <w:szCs w:val="28"/>
          <w:lang w:val="en-US"/>
        </w:rPr>
        <w:t>his virtuous servants its masters—the final victory will be for the God-fearing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peace, mercy and blessings of Allāh be upon you and upon my Shi‘as. Indeed, Allāh is sufficient for us and He is the best of agents, the best Master and the best Helper.”</w:t>
      </w:r>
    </w:p>
    <w:p>
      <w:pPr>
        <w:pStyle w:val="Heading3"/>
        <w:numPr>
          <w:ilvl w:val="2"/>
          <w:numId w:val="1"/>
        </w:numPr>
        <w:bidi w:val="0"/>
        <w:jc w:val="left"/>
        <w:rPr/>
      </w:pPr>
      <w:bookmarkStart w:id="963" w:name="__RefHeading___Toc4132037_3804643083"/>
      <w:bookmarkStart w:id="964" w:name="_Toc372"/>
      <w:bookmarkEnd w:id="963"/>
      <w:r>
        <w:rPr/>
        <w:t>6. Words of Wisdom</w:t>
      </w:r>
      <w:bookmarkEnd w:id="964"/>
    </w:p>
    <w:p>
      <w:pPr>
        <w:pStyle w:val="BookText"/>
        <w:bidi w:val="0"/>
        <w:jc w:val="both"/>
        <w:rPr/>
      </w:pPr>
      <w:r>
        <w:rPr>
          <w:rFonts w:eastAsia="Times New Roman" w:cs="Times New Roman" w:ascii="Times New Roman" w:hAnsi="Times New Roman"/>
          <w:color w:val="111111"/>
          <w:sz w:val="28"/>
          <w:szCs w:val="28"/>
          <w:lang w:val="en-US"/>
        </w:rPr>
        <w:t>Abu Hāshim al-Ja‘fari narrates that once a person asked Imam Hasan al-‘Askari (a.s.) the following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does a woman get half of the share of a man in inheritance?” The question is about a son and a daughter inheriting from their father or mother: the son gets twice the share of the daughter.</w:t>
      </w:r>
    </w:p>
    <w:p>
      <w:pPr>
        <w:pStyle w:val="BookText"/>
        <w:bidi w:val="0"/>
        <w:jc w:val="both"/>
        <w:rPr/>
      </w:pPr>
      <w:r>
        <w:rPr>
          <w:rFonts w:eastAsia="Times New Roman" w:cs="Times New Roman" w:ascii="Times New Roman" w:hAnsi="Times New Roman"/>
          <w:color w:val="111111"/>
          <w:sz w:val="28"/>
          <w:szCs w:val="28"/>
          <w:lang w:val="en-US"/>
        </w:rPr>
        <w:t>The Imam: “Because jihād and maintenance of the family is not among the responsibilities of a woman. Even payment of the monetary compensation in case of an accidental homocide is upon the male members of the murderer, not the female members.”</w:t>
      </w:r>
    </w:p>
    <w:p>
      <w:pPr>
        <w:pStyle w:val="BookText"/>
        <w:bidi w:val="0"/>
        <w:jc w:val="both"/>
        <w:rPr/>
      </w:pPr>
      <w:r>
        <w:rPr>
          <w:rFonts w:eastAsia="Times New Roman" w:cs="Times New Roman" w:ascii="Times New Roman" w:hAnsi="Times New Roman"/>
          <w:color w:val="111111"/>
          <w:sz w:val="28"/>
          <w:szCs w:val="28"/>
          <w:lang w:val="en-US"/>
        </w:rPr>
        <w:t>When he heard this answer, Abu Hāshim said to himself: ‘I have heard that Ibn Abil ‘Awjā’ asked the same question from Imam Ja‘far as-Sādiq and he received the same answer.’</w:t>
      </w:r>
    </w:p>
    <w:p>
      <w:pPr>
        <w:pStyle w:val="BookText"/>
        <w:bidi w:val="0"/>
        <w:jc w:val="both"/>
        <w:rPr/>
      </w:pPr>
      <w:r>
        <w:rPr>
          <w:rFonts w:eastAsia="Times New Roman" w:cs="Times New Roman" w:ascii="Times New Roman" w:hAnsi="Times New Roman"/>
          <w:color w:val="111111"/>
          <w:sz w:val="28"/>
          <w:szCs w:val="28"/>
          <w:lang w:val="en-US"/>
        </w:rPr>
        <w:t>Imam Hasan al-‘Askari looked at Abu Hāshim and said, “Yes! The question of Ibn Abil ‘Awjā’ was the same; and when the question is same, our answer is also the same...The first and the last of us [i.e., Imams of Ahlul Bayt] are equal in knowledge and position; of course, the Messenger of God and ‘Ali, the Leader of the Faithfuls, have their own privileged status.”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be moderate and refrain from extravagance.”</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humble means to</w:t>
      </w:r>
      <w:bookmarkStart w:id="965" w:name="pg2512_23224"/>
    </w:p>
    <w:p>
      <w:pPr>
        <w:pStyle w:val="BookText"/>
        <w:bidi w:val="0"/>
        <w:rPr/>
      </w:pPr>
      <w:bookmarkEnd w:id="965"/>
      <w:r>
        <w:rPr>
          <w:rFonts w:eastAsia="Times New Roman" w:cs="Times New Roman" w:ascii="Times New Roman" w:hAnsi="Times New Roman"/>
          <w:color w:val="111111"/>
          <w:sz w:val="28"/>
          <w:szCs w:val="28"/>
          <w:lang w:val="en-US"/>
        </w:rPr>
        <w:t>greet whoever you pass by, and to sit wherever you find room [without waiting for the seat of your ‘status’].” He also said, “Humility is a blessing of which no one will be envious.”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admonishes his brother in private has decorated him; and one who admonishes him in public has disgraced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self-discipline is to refrain [from doing to others] what you would dislike from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Beauty of the face is an apparent beauty, and beauty of intelligence is a hidden beauty.”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evil has been placed in a house whose key is lying.”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Generosity has a limit; when one exceeds it, it becomes extravagance.”</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following source: Pishway-e Yazdahum: Hazrat Imam Hasan ‘Askari (a.s.) by Dar Rah-e Haq, Qum.</w:t>
      </w:r>
    </w:p>
    <w:p>
      <w:pPr>
        <w:pStyle w:val="BookText"/>
        <w:bidi w:val="0"/>
        <w:jc w:val="both"/>
        <w:rPr/>
      </w:pPr>
      <w:r>
        <w:rPr>
          <w:rFonts w:eastAsia="Times New Roman" w:cs="Times New Roman" w:ascii="Times New Roman" w:hAnsi="Times New Roman"/>
          <w:color w:val="111111"/>
          <w:sz w:val="28"/>
          <w:szCs w:val="28"/>
          <w:lang w:val="en-US"/>
        </w:rPr>
        <w:t>The main source has been extensively edited in order to fit the requirements of our course. Also, for the sake of brevity, we have not included the references quoted by our sources. Those who are interested to know the sources may refer to the source mentioned above.</w:t>
      </w:r>
    </w:p>
    <w:p>
      <w:pPr>
        <w:pStyle w:val="Heading3"/>
        <w:numPr>
          <w:ilvl w:val="2"/>
          <w:numId w:val="1"/>
        </w:numPr>
        <w:bidi w:val="0"/>
        <w:jc w:val="left"/>
        <w:rPr/>
      </w:pPr>
      <w:bookmarkStart w:id="966" w:name="__RefHeading___Toc4132039_3804643083"/>
      <w:bookmarkStart w:id="967" w:name="_Toc373"/>
      <w:bookmarkEnd w:id="966"/>
      <w:r>
        <w:rPr/>
        <w:t>Question Paper on Lesson 48</w:t>
      </w:r>
      <w:bookmarkEnd w:id="967"/>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pStyle w:val="BookText"/>
        <w:bidi w:val="0"/>
        <w:jc w:val="both"/>
        <w:rPr/>
      </w:pPr>
      <w:r>
        <w:rPr>
          <w:rFonts w:eastAsia="Times New Roman" w:cs="Times New Roman" w:ascii="Times New Roman" w:hAnsi="Times New Roman"/>
          <w:color w:val="111111"/>
          <w:sz w:val="28"/>
          <w:szCs w:val="28"/>
          <w:lang w:val="en-US"/>
        </w:rPr>
        <w:t>(a) Imam Hasan al-‘Askari was born in Baghdad.</w:t>
      </w:r>
    </w:p>
    <w:p>
      <w:pPr>
        <w:pStyle w:val="BookText"/>
        <w:bidi w:val="0"/>
        <w:jc w:val="both"/>
        <w:rPr/>
      </w:pPr>
      <w:r>
        <w:rPr>
          <w:rFonts w:eastAsia="Times New Roman" w:cs="Times New Roman" w:ascii="Times New Roman" w:hAnsi="Times New Roman"/>
          <w:color w:val="111111"/>
          <w:sz w:val="28"/>
          <w:szCs w:val="28"/>
          <w:lang w:val="en-US"/>
        </w:rPr>
        <w:t>(b) “Al-‘Askari” is the Imam’s title because he was born in Samarra.</w:t>
      </w:r>
    </w:p>
    <w:p>
      <w:pPr>
        <w:pStyle w:val="BookText"/>
        <w:bidi w:val="0"/>
        <w:jc w:val="both"/>
        <w:rPr/>
      </w:pPr>
      <w:r>
        <w:rPr>
          <w:rFonts w:eastAsia="Times New Roman" w:cs="Times New Roman" w:ascii="Times New Roman" w:hAnsi="Times New Roman"/>
          <w:color w:val="111111"/>
          <w:sz w:val="28"/>
          <w:szCs w:val="28"/>
          <w:lang w:val="en-US"/>
        </w:rPr>
        <w:t>(c) Mu‘tazz, Muhtadi and Mu‘tamid were caliphs during the imamate of the eleventh Imam.</w:t>
      </w:r>
    </w:p>
    <w:p>
      <w:pPr>
        <w:pStyle w:val="BookText"/>
        <w:bidi w:val="0"/>
        <w:jc w:val="both"/>
        <w:rPr/>
      </w:pPr>
      <w:r>
        <w:rPr>
          <w:rFonts w:eastAsia="Times New Roman" w:cs="Times New Roman" w:ascii="Times New Roman" w:hAnsi="Times New Roman"/>
          <w:color w:val="111111"/>
          <w:sz w:val="28"/>
          <w:szCs w:val="28"/>
          <w:lang w:val="en-US"/>
        </w:rPr>
        <w:t>(d) Mu‘tazz forbade the presence of female singers in the court as a pretence of being pious.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Mu‘tamid’s reign was full of civil</w:t>
      </w:r>
      <w:bookmarkStart w:id="968" w:name="pg2512_23225"/>
    </w:p>
    <w:p>
      <w:pPr>
        <w:pStyle w:val="BookText"/>
        <w:bidi w:val="0"/>
        <w:rPr/>
      </w:pPr>
      <w:bookmarkEnd w:id="968"/>
      <w:r>
        <w:rPr>
          <w:rFonts w:eastAsia="Times New Roman" w:cs="Times New Roman" w:ascii="Times New Roman" w:hAnsi="Times New Roman"/>
          <w:color w:val="111111"/>
          <w:sz w:val="28"/>
          <w:szCs w:val="28"/>
          <w:lang w:val="en-US"/>
        </w:rPr>
        <w:t>strife and tyranny.</w:t>
      </w:r>
    </w:p>
    <w:p>
      <w:pPr>
        <w:pStyle w:val="BookText"/>
        <w:bidi w:val="0"/>
        <w:jc w:val="both"/>
        <w:rPr/>
      </w:pPr>
      <w:r>
        <w:rPr>
          <w:rFonts w:eastAsia="Times New Roman" w:cs="Times New Roman" w:ascii="Times New Roman" w:hAnsi="Times New Roman"/>
          <w:color w:val="111111"/>
          <w:sz w:val="28"/>
          <w:szCs w:val="28"/>
          <w:lang w:val="en-US"/>
        </w:rPr>
        <w:t>(f) ‘Ali bin Husayn bin Bābawayh was the father of Shaykh al-Mufīd.</w:t>
      </w:r>
    </w:p>
    <w:p>
      <w:pPr>
        <w:pStyle w:val="BookText"/>
        <w:bidi w:val="0"/>
        <w:jc w:val="both"/>
        <w:rPr/>
      </w:pPr>
      <w:r>
        <w:rPr>
          <w:rFonts w:eastAsia="Times New Roman" w:cs="Times New Roman" w:ascii="Times New Roman" w:hAnsi="Times New Roman"/>
          <w:color w:val="111111"/>
          <w:sz w:val="28"/>
          <w:szCs w:val="28"/>
          <w:lang w:val="en-US"/>
        </w:rPr>
        <w:t>(g) In inheriting from the parent, the daughter gets half of the share of a son.</w:t>
      </w:r>
    </w:p>
    <w:p>
      <w:pPr>
        <w:pStyle w:val="BookText"/>
        <w:bidi w:val="0"/>
        <w:jc w:val="both"/>
        <w:rPr/>
      </w:pPr>
      <w:r>
        <w:rPr>
          <w:rFonts w:eastAsia="Times New Roman" w:cs="Times New Roman" w:ascii="Times New Roman" w:hAnsi="Times New Roman"/>
          <w:color w:val="111111"/>
          <w:sz w:val="28"/>
          <w:szCs w:val="28"/>
          <w:lang w:val="en-US"/>
        </w:rPr>
        <w:t>(h) Mu‘tamid asked Imam al-‘Askari for help in disclosing the monk’s deceit.</w:t>
      </w:r>
    </w:p>
    <w:p>
      <w:pPr>
        <w:pStyle w:val="BookText"/>
        <w:bidi w:val="0"/>
        <w:jc w:val="both"/>
        <w:rPr/>
      </w:pPr>
      <w:r>
        <w:rPr>
          <w:rFonts w:eastAsia="Times New Roman" w:cs="Times New Roman" w:ascii="Times New Roman" w:hAnsi="Times New Roman"/>
          <w:color w:val="111111"/>
          <w:sz w:val="28"/>
          <w:szCs w:val="28"/>
          <w:lang w:val="en-US"/>
        </w:rPr>
        <w:t>(i) Al-Kindi was writing a book to challenge the Nahju ’l-Balāgha.</w:t>
      </w:r>
    </w:p>
    <w:p>
      <w:pPr>
        <w:pStyle w:val="BookText"/>
        <w:bidi w:val="0"/>
        <w:jc w:val="both"/>
        <w:rPr/>
      </w:pPr>
      <w:r>
        <w:rPr>
          <w:rFonts w:eastAsia="Times New Roman" w:cs="Times New Roman" w:ascii="Times New Roman" w:hAnsi="Times New Roman"/>
          <w:color w:val="111111"/>
          <w:sz w:val="28"/>
          <w:szCs w:val="28"/>
          <w:lang w:val="en-US"/>
        </w:rPr>
        <w:t>(j) Ibn Abil ‘Awjā’ was a companion of Imam al-‘Askari.</w:t>
      </w:r>
    </w:p>
    <w:p>
      <w:pPr>
        <w:pStyle w:val="BookText"/>
        <w:bidi w:val="0"/>
        <w:jc w:val="both"/>
        <w:rPr/>
      </w:pPr>
      <w:r>
        <w:rPr>
          <w:rFonts w:eastAsia="Times New Roman" w:cs="Times New Roman" w:ascii="Times New Roman" w:hAnsi="Times New Roman"/>
          <w:color w:val="111111"/>
          <w:sz w:val="28"/>
          <w:szCs w:val="28"/>
          <w:lang w:val="en-US"/>
        </w:rPr>
        <w:t>Question 2:[15 points]</w:t>
      </w:r>
    </w:p>
    <w:p>
      <w:pPr>
        <w:pStyle w:val="BookText"/>
        <w:bidi w:val="0"/>
        <w:jc w:val="both"/>
        <w:rPr/>
      </w:pPr>
      <w:r>
        <w:rPr>
          <w:rFonts w:eastAsia="Times New Roman" w:cs="Times New Roman" w:ascii="Times New Roman" w:hAnsi="Times New Roman"/>
          <w:color w:val="111111"/>
          <w:sz w:val="28"/>
          <w:szCs w:val="28"/>
          <w:lang w:val="en-US"/>
        </w:rPr>
        <w:t>Describe and comment on the method used by Imam Hasan al-‘Askari (a.s.) to prevent Ishāq al-Kindi from writing the response to the Qur’ān.</w:t>
      </w:r>
    </w:p>
    <w:p>
      <w:pPr>
        <w:pStyle w:val="BookText"/>
        <w:bidi w:val="0"/>
        <w:jc w:val="both"/>
        <w:rPr/>
      </w:pPr>
      <w:r>
        <w:rPr>
          <w:rFonts w:eastAsia="Times New Roman" w:cs="Times New Roman" w:ascii="Times New Roman" w:hAnsi="Times New Roman"/>
          <w:color w:val="111111"/>
          <w:sz w:val="28"/>
          <w:szCs w:val="28"/>
          <w:lang w:val="en-US"/>
        </w:rPr>
        <w:t>Question 3:[15 points]</w:t>
      </w:r>
    </w:p>
    <w:p>
      <w:pPr>
        <w:pStyle w:val="BookText"/>
        <w:bidi w:val="0"/>
        <w:jc w:val="both"/>
        <w:rPr/>
      </w:pPr>
      <w:r>
        <w:rPr>
          <w:rFonts w:eastAsia="Times New Roman" w:cs="Times New Roman" w:ascii="Times New Roman" w:hAnsi="Times New Roman"/>
          <w:color w:val="111111"/>
          <w:sz w:val="28"/>
          <w:szCs w:val="28"/>
          <w:lang w:val="en-US"/>
        </w:rPr>
        <w:t>Describe the Imam’s miracle of rain in your own words.</w:t>
      </w:r>
    </w:p>
    <w:p>
      <w:pPr>
        <w:pStyle w:val="Heading2"/>
        <w:numPr>
          <w:ilvl w:val="1"/>
          <w:numId w:val="1"/>
        </w:numPr>
        <w:bidi w:val="0"/>
        <w:jc w:val="left"/>
        <w:rPr/>
      </w:pPr>
      <w:bookmarkStart w:id="969" w:name="__RefHeading___Toc4132041_3804643083"/>
      <w:bookmarkStart w:id="970" w:name="_Toc374"/>
      <w:bookmarkEnd w:id="969"/>
      <w:r>
        <w:rPr/>
        <w:t>Lesson 49: The Twelfth Imām (Muhammad al-Mahdi)</w:t>
      </w:r>
      <w:bookmarkEnd w:id="970"/>
    </w:p>
    <w:p>
      <w:pPr>
        <w:pStyle w:val="Heading3"/>
        <w:numPr>
          <w:ilvl w:val="2"/>
          <w:numId w:val="1"/>
        </w:numPr>
        <w:bidi w:val="0"/>
        <w:jc w:val="left"/>
        <w:rPr/>
      </w:pPr>
      <w:bookmarkStart w:id="971" w:name="__RefHeading___Toc4132043_3804643083"/>
      <w:bookmarkStart w:id="972" w:name="_Toc375"/>
      <w:bookmarkEnd w:id="971"/>
      <w:r>
        <w:rPr/>
        <w:t>point</w:t>
      </w:r>
      <w:bookmarkEnd w:id="972"/>
    </w:p>
    <w:p>
      <w:pPr>
        <w:pStyle w:val="BookText"/>
        <w:bidi w:val="0"/>
        <w:jc w:val="both"/>
        <w:rPr/>
      </w:pPr>
      <w:r>
        <w:rPr>
          <w:rFonts w:eastAsia="Times New Roman" w:cs="Times New Roman" w:ascii="Times New Roman" w:hAnsi="Times New Roman"/>
          <w:color w:val="111111"/>
          <w:sz w:val="28"/>
          <w:szCs w:val="28"/>
          <w:lang w:val="en-US"/>
        </w:rPr>
        <w:t>Name:Muhammad.</w:t>
      </w:r>
    </w:p>
    <w:p>
      <w:pPr>
        <w:pStyle w:val="BookText"/>
        <w:bidi w:val="0"/>
        <w:jc w:val="both"/>
        <w:rPr/>
      </w:pPr>
      <w:r>
        <w:rPr>
          <w:rFonts w:eastAsia="Times New Roman" w:cs="Times New Roman" w:ascii="Times New Roman" w:hAnsi="Times New Roman"/>
          <w:color w:val="111111"/>
          <w:sz w:val="28"/>
          <w:szCs w:val="28"/>
          <w:lang w:val="en-US"/>
        </w:rPr>
        <w:t>Agnomen:Abul Qāsim.</w:t>
      </w:r>
    </w:p>
    <w:p>
      <w:pPr>
        <w:pStyle w:val="BookText"/>
        <w:bidi w:val="0"/>
        <w:jc w:val="both"/>
        <w:rPr/>
      </w:pPr>
      <w:r>
        <w:rPr>
          <w:rFonts w:eastAsia="Times New Roman" w:cs="Times New Roman" w:ascii="Times New Roman" w:hAnsi="Times New Roman"/>
          <w:color w:val="111111"/>
          <w:sz w:val="28"/>
          <w:szCs w:val="28"/>
          <w:lang w:val="en-US"/>
        </w:rPr>
        <w:t>Title:Al-Mahdi, al-Qā’im, al-Hujja, Sāhib al-Amr.</w:t>
      </w:r>
    </w:p>
    <w:p>
      <w:pPr>
        <w:pStyle w:val="BookText"/>
        <w:bidi w:val="0"/>
        <w:jc w:val="both"/>
        <w:rPr/>
      </w:pPr>
      <w:r>
        <w:rPr>
          <w:rFonts w:eastAsia="Times New Roman" w:cs="Times New Roman" w:ascii="Times New Roman" w:hAnsi="Times New Roman"/>
          <w:color w:val="111111"/>
          <w:sz w:val="28"/>
          <w:szCs w:val="28"/>
          <w:lang w:val="en-US"/>
        </w:rPr>
        <w:t>Father:Hasan bin ‘Ali.</w:t>
      </w:r>
    </w:p>
    <w:p>
      <w:pPr>
        <w:pStyle w:val="BookText"/>
        <w:bidi w:val="0"/>
        <w:jc w:val="both"/>
        <w:rPr/>
      </w:pPr>
      <w:r>
        <w:rPr>
          <w:rFonts w:eastAsia="Times New Roman" w:cs="Times New Roman" w:ascii="Times New Roman" w:hAnsi="Times New Roman"/>
          <w:color w:val="111111"/>
          <w:sz w:val="28"/>
          <w:szCs w:val="28"/>
          <w:lang w:val="en-US"/>
        </w:rPr>
        <w:t>Mother:Narjis (also known as Susan, Sayqal).</w:t>
      </w:r>
    </w:p>
    <w:p>
      <w:pPr>
        <w:pStyle w:val="BookText"/>
        <w:bidi w:val="0"/>
        <w:jc w:val="both"/>
        <w:rPr/>
      </w:pPr>
      <w:r>
        <w:rPr>
          <w:rFonts w:eastAsia="Times New Roman" w:cs="Times New Roman" w:ascii="Times New Roman" w:hAnsi="Times New Roman"/>
          <w:color w:val="111111"/>
          <w:sz w:val="28"/>
          <w:szCs w:val="28"/>
          <w:lang w:val="en-US"/>
        </w:rPr>
        <w:t>Birth:15th Sha‘bān 255 AH in Samarra, Iraq.</w:t>
      </w:r>
    </w:p>
    <w:p>
      <w:pPr>
        <w:pStyle w:val="BookText"/>
        <w:bidi w:val="0"/>
        <w:jc w:val="both"/>
        <w:rPr/>
      </w:pPr>
      <w:r>
        <w:rPr>
          <w:rFonts w:eastAsia="Times New Roman" w:cs="Times New Roman" w:ascii="Times New Roman" w:hAnsi="Times New Roman"/>
          <w:color w:val="111111"/>
          <w:sz w:val="28"/>
          <w:szCs w:val="28"/>
          <w:lang w:val="en-US"/>
        </w:rPr>
        <w:t>Living in Occultation  and  will appear before the end of time.</w:t>
      </w:r>
    </w:p>
    <w:p>
      <w:pPr>
        <w:pStyle w:val="Heading3"/>
        <w:numPr>
          <w:ilvl w:val="2"/>
          <w:numId w:val="1"/>
        </w:numPr>
        <w:bidi w:val="0"/>
        <w:jc w:val="left"/>
        <w:rPr/>
      </w:pPr>
      <w:bookmarkStart w:id="973" w:name="__RefHeading___Toc4132045_3804643083"/>
      <w:bookmarkStart w:id="974" w:name="_Toc376"/>
      <w:bookmarkEnd w:id="973"/>
      <w:r>
        <w:rPr/>
        <w:t>1. Birth  and  Early Life</w:t>
      </w:r>
      <w:bookmarkEnd w:id="974"/>
    </w:p>
    <w:p>
      <w:pPr>
        <w:pStyle w:val="BookText"/>
        <w:bidi w:val="0"/>
        <w:jc w:val="both"/>
        <w:rPr/>
      </w:pPr>
      <w:r>
        <w:rPr>
          <w:rFonts w:eastAsia="Times New Roman" w:cs="Times New Roman" w:ascii="Times New Roman" w:hAnsi="Times New Roman"/>
          <w:color w:val="111111"/>
          <w:sz w:val="28"/>
          <w:szCs w:val="28"/>
          <w:lang w:val="en-US"/>
        </w:rPr>
        <w:t>Imam Muhammad al-Mahdi (a.s.) was born on 15th Sha‘bān 255 A.H. (868 CE) in Samarra to Narjis, the wife of the eleventh Imam. Lady Narjis’s lineage goes back to Sham‘ūn, one of the disciples of Prophet ‘Isa (a.s.); and she was highly respected by Hakima, the sister of Imam an-Naqi and leader of the Hashimite ladies.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reports about the anticipated birth of Mahdi, the Messiah who will put an end to injustice and tyranny was widespread, the ‘Abbāsids were closely watching the family of the Ahlul Bayt (a.s.). The situation was not unlike the days prior to the birth of Prophet Musa (a.s.) when Pharoah had ordered that the male children of the Israelites be killed. Just as Musa’s birth</w:t>
      </w:r>
    </w:p>
    <w:p>
      <w:pPr>
        <w:pStyle w:val="BookText"/>
        <w:bidi w:val="0"/>
        <w:rPr/>
      </w:pPr>
      <w:r>
        <w:rPr>
          <w:rFonts w:eastAsia="Times New Roman" w:cs="Times New Roman" w:ascii="Times New Roman" w:hAnsi="Times New Roman"/>
          <w:color w:val="111111"/>
          <w:sz w:val="28"/>
          <w:szCs w:val="28"/>
          <w:lang w:val="en-US"/>
        </w:rPr>
        <w:t>was concealed from the public by Allāh’s power, Muhammad al-Mahdi’s birth was also concealed from the public.</w:t>
      </w:r>
    </w:p>
    <w:p>
      <w:pPr>
        <w:pStyle w:val="BookText"/>
        <w:bidi w:val="0"/>
        <w:jc w:val="both"/>
        <w:rPr/>
      </w:pPr>
      <w:r>
        <w:rPr>
          <w:rFonts w:eastAsia="Times New Roman" w:cs="Times New Roman" w:ascii="Times New Roman" w:hAnsi="Times New Roman"/>
          <w:color w:val="111111"/>
          <w:sz w:val="28"/>
          <w:szCs w:val="28"/>
          <w:lang w:val="en-US"/>
        </w:rPr>
        <w:t>For five years, Imam al-Mahdi lived under the loving care of his father. He was seen only by some family members and a few selected companions of his father. This was all done to protect him from the ‘Abbāsid agents. Some of those who had seen the Imam during this period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Lady Hakima, aunt of Imam Hasan al-‘Askari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Nasīm, the servant of Imam al-‘Askari.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bin ‘Uthmān al-‘Amri.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Husayn bin al-Hasan al-‘Alawi.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Ja‘far bin Muhammad bin Mālik and his group.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Ahmad bin Ishāq.</w:t>
      </w:r>
    </w:p>
    <w:p>
      <w:pPr>
        <w:pStyle w:val="BookText"/>
        <w:bidi w:val="0"/>
        <w:jc w:val="both"/>
        <w:rPr/>
      </w:pPr>
      <w:r>
        <w:rPr>
          <w:rFonts w:eastAsia="Times New Roman" w:cs="Times New Roman" w:ascii="Times New Roman" w:hAnsi="Times New Roman"/>
          <w:color w:val="111111"/>
          <w:sz w:val="28"/>
          <w:szCs w:val="28"/>
          <w:lang w:val="en-US"/>
        </w:rPr>
        <w:t>Here we shall only narrate the event in which Ahmad bin Ishāq saw Imam al-Mahdi. Ahmad, a prominent Shi‘a of the time, once visited Imam Hasan al-‘Askari (a.s.) and wanted to ask him about his successor. Before Ahmad asked his question, the Imam said, “O Ahmad! From the day He created Adam, Allāh has not left the earth without a representative (hujjat), nor will He leave it without a representative till the day of judgement. It is because of the hujjat that Allāh averts the chastisement from the people, sends down the rain and brings forth the blessings from the earth.”</w:t>
      </w:r>
    </w:p>
    <w:p>
      <w:pPr>
        <w:pStyle w:val="BookText"/>
        <w:bidi w:val="0"/>
        <w:jc w:val="both"/>
        <w:rPr/>
      </w:pPr>
      <w:r>
        <w:rPr>
          <w:rFonts w:eastAsia="Times New Roman" w:cs="Times New Roman" w:ascii="Times New Roman" w:hAnsi="Times New Roman"/>
          <w:color w:val="111111"/>
          <w:sz w:val="28"/>
          <w:szCs w:val="28"/>
          <w:lang w:val="en-US"/>
        </w:rPr>
        <w:t>Ahmad: “O son of the Prophet! Who is the successor and the Imam after you?”</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al-‘Askari immediately went inside the house and returned with a three year old child in his hands, and said, “O Ahmad bin Ishāq, if you were not honourable in the sight of</w:t>
      </w:r>
      <w:bookmarkStart w:id="975" w:name="pg2512_23227"/>
    </w:p>
    <w:p>
      <w:pPr>
        <w:pStyle w:val="BookText"/>
        <w:bidi w:val="0"/>
        <w:rPr/>
      </w:pPr>
      <w:bookmarkEnd w:id="975"/>
      <w:r>
        <w:rPr>
          <w:rFonts w:eastAsia="Times New Roman" w:cs="Times New Roman" w:ascii="Times New Roman" w:hAnsi="Times New Roman"/>
          <w:color w:val="111111"/>
          <w:sz w:val="28"/>
          <w:szCs w:val="28"/>
          <w:lang w:val="en-US"/>
        </w:rPr>
        <w:t>Allāh and His representatives, I would not have shown this son of mine to you. His name and agnomen is the same as that of the Prophet; he is the one who will fill the earth with justice and equality just as it would be filled with injustice and tyranny.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his example is that of Khizr and Dhul Qarnayn [who are believed by Muslims to be still living]. By Allāh, he will go into Occultation in such a manner that none will gain salvation except the one whom Allāh blesses with the belief in his imamate...”</w:t>
      </w:r>
    </w:p>
    <w:p>
      <w:pPr>
        <w:pStyle w:val="Heading3"/>
        <w:numPr>
          <w:ilvl w:val="2"/>
          <w:numId w:val="1"/>
        </w:numPr>
        <w:bidi w:val="0"/>
        <w:jc w:val="left"/>
        <w:rPr/>
      </w:pPr>
      <w:bookmarkStart w:id="976" w:name="__RefHeading___Toc4132047_3804643083"/>
      <w:bookmarkStart w:id="977" w:name="_Toc377"/>
      <w:bookmarkEnd w:id="976"/>
      <w:r>
        <w:rPr/>
        <w:t>2. The Imamat  and  Ghaybat</w:t>
      </w:r>
      <w:bookmarkEnd w:id="977"/>
    </w:p>
    <w:p>
      <w:pPr>
        <w:pStyle w:val="BookText"/>
        <w:bidi w:val="0"/>
        <w:jc w:val="both"/>
        <w:rPr/>
      </w:pPr>
      <w:r>
        <w:rPr>
          <w:rFonts w:eastAsia="Times New Roman" w:cs="Times New Roman" w:ascii="Times New Roman" w:hAnsi="Times New Roman"/>
          <w:color w:val="111111"/>
          <w:sz w:val="28"/>
          <w:szCs w:val="28"/>
          <w:lang w:val="en-US"/>
        </w:rPr>
        <w:t>After the martyrdom of Imam Hasan al-‘Askari in 260 A.H., the imamate of Imam Muhammad al-Mahdi (may Allāh hasten his appearance) began. His imamate is divided into two parts: 1. The first 69 years which is known as the period of “al-Ghaybatu ’s-Sughra — the Minor Occultation”. 2. The period after 329 A.H. which is known as “al-Ghaybatu ’l-Kubra — the Major Occultation”.</w:t>
      </w:r>
    </w:p>
    <w:p>
      <w:pPr>
        <w:pStyle w:val="BookText"/>
        <w:bidi w:val="0"/>
        <w:jc w:val="both"/>
        <w:rPr/>
      </w:pPr>
      <w:r>
        <w:rPr>
          <w:rFonts w:eastAsia="Times New Roman" w:cs="Times New Roman" w:ascii="Times New Roman" w:hAnsi="Times New Roman"/>
          <w:color w:val="111111"/>
          <w:sz w:val="28"/>
          <w:szCs w:val="28"/>
          <w:lang w:val="en-US"/>
        </w:rPr>
        <w:t>The imamate of Imam al-Mahdi (a.s.) began with Occultation (ghaybat) which has continued till the present time. However, during the first 69 years, the Shi‘as could get in touch with the Imam only through his specially appointed agents; whereas after 329 A.H., no such agents were appointed. To explain the difference in the intensity of the Occultation, the first period is described as “minor, lesser, sughra or qasira,” whereas the second period is described as “major, greater, kubra or tawila.”</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Occultation had taken its “major” form from day one, the Shi‘a</w:t>
      </w:r>
      <w:bookmarkStart w:id="978" w:name="pg2512_23228"/>
    </w:p>
    <w:p>
      <w:pPr>
        <w:pStyle w:val="BookText"/>
        <w:bidi w:val="0"/>
        <w:rPr/>
      </w:pPr>
      <w:bookmarkEnd w:id="978"/>
      <w:r>
        <w:rPr>
          <w:rFonts w:eastAsia="Times New Roman" w:cs="Times New Roman" w:ascii="Times New Roman" w:hAnsi="Times New Roman"/>
          <w:color w:val="111111"/>
          <w:sz w:val="28"/>
          <w:szCs w:val="28"/>
          <w:lang w:val="en-US"/>
        </w:rPr>
        <w:t>community could not have adjusted to the situation easily; there would have been great chaos and confusion. The gradual intensification in the Occultation made the Shi‘as used to the idea of not dealing with the Imam directly.</w:t>
      </w:r>
      <w:r>
        <w:rPr>
          <w:rStyle w:val="FootnoteAnchor"/>
        </w:rPr>
        <w:footnoteReference w:id="43"/>
      </w:r>
    </w:p>
    <w:p>
      <w:pPr>
        <w:pStyle w:val="Heading3"/>
        <w:numPr>
          <w:ilvl w:val="2"/>
          <w:numId w:val="1"/>
        </w:numPr>
        <w:bidi w:val="0"/>
        <w:jc w:val="left"/>
        <w:rPr/>
      </w:pPr>
      <w:bookmarkStart w:id="979" w:name="__RefHeading___Toc4132049_3804643083"/>
      <w:bookmarkStart w:id="980" w:name="_Toc378"/>
      <w:bookmarkEnd w:id="979"/>
      <w:r>
        <w:rPr/>
        <w:t>3. The Ghaybat Sughra</w:t>
      </w:r>
      <w:bookmarkEnd w:id="980"/>
    </w:p>
    <w:p>
      <w:pPr>
        <w:pStyle w:val="BookText"/>
        <w:bidi w:val="0"/>
        <w:jc w:val="both"/>
        <w:rPr/>
      </w:pPr>
      <w:r>
        <w:rPr>
          <w:rFonts w:eastAsia="Times New Roman" w:cs="Times New Roman" w:ascii="Times New Roman" w:hAnsi="Times New Roman"/>
          <w:color w:val="111111"/>
          <w:sz w:val="28"/>
          <w:szCs w:val="28"/>
          <w:lang w:val="en-US"/>
        </w:rPr>
        <w:t>During the Ghaybat Sughra, Imam al-Mahdi (a.s.) had appointed four special agents, one after another, as a link between himself and his Shi‘as. Of course, there were other agents also but with limited jurisdiction or limited duties.</w:t>
      </w:r>
    </w:p>
    <w:p>
      <w:pPr>
        <w:pStyle w:val="BookText"/>
        <w:bidi w:val="0"/>
        <w:jc w:val="both"/>
        <w:rPr/>
      </w:pPr>
      <w:r>
        <w:rPr>
          <w:rFonts w:eastAsia="Times New Roman" w:cs="Times New Roman" w:ascii="Times New Roman" w:hAnsi="Times New Roman"/>
          <w:color w:val="111111"/>
          <w:sz w:val="28"/>
          <w:szCs w:val="28"/>
          <w:lang w:val="en-US"/>
        </w:rPr>
        <w:t>The four special agents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Uthmān bin Sa‘īd al-‘Amri, known as Abu Amr.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‘Uthmān bin Sa‘īd, known as Abu Ja‘far.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Husayn bin Rawh an-Nawbakhti, known as Abul Qāsim.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Muhammad Samary, known as Abul Hasan.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Uthmān bin Sa‘īd was also a prominent companion and agent of Imam ‘Ali an-Naqi (a.s.) and Imam Hasan al-‘Askari (a.s.). He was resident of Samarra. In order to hide his link and work with Imam Hasan al-‘Askari from government informers, ‘Uthmān bin Sa‘īd changed his profession—he became a vendor selling cooking oil on a cart. When the government’s surveillance on the Imam’s house made it almost impossible for the Shi‘as to visit him freely, ‘Uthmān would put the letters and religious dues from the Shi‘as in the oil containers and take them to the Imam’s house under the pretext of delivering cooking oil!</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Ishāq narrates that Imam al-‘Askari (a.s.) told him that ‘Uthmān bin Sa‘īd was “trustworthy, and reliable in the eyes of the past Imam as well as myself in my life as well as after my</w:t>
      </w:r>
    </w:p>
    <w:p>
      <w:pPr>
        <w:pStyle w:val="BookText"/>
        <w:bidi w:val="0"/>
        <w:rPr/>
      </w:pPr>
      <w:r>
        <w:rPr>
          <w:rFonts w:eastAsia="Times New Roman" w:cs="Times New Roman" w:ascii="Times New Roman" w:hAnsi="Times New Roman"/>
          <w:color w:val="111111"/>
          <w:sz w:val="28"/>
          <w:szCs w:val="28"/>
          <w:lang w:val="en-US"/>
        </w:rPr>
        <w:t>death. Whatever he says to you is from me, and whatever he brings to you is from me.”</w:t>
      </w:r>
    </w:p>
    <w:p>
      <w:pPr>
        <w:pStyle w:val="BookText"/>
        <w:bidi w:val="0"/>
        <w:jc w:val="both"/>
        <w:rPr/>
      </w:pPr>
      <w:r>
        <w:rPr>
          <w:rFonts w:eastAsia="Times New Roman" w:cs="Times New Roman" w:ascii="Times New Roman" w:hAnsi="Times New Roman"/>
          <w:color w:val="111111"/>
          <w:sz w:val="28"/>
          <w:szCs w:val="28"/>
          <w:lang w:val="en-US"/>
        </w:rPr>
        <w:t>When ‘Uthmān bin Sa‘īd died, Imam al-Mahdi (a.s.) wrote a letter of condolence to his son, Muhammad bin ‘Uthmān, as follows: “We belong to Allāh, and to Him we shall return. Your father lived a graceful life and died as an honourable man. May Allāh shower His mercy on him and join him with his Masters. He was diligent in his work for the Masters, and worked hard in what pleased the Almighty and the Imams. May Allāh shower His grace on him and forgive his faults.”</w:t>
      </w:r>
    </w:p>
    <w:p>
      <w:pPr>
        <w:pStyle w:val="BookText"/>
        <w:bidi w:val="0"/>
        <w:jc w:val="both"/>
        <w:rPr/>
      </w:pPr>
      <w:r>
        <w:rPr>
          <w:rFonts w:eastAsia="Times New Roman" w:cs="Times New Roman" w:ascii="Times New Roman" w:hAnsi="Times New Roman"/>
          <w:color w:val="111111"/>
          <w:sz w:val="28"/>
          <w:szCs w:val="28"/>
          <w:lang w:val="en-US"/>
        </w:rPr>
        <w:t>Muhammad bin ‘Uthmān was the second special agent of the period of Minor Occultation. ‘Abdullāh bin Ja‘far al-Himyari says that when ‘Uthmān died, we received a letter from the Imam, in the same handwriting that we recognized from his previous communications, stating that Muhammad bin ‘Uthmān was appointed in the place of his late father as the new special agent of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Abdullāh bin Ja‘far once asked Muhammad bin ‘Uthmān, “Have you seen the Master of Affairs (Sāhib al-Amr)?” He answered, “Yes; my last meeting with him was by the holy House of Allāh (i.e., Ka‘ba) where I heard him praying, ‘O Allāh! Fulfill for me what You have promised me.’...”</w:t>
      </w:r>
    </w:p>
    <w:p>
      <w:pPr>
        <w:pStyle w:val="BookText"/>
        <w:bidi w:val="0"/>
        <w:jc w:val="both"/>
        <w:rPr/>
      </w:pPr>
      <w:r>
        <w:rPr>
          <w:rFonts w:eastAsia="Times New Roman" w:cs="Times New Roman" w:ascii="Times New Roman" w:hAnsi="Times New Roman"/>
          <w:color w:val="111111"/>
          <w:sz w:val="28"/>
          <w:szCs w:val="28"/>
          <w:lang w:val="en-US"/>
        </w:rPr>
        <w:t>Muhammad bin ‘Uthmān also said that Imam al-Mahdi (a.s.) is present every year at the hajj ceremonies; he sees the people and recognizes them, they also see him but do not recognize him.</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bin Rawh was the</w:t>
      </w:r>
    </w:p>
    <w:p>
      <w:pPr>
        <w:pStyle w:val="BookText"/>
        <w:bidi w:val="0"/>
        <w:rPr/>
      </w:pPr>
      <w:r>
        <w:rPr>
          <w:rFonts w:eastAsia="Times New Roman" w:cs="Times New Roman" w:ascii="Times New Roman" w:hAnsi="Times New Roman"/>
          <w:color w:val="111111"/>
          <w:sz w:val="28"/>
          <w:szCs w:val="28"/>
          <w:lang w:val="en-US"/>
        </w:rPr>
        <w:t>third special agent of the Imam. He was greatly respected by all Muslims; he closely worked with ‘Uthmān bin Sa‘īd.</w:t>
      </w:r>
    </w:p>
    <w:p>
      <w:pPr>
        <w:pStyle w:val="BookText"/>
        <w:bidi w:val="0"/>
        <w:jc w:val="both"/>
        <w:rPr/>
      </w:pPr>
      <w:r>
        <w:rPr>
          <w:rFonts w:eastAsia="Times New Roman" w:cs="Times New Roman" w:ascii="Times New Roman" w:hAnsi="Times New Roman"/>
          <w:color w:val="111111"/>
          <w:sz w:val="28"/>
          <w:szCs w:val="28"/>
          <w:lang w:val="en-US"/>
        </w:rPr>
        <w:t>A few days before his death, Muhammad bin Uthmān had introduced Husayn bin Rawh to the elders of the Shi‘a community as the next special agent of the Imam. Ja‘far bin Ahmad al-Qummi was the closest of all companions to Muhammad bin ‘Uthmān, and many Shi‘as thought that he might succeed Muhammad as the next special agent. At the time of Muhammad’s death, Ja‘far was sitting by the head of his bed while Husayn bin Rawh was sitting by his feet. (In that cultural context, sitting by the head was a more honourable position.) Muhammad bin ‘Uthmān turned his face towards Ja‘far and said, “I have been ordered to hand over the affairs to Abul Qāsim Husayn bin Rawh.” When Ja‘far heard this, he stood up, went to Husayn, took hold of his hand and made him sit by the head of the bed while he himself sat at the feet of Muhammad.</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dated 6th Shawwāl 305, Imam al-Mahdi (a.s.) wrote about Husayn bin Rawh: “We know him; may Allāh acquaint him with all that is good for him, and may He help him. We are aware of his letter and have confidence and trust in him. He has a position in our eyes which pleases him; and may Allāh add to His blessings upon him for He is indeed the Master and has power over everything. All praise</w:t>
      </w:r>
    </w:p>
    <w:p>
      <w:pPr>
        <w:pStyle w:val="BookText"/>
        <w:bidi w:val="0"/>
        <w:rPr/>
      </w:pPr>
      <w:r>
        <w:rPr>
          <w:rFonts w:eastAsia="Times New Roman" w:cs="Times New Roman" w:ascii="Times New Roman" w:hAnsi="Times New Roman"/>
          <w:color w:val="111111"/>
          <w:sz w:val="28"/>
          <w:szCs w:val="28"/>
          <w:lang w:val="en-US"/>
        </w:rPr>
        <w:t>is for Allāh who has no partner, and blessings and peace of Allāh upon His messenger, Muhammad, and his progeny.”</w:t>
      </w:r>
    </w:p>
    <w:p>
      <w:pPr>
        <w:pStyle w:val="BookText"/>
        <w:bidi w:val="0"/>
        <w:jc w:val="both"/>
        <w:rPr/>
      </w:pPr>
      <w:r>
        <w:rPr>
          <w:rFonts w:eastAsia="Times New Roman" w:cs="Times New Roman" w:ascii="Times New Roman" w:hAnsi="Times New Roman"/>
          <w:color w:val="111111"/>
          <w:sz w:val="28"/>
          <w:szCs w:val="28"/>
          <w:lang w:val="en-US"/>
        </w:rPr>
        <w:t>When Abu Sahl an-Nawbakhti, a prominent Shi‘a theologian of the time, was asked as to why he was superceded by Husayn bin Rawh in attaining the position of the special agency of the Imam, he replied: “They (i.e., the Imams) know better as to whom should represent them. I am a person who debates against the opponent with temperment. If I had been the special deputy of the Imam and had been aware of Imam’s whereabouts —just as Husayn bin Rawh is aware of it— I might have disclosed it in the heat of debate [if cornered to disclose the Imam’s whereabouts]. But Abul Qāsim [Husayn bin Rawh] is such that if the Imam was hiding under his robes, he would not lift it even if he is cut into pieces by sharp knives.”</w:t>
      </w:r>
    </w:p>
    <w:p>
      <w:pPr>
        <w:pStyle w:val="BookText"/>
        <w:bidi w:val="0"/>
        <w:jc w:val="both"/>
        <w:rPr/>
      </w:pPr>
      <w:r>
        <w:rPr>
          <w:rFonts w:eastAsia="Times New Roman" w:cs="Times New Roman" w:ascii="Times New Roman" w:hAnsi="Times New Roman"/>
          <w:color w:val="111111"/>
          <w:sz w:val="28"/>
          <w:szCs w:val="28"/>
          <w:lang w:val="en-US"/>
        </w:rPr>
        <w:t>Husayn bin Rawh served in this position for 21 years till his death in 326 A.H. in Baghdad.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Muhammad as-Samary became the fourth special deputy of the Imam. His deputyship was comparatively short. He died in 329 A.H. Before his death, when some prominent Shi‘as asked about the next special deputy, he replied, “I have not been ordered to appoint anyone after me.”</w:t>
      </w:r>
    </w:p>
    <w:p>
      <w:pPr>
        <w:pStyle w:val="BookText"/>
        <w:bidi w:val="0"/>
        <w:jc w:val="both"/>
        <w:rPr/>
      </w:pPr>
      <w:r>
        <w:rPr>
          <w:rFonts w:eastAsia="Times New Roman" w:cs="Times New Roman" w:ascii="Times New Roman" w:hAnsi="Times New Roman"/>
          <w:color w:val="111111"/>
          <w:sz w:val="28"/>
          <w:szCs w:val="28"/>
          <w:lang w:val="en-US"/>
        </w:rPr>
        <w:t>Six days before the death of as-Samary, he received the following letter from Imam al-Mahdi (a.s.):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bin Muhammad as-Samary. May Allāh reward your brethren in observing grief for you. You shall leave this world</w:t>
      </w:r>
      <w:bookmarkStart w:id="981" w:name="pg2512_23232"/>
    </w:p>
    <w:p>
      <w:pPr>
        <w:pStyle w:val="BookText"/>
        <w:bidi w:val="0"/>
        <w:rPr/>
      </w:pPr>
      <w:bookmarkEnd w:id="981"/>
      <w:r>
        <w:rPr>
          <w:rFonts w:eastAsia="Times New Roman" w:cs="Times New Roman" w:ascii="Times New Roman" w:hAnsi="Times New Roman"/>
          <w:color w:val="111111"/>
          <w:sz w:val="28"/>
          <w:szCs w:val="28"/>
          <w:lang w:val="en-US"/>
        </w:rPr>
        <w:t>after six days. Finalize your affairs and do not appoint anyone as your successor.</w:t>
      </w:r>
    </w:p>
    <w:p>
      <w:pPr>
        <w:pStyle w:val="BookText"/>
        <w:bidi w:val="0"/>
        <w:jc w:val="both"/>
        <w:rPr/>
      </w:pPr>
      <w:r>
        <w:rPr>
          <w:rFonts w:eastAsia="Times New Roman" w:cs="Times New Roman" w:ascii="Times New Roman" w:hAnsi="Times New Roman"/>
          <w:color w:val="111111"/>
          <w:sz w:val="28"/>
          <w:szCs w:val="28"/>
          <w:lang w:val="en-US"/>
        </w:rPr>
        <w:t>Indeed, the Major Occultation has begun. There will be no appearance for me until Allāh the Almighty commands me; and that will be after a long time, after the hearts have hardened and the world is filled with injustice.</w:t>
      </w:r>
    </w:p>
    <w:p>
      <w:pPr>
        <w:pStyle w:val="BookText"/>
        <w:bidi w:val="0"/>
        <w:jc w:val="both"/>
        <w:rPr/>
      </w:pPr>
      <w:r>
        <w:rPr>
          <w:rFonts w:eastAsia="Times New Roman" w:cs="Times New Roman" w:ascii="Times New Roman" w:hAnsi="Times New Roman"/>
          <w:color w:val="111111"/>
          <w:sz w:val="28"/>
          <w:szCs w:val="28"/>
          <w:lang w:val="en-US"/>
        </w:rPr>
        <w:t>Shortly, some persons will claim to have seen me [and claim the status of special deputyship]. Beware that whoever makes such a claim before the appearance of Sufyāni and the Sayha is a liar and a fraud. And there is no power and strength except with Allāh, the High, the Great.”</w:t>
      </w:r>
    </w:p>
    <w:p>
      <w:pPr>
        <w:pStyle w:val="Heading3"/>
        <w:numPr>
          <w:ilvl w:val="2"/>
          <w:numId w:val="1"/>
        </w:numPr>
        <w:bidi w:val="0"/>
        <w:jc w:val="left"/>
        <w:rPr/>
      </w:pPr>
      <w:bookmarkStart w:id="982" w:name="__RefHeading___Toc4132051_3804643083"/>
      <w:bookmarkStart w:id="983" w:name="_Toc379"/>
      <w:bookmarkEnd w:id="982"/>
      <w:r>
        <w:rPr/>
        <w:t>4. The Ghaybat Kubra</w:t>
      </w:r>
      <w:bookmarkEnd w:id="983"/>
    </w:p>
    <w:p>
      <w:pPr>
        <w:pStyle w:val="BookText"/>
        <w:bidi w:val="0"/>
        <w:jc w:val="both"/>
        <w:rPr/>
      </w:pPr>
      <w:r>
        <w:rPr>
          <w:rFonts w:eastAsia="Times New Roman" w:cs="Times New Roman" w:ascii="Times New Roman" w:hAnsi="Times New Roman"/>
          <w:color w:val="111111"/>
          <w:sz w:val="28"/>
          <w:szCs w:val="28"/>
          <w:lang w:val="en-US"/>
        </w:rPr>
        <w:t>Unlike the Ghaybat Sughra where the Shi‘as could communicate with their Imam through the special deputies, in the Ghaybat Kubra, there is no special deputy. The Imam al-Mahdi (a.s.) will appear from the Occultation whenever Allāh allows him to do so in order to establish the Kingdom of God on earth, and to eradicate injustice and tyranny once and for all.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Ghaybat Kubra, those Shi‘as who do not have the expertise to derive the laws from the Qur’an and the sunna of the Infallibles, should follow the guidance provided by those who are experts. A person known as Ishāq bin ‘Ammār asked in a letter to Imam al-Mahdi (a.s.) about the guidance during the Ghaybat Kubra. The holy Imam wrote: “And as for the newly occurring circumstances [which have not been mentioned in the Qur’ān and sunna], refer to those who narrate our ahādīth for they are my</w:t>
      </w:r>
      <w:bookmarkStart w:id="984" w:name="pg2512_23233"/>
    </w:p>
    <w:p>
      <w:pPr>
        <w:pStyle w:val="BookText"/>
        <w:bidi w:val="0"/>
        <w:rPr/>
      </w:pPr>
      <w:bookmarkEnd w:id="984"/>
      <w:r>
        <w:rPr>
          <w:rFonts w:eastAsia="Times New Roman" w:cs="Times New Roman" w:ascii="Times New Roman" w:hAnsi="Times New Roman"/>
          <w:color w:val="111111"/>
          <w:sz w:val="28"/>
          <w:szCs w:val="28"/>
          <w:lang w:val="en-US"/>
        </w:rPr>
        <w:t>hujjat upon you as I am Allāh’s hujjat upon them.” (To refresh your memory, see the lesson on Ijtihād, Taqlīd  and  Ihtiyāt.)</w:t>
      </w:r>
    </w:p>
    <w:p>
      <w:pPr>
        <w:pStyle w:val="Heading3"/>
        <w:numPr>
          <w:ilvl w:val="2"/>
          <w:numId w:val="1"/>
        </w:numPr>
        <w:bidi w:val="0"/>
        <w:jc w:val="left"/>
        <w:rPr/>
      </w:pPr>
      <w:bookmarkStart w:id="985" w:name="__RefHeading___Toc4132053_3804643083"/>
      <w:bookmarkStart w:id="986" w:name="_Toc380"/>
      <w:bookmarkEnd w:id="985"/>
      <w:r>
        <w:rPr/>
        <w:t>5. Appearance of al-Mahdi</w:t>
      </w:r>
      <w:bookmarkEnd w:id="986"/>
    </w:p>
    <w:p>
      <w:pPr>
        <w:pStyle w:val="BookText"/>
        <w:bidi w:val="0"/>
        <w:jc w:val="both"/>
        <w:rPr/>
      </w:pPr>
      <w:r>
        <w:rPr>
          <w:rFonts w:eastAsia="Times New Roman" w:cs="Times New Roman" w:ascii="Times New Roman" w:hAnsi="Times New Roman"/>
          <w:color w:val="111111"/>
          <w:sz w:val="28"/>
          <w:szCs w:val="28"/>
          <w:lang w:val="en-US"/>
        </w:rPr>
        <w:t>As mentioned above, even Imam al-Mahdi (a.s.) himself is waiting for Allah’s permission for his appearance. This means that no one knows the time of the appearance of the Imam. We have clear ahādīth stating that those who speak about the time when the Imam will make his appearance are to be declared as liars. In the letter mentioned earlier, Imam al-Mahdi (a.s.) wrote, “As for the appearance of deliverance [by me], it’s mentioning is with Almighty Allāh and those who fix the time are liars.”</w:t>
      </w:r>
    </w:p>
    <w:p>
      <w:pPr>
        <w:pStyle w:val="BookText"/>
        <w:bidi w:val="0"/>
        <w:jc w:val="both"/>
        <w:rPr/>
      </w:pPr>
      <w:r>
        <w:rPr>
          <w:rFonts w:eastAsia="Times New Roman" w:cs="Times New Roman" w:ascii="Times New Roman" w:hAnsi="Times New Roman"/>
          <w:color w:val="111111"/>
          <w:sz w:val="28"/>
          <w:szCs w:val="28"/>
          <w:lang w:val="en-US"/>
        </w:rPr>
        <w:t>However, there are many ahādīth which describe the signs before the appearance of Imam al-Mahdi. Some of these signs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Injustice, tyranny, and sinful acts will become very common all over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Appearance of Sufyāni and the destruction of his army. Sufyāni has been described as a Syrian by the name of ‘Uthmān bin ‘Anbasa from the descendants of Yazid bin Mu‘āwiyah.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uprising will take place by a Hasani sayyid in Iran. He will form a just Islamic government and call people towards Islam. He will be in Kufa when the news of Imam al-Mahdi’s appearance in Mecca will spread world-wide. The Hasani sayyid will come to Mecca and pledge allegiance to Imam al-Mahdi (a.s.).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the appearance of Imam al-Mahdi in Mecca, a heavenly sound will be heard all over the world which will introduce Imam al-Mahdi to</w:t>
      </w:r>
      <w:bookmarkStart w:id="987" w:name="pg2512_23234"/>
    </w:p>
    <w:p>
      <w:pPr>
        <w:pStyle w:val="BookText"/>
        <w:bidi w:val="0"/>
        <w:rPr/>
      </w:pPr>
      <w:bookmarkEnd w:id="987"/>
      <w:r>
        <w:rPr>
          <w:rFonts w:eastAsia="Times New Roman" w:cs="Times New Roman" w:ascii="Times New Roman" w:hAnsi="Times New Roman"/>
          <w:color w:val="111111"/>
          <w:sz w:val="28"/>
          <w:szCs w:val="28"/>
          <w:lang w:val="en-US"/>
        </w:rPr>
        <w:t>all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Descent of Prophet ‘Isa (a.s.) from heaven to the city of Damascus. He will pray behind Imam al-Mahdi.</w:t>
      </w:r>
    </w:p>
    <w:p>
      <w:pPr>
        <w:pStyle w:val="BookText"/>
        <w:bidi w:val="0"/>
        <w:jc w:val="both"/>
        <w:rPr/>
      </w:pPr>
      <w:r>
        <w:rPr>
          <w:rFonts w:eastAsia="Times New Roman" w:cs="Times New Roman" w:ascii="Times New Roman" w:hAnsi="Times New Roman"/>
          <w:color w:val="111111"/>
          <w:sz w:val="28"/>
          <w:szCs w:val="28"/>
          <w:lang w:val="en-US"/>
        </w:rPr>
        <w:t>After a very long Occultation, on Allāh’s command, Imam al-Mahdi (a.s.) will make his appearance known at the Holy Mosque in Mecca and start his mission of establishing the Kingdom of God on the earth.</w:t>
      </w:r>
    </w:p>
    <w:p>
      <w:pPr>
        <w:pStyle w:val="BookText"/>
        <w:bidi w:val="0"/>
        <w:jc w:val="both"/>
        <w:rPr/>
      </w:pPr>
      <w:r>
        <w:rPr>
          <w:rFonts w:eastAsia="Times New Roman" w:cs="Times New Roman" w:ascii="Times New Roman" w:hAnsi="Times New Roman"/>
          <w:color w:val="111111"/>
          <w:sz w:val="28"/>
          <w:szCs w:val="28"/>
          <w:lang w:val="en-US"/>
        </w:rPr>
        <w:t>Three hundred and thirteen people will pledge allegiance to him, and then he will move towards Medina. From Medina, al-Mahdi will proceed to Kufa, Iraq. After that Prophet ‘Isa will descend in Damascus and join Imam al-Mahdi.</w:t>
      </w:r>
    </w:p>
    <w:p>
      <w:pPr>
        <w:pStyle w:val="BookText"/>
        <w:bidi w:val="0"/>
        <w:jc w:val="both"/>
        <w:rPr/>
      </w:pPr>
      <w:r>
        <w:rPr>
          <w:rFonts w:eastAsia="Times New Roman" w:cs="Times New Roman" w:ascii="Times New Roman" w:hAnsi="Times New Roman"/>
          <w:color w:val="111111"/>
          <w:sz w:val="28"/>
          <w:szCs w:val="28"/>
          <w:lang w:val="en-US"/>
        </w:rPr>
        <w:t>The headquarters of Imam al-Mahdi will be Kufa from where he will rule over the whole world. During the Imam’s reign, the blessings of Allāh will be abundant; there will be no poverty; peace and security will be the rule of the day.</w:t>
      </w:r>
    </w:p>
    <w:p>
      <w:pPr>
        <w:pStyle w:val="BookText"/>
        <w:bidi w:val="0"/>
        <w:jc w:val="both"/>
        <w:rPr/>
      </w:pPr>
      <w:r>
        <w:rPr>
          <w:rFonts w:eastAsia="Times New Roman" w:cs="Times New Roman" w:ascii="Times New Roman" w:hAnsi="Times New Roman"/>
          <w:color w:val="111111"/>
          <w:sz w:val="28"/>
          <w:szCs w:val="28"/>
          <w:lang w:val="en-US"/>
        </w:rPr>
        <w:t>O Allāh, send your blessings upon Muhammad  and  his progeny.</w:t>
      </w:r>
    </w:p>
    <w:p>
      <w:pPr>
        <w:pStyle w:val="BookText"/>
        <w:bidi w:val="0"/>
        <w:jc w:val="both"/>
        <w:rPr/>
      </w:pPr>
      <w:r>
        <w:rPr>
          <w:rFonts w:eastAsia="Times New Roman" w:cs="Times New Roman" w:ascii="Times New Roman" w:hAnsi="Times New Roman"/>
          <w:color w:val="111111"/>
          <w:sz w:val="28"/>
          <w:szCs w:val="28"/>
          <w:lang w:val="en-US"/>
        </w:rPr>
        <w:t>O Allāh, be the Master, the Guardian, the Guide and the Eye</w:t>
      </w:r>
    </w:p>
    <w:p>
      <w:pPr>
        <w:pStyle w:val="BookText"/>
        <w:bidi w:val="0"/>
        <w:jc w:val="both"/>
        <w:rPr/>
      </w:pPr>
      <w:r>
        <w:rPr>
          <w:rFonts w:eastAsia="Times New Roman" w:cs="Times New Roman" w:ascii="Times New Roman" w:hAnsi="Times New Roman"/>
          <w:color w:val="111111"/>
          <w:sz w:val="28"/>
          <w:szCs w:val="28"/>
          <w:lang w:val="en-US"/>
        </w:rPr>
        <w:t>for your vicegerent, the Hujjat, son of Hasan al-‘Askari,</w:t>
      </w:r>
    </w:p>
    <w:p>
      <w:pPr>
        <w:pStyle w:val="BookText"/>
        <w:bidi w:val="0"/>
        <w:jc w:val="both"/>
        <w:rPr/>
      </w:pPr>
      <w:r>
        <w:rPr>
          <w:rFonts w:eastAsia="Times New Roman" w:cs="Times New Roman" w:ascii="Times New Roman" w:hAnsi="Times New Roman"/>
          <w:color w:val="111111"/>
          <w:sz w:val="28"/>
          <w:szCs w:val="28"/>
          <w:lang w:val="en-US"/>
        </w:rPr>
        <w:t>at this hour, and at every hour</w:t>
      </w:r>
    </w:p>
    <w:p>
      <w:pPr>
        <w:pStyle w:val="BookText"/>
        <w:bidi w:val="0"/>
        <w:jc w:val="both"/>
        <w:rPr/>
      </w:pPr>
      <w:r>
        <w:rPr>
          <w:rFonts w:eastAsia="Times New Roman" w:cs="Times New Roman" w:ascii="Times New Roman" w:hAnsi="Times New Roman"/>
          <w:color w:val="111111"/>
          <w:sz w:val="28"/>
          <w:szCs w:val="28"/>
          <w:lang w:val="en-US"/>
        </w:rPr>
        <w:t>until You establish him on the earth for a long time.</w:t>
      </w:r>
    </w:p>
    <w:p>
      <w:pPr>
        <w:pStyle w:val="BookText"/>
        <w:bidi w:val="0"/>
        <w:jc w:val="both"/>
        <w:rPr/>
      </w:pPr>
      <w:r>
        <w:rPr>
          <w:rFonts w:eastAsia="Times New Roman" w:cs="Times New Roman" w:ascii="Times New Roman" w:hAnsi="Times New Roman"/>
          <w:color w:val="111111"/>
          <w:sz w:val="28"/>
          <w:szCs w:val="28"/>
          <w:lang w:val="en-US"/>
        </w:rPr>
        <w:t>This lesson has been written and compiled by Sayyid M. Rizvi by using the Pishway-e Duwazdahum: Hazrat Imam Hujjat ibn al-Hasan al-‘Askari (a.s.) by Dar Rah-e Haq, Qum.</w:t>
      </w:r>
    </w:p>
    <w:p>
      <w:pPr>
        <w:pStyle w:val="BookText"/>
        <w:bidi w:val="0"/>
        <w:jc w:val="both"/>
        <w:rPr/>
      </w:pPr>
      <w:r>
        <w:rPr>
          <w:rFonts w:eastAsia="Times New Roman" w:cs="Times New Roman" w:ascii="Times New Roman" w:hAnsi="Times New Roman"/>
          <w:color w:val="111111"/>
          <w:sz w:val="28"/>
          <w:szCs w:val="28"/>
          <w:lang w:val="en-US"/>
        </w:rPr>
        <w:t>The main source has been extensively edited in order to fit the requirements of our course. Also, for the sake of brevity, we have not included the references quoted by our source.</w:t>
      </w:r>
    </w:p>
    <w:p>
      <w:pPr>
        <w:pStyle w:val="Heading3"/>
        <w:numPr>
          <w:ilvl w:val="2"/>
          <w:numId w:val="1"/>
        </w:numPr>
        <w:bidi w:val="0"/>
        <w:jc w:val="left"/>
        <w:rPr/>
      </w:pPr>
      <w:bookmarkStart w:id="988" w:name="__RefHeading___Toc4132055_3804643083"/>
      <w:bookmarkStart w:id="989" w:name="_Toc381"/>
      <w:bookmarkEnd w:id="988"/>
      <w:r>
        <w:rPr/>
        <w:t>Question Paper on Lesson 49</w:t>
      </w:r>
      <w:bookmarkEnd w:id="989"/>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True or False: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Imam al-Mahdi was born on 15</w:t>
      </w:r>
      <w:bookmarkStart w:id="990" w:name="pg2512_23235"/>
    </w:p>
    <w:p>
      <w:pPr>
        <w:pStyle w:val="BookText"/>
        <w:bidi w:val="0"/>
        <w:rPr/>
      </w:pPr>
      <w:bookmarkEnd w:id="990"/>
      <w:r>
        <w:rPr>
          <w:rFonts w:eastAsia="Times New Roman" w:cs="Times New Roman" w:ascii="Times New Roman" w:hAnsi="Times New Roman"/>
          <w:color w:val="111111"/>
          <w:sz w:val="28"/>
          <w:szCs w:val="28"/>
          <w:lang w:val="en-US"/>
        </w:rPr>
        <w:t>Sha‘bān 260 AH.</w:t>
      </w:r>
    </w:p>
    <w:p>
      <w:pPr>
        <w:pStyle w:val="BookText"/>
        <w:bidi w:val="0"/>
        <w:jc w:val="both"/>
        <w:rPr/>
      </w:pPr>
      <w:r>
        <w:rPr>
          <w:rFonts w:eastAsia="Times New Roman" w:cs="Times New Roman" w:ascii="Times New Roman" w:hAnsi="Times New Roman"/>
          <w:color w:val="111111"/>
          <w:sz w:val="28"/>
          <w:szCs w:val="28"/>
          <w:lang w:val="en-US"/>
        </w:rPr>
        <w:t>(b) Lady Hakima was the aunt of Imam Hasan al-‘Askari.</w:t>
      </w:r>
    </w:p>
    <w:p>
      <w:pPr>
        <w:pStyle w:val="BookText"/>
        <w:bidi w:val="0"/>
        <w:jc w:val="both"/>
        <w:rPr/>
      </w:pPr>
      <w:r>
        <w:rPr>
          <w:rFonts w:eastAsia="Times New Roman" w:cs="Times New Roman" w:ascii="Times New Roman" w:hAnsi="Times New Roman"/>
          <w:color w:val="111111"/>
          <w:sz w:val="28"/>
          <w:szCs w:val="28"/>
          <w:lang w:val="en-US"/>
        </w:rPr>
        <w:t>(c) Ghaybat Sughra was for 96 years.</w:t>
      </w:r>
    </w:p>
    <w:p>
      <w:pPr>
        <w:pStyle w:val="BookText"/>
        <w:bidi w:val="0"/>
        <w:jc w:val="both"/>
        <w:rPr/>
      </w:pPr>
      <w:r>
        <w:rPr>
          <w:rFonts w:eastAsia="Times New Roman" w:cs="Times New Roman" w:ascii="Times New Roman" w:hAnsi="Times New Roman"/>
          <w:color w:val="111111"/>
          <w:sz w:val="28"/>
          <w:szCs w:val="28"/>
          <w:lang w:val="en-US"/>
        </w:rPr>
        <w:t>(d) Husayn bin Rawh was the 1st special agent of Imam al-Mahdi.</w:t>
      </w:r>
    </w:p>
    <w:p>
      <w:pPr>
        <w:pStyle w:val="BookText"/>
        <w:bidi w:val="0"/>
        <w:jc w:val="both"/>
        <w:rPr/>
      </w:pPr>
      <w:r>
        <w:rPr>
          <w:rFonts w:eastAsia="Times New Roman" w:cs="Times New Roman" w:ascii="Times New Roman" w:hAnsi="Times New Roman"/>
          <w:color w:val="111111"/>
          <w:sz w:val="28"/>
          <w:szCs w:val="28"/>
          <w:lang w:val="en-US"/>
        </w:rPr>
        <w:t>(e) The Imam informed ‘Ali as-Samary of his death six days before his actual death.</w:t>
      </w:r>
    </w:p>
    <w:p>
      <w:pPr>
        <w:pStyle w:val="BookText"/>
        <w:bidi w:val="0"/>
        <w:jc w:val="both"/>
        <w:rPr/>
      </w:pPr>
      <w:r>
        <w:rPr>
          <w:rFonts w:eastAsia="Times New Roman" w:cs="Times New Roman" w:ascii="Times New Roman" w:hAnsi="Times New Roman"/>
          <w:color w:val="111111"/>
          <w:sz w:val="28"/>
          <w:szCs w:val="28"/>
          <w:lang w:val="en-US"/>
        </w:rPr>
        <w:t>(f) People thought that Ja‘far bin Ahmad would become the 3rd special agent of Imam al-Mahdi.</w:t>
      </w:r>
    </w:p>
    <w:p>
      <w:pPr>
        <w:pStyle w:val="BookText"/>
        <w:bidi w:val="0"/>
        <w:jc w:val="both"/>
        <w:rPr/>
      </w:pPr>
      <w:r>
        <w:rPr>
          <w:rFonts w:eastAsia="Times New Roman" w:cs="Times New Roman" w:ascii="Times New Roman" w:hAnsi="Times New Roman"/>
          <w:color w:val="111111"/>
          <w:sz w:val="28"/>
          <w:szCs w:val="28"/>
          <w:lang w:val="en-US"/>
        </w:rPr>
        <w:t>(g) “Qasira” means lesser or shorter.</w:t>
      </w:r>
    </w:p>
    <w:p>
      <w:pPr>
        <w:pStyle w:val="BookText"/>
        <w:bidi w:val="0"/>
        <w:jc w:val="both"/>
        <w:rPr/>
      </w:pPr>
      <w:r>
        <w:rPr>
          <w:rFonts w:eastAsia="Times New Roman" w:cs="Times New Roman" w:ascii="Times New Roman" w:hAnsi="Times New Roman"/>
          <w:color w:val="111111"/>
          <w:sz w:val="28"/>
          <w:szCs w:val="28"/>
          <w:lang w:val="en-US"/>
        </w:rPr>
        <w:t>(h) Sufyani will appear after the coming of Prophet ‘Isa.</w:t>
      </w:r>
    </w:p>
    <w:p>
      <w:pPr>
        <w:pStyle w:val="BookText"/>
        <w:bidi w:val="0"/>
        <w:jc w:val="both"/>
        <w:rPr/>
      </w:pPr>
      <w:r>
        <w:rPr>
          <w:rFonts w:eastAsia="Times New Roman" w:cs="Times New Roman" w:ascii="Times New Roman" w:hAnsi="Times New Roman"/>
          <w:color w:val="111111"/>
          <w:sz w:val="28"/>
          <w:szCs w:val="28"/>
          <w:lang w:val="en-US"/>
        </w:rPr>
        <w:t>(i) A Hasani sayyid will appear in Karbala.</w:t>
      </w:r>
    </w:p>
    <w:p>
      <w:pPr>
        <w:pStyle w:val="BookText"/>
        <w:bidi w:val="0"/>
        <w:jc w:val="both"/>
        <w:rPr/>
      </w:pPr>
      <w:r>
        <w:rPr>
          <w:rFonts w:eastAsia="Times New Roman" w:cs="Times New Roman" w:ascii="Times New Roman" w:hAnsi="Times New Roman"/>
          <w:color w:val="111111"/>
          <w:sz w:val="28"/>
          <w:szCs w:val="28"/>
          <w:lang w:val="en-US"/>
        </w:rPr>
        <w:t>(j) Prophet ‘Isa will descend in Mecca.</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Why was the birth of Imam al-Mahdi (a.s.) concealed from the people?</w:t>
      </w:r>
    </w:p>
    <w:p>
      <w:pPr>
        <w:pStyle w:val="BookText"/>
        <w:bidi w:val="0"/>
        <w:jc w:val="both"/>
        <w:rPr/>
      </w:pPr>
      <w:r>
        <w:rPr>
          <w:rFonts w:eastAsia="Times New Roman" w:cs="Times New Roman" w:ascii="Times New Roman" w:hAnsi="Times New Roman"/>
          <w:color w:val="111111"/>
          <w:sz w:val="28"/>
          <w:szCs w:val="28"/>
          <w:lang w:val="en-US"/>
        </w:rPr>
        <w:t>Question 3:[20 points]</w:t>
      </w:r>
    </w:p>
    <w:p>
      <w:pPr>
        <w:pStyle w:val="BookText"/>
        <w:bidi w:val="0"/>
        <w:jc w:val="both"/>
        <w:rPr/>
      </w:pPr>
      <w:r>
        <w:rPr>
          <w:rFonts w:eastAsia="Times New Roman" w:cs="Times New Roman" w:ascii="Times New Roman" w:hAnsi="Times New Roman"/>
          <w:color w:val="111111"/>
          <w:sz w:val="28"/>
          <w:szCs w:val="28"/>
          <w:lang w:val="en-US"/>
        </w:rPr>
        <w:t>Why did the total occultation not start from day one of the imamate of Imam al-Mahdi (a.s.)?</w:t>
      </w:r>
    </w:p>
    <w:p>
      <w:pPr>
        <w:pStyle w:val="Heading2"/>
        <w:numPr>
          <w:ilvl w:val="1"/>
          <w:numId w:val="1"/>
        </w:numPr>
        <w:bidi w:val="0"/>
        <w:jc w:val="left"/>
        <w:rPr/>
      </w:pPr>
      <w:bookmarkStart w:id="991" w:name="__RefHeading___Toc4132057_3804643083"/>
      <w:bookmarkStart w:id="992" w:name="_Toc382"/>
      <w:bookmarkEnd w:id="991"/>
      <w:r>
        <w:rPr/>
        <w:t>Lesson 50: Guidance in Occultation  and  the Message of Shi‘ism</w:t>
      </w:r>
      <w:bookmarkEnd w:id="992"/>
    </w:p>
    <w:p>
      <w:pPr>
        <w:pStyle w:val="Heading3"/>
        <w:numPr>
          <w:ilvl w:val="2"/>
          <w:numId w:val="1"/>
        </w:numPr>
        <w:bidi w:val="0"/>
        <w:jc w:val="left"/>
        <w:rPr/>
      </w:pPr>
      <w:bookmarkStart w:id="993" w:name="__RefHeading___Toc4132059_3804643083"/>
      <w:bookmarkStart w:id="994" w:name="_Toc383"/>
      <w:bookmarkEnd w:id="993"/>
      <w:r>
        <w:rPr/>
        <w:t>1. Importance of Belief in al-Mahdi</w:t>
      </w:r>
      <w:bookmarkEnd w:id="99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Occultation of the Imam is a time of trial for the believers. But belief in Imam al-Mahdi is very essential for salvation. Imam Hasan al-‘Askari (a.s.) said, “I see that after me differences will appear among you concerning the Imam after me. Whoso accepts the Imams after the Prophet of God but denies my son is like the person who accepts all the prophets but denies the prophethood of Muhammad, the Prophet of God, upon whom be peace and blessing. And whoso denies [Muhammad] the Prophet of God is like one who has denied all the prophets of God, for to obey the last of us is like obeying the first and to deny the last of us is like denying the</w:t>
      </w:r>
      <w:bookmarkStart w:id="995" w:name="pg2512_23236"/>
    </w:p>
    <w:p>
      <w:pPr>
        <w:pStyle w:val="BookText"/>
        <w:bidi w:val="0"/>
        <w:rPr/>
      </w:pPr>
      <w:bookmarkEnd w:id="995"/>
      <w:r>
        <w:rPr>
          <w:rFonts w:eastAsia="Times New Roman" w:cs="Times New Roman" w:ascii="Times New Roman" w:hAnsi="Times New Roman"/>
          <w:color w:val="111111"/>
          <w:sz w:val="28"/>
          <w:szCs w:val="28"/>
          <w:lang w:val="en-US"/>
        </w:rPr>
        <w:t>first. But beware! Verily for my son there is an occultation during which all people will fall into doubt except those whom Allāh protects.”</w:t>
      </w:r>
    </w:p>
    <w:p>
      <w:pPr>
        <w:pStyle w:val="Heading3"/>
        <w:numPr>
          <w:ilvl w:val="2"/>
          <w:numId w:val="1"/>
        </w:numPr>
        <w:bidi w:val="0"/>
        <w:jc w:val="left"/>
        <w:rPr/>
      </w:pPr>
      <w:bookmarkStart w:id="996" w:name="__RefHeading___Toc4132061_3804643083"/>
      <w:bookmarkStart w:id="997" w:name="_Toc384"/>
      <w:bookmarkEnd w:id="996"/>
      <w:r>
        <w:rPr/>
        <w:t>2. The Question of Long Life</w:t>
      </w:r>
      <w:bookmarkEnd w:id="997"/>
    </w:p>
    <w:p>
      <w:pPr>
        <w:pStyle w:val="BookText"/>
        <w:bidi w:val="0"/>
        <w:jc w:val="both"/>
        <w:rPr/>
      </w:pPr>
      <w:r>
        <w:rPr>
          <w:rFonts w:eastAsia="Times New Roman" w:cs="Times New Roman" w:ascii="Times New Roman" w:hAnsi="Times New Roman"/>
          <w:color w:val="111111"/>
          <w:sz w:val="28"/>
          <w:szCs w:val="28"/>
          <w:lang w:val="en-US"/>
        </w:rPr>
        <w:t>The opponents of the Shi‘ism protest that according to the beliefs of this school the Hidden Imam should by now be nearly twelve centuries old, whereas this is impossible for any human being.</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it must be said that the protest is based only on the unlikelihood of such an occurrance, not its impossibility. Of course such a long lifetime or a life of a longer period is unlikely. But those who study the hadiths of the Holy Prophet and the Imams will see that they refer to this life as one possessing miraculous qualities. Miracles are certainly not impossible nor can they be negated through scientific arguments. It can never be proved that the causes and agents that are functioning in the world are solely those that we see and know and that other causes which we do not know or whose effects and actions we have not seen nor understood do not exist. It is in this way possible that in one or several members of mankind there can be operating certain causes and agents which bestow upon them a very long life of a thousand or several thousand years. Medicine has not even lost hope of discovering a way to achieve very long life spans. In any case such protests from “peoples of the Book” such as Jews, Christians and Muslims are most strange</w:t>
      </w:r>
      <w:bookmarkStart w:id="998" w:name="pg2512_23237"/>
    </w:p>
    <w:p>
      <w:pPr>
        <w:pStyle w:val="BookText"/>
        <w:bidi w:val="0"/>
        <w:rPr/>
      </w:pPr>
      <w:bookmarkEnd w:id="998"/>
      <w:r>
        <w:rPr>
          <w:rFonts w:eastAsia="Times New Roman" w:cs="Times New Roman" w:ascii="Times New Roman" w:hAnsi="Times New Roman"/>
          <w:color w:val="111111"/>
          <w:sz w:val="28"/>
          <w:szCs w:val="28"/>
          <w:lang w:val="en-US"/>
        </w:rPr>
        <w:t>for they accept the miracles of the prophets of God according to their own sacred scriptures.</w:t>
      </w:r>
    </w:p>
    <w:p>
      <w:pPr>
        <w:pStyle w:val="Heading3"/>
        <w:numPr>
          <w:ilvl w:val="2"/>
          <w:numId w:val="1"/>
        </w:numPr>
        <w:bidi w:val="0"/>
        <w:jc w:val="left"/>
        <w:rPr/>
      </w:pPr>
      <w:bookmarkStart w:id="999" w:name="__RefHeading___Toc4132063_3804643083"/>
      <w:bookmarkStart w:id="1000" w:name="_Toc385"/>
      <w:bookmarkEnd w:id="999"/>
      <w:r>
        <w:rPr/>
        <w:t>3. The Spiritual Guidance of al-Mahdi</w:t>
      </w:r>
      <w:bookmarkEnd w:id="1000"/>
    </w:p>
    <w:p>
      <w:pPr>
        <w:pStyle w:val="BookText"/>
        <w:bidi w:val="0"/>
        <w:jc w:val="both"/>
        <w:rPr/>
      </w:pPr>
      <w:r>
        <w:rPr>
          <w:rFonts w:eastAsia="Times New Roman" w:cs="Times New Roman" w:ascii="Times New Roman" w:hAnsi="Times New Roman"/>
          <w:color w:val="111111"/>
          <w:sz w:val="28"/>
          <w:szCs w:val="28"/>
          <w:lang w:val="en-US"/>
        </w:rPr>
        <w:t>The opponents of Shi‘ism also protest that, although Shi‘ism considers the Imam necessary in order to expound the injunctions and verities of religion and to guide the people, the occultation of the Imam is the negation of this very purpose, for an Imam in occultation who cannot be reached by mankind cannot be in any way beneficial or effective. The opponents say that if God wills to bring forth an Imam to reform mankind He is able to create him at the necessary moment and does not need to create him thousands of years earlier.</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it must be said that such people have not really understood the meaning of the Imam, for the duty of the Imam is not only the formal explanation of the religious sciences and exoteric guidance of the people. In the same way that he has the duty of guiding men outwardly, the Imam also bears the function of wilāyat and the esoteric guidance of men. It is he who directs man’s spiritual life and orients the inner aspect of human action toward God. Clearly, his physical presence or absence has no effect in this matter. The Imam watches over men inwardly and is in communion with the soul and spirit of men even if he be hidden from their physical eyes. His existence is always necessary even if the time has not as yet arrived for his outward appearance</w:t>
      </w:r>
      <w:bookmarkStart w:id="1001" w:name="pg2512_23238"/>
    </w:p>
    <w:p>
      <w:pPr>
        <w:pStyle w:val="BookText"/>
        <w:bidi w:val="0"/>
        <w:rPr/>
      </w:pPr>
      <w:bookmarkEnd w:id="1001"/>
      <w:r>
        <w:rPr>
          <w:rFonts w:eastAsia="Times New Roman" w:cs="Times New Roman" w:ascii="Times New Roman" w:hAnsi="Times New Roman"/>
          <w:color w:val="111111"/>
          <w:sz w:val="28"/>
          <w:szCs w:val="28"/>
          <w:lang w:val="en-US"/>
        </w:rPr>
        <w:t>and the universal reconstruction that he is to bring about.</w:t>
      </w:r>
    </w:p>
    <w:p>
      <w:pPr>
        <w:pStyle w:val="Heading3"/>
        <w:numPr>
          <w:ilvl w:val="2"/>
          <w:numId w:val="1"/>
        </w:numPr>
        <w:bidi w:val="0"/>
        <w:jc w:val="left"/>
        <w:rPr/>
      </w:pPr>
      <w:bookmarkStart w:id="1002" w:name="__RefHeading___Toc4132065_3804643083"/>
      <w:bookmarkStart w:id="1003" w:name="_Toc386"/>
      <w:bookmarkEnd w:id="1002"/>
      <w:r>
        <w:rPr/>
        <w:t>4. The Spiritual Message of Shi‘ism</w:t>
      </w:r>
      <w:bookmarkEnd w:id="1003"/>
    </w:p>
    <w:p>
      <w:pPr>
        <w:pStyle w:val="BookText"/>
        <w:bidi w:val="0"/>
        <w:jc w:val="both"/>
        <w:rPr/>
      </w:pPr>
      <w:r>
        <w:rPr>
          <w:rFonts w:eastAsia="Times New Roman" w:cs="Times New Roman" w:ascii="Times New Roman" w:hAnsi="Times New Roman"/>
          <w:color w:val="111111"/>
          <w:sz w:val="28"/>
          <w:szCs w:val="28"/>
          <w:lang w:val="en-US"/>
        </w:rPr>
        <w:t>The message of Shi‘ism to the world can be summarized in one sentence: “To know God.” Or in other words, it is to instruct man to follow the path of Divine revelation and the knowledge of God in order to gain felicity and salvation. And this message is contained in the very phrase with which the Holy Prophet commenced his prophetic mission when he said, “Oh men! Know God in His Oneness (and acknowledge Him) so that you will gain salvation.”</w:t>
      </w:r>
    </w:p>
    <w:p>
      <w:pPr>
        <w:pStyle w:val="BookText"/>
        <w:bidi w:val="0"/>
        <w:jc w:val="both"/>
        <w:rPr/>
      </w:pPr>
      <w:r>
        <w:rPr>
          <w:rFonts w:eastAsia="Times New Roman" w:cs="Times New Roman" w:ascii="Times New Roman" w:hAnsi="Times New Roman"/>
          <w:color w:val="111111"/>
          <w:sz w:val="28"/>
          <w:szCs w:val="28"/>
          <w:lang w:val="en-US"/>
        </w:rPr>
        <w:t>As a summary explanation of this message we will add that man is attached by nature to many goals in this worldly life and to material pleasures. He loves tasty food and drink, fashionable dress, attractive palaces and surroundings, a beautiful and pleasing wife, sincere friends and great wealth. And in another direction he is attracted to political power, position, reputation, the extension of his rule and dominion and the destruction of anything that is opposed to his wishes.</w:t>
      </w:r>
    </w:p>
    <w:p>
      <w:pPr>
        <w:pStyle w:val="BookText"/>
        <w:bidi w:val="0"/>
        <w:jc w:val="both"/>
        <w:rPr/>
      </w:pPr>
      <w:r>
        <w:rPr>
          <w:rFonts w:eastAsia="Times New Roman" w:cs="Times New Roman" w:ascii="Times New Roman" w:hAnsi="Times New Roman"/>
          <w:color w:val="111111"/>
          <w:sz w:val="28"/>
          <w:szCs w:val="28"/>
          <w:lang w:val="en-US"/>
        </w:rPr>
        <w:t>But in his inner and primordial, God-given nature man understands that all these are means created for man, but man is not created for these things. These things should be subservient to man and follow him and not vice versa. To consider the stomach and the region below it as a final end of life is the logic of cattle and sheep. To tear up, cut and destory others is the logic of the tiger, the wolf and the fox.</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logic inherent in</w:t>
      </w:r>
    </w:p>
    <w:p>
      <w:pPr>
        <w:pStyle w:val="BookText"/>
        <w:bidi w:val="0"/>
        <w:rPr/>
      </w:pPr>
      <w:r>
        <w:rPr>
          <w:rFonts w:eastAsia="Times New Roman" w:cs="Times New Roman" w:ascii="Times New Roman" w:hAnsi="Times New Roman"/>
          <w:color w:val="111111"/>
          <w:sz w:val="28"/>
          <w:szCs w:val="28"/>
          <w:lang w:val="en-US"/>
        </w:rPr>
        <w:t>human existence is the attainment of wisdom and nothing else. This logic based upon wisdom (with the power which it possesses to discern between reality and the unreal), guides us toward the truth and not toward things our emotions demand or toward passions, selfishness and egoism. This logic considers man as a part of the totality of creation without any separate independence or the possibility of a rebellious self-centeredness. In contrast to the current belief that man is the master of creation and tames rebellious nature and conquers it to force it to obey his wishes and desires, we find that in reality man himself is an instrument in the hand of Universal Nature and is ruled and commanded by it.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logic based upon wisdom invites man to concentrate more closely upon the apprehension he has of the existence of this world until it becomes clear to him that the world of existence and all that is in it does not issue from itself but rather from an Infinite Source. He will then know that all this beauty and ugliness, all these creatures of the earth and the heavens, which appear outwardly as independent realities, gain reality only through another Reality and are manifested only in Its Light, not by themselves and through themselves. In the same way that the “realities” as well as the power and grandeur of yesterday have no greater value than tales and legends of today, so are the “realities” of today no more as “reality”</w:t>
      </w:r>
    </w:p>
    <w:p>
      <w:pPr>
        <w:pStyle w:val="BookText"/>
        <w:bidi w:val="0"/>
        <w:rPr/>
      </w:pPr>
      <w:r>
        <w:rPr>
          <w:rFonts w:eastAsia="Times New Roman" w:cs="Times New Roman" w:ascii="Times New Roman" w:hAnsi="Times New Roman"/>
          <w:color w:val="111111"/>
          <w:sz w:val="28"/>
          <w:szCs w:val="28"/>
          <w:lang w:val="en-US"/>
        </w:rPr>
        <w:t>tomorrow.</w:t>
      </w:r>
    </w:p>
    <w:p>
      <w:pPr>
        <w:pStyle w:val="BookText"/>
        <w:bidi w:val="0"/>
        <w:jc w:val="both"/>
        <w:rPr/>
      </w:pPr>
      <w:r>
        <w:rPr>
          <w:rFonts w:eastAsia="Times New Roman" w:cs="Times New Roman" w:ascii="Times New Roman" w:hAnsi="Times New Roman"/>
          <w:color w:val="111111"/>
          <w:sz w:val="28"/>
          <w:szCs w:val="28"/>
          <w:lang w:val="en-US"/>
        </w:rPr>
        <w:t>In the last analysis, everything in itself is no more than a tale and a dream. Only God is Reality in the absolute sense, the One Who does not perish. Under the protection of His Being, everything gains existence and becomes manifested through the Light of His Essence.</w:t>
      </w:r>
    </w:p>
    <w:p>
      <w:pPr>
        <w:pStyle w:val="BookText"/>
        <w:bidi w:val="0"/>
        <w:jc w:val="both"/>
        <w:rPr/>
      </w:pPr>
      <w:r>
        <w:rPr>
          <w:rFonts w:eastAsia="Times New Roman" w:cs="Times New Roman" w:ascii="Times New Roman" w:hAnsi="Times New Roman"/>
          <w:color w:val="111111"/>
          <w:sz w:val="28"/>
          <w:szCs w:val="28"/>
          <w:lang w:val="en-US"/>
        </w:rPr>
        <w:t>If man becomes endowed with such vision and power of apprehension, then the tent of his separative existence will fall down before his eyes like a bubble on the surface of water. He will see with his eyes that the world and all that is in it depend upon an Infinite Being who possesses life, power, knowledge and every perfection to an infinite degree. Man and every other being in the world are like so many windows which display according to their capacity the world of eternity which transcends them and lies beyond them.</w:t>
      </w:r>
    </w:p>
    <w:p>
      <w:pPr>
        <w:pStyle w:val="BookText"/>
        <w:bidi w:val="0"/>
        <w:jc w:val="both"/>
        <w:rPr/>
      </w:pPr>
      <w:r>
        <w:rPr>
          <w:rFonts w:eastAsia="Times New Roman" w:cs="Times New Roman" w:ascii="Times New Roman" w:hAnsi="Times New Roman"/>
          <w:color w:val="111111"/>
          <w:sz w:val="28"/>
          <w:szCs w:val="28"/>
          <w:lang w:val="en-US"/>
        </w:rPr>
        <w:t>It is at this moment that man takes from himself and all creatures the quality of independence and primacy and returns these qualities to their Owner. He detaches himself from all things to attach himself solely to the One God. Before His Majesty and Grandeur he does nothing but bow in humility. Only then does he become guided and directed by God so that whatever he knows he knows in God. Through Divine guidance he becomes adorned with moral and spiritual virtue and pure actions which are the same as Islam itself, the submission to God, the religion that is in the primordial nature of things.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highest degree</w:t>
      </w:r>
      <w:bookmarkStart w:id="1004" w:name="pg2512_23241"/>
    </w:p>
    <w:p>
      <w:pPr>
        <w:pStyle w:val="BookText"/>
        <w:bidi w:val="0"/>
        <w:rPr/>
      </w:pPr>
      <w:bookmarkEnd w:id="1004"/>
      <w:r>
        <w:rPr>
          <w:rFonts w:eastAsia="Times New Roman" w:cs="Times New Roman" w:ascii="Times New Roman" w:hAnsi="Times New Roman"/>
          <w:color w:val="111111"/>
          <w:sz w:val="28"/>
          <w:szCs w:val="28"/>
          <w:lang w:val="en-US"/>
        </w:rPr>
        <w:t>of human perfection and the station of the perfect man (the Universal Man; insān-e kāmil), namely the Imam who has reached this rank through Divine grace. Furthermore, those who have reached this station through the practice of spiritual methods, with the different ranks and stations that they possess, are the true followers of the Imam. Thus it becomes clear that the knowledge of God and of the Imam are inseparable in the same way that the knowledge of God is inextricably connected to the knowledge of oneself. For he who knows his own symbolic existence has already come to know the true existence which belongs solely to God who is independent and without need of anything whatsoever.</w:t>
      </w:r>
    </w:p>
    <w:p>
      <w:pPr>
        <w:pStyle w:val="BookText"/>
        <w:bidi w:val="0"/>
        <w:jc w:val="both"/>
        <w:rPr/>
      </w:pPr>
      <w:r>
        <w:rPr>
          <w:rFonts w:eastAsia="Times New Roman" w:cs="Times New Roman" w:ascii="Times New Roman" w:hAnsi="Times New Roman"/>
          <w:color w:val="111111"/>
          <w:sz w:val="28"/>
          <w:szCs w:val="28"/>
          <w:lang w:val="en-US"/>
        </w:rPr>
        <w:t>This lesson is entirely based on Shi’a Islam</w:t>
      </w:r>
    </w:p>
    <w:p>
      <w:pPr>
        <w:pStyle w:val="BookText"/>
        <w:bidi w:val="0"/>
        <w:jc w:val="both"/>
        <w:rPr/>
      </w:pPr>
      <w:r>
        <w:rPr>
          <w:rFonts w:eastAsia="Times New Roman" w:cs="Times New Roman" w:ascii="Times New Roman" w:hAnsi="Times New Roman"/>
          <w:color w:val="111111"/>
          <w:sz w:val="28"/>
          <w:szCs w:val="28"/>
          <w:lang w:val="en-US"/>
        </w:rPr>
        <w:t>of Allamah Sayyid Muhammad Husayn at-Tabataba’i.</w:t>
      </w:r>
    </w:p>
    <w:p>
      <w:pPr>
        <w:pStyle w:val="Heading3"/>
        <w:numPr>
          <w:ilvl w:val="2"/>
          <w:numId w:val="1"/>
        </w:numPr>
        <w:bidi w:val="0"/>
        <w:jc w:val="left"/>
        <w:rPr/>
      </w:pPr>
      <w:bookmarkStart w:id="1005" w:name="__RefHeading___Toc4132067_3804643083"/>
      <w:bookmarkStart w:id="1006" w:name="_Toc387"/>
      <w:bookmarkEnd w:id="1005"/>
      <w:r>
        <w:rPr/>
        <w:t>Question Paper on Lesson 50</w:t>
      </w:r>
      <w:bookmarkEnd w:id="1006"/>
    </w:p>
    <w:p>
      <w:pPr>
        <w:pStyle w:val="BookText"/>
        <w:bidi w:val="0"/>
        <w:jc w:val="both"/>
        <w:rPr/>
      </w:pPr>
      <w:r>
        <w:rPr>
          <w:rFonts w:eastAsia="Times New Roman" w:cs="Times New Roman" w:ascii="Times New Roman" w:hAnsi="Times New Roman"/>
          <w:color w:val="111111"/>
          <w:sz w:val="28"/>
          <w:szCs w:val="28"/>
          <w:lang w:val="en-US"/>
        </w:rPr>
        <w:t>Question 1:[20 points]</w:t>
      </w:r>
    </w:p>
    <w:p>
      <w:pPr>
        <w:pStyle w:val="BookText"/>
        <w:bidi w:val="0"/>
        <w:jc w:val="both"/>
        <w:rPr/>
      </w:pPr>
      <w:r>
        <w:rPr>
          <w:rFonts w:eastAsia="Times New Roman" w:cs="Times New Roman" w:ascii="Times New Roman" w:hAnsi="Times New Roman"/>
          <w:color w:val="111111"/>
          <w:sz w:val="28"/>
          <w:szCs w:val="28"/>
          <w:lang w:val="en-US"/>
        </w:rPr>
        <w:t>Give two examples from the past prophets who lived and/or are still living for relatively longer than normal lifespan during our time.</w:t>
      </w:r>
    </w:p>
    <w:p>
      <w:pPr>
        <w:pStyle w:val="BookText"/>
        <w:bidi w:val="0"/>
        <w:jc w:val="both"/>
        <w:rPr/>
      </w:pPr>
      <w:r>
        <w:rPr>
          <w:rFonts w:eastAsia="Times New Roman" w:cs="Times New Roman" w:ascii="Times New Roman" w:hAnsi="Times New Roman"/>
          <w:color w:val="111111"/>
          <w:sz w:val="28"/>
          <w:szCs w:val="28"/>
          <w:lang w:val="en-US"/>
        </w:rPr>
        <w:t>Question 2:[10 points]</w:t>
      </w:r>
    </w:p>
    <w:p>
      <w:pPr>
        <w:pStyle w:val="BookText"/>
        <w:bidi w:val="0"/>
        <w:jc w:val="both"/>
        <w:rPr/>
      </w:pPr>
      <w:r>
        <w:rPr>
          <w:rFonts w:eastAsia="Times New Roman" w:cs="Times New Roman" w:ascii="Times New Roman" w:hAnsi="Times New Roman"/>
          <w:color w:val="111111"/>
          <w:sz w:val="28"/>
          <w:szCs w:val="28"/>
          <w:lang w:val="en-US"/>
        </w:rPr>
        <w:t>What system of guidance did the Imams devise for guiding their followers on the formal explanation of religious matters during the time of Occultation?</w:t>
      </w:r>
    </w:p>
    <w:p>
      <w:pPr>
        <w:pStyle w:val="BookText"/>
        <w:bidi w:val="0"/>
        <w:jc w:val="both"/>
        <w:rPr/>
      </w:pPr>
      <w:r>
        <w:rPr>
          <w:rFonts w:eastAsia="Times New Roman" w:cs="Times New Roman" w:ascii="Times New Roman" w:hAnsi="Times New Roman"/>
          <w:color w:val="111111"/>
          <w:sz w:val="28"/>
          <w:szCs w:val="28"/>
          <w:lang w:val="en-US"/>
        </w:rPr>
        <w:t>Question 3:[20 points]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describe in one paragraph the spiritual message of Shi‘ism.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 Morrison quoted in S. Sa’eed Akhtar Rizvi, God of Islam, Tanzania 1969, p. 31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 ’th-Thaqalayn, vol. 3, p. 367.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Ta'rīkh, vol. 3, p. 1159; Ibn Hishām, Sirah, vol. 1, p. 240-245.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Ta'rīkh, vol. 3, p. 1171-1173.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Researches into the Composition  and  Exegesis of the Qur'ān [London, 1902] p. 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authentic hadith accepted by all Muslims, see al-Amini, al-Ghadir, vol. 3, p. 196-202.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sermon 133.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 p. 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 'sh-Shi‘a, vol. 12, p. 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 'l-Anwār, vol. 70, p. 114.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Al-Kashani, Tafsir as-Safi, vol. 1, p. 39.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Mir'atu 'l-Anwar, p. 16.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Musnad, vol. 3 (Beirut) p. 17; al-Amini, al-Ghadir, vol. 1, p. 55; Ghayatu 'l-Marām, p. 212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Lutfullah as-Safi, Muntakhabu 'l-Athar, p. 101. Safi quotes 50 similar hadith from Sunni and Shi‘a sources.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Sirah, vol. 3, p. 321.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Ta'rikh, vol. 3, p. 1546.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Jurdāq, G., al-Imām ‘Ali: sawtu 'l-`adālati 'l-insāniyyah, vol. 5 (Beirut) p. 14.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al-Makki, as-Sawā'iqu 'l-Muhriqah, chapter 11, section 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Shi‘a sources, see al-Kulayni, al-Usul al-Kāfi, vol. 1, p. 52; in Sunni sources, see ash-Sharāni, at-Tabaqātu 'l-Kubra, vol. 1 p. 28; Abu Nuaym, Hilyatu 'l-Awliyā', vol. 3, p. 193, 197.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obligation which is on every member of the community as long as it is unfulfilled; but as soon as some person or persons has fulfilled it; it is no longer an obligation on those who have not fulfilled it.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Ramadhān is the ninth month in the lunar calender used by the Muslims.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 'sh-Shi‘a, vol. 3, p. 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Al-Usūl al-Kāfi, vol. 2, p. 273.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Rizvi, S.Sa’eed Akhtar, Slavery from Islam  and  Christian Perspectives, p. 69.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M., Anecdotes of Pious Men, p. 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Autobiography, p. 340.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prominent example in our time of such thinking was U. S. President Ronald Reagan. Patti Davis, Reagan's daughter, blamed her father's policies for fostering homelessness in the United States; she ridiculed her father's anecdotes about “welfare cheats” and his view that people are “homeless by choice.” (See Globe  and  Mail, September 21, 1990.)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ar-Razi, Nahju 'l-Balāghah, sermon No. 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Ya`qūb al-Kulayni, al-Usūlu 'l-Kāfi, vol. 1 (Tehran: Dāru 'l-Kutubi 'l-Islāmiyya, 1388 AH) p. 542.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Al-`Āmili, Wasā'il, vol. 11, p. 49.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entry under G-N-M; in the 28th edition of al-Munjid (Beirut: Dar el-Machreq, 1986) it is on p. 561. Also see other famous dictionaries like Lisān al-Arab and al-Qāmūs.&lt;/p&gt;This implies that in Arabic language al-ghanīmah has two meanings: one the spoils of war, and the other profit'. The above quoted proverb also proves that `profit' is not the uncommon meaning. When a word in the Qur'ān can be interpreted in more than one way, it is incumbent upon the Muslims to seek guidance from the Prophet and the Ahlu 'l-bayt. Otherwise, they would be guilty of tafsīr bi 'r-ra'iy (interpreting the Qur'ān according to one's own personal views); and this is a sin which pushes the sinner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Rizvi, S.S.A., Your Questions Answered, vol. 1 (Dar-es-salaam: Bilal Muslim Mission, 1973) p. 44-46.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Amīr al-mu’minīn” is a famous title of the first Imam, and it means “leader of the believers”.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‘l-Balāgha, sermon 191.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Khawārij, literally those who stand outside, refers to a group who opposed both ‘Ali and Mu’awiyah after the Battle of Siffin and later formed an extremist group that disobeyed established authority and was adamantly opposed to both the Sunnis and the Shi‘ites.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will 47.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is one of the names of the Prophet. In Arabic, it is common to call his grandfather as “his father”.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Nu‘mān was the first name of Imam Abu Hanifa.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husband says to his wife, “You are to me like the back of my mother,” it is not permissible for him to have sexual relationship with his wife until he atones by fasting for two successive months, or if that is not possible, then feeding sixty poor people. Uttering such a statement is known as zihār.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‘Abbāsids who desend from ‘Abbās, the Prophet’s uncle.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explanation of the shorter and longer occultation, see the introduction by Sayyid S. Akhtar Rizvi to Ibn Shadhān, The Return of al-Mahdi.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46412</Words>
  <Characters>219568</Characters>
  <CharactersWithSpaces>264261</CharactersWithSpaces>
  <Paragraphs>1789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2026-08-17T08:48:25Z</dcterms:created>
  <dc:creator>ghaemiyeh.com</dc:creator>
  <dc:description/>
  <dc:language>en-US</dc:language>
  <cp:lastModifiedBy/>
  <dcterms:modified xsi:type="dcterms:W3CDTF">2026-08-17T12:18:33Z</dcterms:modified>
  <cp:revision>1</cp:revision>
  <dc:subject/>
  <dc:title>Islam Faith - Practice And History</dc:title>
</cp:coreProperties>
</file>

<file path=docProps/custom.xml><?xml version="1.0" encoding="utf-8"?>
<Properties xmlns="http://schemas.openxmlformats.org/officeDocument/2006/custom-properties" xmlns:vt="http://schemas.openxmlformats.org/officeDocument/2006/docPropsVTypes"/>
</file>