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لماذا الاختلاف فی الوضوء و من هووراآ الکوالیس؟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544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545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45452_3650668749">
            <w:r>
              <w:rPr>
                <w:webHidden/>
                <w:rStyle w:val="IndexLink"/>
                <w:rtl w:val="true"/>
              </w:rPr>
              <w:t>المدخل</w:t>
            </w:r>
            <w:r>
              <w:rPr>
                <w:rStyle w:val="IndexLink"/>
                <w:rtl w:val="true"/>
              </w:rPr>
              <w:tab/>
            </w:r>
            <w:r>
              <w:rPr>
                <w:rStyle w:val="IndexLink"/>
              </w:rPr>
              <w:t>5</w:t>
            </w:r>
          </w:hyperlink>
        </w:p>
        <w:p>
          <w:pPr>
            <w:pStyle w:val="Contents2"/>
            <w:tabs>
              <w:tab w:val="clear" w:pos="8743"/>
              <w:tab w:val="right" w:pos="9026" w:leader="dot"/>
            </w:tabs>
            <w:rPr/>
          </w:pPr>
          <w:hyperlink w:anchor="__RefHeading___Toc1345454_3650668749">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345456_3650668749">
            <w:r>
              <w:rPr>
                <w:webHidden/>
                <w:rStyle w:val="IndexLink"/>
                <w:rtl w:val="true"/>
              </w:rPr>
              <w:t>التعبد والمتعبدون</w:t>
            </w:r>
            <w:r>
              <w:rPr>
                <w:rStyle w:val="IndexLink"/>
                <w:rtl w:val="true"/>
              </w:rPr>
              <w:tab/>
            </w:r>
            <w:r>
              <w:rPr>
                <w:rStyle w:val="IndexLink"/>
              </w:rPr>
              <w:t>13</w:t>
            </w:r>
          </w:hyperlink>
        </w:p>
        <w:p>
          <w:pPr>
            <w:pStyle w:val="Contents2"/>
            <w:tabs>
              <w:tab w:val="clear" w:pos="8743"/>
              <w:tab w:val="right" w:pos="9026" w:leader="dot"/>
            </w:tabs>
            <w:rPr/>
          </w:pPr>
          <w:hyperlink w:anchor="__RefHeading___Toc1345458_3650668749">
            <w:r>
              <w:rPr>
                <w:webHidden/>
                <w:rStyle w:val="IndexLink"/>
                <w:rtl w:val="true"/>
              </w:rPr>
              <w:t>الاجتهاد والمجتهدون</w:t>
            </w:r>
            <w:r>
              <w:rPr>
                <w:rStyle w:val="IndexLink"/>
                <w:rtl w:val="true"/>
              </w:rPr>
              <w:tab/>
            </w:r>
            <w:r>
              <w:rPr>
                <w:rStyle w:val="IndexLink"/>
              </w:rPr>
              <w:t>16</w:t>
            </w:r>
          </w:hyperlink>
        </w:p>
        <w:p>
          <w:pPr>
            <w:pStyle w:val="Contents2"/>
            <w:tabs>
              <w:tab w:val="clear" w:pos="8743"/>
              <w:tab w:val="right" w:pos="9026" w:leader="dot"/>
            </w:tabs>
            <w:rPr/>
          </w:pPr>
          <w:hyperlink w:anchor="__RefHeading___Toc1345460_3650668749">
            <w:r>
              <w:rPr>
                <w:webHidden/>
                <w:rStyle w:val="IndexLink"/>
                <w:rtl w:val="true"/>
              </w:rPr>
              <w:t>المجتهدون في زمان النبي صلى الله عليه و آله</w:t>
            </w:r>
            <w:r>
              <w:rPr>
                <w:rStyle w:val="IndexLink"/>
                <w:rtl w:val="true"/>
              </w:rPr>
              <w:tab/>
            </w:r>
            <w:r>
              <w:rPr>
                <w:rStyle w:val="IndexLink"/>
              </w:rPr>
              <w:t>20</w:t>
            </w:r>
          </w:hyperlink>
        </w:p>
        <w:p>
          <w:pPr>
            <w:pStyle w:val="Contents2"/>
            <w:tabs>
              <w:tab w:val="clear" w:pos="8743"/>
              <w:tab w:val="right" w:pos="9026" w:leader="dot"/>
            </w:tabs>
            <w:rPr/>
          </w:pPr>
          <w:hyperlink w:anchor="__RefHeading___Toc1345462_3650668749">
            <w:r>
              <w:rPr>
                <w:webHidden/>
                <w:rStyle w:val="IndexLink"/>
                <w:rtl w:val="true"/>
              </w:rPr>
              <w:t>المجتهدون بعد النبي صلى الله عليه و آله</w:t>
            </w:r>
            <w:r>
              <w:rPr>
                <w:rStyle w:val="IndexLink"/>
                <w:rtl w:val="true"/>
              </w:rPr>
              <w:tab/>
            </w:r>
            <w:r>
              <w:rPr>
                <w:rStyle w:val="IndexLink"/>
              </w:rPr>
              <w:t>24</w:t>
            </w:r>
          </w:hyperlink>
        </w:p>
        <w:p>
          <w:pPr>
            <w:pStyle w:val="Contents2"/>
            <w:tabs>
              <w:tab w:val="clear" w:pos="8743"/>
              <w:tab w:val="right" w:pos="9026" w:leader="dot"/>
            </w:tabs>
            <w:rPr/>
          </w:pPr>
          <w:hyperlink w:anchor="__RefHeading___Toc1345464_3650668749">
            <w:r>
              <w:rPr>
                <w:webHidden/>
                <w:rStyle w:val="IndexLink"/>
                <w:rtl w:val="true"/>
              </w:rPr>
              <w:t>عثمان والاجتهاد</w:t>
            </w:r>
            <w:r>
              <w:rPr>
                <w:rStyle w:val="IndexLink"/>
                <w:rtl w:val="true"/>
              </w:rPr>
              <w:tab/>
            </w:r>
            <w:r>
              <w:rPr>
                <w:rStyle w:val="IndexLink"/>
              </w:rPr>
              <w:t>27</w:t>
            </w:r>
          </w:hyperlink>
        </w:p>
        <w:p>
          <w:pPr>
            <w:pStyle w:val="Contents2"/>
            <w:tabs>
              <w:tab w:val="clear" w:pos="8743"/>
              <w:tab w:val="right" w:pos="9026" w:leader="dot"/>
            </w:tabs>
            <w:rPr/>
          </w:pPr>
          <w:hyperlink w:anchor="__RefHeading___Toc1345466_3650668749">
            <w:r>
              <w:rPr>
                <w:webHidden/>
                <w:rStyle w:val="IndexLink"/>
                <w:rtl w:val="true"/>
              </w:rPr>
              <w:t>عثمان والوضوء</w:t>
            </w:r>
            <w:r>
              <w:rPr>
                <w:rStyle w:val="IndexLink"/>
                <w:rtl w:val="true"/>
              </w:rPr>
              <w:tab/>
            </w:r>
            <w:r>
              <w:rPr>
                <w:rStyle w:val="IndexLink"/>
              </w:rPr>
              <w:t>29</w:t>
            </w:r>
          </w:hyperlink>
        </w:p>
        <w:p>
          <w:pPr>
            <w:pStyle w:val="Contents2"/>
            <w:tabs>
              <w:tab w:val="clear" w:pos="8743"/>
              <w:tab w:val="right" w:pos="9026" w:leader="dot"/>
            </w:tabs>
            <w:rPr/>
          </w:pPr>
          <w:hyperlink w:anchor="__RefHeading___Toc1345468_3650668749">
            <w:r>
              <w:rPr>
                <w:webHidden/>
                <w:rStyle w:val="IndexLink"/>
                <w:rtl w:val="true"/>
              </w:rPr>
              <w:t>المخالفون لعثمان</w:t>
            </w:r>
            <w:r>
              <w:rPr>
                <w:rStyle w:val="IndexLink"/>
                <w:rtl w:val="true"/>
              </w:rPr>
              <w:tab/>
            </w:r>
            <w:r>
              <w:rPr>
                <w:rStyle w:val="IndexLink"/>
              </w:rPr>
              <w:t>36</w:t>
            </w:r>
          </w:hyperlink>
        </w:p>
        <w:p>
          <w:pPr>
            <w:pStyle w:val="Contents2"/>
            <w:tabs>
              <w:tab w:val="clear" w:pos="8743"/>
              <w:tab w:val="right" w:pos="9026" w:leader="dot"/>
            </w:tabs>
            <w:rPr/>
          </w:pPr>
          <w:hyperlink w:anchor="__RefHeading___Toc1345470_3650668749">
            <w:r>
              <w:rPr>
                <w:webHidden/>
                <w:rStyle w:val="IndexLink"/>
                <w:rtl w:val="true"/>
              </w:rPr>
              <w:t>من هو البادئُ بالخلاف؟</w:t>
            </w:r>
            <w:r>
              <w:rPr>
                <w:rStyle w:val="IndexLink"/>
                <w:rtl w:val="true"/>
              </w:rPr>
              <w:tab/>
            </w:r>
            <w:r>
              <w:rPr>
                <w:rStyle w:val="IndexLink"/>
              </w:rPr>
              <w:t>39</w:t>
            </w:r>
          </w:hyperlink>
        </w:p>
        <w:p>
          <w:pPr>
            <w:pStyle w:val="Contents2"/>
            <w:tabs>
              <w:tab w:val="clear" w:pos="8743"/>
              <w:tab w:val="right" w:pos="9026" w:leader="dot"/>
            </w:tabs>
            <w:rPr/>
          </w:pPr>
          <w:hyperlink w:anchor="__RefHeading___Toc1345472_3650668749">
            <w:r>
              <w:rPr>
                <w:webHidden/>
                <w:rStyle w:val="IndexLink"/>
                <w:rtl w:val="true"/>
              </w:rPr>
              <w:t>عثمان والإحداث</w:t>
            </w:r>
            <w:r>
              <w:rPr>
                <w:rStyle w:val="IndexLink"/>
                <w:rtl w:val="true"/>
              </w:rPr>
              <w:tab/>
            </w:r>
            <w:r>
              <w:rPr>
                <w:rStyle w:val="IndexLink"/>
              </w:rPr>
              <w:t>53</w:t>
            </w:r>
          </w:hyperlink>
        </w:p>
        <w:p>
          <w:pPr>
            <w:pStyle w:val="Contents2"/>
            <w:tabs>
              <w:tab w:val="clear" w:pos="8743"/>
              <w:tab w:val="right" w:pos="9026" w:leader="dot"/>
            </w:tabs>
            <w:rPr/>
          </w:pPr>
          <w:hyperlink w:anchor="__RefHeading___Toc1345474_3650668749">
            <w:r>
              <w:rPr>
                <w:webHidden/>
                <w:rStyle w:val="IndexLink"/>
                <w:rtl w:val="true"/>
              </w:rPr>
              <w:t>لماذا الإحداث في الوضوء؟</w:t>
            </w:r>
            <w:r>
              <w:rPr>
                <w:rStyle w:val="IndexLink"/>
                <w:rtl w:val="true"/>
              </w:rPr>
              <w:tab/>
            </w:r>
            <w:r>
              <w:rPr>
                <w:rStyle w:val="IndexLink"/>
              </w:rPr>
              <w:t>59</w:t>
            </w:r>
          </w:hyperlink>
        </w:p>
        <w:p>
          <w:pPr>
            <w:pStyle w:val="Contents2"/>
            <w:tabs>
              <w:tab w:val="clear" w:pos="8743"/>
              <w:tab w:val="right" w:pos="9026" w:leader="dot"/>
            </w:tabs>
            <w:rPr/>
          </w:pPr>
          <w:hyperlink w:anchor="__RefHeading___Toc1345476_3650668749">
            <w:r>
              <w:rPr>
                <w:webHidden/>
                <w:rStyle w:val="IndexLink"/>
                <w:rtl w:val="true"/>
              </w:rPr>
              <w:t>علي عليه السلام والوضوء</w:t>
            </w:r>
            <w:r>
              <w:rPr>
                <w:rStyle w:val="IndexLink"/>
                <w:rtl w:val="true"/>
              </w:rPr>
              <w:tab/>
            </w:r>
            <w:r>
              <w:rPr>
                <w:rStyle w:val="IndexLink"/>
              </w:rPr>
              <w:t>62</w:t>
            </w:r>
          </w:hyperlink>
        </w:p>
        <w:p>
          <w:pPr>
            <w:pStyle w:val="Contents2"/>
            <w:tabs>
              <w:tab w:val="clear" w:pos="8743"/>
              <w:tab w:val="right" w:pos="9026" w:leader="dot"/>
            </w:tabs>
            <w:rPr/>
          </w:pPr>
          <w:hyperlink w:anchor="__RefHeading___Toc1345478_3650668749">
            <w:r>
              <w:rPr>
                <w:webHidden/>
                <w:rStyle w:val="IndexLink"/>
                <w:rtl w:val="true"/>
              </w:rPr>
              <w:t>الأمويون والوضوء</w:t>
            </w:r>
            <w:r>
              <w:rPr>
                <w:rStyle w:val="IndexLink"/>
                <w:rtl w:val="true"/>
              </w:rPr>
              <w:tab/>
            </w:r>
            <w:r>
              <w:rPr>
                <w:rStyle w:val="IndexLink"/>
              </w:rPr>
              <w:t>67</w:t>
            </w:r>
          </w:hyperlink>
        </w:p>
        <w:p>
          <w:pPr>
            <w:pStyle w:val="Contents2"/>
            <w:tabs>
              <w:tab w:val="clear" w:pos="8743"/>
              <w:tab w:val="right" w:pos="9026" w:leader="dot"/>
            </w:tabs>
            <w:rPr/>
          </w:pPr>
          <w:hyperlink w:anchor="__RefHeading___Toc1345480_3650668749">
            <w:r>
              <w:rPr>
                <w:webHidden/>
                <w:rStyle w:val="IndexLink"/>
                <w:rtl w:val="true"/>
              </w:rPr>
              <w:t>العباسيّون والوضوء</w:t>
            </w:r>
            <w:r>
              <w:rPr>
                <w:rStyle w:val="IndexLink"/>
                <w:rtl w:val="true"/>
              </w:rPr>
              <w:tab/>
            </w:r>
            <w:r>
              <w:rPr>
                <w:rStyle w:val="IndexLink"/>
              </w:rPr>
              <w:t>75</w:t>
            </w:r>
          </w:hyperlink>
        </w:p>
        <w:p>
          <w:pPr>
            <w:pStyle w:val="Contents2"/>
            <w:tabs>
              <w:tab w:val="clear" w:pos="8743"/>
              <w:tab w:val="right" w:pos="9026" w:leader="dot"/>
            </w:tabs>
            <w:rPr/>
          </w:pPr>
          <w:hyperlink w:anchor="__RefHeading___Toc1345482_3650668749">
            <w:r>
              <w:rPr>
                <w:webHidden/>
                <w:rStyle w:val="IndexLink"/>
                <w:rtl w:val="true"/>
              </w:rPr>
              <w:t>المنصور والوضوء</w:t>
            </w:r>
            <w:r>
              <w:rPr>
                <w:rStyle w:val="IndexLink"/>
                <w:rtl w:val="true"/>
              </w:rPr>
              <w:tab/>
            </w:r>
            <w:r>
              <w:rPr>
                <w:rStyle w:val="IndexLink"/>
              </w:rPr>
              <w:t>77</w:t>
            </w:r>
          </w:hyperlink>
        </w:p>
        <w:p>
          <w:pPr>
            <w:pStyle w:val="Contents2"/>
            <w:tabs>
              <w:tab w:val="clear" w:pos="8743"/>
              <w:tab w:val="right" w:pos="9026" w:leader="dot"/>
            </w:tabs>
            <w:rPr/>
          </w:pPr>
          <w:hyperlink w:anchor="__RefHeading___Toc1345484_3650668749">
            <w:r>
              <w:rPr>
                <w:webHidden/>
                <w:rStyle w:val="IndexLink"/>
                <w:rtl w:val="true"/>
              </w:rPr>
              <w:t>المهدي والوضوء</w:t>
            </w:r>
            <w:r>
              <w:rPr>
                <w:rStyle w:val="IndexLink"/>
                <w:rtl w:val="true"/>
              </w:rPr>
              <w:tab/>
            </w:r>
            <w:r>
              <w:rPr>
                <w:rStyle w:val="IndexLink"/>
              </w:rPr>
              <w:t>79</w:t>
            </w:r>
          </w:hyperlink>
        </w:p>
        <w:p>
          <w:pPr>
            <w:pStyle w:val="Contents2"/>
            <w:tabs>
              <w:tab w:val="clear" w:pos="8743"/>
              <w:tab w:val="right" w:pos="9026" w:leader="dot"/>
            </w:tabs>
            <w:rPr/>
          </w:pPr>
          <w:hyperlink w:anchor="__RefHeading___Toc1345486_3650668749">
            <w:r>
              <w:rPr>
                <w:webHidden/>
                <w:rStyle w:val="IndexLink"/>
                <w:rtl w:val="true"/>
              </w:rPr>
              <w:t>الرشيد والوضوء</w:t>
            </w:r>
            <w:r>
              <w:rPr>
                <w:rStyle w:val="IndexLink"/>
                <w:rtl w:val="true"/>
              </w:rPr>
              <w:tab/>
            </w:r>
            <w:r>
              <w:rPr>
                <w:rStyle w:val="IndexLink"/>
              </w:rPr>
              <w:t>81</w:t>
            </w:r>
          </w:hyperlink>
        </w:p>
        <w:p>
          <w:pPr>
            <w:pStyle w:val="Contents2"/>
            <w:tabs>
              <w:tab w:val="clear" w:pos="8743"/>
              <w:tab w:val="right" w:pos="9026" w:leader="dot"/>
            </w:tabs>
            <w:rPr/>
          </w:pPr>
          <w:hyperlink w:anchor="__RefHeading___Toc1345488_3650668749">
            <w:r>
              <w:rPr>
                <w:webHidden/>
                <w:rStyle w:val="IndexLink"/>
                <w:rtl w:val="true"/>
              </w:rPr>
              <w:t>نهاية المطاف</w:t>
            </w:r>
            <w:r>
              <w:rPr>
                <w:rStyle w:val="IndexLink"/>
                <w:rtl w:val="true"/>
              </w:rPr>
              <w:tab/>
            </w:r>
            <w:r>
              <w:rPr>
                <w:rStyle w:val="IndexLink"/>
              </w:rPr>
              <w:t>85</w:t>
            </w:r>
          </w:hyperlink>
        </w:p>
        <w:p>
          <w:pPr>
            <w:pStyle w:val="Contents2"/>
            <w:tabs>
              <w:tab w:val="clear" w:pos="8743"/>
              <w:tab w:val="right" w:pos="9026" w:leader="dot"/>
            </w:tabs>
            <w:rPr/>
          </w:pPr>
          <w:hyperlink w:anchor="__RefHeading___Toc1345490_3650668749">
            <w:r>
              <w:rPr>
                <w:webHidden/>
                <w:rStyle w:val="IndexLink"/>
                <w:rtl w:val="true"/>
              </w:rPr>
              <w:t>خلاصة ما سبق</w:t>
            </w:r>
            <w:r>
              <w:rPr>
                <w:rStyle w:val="IndexLink"/>
                <w:rtl w:val="true"/>
              </w:rPr>
              <w:t>:</w:t>
              <w:tab/>
            </w:r>
            <w:r>
              <w:rPr>
                <w:rStyle w:val="IndexLink"/>
              </w:rPr>
              <w:t>91</w:t>
            </w:r>
          </w:hyperlink>
        </w:p>
        <w:p>
          <w:pPr>
            <w:pStyle w:val="Contents2"/>
            <w:tabs>
              <w:tab w:val="clear" w:pos="8743"/>
              <w:tab w:val="right" w:pos="9026" w:leader="dot"/>
            </w:tabs>
            <w:rPr/>
          </w:pPr>
          <w:hyperlink w:anchor="__RefHeading___Toc1345492_3650668749">
            <w:r>
              <w:rPr>
                <w:webHidden/>
                <w:rStyle w:val="IndexLink"/>
                <w:rtl w:val="true"/>
              </w:rPr>
              <w:t>فهرس المصادر</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_18372"/>
      <w:bookmarkStart w:id="1" w:name="pg1669_18372"/>
      <w:bookmarkEnd w:id="1"/>
    </w:p>
    <w:p>
      <w:pPr>
        <w:pStyle w:val="Heading2"/>
        <w:numPr>
          <w:ilvl w:val="1"/>
          <w:numId w:val="1"/>
        </w:numPr>
        <w:rPr/>
      </w:pPr>
      <w:bookmarkStart w:id="2" w:name="pg1669_18372"/>
      <w:bookmarkStart w:id="3" w:name="__RefHeading___Toc134544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الاختلاف فی الوضوء و من هووراآ الکوالیس؟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الشهرستانی؛ تلخیص و ترتیب قیس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Attar, Qays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5450_3650668749"/>
      <w:bookmarkStart w:id="6" w:name="_Toc2"/>
      <w:bookmarkEnd w:id="5"/>
      <w:r>
        <w:rPr>
          <w:rtl w:val="true"/>
        </w:rPr>
        <w:t>اشارة</w:t>
      </w:r>
      <w:bookmarkStart w:id="7" w:name="pg1669_18377"/>
      <w:bookmarkEnd w:id="6"/>
    </w:p>
    <w:p>
      <w:pPr>
        <w:pStyle w:val="Heading2"/>
        <w:numPr>
          <w:ilvl w:val="1"/>
          <w:numId w:val="1"/>
        </w:numPr>
        <w:rPr/>
      </w:pPr>
      <w:bookmarkStart w:id="8" w:name="__RefHeading___Toc1345452_3650668749"/>
      <w:bookmarkStart w:id="9" w:name="_Toc3"/>
      <w:bookmarkEnd w:id="7"/>
      <w:bookmarkEnd w:id="8"/>
      <w:r>
        <w:rPr>
          <w:rtl w:val="true"/>
        </w:rPr>
        <w:t>المدخل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الا خْتِلافُ فِي الْوُضُوءِ وَمَنْ هُوَ وَراءُ الْكَوالِيسِ؟</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هذا الكتيّب الماثل بين يدك عزيزي القارئ هو الأوّل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الوضوء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خلاصةٌ لبحث ضخم تناول فيه مؤلفه الاستاذ السيّد علي الشهرستاني من الزاوية التاريخية و ملابسات الأحداث، سرّ الإختلاف الواقع بين المسلمين اليوم في الوضوء النبوي، مع أنّ المفروض أن لا يقع مثل هذا الاختلاف في مفردة مثل الوضوء الذي نصّ عليه القرآن المجيد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بِرُؤوسِكُم وَ أَرجُلَكُم إلَى الكَعبَينِ</w:t>
      </w:r>
      <w:r>
        <w:rPr>
          <w:rFonts w:eastAsia="Amiri" w:cs="Amiri" w:ascii="Amiri" w:hAnsi="Amiri"/>
          <w:color w:val="111111"/>
          <w:sz w:val="28"/>
          <w:szCs w:val="28"/>
          <w:rtl w:val="true"/>
          <w:lang w:bidi="ar-SA"/>
        </w:rPr>
        <w:t xml:space="preserve">» </w:t>
      </w:r>
      <w:r>
        <w:rPr>
          <w:rStyle w:val="FootnoteAnchor"/>
        </w:rPr>
        <w:footnoteReference w:id="2"/>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كما أنّ الرسول الأكرم محمّداً صلى الله عليه و آله بيّن أحكامه و فروضه و كيفيته و نواقضه و موجباته أحسن بيان، و مارَسَ صلى الله عليه و آله فعله أمام أنظار المسلمين مدة مديدة من حياته الشريفة، كما مارسه المسلمون بتعليمه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مراحل من البحث فقد عثر المؤلف على نصّين في أنّ الاختلاف في الوضوء وقع في عهد عثمان بن عفّان، و أكّد ذلك بأنّ السبر التاريخي دلّ على عدم وجود اختلاف في الوضوء قبل هذا الزمان، لافي زمان رسول اللَّه صلى الله عليه و آله و لا في عهد الشيخين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تبين له أنّ عثمان بن عفّان كان هو البادئ بالخلاف، الطارح لفكرة الوضوء الجديد، و ذلك من خلال اختلافه مع كبار الصحابة في كثير من الأحكام الفقهية، مضافاً إلى اختلافه معهم في الأحكام السياسية</w:t>
      </w:r>
    </w:p>
    <w:p>
      <w:pPr>
        <w:pStyle w:val="BookText"/>
        <w:rPr/>
      </w:pPr>
      <w:r>
        <w:rPr>
          <w:rFonts w:ascii="Amiri" w:hAnsi="Amiri" w:eastAsia="Amiri" w:cs="Amiri"/>
          <w:color w:val="111111"/>
          <w:sz w:val="28"/>
          <w:sz w:val="28"/>
          <w:szCs w:val="28"/>
          <w:rtl w:val="true"/>
          <w:lang w:bidi="ar-SA"/>
        </w:rPr>
        <w:t xml:space="preserve">و الإدارية، خصوصاً في الستّ الأواخر من سنيّ عهده، و لذلك ترى عثمان يتجاهل المخالفين لوضوئه مع أنّهم من المحدثين عن رسول‌اللَّه صلى الله عليه و آله، و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يتحدثون عن رسول اللَّه صلى الله عليه و آله بأحاديث لا أدري ماهي إلّاأني رأيت رسول اللَّه 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يسوق وضوءه الثلاثي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كل ذلك يتصرف تصرُّف المتّهم الباحث عن الشهود، فيستشهد على وضوئه جماعات من أصحابه، و يذيّل وضوءاته بالضحك و التبسم، و يدعو الناس إليه، و يقعد في أماكن حساسة لنشره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أوقفتنا تلك البحوث على ماهية الناس المختلفين مع عثمان في وضوئه و في باقي آرائه، و عرفنا أنّهم من المحدّثين و من عليّة الصحابة و كبارهم، كما دلّت الحوادث على أن مقتل عثمان كان بسبب إحداثاته الدينية بالدرجة الأولى لا لسوء تصرفاته المالية و الإدارية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أصل هذا الكتاب لاقى ترحيباً و إقبالًا واسعاً من القراء الكرام، فنفدت طبعاته الخمس في مدة خمس سنوات، و طلب منّا بعض الأخوة الأفاضل و القراء الكرام تلخيصه و ترتيبه و إعطاء لُبّ لبابه مختصراً، تسهيلًا على المطالع، و تقريباً للمتناول، رأينا أن نستجيب لرغبتهم، فاستعنّا باللَّه وقمنا بتلخيصه و ترتيبه خدمة للدين و العلم و الفكر، فإن أشكل أو غمض مطلب على القارئ كان بوسعه مراجعة أصل الكتاب للوقوف على صورة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نرجو من اللَّه تبارك و تعالى أن ينفعنا به وينفع الإسلام و المسلمين، للتقدم إلى الأمام و عدم الجمود على قوالب صيغت في العصور المتقدمة تحت ظروف خاصة و ملابسات كثيرة أرادت أن تميت الحقيقة النابضة الحية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العطار</w:t>
      </w:r>
      <w:bookmarkStart w:id="10" w:name="pg1669_18380"/>
    </w:p>
    <w:p>
      <w:pPr>
        <w:pStyle w:val="Heading2"/>
        <w:numPr>
          <w:ilvl w:val="1"/>
          <w:numId w:val="1"/>
        </w:numPr>
        <w:rPr/>
      </w:pPr>
      <w:bookmarkStart w:id="11" w:name="__RefHeading___Toc1345454_3650668749"/>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انقسم المسلمون بعد رسول اللَّه صلى الله عليه و آله إلى نهجين، لكلّ منهما منحاهُ ومبناه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فالبعض من الصحابة كان يدعو إلى لزوم استقاء الأحكام من القرآن والسنة المطهرة ولا يرتضي الرأي والاجتهاد قباله، والبعض الآخر كان يذهب إلى شرعية قول الرجال، وصحة الاجتهاد قبال النص، لأنّهم قد عرفوا ملاكات الأحكام وروح التشريع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انتهجت الطائفة الأولى منهاج الطاعة والامتثال لمطلق الأحكام الصادرة عن اللَّه ورسوله، و هؤلاء كانوا لا يسمحون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الأحكام الشرعية بآراء شخصية واجتهادات غير مأخوذة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طائفة المجتهدين </w:t>
      </w:r>
      <w:r>
        <w:rPr>
          <w:rStyle w:val="FootnoteAnchor"/>
        </w:rPr>
        <w:footnoteReference w:id="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يفتون بالرأي في محضره صلى الله عليه و آله، ويبتغون المصلحة مع وجود النص، وهؤلاء وإن كانوا معتقدين برسالة الرسول لكنهم لم يعطوه تلك القدسية والمكانة التي منحها اللَّه إياه،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يتعاملون معه كأنه بشر غير كامل يخطئ ويصيب، ويسبّ ويلعن ثم يطلب المغفرة للملعونين </w:t>
      </w:r>
      <w:r>
        <w:rPr>
          <w:rStyle w:val="FootnoteAnchor"/>
        </w:rPr>
        <w:footnoteReference w:id="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الانقسام بين الصحابة كان من جملة الأسباب التي أدت لاختلاف المسلمين في الأحكام الشرعية بعد رسول اللَّه صلى الله عليه و آله، وقد كان هذا الانقسام منطوياً على علل أخرى كثيرة ستقف على بعضها في بحوثنا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دعاة الاجتهاد استدلوا على شرعية هذا الاختلاف بقوله صلى الله عليه و آله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Style w:val="FootnoteAnchor"/>
        </w:rPr>
        <w:footnoteReference w:id="5"/>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لكن أحقاً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w:t>
      </w:r>
    </w:p>
    <w:p>
      <w:pPr>
        <w:pStyle w:val="BookText"/>
        <w:rPr/>
      </w:pPr>
      <w:r>
        <w:rPr>
          <w:rFonts w:ascii="Amiri" w:hAnsi="Amiri" w:eastAsia="Amiri" w:cs="Amiri"/>
          <w:color w:val="111111"/>
          <w:sz w:val="28"/>
          <w:sz w:val="28"/>
          <w:szCs w:val="28"/>
          <w:rtl w:val="true"/>
          <w:lang w:bidi="ar-SA"/>
        </w:rPr>
        <w:t>أريد أن يفسَّر به؟ أم أنّ له معنى آخر؟ ولو صح ذلك فكيف نفسر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تفترقوا فتهكلوا</w:t>
      </w:r>
      <w:r>
        <w:rPr>
          <w:rFonts w:eastAsia="Amiri" w:cs="Amiri" w:ascii="Amiri" w:hAnsi="Amiri"/>
          <w:color w:val="111111"/>
          <w:sz w:val="28"/>
          <w:szCs w:val="28"/>
          <w:rtl w:val="true"/>
          <w:lang w:bidi="ar-SA"/>
        </w:rPr>
        <w:t xml:space="preserve">) </w:t>
      </w:r>
      <w:r>
        <w:rPr>
          <w:rStyle w:val="FootnoteAnchor"/>
        </w:rPr>
        <w:footnoteReference w:id="6"/>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فرقة ناجية والباقون في النار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في مستدرك الحاكم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امتي على بضع و سبعين فرقة، أعظمها فتنة على أمتي قوم يقيسون الأمور برأيهم؛ فيحرمون الحلال و يحللون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المحلى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 المستدرك للحاكم ايضاً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المعجم الكبير للطبراني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مسند الشاميين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ولماذا يكون الاختلاف بين المسلمين إلى هذا الحد، وكتابهم واحد، ونبيّهم واحد؟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هذا يسدل يديه في الصلاة والآخر يقبضهما، والثاني يُفرّج بين رجليه في الصلاة والآخر يجمع بينهما، والثالث يغسل رجليه في الوضوء والآخر يمسحهما، والرابع يجهر بالبسملة والآخر لا ينطق بها مجهورة، وهذا يقول بالتأمين وذلك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 نّهم جميعاً ينسبون أقوالهم</w:t>
      </w:r>
    </w:p>
    <w:p>
      <w:pPr>
        <w:pStyle w:val="BookText"/>
        <w:rPr/>
      </w:pPr>
      <w:r>
        <w:rPr>
          <w:rFonts w:ascii="Amiri" w:hAnsi="Amiri" w:eastAsia="Amiri" w:cs="Amiri"/>
          <w:color w:val="111111"/>
          <w:sz w:val="28"/>
          <w:sz w:val="28"/>
          <w:szCs w:val="28"/>
          <w:rtl w:val="true"/>
          <w:lang w:bidi="ar-SA"/>
        </w:rPr>
        <w:t>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فيها من تضارب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أفيكون رسول اللَّه صلى الله عليه و آله قد قالها جميعاً، أو فعلها جميعاً، و صحّ عنه النقلان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النقول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فعله كان واحداً في كلّ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كذلك، فمن أين جاء الاختلاف الذي يعسر دفعه وإنكاره؟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أترانا مكلّفين في شريعة اللَّه أن نقف على الرأي الواحد، أم أنّا قد أُمرنا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 يمكن تفسير ظاهرة اختلاف النقل عن الصحابي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ظهرت رؤيتان في الشريعة، إحداهما تدعو إلى التعددية، والأُخرى تنادي بالوحدوية؟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التعدديّة هي مطلوب الشارع، فلِمَ حصر النبي صلى الله عليه و آله الفرقة الناجية من أُمته بواحدة من الثلاث والسبعين وقال في الباقي أ نّها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يُلزَمْ على التفسير السابق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ناجية وواحدة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يبقى مجال لافتراض حتى فرقة واحدة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الوحدوية هي مطلوب الشارع، فلِمَ تصحَّح التعددية وتلتزم؟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ما قيل في اختلاف الأمة باعتباره رحمة؟ وما معنى تأكيده سبحانه على وحدة الكلمة إِذَن؟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الفُرقة هي مطلوب الشارع، فماذا يعني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Pr>
        <w:footnoteReference w:id="8"/>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القول بالتعددية أو الإيمان بالوحدوية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عزوناه من أسباب في انقسام المسلمين بعد رسول اللَّه صلى الله عليه و آله، وأهمها انقسامهم إلى نهجين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التعبّد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الاجتهاد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الحديث عن هذين النهجين في دراستنا لأسباب منع تدوين الحديث، موضحين فيه جذور الرأي والاجتهاد عند العرب قبل الإسلام، وتصوّراتهم عن رسول اللَّه صلى الله عليه و آله وكيفية تعاملهم معه كأ نّه شخص عادي يخطئُ ويصيب، ويقول في الغضب ما لا يقوله في الرضا، بل وحسب فهم بعضهم، ما هو إلّاسلطانٌ جاهد فانتصر، وإنّ تعاليمه ما هي إلّا مقرّرات أصدرها من عند نفسه ولم يُنزل اللَّه سبحانه فيها شيئاً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يوحّد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إلّااللَّه، وأنّ</w:t>
      </w:r>
      <w:bookmarkStart w:id="13" w:name="pg1669_18385"/>
    </w:p>
    <w:p>
      <w:pPr>
        <w:pStyle w:val="BookText"/>
        <w:rPr/>
      </w:pPr>
      <w:bookmarkEnd w:id="13"/>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الشهادة الاولى كانت تعني جمع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اعتقاد واحد، بوحدانية المعبود وترك الآلهة والأصنام الموجودة عندهم، والشهادة الثانية تعني إنهاء حالة التعددية القيادية والمناحرات القبلية، والاجتماع على قائد واحد، وهو رسول الإنسانية، أي إنّ الإسلام أراد توحيدهم باللَّه سبحانه وتعالى اعتقادياً، وبمحمد بن عبداللَّه صلى الله عليه و آله قائداً روحياً وسياسيّاً واجتماعيّاً، لأنّ وحدة الفكر والقيادة من الأمور التي تقوّي الأمة وترفع شأنها، بخلاف التعددية المؤدّية إلى الفرقة والاختلاف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الآن بعض الشي‌ء عن التعبّد والمتعبّدين والاجتهاد والمجتهدين، ودور كل واحد منهما في الوضوء النبوي على سبيل الإجمال</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345456_3650668749"/>
      <w:bookmarkStart w:id="15" w:name="_Toc5"/>
      <w:bookmarkEnd w:id="14"/>
      <w:r>
        <w:rPr>
          <w:rtl w:val="true"/>
        </w:rPr>
        <w:t>التعبد والمتعبدون</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لك بأنّ القرآن المجيد والسنة النبوية لم يقبلا بالتعددية بل جاءا ليحطّما الاعتقاد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 على حبّ الذات والطمع في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أكّد سبحانه في القرآن المجيد مراراً و بعدة أساليب على وجوب اتّباع النبي صلى الله عليه و آله الأمّي؛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Pr>
        <w:footnoteReference w:id="10"/>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xml:space="preserve">» </w:t>
      </w:r>
      <w:r>
        <w:rPr>
          <w:rStyle w:val="FootnoteAnchor"/>
        </w:rPr>
        <w:footnoteReference w:id="11"/>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xml:space="preserve">...» </w:t>
      </w:r>
      <w:r>
        <w:rPr>
          <w:rStyle w:val="FootnoteAnchor"/>
        </w:rPr>
        <w:footnoteReference w:id="12"/>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قَولَ المُؤمِنِينَ إذا دُعُوا إلى اللَّهِ ورَسُولِهِ لِيَحكُمَ بَينَهُم أن يَقُولُوا سَمِعنَا وأطَعنَا وأُولئكَ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Style w:val="FootnoteAnchor"/>
        </w:rPr>
        <w:footnoteReference w:id="13"/>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الآيات الكريمة الآمرة باتباع النبي صلى الله عليه و آله وطاعته، مقرونة في أكثرها بطاعة اللَّه سبحانه وتعالى، ممّا يعني أنّ أمر النبي صلى الله عليه و آله هو أمر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الآيات المصرِّحة بعظمة النبي صلى الله عليه و آله وأ نّه لا يتكلّم إلّاعن اللَّه،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إلّاوحيُ يُوحى</w:t>
      </w:r>
      <w:r>
        <w:rPr>
          <w:rFonts w:eastAsia="Amiri" w:cs="Amiri" w:ascii="Amiri" w:hAnsi="Amiri"/>
          <w:color w:val="111111"/>
          <w:sz w:val="28"/>
          <w:szCs w:val="28"/>
          <w:rtl w:val="true"/>
          <w:lang w:bidi="ar-SA"/>
        </w:rPr>
        <w:t xml:space="preserve">» </w:t>
      </w:r>
      <w:r>
        <w:rPr>
          <w:rStyle w:val="FootnoteAnchor"/>
        </w:rPr>
        <w:footnoteReference w:id="15"/>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والآيات الكثيرة المادحة للمتعبّدين بما يقول الرسول تعبّداً محضاً،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 و رسُوله</w:t>
      </w:r>
      <w:r>
        <w:rPr>
          <w:rFonts w:eastAsia="Amiri" w:cs="Amiri" w:ascii="Amiri" w:hAnsi="Amiri"/>
          <w:color w:val="111111"/>
          <w:sz w:val="28"/>
          <w:szCs w:val="28"/>
          <w:rtl w:val="true"/>
          <w:lang w:bidi="ar-SA"/>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السنة النبوية الكريمة بالأوامر المتكررة، بوجوب اتّباع أقوال وأفعال النبي صلى الله عليه و آله على وجه التعبّد والالتزام المطلق أيضاً، ففي حديث الأريكة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الرجل متكئاً على أريكته يُحدَّثُ بحديث من حديثي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وبينكم كتاب اللَّه، فما وجدنا فيه من حلال استحللناه، وما وجدنا فيه من حرام حرمناه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ما حرّم</w:t>
      </w:r>
    </w:p>
    <w:p>
      <w:pPr>
        <w:pStyle w:val="BookText"/>
        <w:rPr/>
      </w:pPr>
      <w:r>
        <w:rPr>
          <w:rFonts w:ascii="Amiri" w:hAnsi="Amiri" w:eastAsia="Amiri" w:cs="Amiri"/>
          <w:color w:val="111111"/>
          <w:sz w:val="28"/>
          <w:sz w:val="28"/>
          <w:szCs w:val="28"/>
          <w:rtl w:val="true"/>
          <w:lang w:bidi="ar-SA"/>
        </w:rPr>
        <w:t xml:space="preserve">رسول اللَّه مثل ما حرّم اللَّه </w:t>
      </w:r>
      <w:r>
        <w:rPr>
          <w:rStyle w:val="FootnoteAnchor"/>
        </w:rPr>
        <w:footnoteReference w:id="17"/>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الأحاديث النبوية الشريفة المادحة للمتعبدين بأقوال وأفعال وتقارير الرسول صلى الله عليه و آله، 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ليبعثن عليكم من يضرب رقابكم بالسيف على الدين، قد امتحن اللَّه قلبه للإيمان،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أعطى عليّاً نعله يخصفها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وكقوله صلى الله عليه و آله في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مُلئ إيماناً إلى مشاشه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عمّاراً عاداه اللَّه، ومن أبغض عمّاراً أبغضه اللَّه </w:t>
      </w:r>
      <w:r>
        <w:rPr>
          <w:rStyle w:val="FootnoteAnchor"/>
        </w:rPr>
        <w:footnoteReference w:id="1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حنظلة حين خرج في أُحد ملبّياً نداء رسول اللَّه صلى الله عليه و آله للحرب، وكان قد أعرس بزوجته، فخرج جُنُباً واستُشهد في أحد، فقال النبي صلى الله عليه و آله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صاحبكم تغسله الملائكة، فاسألوا صاحبته،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وهو جُنب لمّا سمع الهيعة،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تغسّله الملائكة </w:t>
      </w:r>
      <w:r>
        <w:rPr>
          <w:rStyle w:val="FootnoteAnchor"/>
        </w:rPr>
        <w:footnoteReference w:id="20"/>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bookmarkStart w:id="16" w:name="pg1669_18388"/>
    </w:p>
    <w:p>
      <w:pPr>
        <w:pStyle w:val="Heading2"/>
        <w:numPr>
          <w:ilvl w:val="1"/>
          <w:numId w:val="1"/>
        </w:numPr>
        <w:rPr/>
      </w:pPr>
      <w:bookmarkStart w:id="17" w:name="__RefHeading___Toc1345458_3650668749"/>
      <w:bookmarkStart w:id="18" w:name="_Toc6"/>
      <w:bookmarkEnd w:id="16"/>
      <w:bookmarkEnd w:id="17"/>
      <w:r>
        <w:rPr>
          <w:rtl w:val="true"/>
        </w:rPr>
        <w:t>الاجتهاد والمجتهدون</w:t>
      </w:r>
      <w:bookmarkEnd w:id="18"/>
    </w:p>
    <w:p>
      <w:pPr>
        <w:pStyle w:val="BookText"/>
        <w:rPr/>
      </w:pPr>
      <w:r>
        <w:rPr>
          <w:rFonts w:ascii="Amiri" w:hAnsi="Amiri" w:eastAsia="Amiri" w:cs="Amiri"/>
          <w:color w:val="111111"/>
          <w:sz w:val="28"/>
          <w:sz w:val="28"/>
          <w:szCs w:val="28"/>
          <w:rtl w:val="true"/>
          <w:lang w:bidi="ar-SA"/>
        </w:rPr>
        <w:t>كان مسار التعبّد هو المسار الصحيح الذي أراده اللَّه لعباده المؤمنين، أن يؤمنوا باللَّه ورسوله، ويتّبعوا خطوات الرسول وأوامره، وينتهوا عن زواجره ونواهيه، وأن ينقادوا له انقياد طاعة وامتثال دون إعمال للآراء الشخصية أو تأثّر بالآراء الموروثة، لكنّ الواقع المحسوس آنذاك ظلّ ينبئ عن وجود صحابة كانوا يسمحون لأنفسهم بتخطئة الرسول والوقوف أمام أقواله وأفعاله، ولم يكن ذلك بدعاً في الديانات، لأنّ القرآن الكريم والسنة المباركة أخبرانا أنّ ذلك سنة التاريخ في الديانات السالفة، فقد آمن الناس بأنبيائهم، وكان منهم الخصيصون والمقربون والحواريون، كما كان هناك المكذّبون بهم، وكانت هناك طائفة أخرى من الّذين آمنوا بالأنبياء لكنّهم اختلفوا ولم يفهموا ما يأتيهم به أنبياؤهم على وجهه الصحيح أو فهموه لكن كانت لهم فيما فهموه 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فإنّ القرآن المجيد كشف لنا بلا ريب عن وجود صحابة أسلموا وآمنوا باللَّه والرسول، لكنّهم ظلّوا على قسطٍ وافر من عدم التعبّد، وعدم إدراكهم لقداسة الرسول صلى الله عليه و آله ومدى دائرة وجوب إطاعته، إذ كانوا يعاملونه في بعض الأحيان كأدون الناس شأناً، وكانوا يعارضونه ويعترضون عليه، ويرفَعون أصواتهم فوق صوته، الى غير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وضّح القرآن وعالج الكثير من تلك الحالات غير المسؤولة،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امرِهِم و مَن يَعصِ اللَّهَ و رَسُولَهُ فَقَد ضَلَّ ضَلالًا</w:t>
      </w:r>
    </w:p>
    <w:p>
      <w:pPr>
        <w:pStyle w:val="BookText"/>
        <w:rPr/>
      </w:pP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Style w:val="FootnoteAnchor"/>
        </w:rPr>
        <w:footnoteReference w:id="2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انفُسِهِم حَرَجاً مِمّا قَضَيتَ و يُسَلِّمُوا تَسلِيماً</w:t>
      </w:r>
      <w:r>
        <w:rPr>
          <w:rFonts w:eastAsia="Amiri" w:cs="Amiri" w:ascii="Amiri" w:hAnsi="Amiri"/>
          <w:color w:val="111111"/>
          <w:sz w:val="28"/>
          <w:szCs w:val="28"/>
          <w:rtl w:val="true"/>
          <w:lang w:bidi="ar-SA"/>
        </w:rPr>
        <w:t xml:space="preserve">» </w:t>
      </w:r>
      <w:r>
        <w:rPr>
          <w:rStyle w:val="FootnoteAnchor"/>
        </w:rPr>
        <w:footnoteReference w:id="2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لاتَشعُرُون</w:t>
      </w:r>
      <w:r>
        <w:rPr>
          <w:rFonts w:eastAsia="Amiri" w:cs="Amiri" w:ascii="Amiri" w:hAnsi="Amiri"/>
          <w:color w:val="111111"/>
          <w:sz w:val="28"/>
          <w:szCs w:val="28"/>
          <w:rtl w:val="true"/>
          <w:lang w:bidi="ar-SA"/>
        </w:rPr>
        <w:t xml:space="preserve">» </w:t>
      </w:r>
      <w:r>
        <w:rPr>
          <w:rStyle w:val="FootnoteAnchor"/>
        </w:rPr>
        <w:footnoteReference w:id="23"/>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وفي هذه الآية تصريح بأنّ المخاطبين مؤمنون ينطقون الشهادتين، وأنهم لم يأتوا بالزنا أو القتل أو غيرهما، بل رفعوا أصواتهم على صوت النبي صلى الله عليه و آله وكانوا ينادونه بما يكشف عن أنهم كانوا لا يلتزمون بما يقتضيه شأن النبوّة، ولا يعتبرون النبي صلى الله عليه و آله إلّاشخصاً عادّياً مثلهم، فلا حاجة إذن ولاضرورة للتعبد بما يقوله النبي صلى الله عليه و آله كنبي، وهذا هو الذي أوجب التهديد لهم بالإحباط لأعمالهم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Style w:val="FootnoteAnchor"/>
        </w:rPr>
        <w:footnoteReference w:id="24"/>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ومعصيةِ الرَّسُولِ</w:t>
      </w:r>
      <w:r>
        <w:rPr>
          <w:rFonts w:eastAsia="Amiri" w:cs="Amiri" w:ascii="Amiri" w:hAnsi="Amiri"/>
          <w:color w:val="111111"/>
          <w:sz w:val="28"/>
          <w:szCs w:val="28"/>
          <w:rtl w:val="true"/>
          <w:lang w:bidi="ar-SA"/>
        </w:rPr>
        <w:t xml:space="preserve">» </w:t>
      </w:r>
      <w:r>
        <w:rPr>
          <w:rStyle w:val="FootnoteAnchor"/>
        </w:rPr>
        <w:footnoteReference w:id="26"/>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نقل الطبرسي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جنّي صرّح بأنّ معناه؛ لا تفعلوا ما تؤثرونه وتتركوا ما أمركم اللَّه ورسوله به، وهذا معنى القراءة المشهورة، أي لاتقدِّموا أمراً على ما أمركم اللَّه به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إلى غيرها من الآيات الكريمة التي لوّحت أو صرحت بما لايقبل الشك بوجود هذه الفئة في المجتمع الإسلامي في صدر الرسالة الإسلامية، وإذا لوحظت تلك الآيات وأسباب النزول عُلم أنّ تلك الفئة غير قليلة وذلك الاتجاه كان كبيراً كماً وكيفاً، بحيث شغل حيزاً كبيراً من تفكير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الدلالات على القرآن الكريم فقط، بل صرحت السنة النبوية المباركة قولًا وعملًا بوجود هذا الاتجاه وانتقدته وفندّته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انتقاد وتفنيد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الفئة لم تحدّد عملها واجتهادها في كلام النبي وإنّما راحت تتعداه إلى القرآن الكريم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قال النبي صلى الله عليه و آله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تضربون كتاب اللَّه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هلك مَن كان قبلكم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أيُتلعّب بكتاب اللَّه وأنا بين أظهركم؟</w:t>
      </w:r>
      <w:r>
        <w:rPr>
          <w:rFonts w:eastAsia="Amiri" w:cs="Amiri" w:ascii="Amiri" w:hAnsi="Amiri"/>
          <w:color w:val="111111"/>
          <w:sz w:val="28"/>
          <w:szCs w:val="28"/>
          <w:rtl w:val="true"/>
          <w:lang w:bidi="ar-SA"/>
        </w:rPr>
        <w:t xml:space="preserve">! </w:t>
      </w:r>
      <w:r>
        <w:rPr>
          <w:rStyle w:val="FootnoteAnchor"/>
        </w:rPr>
        <w:footnoteReference w:id="2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ثالث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أُمرتم أو</w:t>
      </w:r>
    </w:p>
    <w:p>
      <w:pPr>
        <w:pStyle w:val="BookText"/>
        <w:rPr/>
      </w:pPr>
      <w:r>
        <w:rPr>
          <w:rFonts w:ascii="Amiri" w:hAnsi="Amiri" w:eastAsia="Amiri" w:cs="Amiri"/>
          <w:color w:val="111111"/>
          <w:sz w:val="28"/>
          <w:sz w:val="28"/>
          <w:szCs w:val="28"/>
          <w:rtl w:val="true"/>
          <w:lang w:bidi="ar-SA"/>
        </w:rPr>
        <w:t xml:space="preserve">لهذا خُلقتم؟ أن تضربوا كتاب اللَّه بعضاً ببعض، انظروا ما أُمرتم به فاتبعوه، وما نُهيتم عنه فانتهوا </w:t>
      </w:r>
      <w:r>
        <w:rPr>
          <w:rStyle w:val="FootnoteAnchor"/>
        </w:rPr>
        <w:footnoteReference w:id="30"/>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 آله قد حذّر أصحابه من هذا التهافت المقيت في تعاملهم مع النصوص القرآنية والنبوية؛ إذ الإيمان باللَّه ورسوله يقتضي التسليم والانقياد لما يقوله اللَّه ويأمر به الرسول صلى الله عليه و آله، فعدم التسليم بقدسية النبي صلى الله عليه و آله وأقواله وأفعاله يتقاطع مع الإيمان المطلق باللَّه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حذّر اللَّه من عواقب هذا النوع من التفكير، وأنبأَ أ نّه سينجرّ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Pr>
        <w:footnoteReference w:id="31"/>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قرأنا هذه الآية زماناً وما أرانا من أهلها، فإذا نحن المعنيّون بها </w:t>
      </w:r>
      <w:r>
        <w:rPr>
          <w:rStyle w:val="FootnoteAnchor"/>
        </w:rPr>
        <w:footnoteReference w:id="32"/>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بدر خاصة، فأصابتهم يوم الجمل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ولادة مثل هذا الفكر في مجتمع حديث عهد بالإسلام أمرٌ يوافق سيرة التاريخ وإخبارات القرآن عن سنن الأمم الماضية، راح الشارع</w:t>
      </w:r>
      <w:bookmarkStart w:id="19" w:name="pg1669_18392"/>
    </w:p>
    <w:p>
      <w:pPr>
        <w:pStyle w:val="BookText"/>
        <w:rPr/>
      </w:pPr>
      <w:bookmarkEnd w:id="19"/>
      <w:r>
        <w:rPr>
          <w:rFonts w:ascii="Amiri" w:hAnsi="Amiri" w:eastAsia="Amiri" w:cs="Amiri"/>
          <w:color w:val="111111"/>
          <w:sz w:val="28"/>
          <w:sz w:val="28"/>
          <w:szCs w:val="28"/>
          <w:rtl w:val="true"/>
          <w:lang w:bidi="ar-SA"/>
        </w:rPr>
        <w:t>المقدس يوازن بين الفئتين، ويبيّن الفرقة الحقّة، والمسار الصحيح، وأنّ التعبّد المحض هو سبيل النجاة، وهو مراد اللَّه سبحانه وتعالى لا الاجتهاد و الرأي و تفسير الأمور وفق الأذواق و الأهواء و الأمزجة والعقائد الموروثة،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w:t>
      </w:r>
      <w:r>
        <w:rPr>
          <w:rFonts w:eastAsia="Amiri" w:cs="Amiri" w:ascii="Amiri" w:hAnsi="Amiri"/>
          <w:color w:val="111111"/>
          <w:sz w:val="28"/>
          <w:szCs w:val="28"/>
          <w:rtl w:val="true"/>
          <w:lang w:bidi="ar-SA"/>
        </w:rPr>
        <w:t xml:space="preserve">» </w:t>
      </w:r>
      <w:r>
        <w:rPr>
          <w:rStyle w:val="FootnoteAnchor"/>
        </w:rPr>
        <w:footnoteReference w:id="34"/>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فقد قرّر القرآن في هذه الآية الكريمة أنّ استئذان النبي صلى الله عليه و آله يساوق الإيمان باللَّه، وذلك لِما لهؤلاء المستأذنين من عقيدة راسخة وفهم صحيح لوجوب إطاعة النبي صلى الله عليه و آله والالتزام بما يقوله ويفعله، بخلاف الآخرين الذين لا يرون هذه الرؤية ويذهبون إلى خلافها، أو أنّهم يفسّرونها طبق آرائهم واجتهاداتهم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المباركة التي تتحدث بهذا الصدد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345460_3650668749"/>
      <w:bookmarkStart w:id="21" w:name="_Toc7"/>
      <w:bookmarkEnd w:id="20"/>
      <w:r>
        <w:rPr>
          <w:rtl w:val="true"/>
        </w:rPr>
        <w:t>المجتهدون في زمان النبي صلى الله عليه و آله</w:t>
      </w:r>
      <w:bookmarkEnd w:id="21"/>
    </w:p>
    <w:p>
      <w:pPr>
        <w:pStyle w:val="BookText"/>
        <w:rPr/>
      </w:pPr>
      <w:r>
        <w:rPr>
          <w:rFonts w:ascii="Amiri" w:hAnsi="Amiri" w:eastAsia="Amiri" w:cs="Amiri"/>
          <w:color w:val="111111"/>
          <w:sz w:val="28"/>
          <w:sz w:val="28"/>
          <w:szCs w:val="28"/>
          <w:rtl w:val="true"/>
          <w:lang w:bidi="ar-SA"/>
        </w:rPr>
        <w:t>وقد كان للمجتهدين في زمن النبي صلى الله عليه و آله أثر كبير، بحيث سوّغوا لأنفسهم العمل بأعمال نهى عنها النبي صلى الله عليه و آله أو لم يأمر بها، وتعدّوا حدودهم فراحوا يعترضون على النبي صلى الله عليه و آله اعتراض ندٍّ قرين، ويجتهدون أمام النص الصريح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فعله خالد بن الوليد من الوقيعة ببني جذيمة في السنة الثامنة للهجرة، حيث بعثه رسول اللَّه صلى الله عليه و آله داعياً للإسلام ولم يبعثه مقاتلًا،</w:t>
      </w:r>
    </w:p>
    <w:p>
      <w:pPr>
        <w:pStyle w:val="BookText"/>
        <w:rPr/>
      </w:pPr>
      <w:r>
        <w:rPr>
          <w:rFonts w:ascii="Amiri" w:hAnsi="Amiri" w:eastAsia="Amiri" w:cs="Amiri"/>
          <w:color w:val="111111"/>
          <w:sz w:val="28"/>
          <w:sz w:val="28"/>
          <w:szCs w:val="28"/>
          <w:rtl w:val="true"/>
          <w:lang w:bidi="ar-SA"/>
        </w:rPr>
        <w:t>فأمر خالد بني جذيمة بوضع السلاح، فلمّا وضعوه غدر بهم وعرضهم على السيف لثأر كان بينه وبينهم في الجاهلية، فلمّا انتهى الخبر إلى النبي صلى الله عليه و آله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ثمّ أرسل علياً ومعه مال فودى لهم الدماء والأموال</w:t>
      </w:r>
      <w:r>
        <w:rPr>
          <w:rFonts w:eastAsia="Amiri" w:cs="Amiri" w:ascii="Amiri" w:hAnsi="Amiri"/>
          <w:color w:val="111111"/>
          <w:sz w:val="28"/>
          <w:szCs w:val="28"/>
          <w:rtl w:val="true"/>
          <w:lang w:bidi="ar-SA"/>
        </w:rPr>
        <w:t xml:space="preserve">... </w:t>
      </w:r>
      <w:r>
        <w:rPr>
          <w:rStyle w:val="FootnoteAnchor"/>
        </w:rPr>
        <w:footnoteReference w:id="3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قتل أسامة بن زيد لمرداس 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بداهة حرمة دم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كبّر ونطق بالشهادتين، فقتله أسامة وساق غنمه بدعوى أنه أسلم خوفاً من السيف، فلمّا علم رسول اللَّه صلى الله عليه و آله بفعله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إرادةَ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رجل من الأنصار في قسمة كان قسمها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لقسمة ما أُريد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النبي صلى الله عليه و آله وتغيّر وجهه وغضب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أُوذي موسى بأكثر من ذلك فصبر </w:t>
      </w:r>
      <w:r>
        <w:rPr>
          <w:rStyle w:val="FootnoteAnchor"/>
        </w:rPr>
        <w:footnoteReference w:id="37"/>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هذا الاتجاه كان يمارس فكرته المغلوطة حتّى فيما رخّص به رسول اللَّه صلى الله عليه و آله، وذلك أنّ النبي صلى الله عليه و آله رخّص في أمر فتنزّه عنه ناس، فبلغ ذلك النبي صلى الله عليه و آله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يتنزهون عن الشي‌ء أصنعه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لأعلمهم وأشدهم خشية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والأنكى من ذلك أنّ بعض روّاد هذا الاتجاه راحوا يؤذون النبي صلى الله عليه و آله في عرضه وأزواجه، حتّى قال طلحة و صحابي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عثمان برواية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نساءنا إذا متنا ولا ننكح نساءه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لقد أجلنا على نسائه بالسهام </w:t>
      </w:r>
      <w:r>
        <w:rPr>
          <w:rStyle w:val="FootnoteAnchor"/>
        </w:rPr>
        <w:footnoteReference w:id="39"/>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قال طلحة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عشت بعد محمد لأنكحن عائشة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طلحة يريد عائشة، وعثمان يريد أم سلمة، فأنزل سبحانه 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w:t>
      </w:r>
      <w:r>
        <w:rPr>
          <w:rStyle w:val="FootnoteAnchor"/>
        </w:rPr>
        <w:footnoteReference w:id="42"/>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Style w:val="FootnoteAnchor"/>
        </w:rPr>
        <w:footnoteReference w:id="4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واللافت للنظر أن أبابكر وعمر لم يكونا بمنأىً عن الاجتهاد، بل نرى لهما نصيباً من الاعتراض على رسول اللَّه صلى الله عليه و آله وعدم امتثال أوامره صلى الله عليه و آله </w:t>
      </w:r>
      <w:r>
        <w:rPr>
          <w:rStyle w:val="FootnoteAnchor"/>
        </w:rPr>
        <w:footnoteReference w:id="45"/>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وخصوصاً عمر بن الخطّاب الذي خالفه في مفردات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كاعتراضه على النبي صلى الله عليه و آله في صلاته على المنافق </w:t>
      </w:r>
      <w:r>
        <w:rPr>
          <w:rStyle w:val="FootnoteAnchor"/>
        </w:rPr>
        <w:footnoteReference w:id="46"/>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واستيائه من قسمة قسمها النبي صلى الله عليه و آله </w:t>
      </w:r>
      <w:r>
        <w:rPr>
          <w:rStyle w:val="FootnoteAnchor"/>
        </w:rPr>
        <w:footnoteReference w:id="47"/>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ومواجهته للنبي بلسان حادٍّ في صلح الحديبية </w:t>
      </w:r>
      <w:r>
        <w:rPr>
          <w:rStyle w:val="FootnoteAnchor"/>
        </w:rPr>
        <w:footnoteReference w:id="48"/>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ومطالبته النبي صلى الله عليه و آله أن يستفيد من مكتوبات اليهود في الشريعة </w:t>
      </w:r>
      <w:r>
        <w:rPr>
          <w:rStyle w:val="FootnoteAnchor"/>
        </w:rPr>
        <w:footnoteReference w:id="49"/>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وقوله في أخريات ساعات حياة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Style w:val="FootnoteAnchor"/>
        </w:rPr>
        <w:footnoteReference w:id="50"/>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غلبه الوجع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وهلمّ جرّاً في الاجتهادات التي خولف بها رسول اللَّه صلى الله عليه و آله في حياته، غير ناسين أنّ المسلمين انقسموا بين يدي رسول اللَّه صلى الله عليه و آله حين دعا بالقلم والدواة ليكتب لهم كتاباً لن يضلوا بعده أبداً،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ما</w:t>
      </w:r>
      <w:bookmarkStart w:id="22" w:name="pg1669_18396"/>
    </w:p>
    <w:p>
      <w:pPr>
        <w:pStyle w:val="BookText"/>
        <w:rPr/>
      </w:pPr>
      <w:bookmarkEnd w:id="22"/>
      <w:r>
        <w:rPr>
          <w:rFonts w:ascii="Amiri" w:hAnsi="Amiri" w:eastAsia="Amiri" w:cs="Amiri"/>
          <w:color w:val="111111"/>
          <w:sz w:val="28"/>
          <w:sz w:val="28"/>
          <w:szCs w:val="28"/>
          <w:rtl w:val="true"/>
          <w:lang w:bidi="ar-SA"/>
        </w:rPr>
        <w:t>قال رسول اللَّه صلى الله عليه و آله،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 وهذا إن كشف عن شي‌ءٍ فإنما يكشف النقاب عن وجود الاتجاهين حتّى آخر لحظة من حياة الرسول الأكرم صلى الله عليه و آله، وأنّ اتجاه الاجتهاد بالرأي كان قويّاً ومؤثراً في مسير تاريخ المسلمين وفقههم وحياتهم، وذلك هو الذي شرّع التعدديّة وحجيّة الرأي بعد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ما يهمّنا بحثه هنا هو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بيان ملابسات التشريع الإسلامي على وجه العموم، وما يتعلق بوضوء رسول اللَّه صلى الله عليه و آله بوجه خاص</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345462_3650668749"/>
      <w:bookmarkStart w:id="24" w:name="_Toc8"/>
      <w:bookmarkEnd w:id="23"/>
      <w:r>
        <w:rPr>
          <w:rtl w:val="true"/>
        </w:rPr>
        <w:t>المجتهدون بعد النبي صلى الله عليه و آله</w:t>
      </w:r>
      <w:bookmarkEnd w:id="24"/>
    </w:p>
    <w:p>
      <w:pPr>
        <w:pStyle w:val="BookText"/>
        <w:rPr/>
      </w:pPr>
      <w:r>
        <w:rPr>
          <w:rFonts w:ascii="Amiri" w:hAnsi="Amiri" w:eastAsia="Amiri" w:cs="Amiri"/>
          <w:color w:val="111111"/>
          <w:sz w:val="28"/>
          <w:sz w:val="28"/>
          <w:szCs w:val="28"/>
          <w:rtl w:val="true"/>
          <w:lang w:bidi="ar-SA"/>
        </w:rPr>
        <w:t>لقد علمنا بوجود تيارين في زمن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متعبّد، ومجتهد، وبقاءهما إلى آخر لحظة من حياة النبي صلى الله عليه و آله، ولظروف شتّى صار زمام الخلافة بيد رؤساء الاجتهاد والرأي بعد النبي صلى الله عليه و آله، فكان من جملة ما اتخذوه من قرارات هو معارضتهم للتحديث عن رسول اللَّه صلى الله عليه و آله لأمور رأوها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 جمع الناس بعد وفاة نبيهم، فقال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تحدّثون عن رسول اللَّه صلى الله عليه و آله أحاديث تختلفون فيها، والناس بعدكم أشدّ اختلافاً، فلا تحدّثوا عن رسول اللَّه صلى الله عليه و آله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فاستحلّوا حلاله وحرّموا حرامه </w:t>
      </w:r>
      <w:r>
        <w:rPr>
          <w:rStyle w:val="FootnoteAnchor"/>
        </w:rPr>
        <w:footnoteReference w:id="51"/>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يكتب السنن فاستشار في ذلك أصحاب رسول اللَّه صلى الله عليه و آله، فأشاروا عليه أن يكتبها، فطفق عمر يستخير اللَّه فيها شهراً، ثمّ أصبح يوماً، وقد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أردت أن أكتب السنن، وإني ذكرت قوماً كانوا قبلكم كتبوا كتباً، فأكبّوا عليها فتركوا كتاب اللَّه تعالى، وإني واللَّه لا ألبس كتاب اللَّه بشي‌ءٍ أبداً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يكتب السنة ثمّ بدا له أن لا يكتبها، ثمّ كتب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منها شي‌ء فليمحه </w:t>
      </w:r>
      <w:r>
        <w:rPr>
          <w:rStyle w:val="FootnoteAnchor"/>
        </w:rPr>
        <w:footnoteReference w:id="53"/>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بلغه أنّه قد ظهرت في أيدي الناس كتب، فاستنكرها وكرهها،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أنه قد ظهرت في أيديكم كتب، فأحبُّها إلى اللَّه أعدلها وأقومها، فلا يبقين أحد عنده كتاباً إلّاأتاني به، فأرى فيه رأيي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يريد أن ينظر فيها ويقوّمها على أمرٍ لا يكون فيه اختلاف، فأتوه بكتبهم، فأحرقها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أمنيّة كأمنيّة أهل الكتاب </w:t>
      </w:r>
      <w:r>
        <w:rPr>
          <w:rStyle w:val="FootnoteAnchor"/>
        </w:rPr>
        <w:footnoteReference w:id="54"/>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الطبقات الكبرى ومسند أحمد، قال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يروي حديثاً عن رسول اللَّه لم يسمع به في عهد أبي بكر ولا عهد عمر </w:t>
      </w:r>
      <w:r>
        <w:rPr>
          <w:rStyle w:val="FootnoteAnchor"/>
        </w:rPr>
        <w:footnoteReference w:id="55"/>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الرواية عن رسول اللَّه، وإن كنتم تحدّثون، فحدّثوا بما كان يُتَحدَّث به في عهد عمر </w:t>
      </w:r>
      <w:r>
        <w:rPr>
          <w:rStyle w:val="FootnoteAnchor"/>
        </w:rPr>
        <w:footnoteReference w:id="56"/>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توضّح لنا انقسام المسلمين إلى اتجاهين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الشيخين ومن تبعهما من الخلفاء، فإنّهم كانوا يكرهون التدوين ويحضرون على الصحابة التحديث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جمعٍ آخر من الصحابة قد اتّخذوا التدوين مسلكاً ومنهجاً حتّى على عهد عمر بن الخطاب، منهم علي بن أبي‌طالب ومعاذ بن جبل وأبي بن كعب وأنس بن مالك وأبوسعيد الخدري وأبوذر وغيرهم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هؤلاء يدوّنون ويحدّثون وإن وضعت الصمصامة على أعناقهم، لقول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 الجمرة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الناس عليه يستفتونه، فأتاه رجل </w:t>
      </w:r>
      <w:r>
        <w:rPr>
          <w:rStyle w:val="FootnoteAnchor"/>
        </w:rPr>
        <w:footnoteReference w:id="57"/>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تُنْهَ عن الفتيا؟ </w:t>
      </w:r>
      <w:r>
        <w:rPr>
          <w:rStyle w:val="FootnoteAnchor"/>
        </w:rPr>
        <w:footnoteReference w:id="5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أرقيب أنت عليَّ؟ لو وضعتم الصمصامة على</w:t>
      </w:r>
      <w:bookmarkStart w:id="25" w:name="pg1669_18399"/>
    </w:p>
    <w:p>
      <w:pPr>
        <w:pStyle w:val="BookText"/>
        <w:rPr/>
      </w:pPr>
      <w:bookmarkEnd w:id="25"/>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ظننت أنّي انفذ كلمةً سمعتها من رسول اللَّه صلى الله عليه و آله قبل أن تجيزوا </w:t>
      </w:r>
      <w:r>
        <w:rPr>
          <w:rStyle w:val="FootnoteAnchor"/>
        </w:rPr>
        <w:footnoteReference w:id="59"/>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لأنفذتها</w:t>
      </w:r>
      <w:r>
        <w:rPr>
          <w:rFonts w:eastAsia="Amiri" w:cs="Amiri" w:ascii="Amiri" w:hAnsi="Amiri"/>
          <w:color w:val="111111"/>
          <w:sz w:val="28"/>
          <w:szCs w:val="28"/>
          <w:rtl w:val="true"/>
          <w:lang w:bidi="ar-SA"/>
        </w:rPr>
        <w:t xml:space="preserve">! </w:t>
      </w:r>
      <w:r>
        <w:rPr>
          <w:rStyle w:val="FootnoteAnchor"/>
        </w:rPr>
        <w:footnoteReference w:id="6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الخلفاء وأتباعهم يمنعون التحديث والتدوين ويضربون ويهددون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حدث التخالف في الموقف بين النهجين، هذا يحدّث ويدوّن، وذاك يقول بالإقلال ومنع التحديث والتدوين، وهذا يقول بلزوم عرض المنقول عن رسول اللَّه على القرآن، فإن وافقه يؤخذ به وإن خالفه يُضرب به عرض الجدار، والآخر يقول بعدم ضرورة ذلك ويعتبره من عمل الزنادقة، وبذلك ارتسمت الأصول الفكرية للطرفين تدريجيّاً</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345464_3650668749"/>
      <w:bookmarkStart w:id="27" w:name="_Toc9"/>
      <w:bookmarkEnd w:id="26"/>
      <w:r>
        <w:rPr>
          <w:rtl w:val="true"/>
        </w:rPr>
        <w:t>عثمان والاجتهاد</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خضم هذه الأحداث وإمساك نهج الاجتهاد والرأي بزمام الأمور، تسنّى لهم أن يجعلوا سيرة الشيخين قسيماً ثالثاً لكتاب اللَّه وسنّة النبي صلى الله عليه و آله، فاشترطوا على من يلي الخلافة بعد عمر أن يذعن لهذه القاعدة النابعة من الاجتهاد، فقبل عثمان بن عفّان ذلك، وأبى الإمام عليٌّ أشدّ الإباء، لأنّ قبول ذلك الشرط يعني التخلي عن مدرسة التعبد المحض،</w:t>
      </w:r>
    </w:p>
    <w:p>
      <w:pPr>
        <w:pStyle w:val="BookText"/>
        <w:rPr/>
      </w:pPr>
      <w:r>
        <w:rPr>
          <w:rFonts w:ascii="Amiri" w:hAnsi="Amiri" w:eastAsia="Amiri" w:cs="Amiri"/>
          <w:color w:val="111111"/>
          <w:sz w:val="28"/>
          <w:sz w:val="28"/>
          <w:szCs w:val="28"/>
          <w:rtl w:val="true"/>
          <w:lang w:bidi="ar-SA"/>
        </w:rPr>
        <w:t>و يعني الانخراط في سلك الاجتهاد بالرأي، وذلك ما لا يقرّه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لرسول اللَّه والقرآن المجيد كما بيّنّا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يضفي الشرعية على تلك الفكرة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عبدالرحمن بن عوف كان يبغي من هذا الشرط إلزام عثمان بن عفّان بالعمل طبق اجتهادات الشيخين، وحصر دائرة الشرعيّة بهما دون سواهما، إلّاأنّ الواقع الذي حصل من بَعْدُ كانَ خلاف ما أراد الشيخان و ابن عوف، لأنّ فكرة الاجتهاد بنفسها تأبى هذا التأطير الذي لا يمتلك القوة الإقناعية لهذا الحصر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تشريع 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والارتقاء بها إلى صف السنة النبوية، جاء لتطبيق ما سُنّ على عهدهما من آراء، والذهاب إلى شرعيتها، وعدم السماح للآخرين بمخالفتها، وعثمان كان يعتقد بأنّه لايقلّ عن الشيخين بشي‌ء، فما هو المبرر لتمسّكه بسيرتهما دون أن يجعل لنفسه سيرة واجتهادات خاصة؟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سار عثمان على سيرة الشيخين مدّة من الزمن، حتّى إذا أراد الاستقلال بالرؤية وجعل نفسه ثالثةَ الأثافي في أعلام مدرسة الاجتهاد، انتقضت عليه الأطراف وتعالت صرخات الاحتجاج، لأنّ اجتهاداته وسّعت الدائرة الأولى فأخرجت عثمان عن العهد الذي التزم به وقطعه على نفسه، كما أخرجت الاجتهاد عمّا أريد له من تأطير وحصر، وبذلك اكتملت حلقات الاجتهاد والرأي عند الشيخين حتّى بلغت أوجها عند عثمان مما حدا بالصحابة أن يصفونه و يصمونه بتحريف الدين وتقويضه، ثمّ</w:t>
      </w:r>
      <w:bookmarkStart w:id="28" w:name="pg1669_18401"/>
    </w:p>
    <w:p>
      <w:pPr>
        <w:pStyle w:val="BookText"/>
        <w:rPr/>
      </w:pPr>
      <w:bookmarkEnd w:id="28"/>
      <w:r>
        <w:rPr>
          <w:rFonts w:ascii="Amiri" w:hAnsi="Amiri" w:eastAsia="Amiri" w:cs="Amiri"/>
          <w:color w:val="111111"/>
          <w:sz w:val="28"/>
          <w:sz w:val="28"/>
          <w:szCs w:val="28"/>
          <w:rtl w:val="true"/>
          <w:lang w:bidi="ar-SA"/>
        </w:rPr>
        <w:t xml:space="preserve">تشبيههم إيّاه بنعثل اليهودي </w:t>
      </w:r>
      <w:r>
        <w:rPr>
          <w:rStyle w:val="FootnoteAnchor"/>
        </w:rPr>
        <w:footnoteReference w:id="61"/>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وجدنا كثرة الناقضين على عثمان آراءه، ومعارضتهم لفقهه الجديد الذي أراد تطبيقه في كثير من المفردات الفقهية، ومنها الوضوء كما رأيت وسترى</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345466_3650668749"/>
      <w:bookmarkStart w:id="30" w:name="_Toc10"/>
      <w:bookmarkEnd w:id="29"/>
      <w:r>
        <w:rPr>
          <w:rtl w:val="true"/>
        </w:rPr>
        <w:t>عثمان والوضوء</w:t>
      </w:r>
      <w:bookmarkEnd w:id="30"/>
    </w:p>
    <w:p>
      <w:pPr>
        <w:pStyle w:val="BookText"/>
        <w:rPr/>
      </w:pPr>
      <w:r>
        <w:rPr>
          <w:rFonts w:ascii="Amiri" w:hAnsi="Amiri" w:eastAsia="Amiri" w:cs="Amiri"/>
          <w:color w:val="111111"/>
          <w:sz w:val="28"/>
          <w:sz w:val="28"/>
          <w:szCs w:val="28"/>
          <w:rtl w:val="true"/>
          <w:lang w:bidi="ar-SA"/>
        </w:rPr>
        <w:t>لقد اتضحت عواقب الاجتهاد بجلاء في زمن عثمان، حتّى أصبح المسلمون لا يطيقون تحمّلها، فثارت ثائرتهم عليه، وكان هذا التحوّل في مسار المشرَّعات وحياة المسلمين هو الذي حدا بابن عباس أن يُوقِفَ عمر بن الخطاب عليه، حيث خلا عمر ذات يوم فجعل يحدّثُ نفسه، فأرسل إلى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تختلف هذه الأمة وكتابها واحد ونبيها واحد وقبلتها واحدة؟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أُنزل علينا القرآن فقرأناه، وعلمنا فيما نزل، وإنه يكون بعدنا أقوام يقرأون القرآن لا يعرفون فيمَ نزل، فيكون لكل قوم رأي، فإذا كان لكلّ قوم رأي اختلفوا، فإذا اختلفوا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فزبره عمر وانتهره، وانصرف ابن عباس، ثمّ دعاه بعد، فعرف الذي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أَعِد </w:t>
      </w:r>
      <w:r>
        <w:rPr>
          <w:rStyle w:val="FootnoteAnchor"/>
        </w:rPr>
        <w:footnoteReference w:id="62"/>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حدث بالفعل، فقد اختلف الصحابة فيما يعرفون وفيما لم يعرفوا، وصارت الأغلبية الساحقة ضدّ عثمان، والنزر القليل معه، وبقي الاجتهاد والرأي هما الحاكمان لذهنية عثمان حتّى مقتله، ذلك الاجتهاد الذي أثّر على جُلّ الفروع الفقهيه إن لم نقل كلما، حتّى انعكس على أمّهات المسائل و واضحاتها، بل على أوضحها، ألا وهو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أخذنا هنا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البعد الاجتهادي ومدى تأثيره على هذا الفرع الذي لا تُقبل الصلاة إلّابه، إذ كيف اختلف المسلمون فيه مع أنّ النبي صلى الله عليه و آله كان يؤدّيه بمرأىً منهم على مدى ثلاث وعشرين سنة؟ ومتى وقع الاختلاف فيه؟ ومن أوقعه؟ وما هي دواعي الاختلاف فيه؟</w:t>
      </w:r>
    </w:p>
    <w:p>
      <w:pPr>
        <w:pStyle w:val="BookText"/>
        <w:rPr/>
      </w:pPr>
      <w:r>
        <w:rPr>
          <w:rFonts w:ascii="Amiri" w:hAnsi="Amiri" w:eastAsia="Amiri" w:cs="Amiri"/>
          <w:color w:val="111111"/>
          <w:sz w:val="28"/>
          <w:sz w:val="28"/>
          <w:szCs w:val="28"/>
          <w:rtl w:val="true"/>
          <w:lang w:bidi="ar-SA"/>
        </w:rPr>
        <w:t>فممّا لا شك فيه أنّ المسلمين في العهد النبوي كانوا تبعاً للنبي في كيفية الوضوء، وهو وضوء واحدٌ لا غير؛ فكيف صار المسلمون بين ماسح مُثَنٍّ وبين غاسل 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يخرق إجماعهم المركّب قول قائل بالجمع احتياطاً، أو بالتخيير لتكافؤ الأدلة عنده لأنّها أقوال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يدّعي أنّ ذلك فعلُ النبي صلى الله عليه و آله وأنّه الصواب وغيره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الوضوء في زمان النبي صلى الله عليه و آله ممّا لم يكن ولم يصلنا فيه خلاف، إذ النبي صلى الله عليه و آله الأكرم ما زال بين أظهرهم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زمن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نعهد فيه خلافاً وضوئياً، ولو كان لبَان، وذلك يدل على استقرار أمر الوضوء بين المسلمين في عهده،</w:t>
      </w:r>
    </w:p>
    <w:p>
      <w:pPr>
        <w:pStyle w:val="BookText"/>
        <w:rPr/>
      </w:pPr>
      <w:r>
        <w:rPr>
          <w:rFonts w:ascii="Amiri" w:hAnsi="Amiri" w:eastAsia="Amiri" w:cs="Amiri"/>
          <w:color w:val="111111"/>
          <w:sz w:val="28"/>
          <w:sz w:val="28"/>
          <w:szCs w:val="28"/>
          <w:rtl w:val="true"/>
          <w:lang w:bidi="ar-SA"/>
        </w:rPr>
        <w:t>وأنهم لم يزالوا متعبدين بوضوء النبي صلى الله عليه و آله، خصوصاً وأنّ نصّاً في الوضوء البياني لم يصلنا عن أبي بكر، وهذا ممّا يؤكد عدم وجود خلاف فيه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 نعهد خلافاً مطروحاً في زمن عمر بن الخطّاب إلّافي مسألة يسيرة، هي مسألة جواز المسح على الخفّين وعدمه، إذ تخالف عليٌّ وعمر فيها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بن أعين و أبي حنيفة، عن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رجل فمسح على خُفّيه، فدخل المسجد فصلّى، فجاء عليٌّ فوطأ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بيده، فانتهى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يروي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 إنّ رسول اللَّه صلى الله عليه و آله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 أنت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أنّ سورة المائدة كانت من أواخر السّور التي نزلت على رسول اللَّه صلى الله عليه و آله، و قد بُيِّنَ فيها الوضوء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تعني أنّ المسح على القدمين لا على الخُفّين</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وحدث بين سعد وعبداللَّه بن عمر أيضاً خلاف فيها بمحضر من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ولم نجد أكثر من ذلك، وهذا لا يشكّل خلافاً في أصل الوضوء</w:t>
      </w:r>
    </w:p>
    <w:p>
      <w:pPr>
        <w:pStyle w:val="BookText"/>
        <w:rPr/>
      </w:pPr>
      <w:r>
        <w:rPr>
          <w:rFonts w:ascii="Amiri" w:hAnsi="Amiri" w:eastAsia="Amiri" w:cs="Amiri"/>
          <w:color w:val="111111"/>
          <w:sz w:val="28"/>
          <w:sz w:val="28"/>
          <w:szCs w:val="28"/>
          <w:rtl w:val="true"/>
          <w:lang w:bidi="ar-SA"/>
        </w:rPr>
        <w:t>وماهيّته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وجود وضوء بياني عن عمر بن الخطّاب، يكشف عن عدم وجود اختلاف ظاهر في الوضوء في عهده، خصوصاً إذا علمنا أنّ الفتوح توسّعت آنذاك وكان الداخلون الجدد في الإسلام بحاجة إلى تعلّم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فالحالة الطبيعية كانت تقتضي صدور نصوص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زمانه لو كان ثمة اختلاف في ماهية الوضوء، وحيث لم نجد أي شي‌ء من ذلك، عرفنا استقرار أمر الوضوء وعدم الخلاف فيه، بل الذي وجدنا فيه هو نسبة المسح على القدمين إلى الخليفة عمر بن الخطّاب </w:t>
      </w:r>
      <w:r>
        <w:rPr>
          <w:rStyle w:val="FootnoteAnchor"/>
        </w:rPr>
        <w:footnoteReference w:id="64"/>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الخلاف في الوضوء قد ظهر في زمن عثمان بن عفّان، وذلك طبق الأدلة والمؤشرات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المتقي الهندي، عن أبي مالك الدمشقي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 أنّ عثمان بن عفّان اختُلف في خلافته في الوضوء </w:t>
      </w:r>
      <w:r>
        <w:rPr>
          <w:rStyle w:val="FootnoteAnchor"/>
        </w:rPr>
        <w:footnoteReference w:id="65"/>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مسلم في صحيحه، عن قتيبة بن سعيد، وأحمد بن عبدة الضبي،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حمران مولى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يتحدّثون عن رسول اللَّه صلى الله عليه و آله بأحاديث لا أدري ما هي، إلّا أنّي رأيت رسول اللَّه صلى الله عليه و آله توضّأ مثل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هكذا غُفِر له ما تقدم من ذنبه</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النصّان يقرّران حدوث اختلاف في الوضوء بين عثمان، وبين ناس متحدثين عن رسول اللَّه صلى الله عليه و آله، وهذا يؤكد تواصل النهجين في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الاجتهاد والرأي والذي يتزعمه الخليفة، ونهج التعبد المحض والذي يتزعمه ناس متحدثون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إنّ هناك وضوءين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ناس متحدثين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عثمان حاول تجاهلهم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بأحاديث لا أدري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بأنّهم يتحدّثون عن النبي صلى الله عليه و آله دون اجتراءٍ منه على تكذيبهم أو اتّهامهم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أضفنا الملاحظات التالية إلى هذين النصين تبيّن لنا أنّ الخلاف وقع في زمان عثمان لا محالة، وهي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وضوء بياني للشيخين كما قدمنا، بل وجود نص عن الخليفة الثاني يدل على كونه من الماسحين على القدمين، إذ أتى العيني باسمه</w:t>
      </w:r>
    </w:p>
    <w:p>
      <w:pPr>
        <w:pStyle w:val="BookText"/>
        <w:rPr/>
      </w:pPr>
      <w:r>
        <w:rPr>
          <w:rFonts w:ascii="Amiri" w:hAnsi="Amiri" w:eastAsia="Amiri" w:cs="Amiri"/>
          <w:color w:val="111111"/>
          <w:sz w:val="28"/>
          <w:sz w:val="28"/>
          <w:szCs w:val="28"/>
          <w:rtl w:val="true"/>
          <w:lang w:bidi="ar-SA"/>
        </w:rPr>
        <w:t xml:space="preserve">في عمدة القاري ضمن الماسحين </w:t>
      </w:r>
      <w:r>
        <w:rPr>
          <w:rStyle w:val="FootnoteAnchor"/>
        </w:rPr>
        <w:footnoteReference w:id="67"/>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جاء عن ابنه عبداللَّه خبر المسح؛ لِما أخرجه الطحاوي بسنده عن نافع عن ابن عمر أنّه كان إذا توضأ ونعلاه في قدميه مسح ظهور قدميه بيديه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يصنع هكذا </w:t>
      </w:r>
      <w:r>
        <w:rPr>
          <w:rStyle w:val="FootnoteAnchor"/>
        </w:rPr>
        <w:footnoteReference w:id="68"/>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عن عائشة أنّها خالفت أخاها عبدالرحمن في وضوئه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أسبغ الوضوء؛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Style w:val="FootnoteAnchor"/>
        </w:rPr>
        <w:footnoteReference w:id="69"/>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أرادت الاستفادة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لزوم غسل القدمين، وأنت تعلم بأنْ لا دلالة لهاتين الكلمتين على مطلوبها، بل ترى في كلامها إشارة إلى ثبوت المسح عندها عن رسول اللَّه صلى الله عليه و آله، لكنها في الوقت نفسه اعتقدت بشمول ودلالة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اجتهاداً من عندها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حقاً قد رأت رسول اللَّه صلى الله عليه و آله يغسل رجليه للزمها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اغسل رجليك، فإني رأيت رسول اللَّه صلى الله عليه و آله يغسل رجليه، لا أن</w:t>
      </w:r>
    </w:p>
    <w:p>
      <w:pPr>
        <w:pStyle w:val="BookText"/>
        <w:rPr/>
      </w:pPr>
      <w:r>
        <w:rPr>
          <w:rFonts w:ascii="Amiri" w:hAnsi="Amiri" w:eastAsia="Amiri" w:cs="Amiri"/>
          <w:color w:val="111111"/>
          <w:sz w:val="28"/>
          <w:sz w:val="28"/>
          <w:szCs w:val="28"/>
          <w:rtl w:val="true"/>
          <w:lang w:bidi="ar-SA"/>
        </w:rPr>
        <w:t xml:space="preserve">تستدلّ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إنّها لم‌تر رسول اللَّه صلى الله عليه و آله يغسل رجليه فقد استدلت على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لا بفعله،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الخبر وأمثاله هو ممّا نسبه الأمويون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عرفت أنّ سيرة المسلمين كانت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عهد النبي صلى الله عليه و آله، إلى آخر عهد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مجي‌ء وضوء بياني عنهما، ولعدم وجود الخلاف في عهدهما، ولما رأيته من فعل أبنائهما </w:t>
      </w:r>
      <w:r>
        <w:rPr>
          <w:rStyle w:val="FootnoteAnchor"/>
        </w:rPr>
        <w:footnoteReference w:id="70"/>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الوضوءات البيانية عن الصحابة المكثرين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هريرة وعائشة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عيونهم وكبارهم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مسعود وعمار وأبي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 زوجات النبي صلى الله عليه و آله، ولا عن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أنس، صاحب الوضوء المسحي المخالف لوضوء الحجاج بن يوسف الثقفي </w:t>
      </w:r>
      <w:r>
        <w:rPr>
          <w:rStyle w:val="FootnoteAnchor"/>
        </w:rPr>
        <w:footnoteReference w:id="71"/>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الحالة الطبيعية كانت تقتضي أن تصدر النصوص عنهم؟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المرويات الوضوئية لعثمان هائل بالنسبة لباقي أحاديثه؛ إذ أنها تقارب عشرين حديثاً أو أكثر، من مجموع مائة واثنين وأربعين رواية عنه في شتّى الأبواب</w:t>
      </w:r>
      <w:r>
        <w:rPr>
          <w:rFonts w:eastAsia="Amiri" w:cs="Amiri" w:ascii="Amiri" w:hAnsi="Amiri"/>
          <w:color w:val="111111"/>
          <w:sz w:val="28"/>
          <w:szCs w:val="28"/>
          <w:rtl w:val="true"/>
          <w:lang w:bidi="ar-SA"/>
        </w:rPr>
        <w:t>.</w:t>
      </w:r>
      <w:bookmarkStart w:id="31" w:name="pg1669_18408"/>
    </w:p>
    <w:p>
      <w:pPr>
        <w:pStyle w:val="BookText"/>
        <w:rPr/>
      </w:pPr>
      <w:bookmarkEnd w:id="31"/>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ظواهر ومشتركات غريبة في روايات عثمان الوضوئية تفرّد بها عن روايات الآخرين </w:t>
      </w:r>
      <w:r>
        <w:rPr>
          <w:rStyle w:val="FootnoteAnchor"/>
        </w:rPr>
        <w:footnoteReference w:id="72"/>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وفيها إشارة إلى كونه في موقف المتّهم، وإلى وقوع الخلاف معه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بعض الأحاديث أريد من خلالها تحشيد رؤوس من المعارضين لعثمان فقهاً وسياسة، وعدّهم في صفّ مؤيّديه في وضوئه </w:t>
      </w:r>
      <w:r>
        <w:rPr>
          <w:rStyle w:val="FootnoteAnchor"/>
        </w:rPr>
        <w:footnoteReference w:id="73"/>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345468_3650668749"/>
      <w:bookmarkStart w:id="33" w:name="_Toc11"/>
      <w:bookmarkEnd w:id="32"/>
      <w:r>
        <w:rPr>
          <w:rtl w:val="true"/>
        </w:rPr>
        <w:t>المخالفون لعثمان</w:t>
      </w:r>
      <w:bookmarkEnd w:id="33"/>
    </w:p>
    <w:p>
      <w:pPr>
        <w:pStyle w:val="BookText"/>
        <w:rPr/>
      </w:pPr>
      <w:r>
        <w:rPr>
          <w:rFonts w:ascii="Amiri" w:hAnsi="Amiri" w:eastAsia="Amiri" w:cs="Amiri"/>
          <w:color w:val="111111"/>
          <w:sz w:val="28"/>
          <w:sz w:val="28"/>
          <w:szCs w:val="28"/>
          <w:rtl w:val="true"/>
          <w:lang w:bidi="ar-SA"/>
        </w:rPr>
        <w:t xml:space="preserve">بعد أن اهتدينا إلى معرفة تاريخ اختلاف المسلمين في الوضوء، كان لابدّ لنا من الوقوف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المتحدثين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تصريح عثمان بأسمائهم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السبيل للاقتراب من ذلك هو معرفة المخالفين المطّردين أو شبه المطردين لعثمان بن عفان في إحداثاته الأخرى، كإتمام الصلاة بمنى </w:t>
      </w:r>
      <w:r>
        <w:rPr>
          <w:rStyle w:val="FootnoteAnchor"/>
        </w:rPr>
        <w:footnoteReference w:id="74"/>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وعفوه عن عبيد اللَّه بن عمر </w:t>
      </w:r>
      <w:r>
        <w:rPr>
          <w:rStyle w:val="FootnoteAnchor"/>
        </w:rPr>
        <w:footnoteReference w:id="75"/>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وتعطيله للحدود ورده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قضية</w:t>
      </w:r>
    </w:p>
    <w:p>
      <w:pPr>
        <w:pStyle w:val="BookText"/>
        <w:rPr/>
      </w:pPr>
      <w:r>
        <w:rPr>
          <w:rFonts w:ascii="Amiri" w:hAnsi="Amiri" w:eastAsia="Amiri" w:cs="Amiri"/>
          <w:color w:val="111111"/>
          <w:sz w:val="28"/>
          <w:sz w:val="28"/>
          <w:szCs w:val="28"/>
          <w:rtl w:val="true"/>
          <w:lang w:bidi="ar-SA"/>
        </w:rPr>
        <w:t xml:space="preserve">شرب الوليدبن عقبة الخمر </w:t>
      </w:r>
      <w:r>
        <w:rPr>
          <w:rStyle w:val="FootnoteAnchor"/>
        </w:rPr>
        <w:footnoteReference w:id="76"/>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 الخطبة على الصلاة في العيدين </w:t>
      </w:r>
      <w:r>
        <w:rPr>
          <w:rStyle w:val="FootnoteAnchor"/>
        </w:rPr>
        <w:footnoteReference w:id="77"/>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النداء الثالث يوم الجمعه </w:t>
      </w:r>
      <w:r>
        <w:rPr>
          <w:rStyle w:val="FootnoteAnchor"/>
        </w:rPr>
        <w:footnoteReference w:id="78"/>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وقفنا في مدخل الدراسة على أسماء أولئك </w:t>
      </w:r>
      <w:r>
        <w:rPr>
          <w:rStyle w:val="FootnoteAnchor"/>
        </w:rPr>
        <w:footnoteReference w:id="79"/>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سعينا لانتقاء جملة من المخالفين المطردين أو شبه المطردين لعثمان في تلك الإحداثات، فكانوا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أبي‌بكر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ascii="Amiri" w:hAnsi="Amiri" w:eastAsia="Amiri" w:cs="Amiri"/>
          <w:color w:val="111111"/>
          <w:sz w:val="28"/>
          <w:sz w:val="28"/>
          <w:szCs w:val="28"/>
          <w:rtl w:val="true"/>
          <w:lang w:bidi="ar-SA"/>
        </w:rPr>
        <w:t>وإذا عرفنا أنّ عليّ بن أبي‌طالب وعبداللَّه بن عباس، وأنس بن مالك، من أصحاب الوضوء المسحي قطعاً وكونهم من المكثرين في الحديث، تجلّى لنا أمر الناس المعنيين في كلام عثمان، وتبيّن لنا أنّهم من علّيّة الصحابة وعيونهم، لا كما أراد عثمان أن يصوّرهم من خلال تجاهله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أسماء الصحابة الذاهبين إلى المسح أو المنسوب إليهم ذلك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تميم بن عاصم المازني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أبي أوس الثقفي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رافع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مالك الأشعري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Style w:val="FootnoteAnchor"/>
        </w:rPr>
        <w:footnoteReference w:id="80"/>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الانصاري </w:t>
      </w:r>
      <w:r>
        <w:rPr>
          <w:rStyle w:val="FootnoteAnchor"/>
        </w:rPr>
        <w:footnoteReference w:id="81"/>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Pr>
        <w:footnoteReference w:id="82"/>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نستطيع معرفة من كان يعنيهم عثمان من معارضيه الوضوئيين، ونعلم زيف الرواية التي تدّعي موافقة طلحة والزبير وعلي وسعد لعثمان في وضوئه، إذ علمت أنهم من مخالفيه، وأنّ طلحة والزبير كانا من أشدّ الناس</w:t>
      </w:r>
      <w:bookmarkStart w:id="34" w:name="pg1669_18411"/>
    </w:p>
    <w:p>
      <w:pPr>
        <w:pStyle w:val="BookText"/>
        <w:rPr/>
      </w:pPr>
      <w:bookmarkEnd w:id="34"/>
      <w:r>
        <w:rPr>
          <w:rFonts w:ascii="Amiri" w:hAnsi="Amiri" w:eastAsia="Amiri" w:cs="Amiri"/>
          <w:color w:val="111111"/>
          <w:sz w:val="28"/>
          <w:sz w:val="28"/>
          <w:szCs w:val="28"/>
          <w:rtl w:val="true"/>
          <w:lang w:bidi="ar-SA"/>
        </w:rPr>
        <w:t>تأليباً عليه ومن أوائل الداعين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مخالفة بعض الصحابة لعثمان في أغلب اجتهاداته، وورود أسمائهم في قائمة الوضوء الثنائي المسحي، وعدم ورودهم في قائمة الوضوء الغسلي، اهتدينا إلى الناس المقصودين في عبارة عثمان، والعبارات الأخرى الواردة في مثل هذا المقام المراد منها أمثال أولئك الرجال</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345470_3650668749"/>
      <w:bookmarkStart w:id="36" w:name="_Toc12"/>
      <w:bookmarkEnd w:id="35"/>
      <w:r>
        <w:rPr>
          <w:rtl w:val="true"/>
        </w:rPr>
        <w:t>من هو البادئُ بالخلاف؟</w:t>
      </w:r>
      <w:bookmarkEnd w:id="36"/>
    </w:p>
    <w:p>
      <w:pPr>
        <w:pStyle w:val="BookText"/>
        <w:rPr/>
      </w:pPr>
      <w:r>
        <w:rPr>
          <w:rFonts w:ascii="Amiri" w:hAnsi="Amiri" w:eastAsia="Amiri" w:cs="Amiri"/>
          <w:color w:val="111111"/>
          <w:sz w:val="28"/>
          <w:sz w:val="28"/>
          <w:szCs w:val="28"/>
          <w:rtl w:val="true"/>
          <w:lang w:bidi="ar-SA"/>
        </w:rPr>
        <w:t>قبل أن نبين لك البادئ بالخلاف لا بدّ لنا من عرض بعض النصوص التي نقلت الوضوء العثماني، لتقف من خلالها على الاستنتاج الصحيح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بسنده عن حمران مولى عثمان،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صلى الله عليه و آله بأحاديث لا أدري ماهي، إلّاأني رأيت رسول‌اللَّه توضّأ مثل وضوئي هذا </w:t>
      </w:r>
      <w:r>
        <w:rPr>
          <w:rStyle w:val="FootnoteAnchor"/>
        </w:rPr>
        <w:footnoteReference w:id="83"/>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هكذا غُفِر له ما تقدم من ذنبه </w:t>
      </w:r>
      <w:r>
        <w:rPr>
          <w:rStyle w:val="FootnoteAnchor"/>
        </w:rPr>
        <w:footnoteReference w:id="84"/>
      </w: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بسنده عن محمد بن عبداللَّه 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ابن دارة مولى عثمان منزله، فسمعني أتمضمض،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عن وضوء رسول‌اللَّه؟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بن عفان و هو بالمقاعد </w:t>
      </w:r>
      <w:r>
        <w:rPr>
          <w:rStyle w:val="FootnoteAnchor"/>
        </w:rPr>
        <w:footnoteReference w:id="85"/>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الوضوء العثماني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برأسه ثلاثاً و غسل قدميه </w:t>
      </w:r>
      <w:r>
        <w:rPr>
          <w:rStyle w:val="FootnoteAnchor"/>
        </w:rPr>
        <w:footnoteReference w:id="86"/>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الدارقطني بسنده عن محمد بن أبي عبداللَّه بن أبي مريم، ع ابن دارة،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فسمعني و أنا أتمضمض،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رسول‌اللَّه صلى الله عليه و آله؟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أتي بماء و هو عند المقاعد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الوضوء العثماني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رأسه ثلاثاً، و غسل قدميه ثلاثاً ثلاثاً،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وضوء رسول اللَّه صلى الله عليه و آله أحببت أن أُريكموه </w:t>
      </w:r>
      <w:r>
        <w:rPr>
          <w:rStyle w:val="FootnoteAnchor"/>
        </w:rPr>
        <w:footnoteReference w:id="87"/>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الدارقطني بسنده عن عمر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خرج في نفر من اصحابه حتى جلس على المقاعد، فدعا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وضوء و لكن أحببت أن أريكم كيف توضّأ النبي صلى الله عليه و آله </w:t>
      </w:r>
      <w:r>
        <w:rPr>
          <w:rStyle w:val="FootnoteAnchor"/>
        </w:rPr>
        <w:footnoteReference w:id="88"/>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بسنده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عروة يحدّث عن حمران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لأحدّثنّكم حديثاً، و اللَّه لولا آية من كتاب اللَّه ما حدّثتكموه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الرجل فيحسن وضوءه ثم يصلي إلّاغُفِر له ما بينه و بين الصلاة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Style w:val="FootnoteAnchor"/>
        </w:rPr>
        <w:footnoteReference w:id="89"/>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عثمان بوضوء </w:t>
      </w:r>
      <w:r>
        <w:rPr>
          <w:rStyle w:val="FootnoteAnchor"/>
        </w:rPr>
        <w:footnoteReference w:id="90"/>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فتوضّأ للصلاة،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الطهور كُفّر عنه ما تقدّم من ذنبه،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أسمعتها من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أنشد ثلاثة من أصحابه، فكلّهم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 وعيناه </w:t>
      </w:r>
      <w:r>
        <w:rPr>
          <w:rStyle w:val="FootnoteAnchor"/>
        </w:rPr>
        <w:footnoteReference w:id="91"/>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كما توضأت</w:t>
      </w:r>
      <w:r>
        <w:rPr>
          <w:rFonts w:eastAsia="Amiri" w:cs="Amiri" w:ascii="Amiri" w:hAnsi="Amiri"/>
          <w:color w:val="111111"/>
          <w:sz w:val="28"/>
          <w:szCs w:val="28"/>
          <w:rtl w:val="true"/>
          <w:lang w:bidi="ar-SA"/>
        </w:rPr>
        <w:t xml:space="preserve">... </w:t>
      </w:r>
      <w:r>
        <w:rPr>
          <w:rStyle w:val="FootnoteAnchor"/>
        </w:rPr>
        <w:footnoteReference w:id="92"/>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بماء، ثم سرد وضوءه</w:t>
      </w:r>
    </w:p>
    <w:p>
      <w:pPr>
        <w:pStyle w:val="BookText"/>
        <w:rPr/>
      </w:pPr>
      <w:r>
        <w:rPr>
          <w:rFonts w:ascii="Amiri" w:hAnsi="Amiri" w:eastAsia="Amiri" w:cs="Amiri"/>
          <w:color w:val="111111"/>
          <w:sz w:val="28"/>
          <w:sz w:val="28"/>
          <w:szCs w:val="28"/>
          <w:rtl w:val="true"/>
          <w:lang w:bidi="ar-SA"/>
        </w:rPr>
        <w:t>ثم 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ما أضحكني؟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أنّ العبد إذا غسل وجهه حطّ اللَّه عنه كلّ خطيئة أصابها بوجهه</w:t>
      </w:r>
      <w:r>
        <w:rPr>
          <w:rFonts w:eastAsia="Amiri" w:cs="Amiri" w:ascii="Amiri" w:hAnsi="Amiri"/>
          <w:color w:val="111111"/>
          <w:sz w:val="28"/>
          <w:szCs w:val="28"/>
          <w:rtl w:val="true"/>
          <w:lang w:bidi="ar-SA"/>
        </w:rPr>
        <w:t xml:space="preserve">... </w:t>
      </w:r>
      <w:r>
        <w:rPr>
          <w:rStyle w:val="FootnoteAnchor"/>
        </w:rPr>
        <w:footnoteReference w:id="93"/>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الرحمان البيلماني،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بالمقاعد فغسل كفّيه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قدميه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رجل و هو يتوضّأ فلم يردّ عليه حتى فرغ، فلمّا فرغ كلّمه يعتذر؛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يمنعني أن أردّ عليك إلّاأني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و لم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 أنّ محمّداً عبده و رسوله، غُفِر له ما بين الوضوءين </w:t>
      </w:r>
      <w:r>
        <w:rPr>
          <w:rStyle w:val="FootnoteAnchor"/>
        </w:rPr>
        <w:footnoteReference w:id="94"/>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البيلماني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 عثمان يتوضّأ على المقاعد، فسلّم عليه رجل فلم يردّ عليه، حتّى إذا فرغ ردّ عليه، و جعل يعتذر إليه،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آله يتوضّأ فسلّم عليه رجل فلم يردّ عليه </w:t>
      </w:r>
      <w:r>
        <w:rPr>
          <w:rStyle w:val="FootnoteAnchor"/>
        </w:rPr>
        <w:footnoteReference w:id="95"/>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عرفنا سابقاً بعض الملامح الدالّة على البادئ بالخلاف، إذ وضّحنا وجود مؤشرات كثيرة دالة على كون عثمان بن عفّان هو الذي بَدَأ الخلاف في الوضوء، وأنّ المسلمين لم يأخذوا بقوله وفعله أيام حياته؛ لما عرفت من اختلاف الناس معه، لكنّ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أمويين كانوا أم 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أكدوا على وضوء عثمان لمصالح ارتضوها في العصور اللاحقة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كيف أنّ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لكثرة الناس الماسحين،</w:t>
      </w:r>
    </w:p>
    <w:p>
      <w:pPr>
        <w:pStyle w:val="BookText"/>
        <w:rPr/>
      </w:pPr>
      <w:r>
        <w:rPr>
          <w:rFonts w:ascii="Amiri" w:hAnsi="Amiri" w:eastAsia="Amiri" w:cs="Amiri"/>
          <w:color w:val="111111"/>
          <w:sz w:val="28"/>
          <w:sz w:val="28"/>
          <w:szCs w:val="28"/>
          <w:rtl w:val="true"/>
          <w:lang w:bidi="ar-SA"/>
        </w:rPr>
        <w:t>وتحديثهم عن رسول اللَّه، وقوّة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 وراح يتخذ مواقفَ دالة على ضعفه أمامهم، مشيراً إلى قوة الاتجاه المعارض له، حيث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أو البدعة أو الإحداث، بل وصفهم بالتحديث، ولم يشكّك فيهم، وهذا اعتراف منه بأنهم متحدّثون عن رسول اللَّه صلى الله عليه و آله غير كذّابين ولا مبتدعين ولا مُحْدِثين، ولو كانوا كذلك لقال عنهم ما يجب القول فيهم من الكذب والبدعة و غير ذلك، كما نسبوا هم إلى عثمان ذلك، لا أن يتجاهل مروياتهم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عثمان بقوله ذلك كشف لنا ماهيّة ومنزلة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البادئون بالخلاف لاستعمل عثمان معهم أحد أساليب ثلاثة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الردع الحاسم، وهو ما فعله عمر بن الخطّاب مع ضبيع بن عُسل الحنظلي </w:t>
      </w:r>
      <w:r>
        <w:rPr>
          <w:rStyle w:val="FootnoteAnchor"/>
        </w:rPr>
        <w:footnoteReference w:id="96"/>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وهو الأسلوب الذي استعمله عثمان على نطاق واسع مع الصحابة وفي أبسط جزئيات الأمور </w:t>
      </w:r>
      <w:r>
        <w:rPr>
          <w:rStyle w:val="FootnoteAnchor"/>
        </w:rPr>
        <w:footnoteReference w:id="97"/>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النصرة، بأن يستنصر المسلمين لنفسه استنصاراً عامّاً ليقضي على ما أدخله أولئك في الدين، كما جاء في تعليل أبي بكر في قتاله لقبيلة مالك بن نويرة وغيرها بأنهم منعوا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المحاججة، بأن يدعو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المتحدثين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ويحاججهم بالدليل، ليقف المسلمون على عوزهم العلمي، ولعلّ منهم من يرجع عن موقفة، وذلك هو ما فعله الإمام علي حين أرسل ابنَ عباس لمحاججة الخوارج، فرجع منهم من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لم نر عثمان اتخذ أيّاً من هذه الأساليب معهم، بل ظهر في موقع المدافع المتّهم المشار إليه، مع أنّه استعمل العنف في حياته، فسيّر المعترضين على سعيد بن العاص في الكوفة، كما سيّر أباذر، ومنع ابن مسعود من قراءته و كَسَرَ بعض أضلاعه، وضرب عماراً وداسه حتّى أصابه الفتق، وهدّد علياً لمشايعته لأبي‌ذر واعتراضه على محاولة تسيير عمار </w:t>
      </w:r>
      <w:r>
        <w:rPr>
          <w:rStyle w:val="FootnoteAnchor"/>
        </w:rPr>
        <w:footnoteReference w:id="98"/>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فالملاحظ هو أنّ عثمان بن عفّان رغم شدته كان يبدو وديعاً عند طرحه لاجتهاداته، وعند اعتراض بعض المسلمين عليه فيها، فلمّا اعتُرض عليه في إتمام الصلاة بمنى مازاد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r>
        <w:rPr>
          <w:rStyle w:val="FootnoteAnchor"/>
        </w:rPr>
        <w:footnoteReference w:id="99"/>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وحين خالفه الإمام علي في أكل صيد الحرم مازاد على أن نفض يديه وقام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تدعنا</w:t>
      </w:r>
      <w:r>
        <w:rPr>
          <w:rFonts w:eastAsia="Amiri" w:cs="Amiri" w:ascii="Amiri" w:hAnsi="Amiri"/>
          <w:color w:val="111111"/>
          <w:sz w:val="28"/>
          <w:szCs w:val="28"/>
          <w:rtl w:val="true"/>
          <w:lang w:bidi="ar-SA"/>
        </w:rPr>
        <w:t xml:space="preserve">! </w:t>
      </w:r>
      <w:r>
        <w:rPr>
          <w:rStyle w:val="FootnoteAnchor"/>
        </w:rPr>
        <w:footnoteReference w:id="100"/>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الظروف الموضوعية والأهميّة الشرعية تقتضي استعمال القوة فيما لو كان هو صاحب الفكرة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الوداعة نفسها أبداها عثمان في جميع وضوءاته وطروحاته فيه، فراح يركّز الفكرة بالهدوء والاستفادة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ودعوته مواليه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 وستعلم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عثمان لم يطلب النصرة من المسلمين ولا استصرخهم، بل هم الذين استصرخ بعضُهم بعضاً للقضاء على إحداثات عثمان حتّى قتلوه، فلو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المتحدثين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البادئين لَاندفع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منهم بدافع الحرص على الدين ووضّحوا للناس الأمر، وأسقطوا التكليف عن الخليفة وكفوه المواجهة، كما رأينا ذلك في منع الزكاة وتصدّي الصحابة لنشر ما سمعوه من النبي صلى الله عليه و آله في مانعي الزكاة وعقوبتهم ووجوب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أخرى نرى مؤشّرات معاكسة لهذا المفروض، تدلّنا على أن الخليفة هو البادئ بالخلاف، وتلك المؤشرات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 يصرّح ولا باسمِ واحد من معارضيه، ممّا يدل على تخوّفه من أمرٍ 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سابقاً أنه لم يرمهم بالكذب والابتداع، بل اقتصر على وصفهم بأنهم يتحدثون عن رسول اللَّه صلى الله عليه و آله، ثمّ تجاهلهم وتجاهل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نجد حتّى لأصحاب عثمان المقربين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كمروان بن الحكم والمغيرة بن شعبة 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دفاعات عن وضوئه، فإنّهم لم يَقْدموا على ذلك، مع أنّ منهم من دافع عنه يوم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اتّخذ أساليب غير مألوفة في إعلانه عن وضوئه الجديد، ممّا يؤكّد وقوفه في موقف المتّهم الذي يريد طرحَ شي‌ءٍ جديد، وذلك عبر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راح يجنّد مواليه لنقل فكرته الوضوئية عنه، كحمران وابن دارة، مع أنّ حمران كان يهوديّاً من سَبْي عين التمر </w:t>
      </w:r>
      <w:r>
        <w:rPr>
          <w:rStyle w:val="FootnoteAnchor"/>
        </w:rPr>
        <w:footnoteReference w:id="101"/>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في السنة الثالثة من خلافة عثمان، وهذا يدل على أنّ صدور نقله للوضوء عن عثمان جاء متأخراً عن هذا التاريخ، وهو ممّا يؤكد صدور الوضوء من عثمان في الستّ الأواخر من حكمه، شأنه شأن باقي آرائه واجتهاداته التي نقمها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الإمامَ عليّاً 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أجهَزَ عليه عملُه</w:t>
      </w:r>
      <w:r>
        <w:rPr>
          <w:rFonts w:eastAsia="Amiri" w:cs="Amiri" w:ascii="Amiri" w:hAnsi="Amiri"/>
          <w:color w:val="111111"/>
          <w:sz w:val="28"/>
          <w:szCs w:val="28"/>
          <w:rtl w:val="true"/>
          <w:lang w:bidi="ar-SA"/>
        </w:rPr>
        <w:t xml:space="preserve">) </w:t>
      </w:r>
      <w:r>
        <w:rPr>
          <w:rStyle w:val="FootnoteAnchor"/>
        </w:rPr>
        <w:footnoteReference w:id="102"/>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ولأدنى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الوضوء تبرّعاً وبدون سؤال سائل، كمسارعته لتعليم ابن دارة وضوءه الغسلي بمجرّد سماع</w:t>
      </w:r>
    </w:p>
    <w:p>
      <w:pPr>
        <w:pStyle w:val="BookText"/>
        <w:rPr/>
      </w:pPr>
      <w:r>
        <w:rPr>
          <w:rFonts w:ascii="IRNazanin" w:hAnsi="IRNazanin" w:eastAsia="IRNazanin"/>
          <w:color w:val="111111"/>
          <w:sz w:val="28"/>
          <w:sz w:val="28"/>
          <w:szCs w:val="28"/>
          <w:rtl w:val="true"/>
          <w:lang w:bidi="fa-IR"/>
        </w:rPr>
        <w:t xml:space="preserve">مضمضته </w:t>
      </w:r>
      <w:r>
        <w:rPr>
          <w:rStyle w:val="FootnoteAnchor"/>
        </w:rPr>
        <w:footnoteReference w:id="103"/>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وكجلوسه على المقاعد وطرحه لوضوئه الغسلي </w:t>
      </w:r>
      <w:r>
        <w:rPr>
          <w:rStyle w:val="FootnoteAnchor"/>
        </w:rPr>
        <w:footnoteReference w:id="104"/>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هناك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أريكموه</w:t>
      </w:r>
      <w:r>
        <w:rPr>
          <w:rFonts w:eastAsia="Amiri" w:cs="Amiri" w:ascii="Amiri" w:hAnsi="Amiri"/>
          <w:color w:val="111111"/>
          <w:sz w:val="28"/>
          <w:szCs w:val="28"/>
          <w:rtl w:val="true"/>
          <w:lang w:bidi="ar-SA"/>
        </w:rPr>
        <w:t xml:space="preserve">» </w:t>
      </w:r>
      <w:r>
        <w:rPr>
          <w:rStyle w:val="FootnoteAnchor"/>
        </w:rPr>
        <w:footnoteReference w:id="105"/>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وهي صريحة في التبرّع و المبادرة، وقد استعملها معاوية أيضاً في الوضوء الغسلي بزيادته مسحَ الرأس بغرفة من ماء حتّى يقطر الماء من رأسه أو كاد يقطر، وأنّه أراهم وضوء رسول اللَّه صلى الله عليه و آله </w:t>
      </w:r>
      <w:r>
        <w:rPr>
          <w:rStyle w:val="FootnoteAnchor"/>
        </w:rPr>
        <w:footnoteReference w:id="106"/>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العبارة جاءت في وضوء نُسِبَ للبراء بن عازب </w:t>
      </w:r>
      <w:r>
        <w:rPr>
          <w:rStyle w:val="FootnoteAnchor"/>
        </w:rPr>
        <w:footnoteReference w:id="107"/>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هذا مع خلوّ أغلب روايات الوضوء المسحي عن هذا التبرّع الذي يكمن وراءه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عثمان استشهاد جماعة على صحّة وضوئه لاكتساب الشرعية واقتطاب أكبر عدد ممكن لتأييد الوضوء الجديد، فالرواية تقول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حتّى استشهد ناساً من أصحاب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وافقتموني على هذا </w:t>
      </w:r>
      <w:r>
        <w:rPr>
          <w:rStyle w:val="FootnoteAnchor"/>
        </w:rPr>
        <w:footnoteReference w:id="108"/>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حتّى ادّعي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w:t>
      </w:r>
    </w:p>
    <w:p>
      <w:pPr>
        <w:pStyle w:val="BookText"/>
        <w:rPr/>
      </w:pPr>
      <w:r>
        <w:rPr>
          <w:rFonts w:ascii="Amiri" w:hAnsi="Amiri" w:eastAsia="Amiri" w:cs="Amiri"/>
          <w:color w:val="111111"/>
          <w:sz w:val="28"/>
          <w:sz w:val="28"/>
          <w:szCs w:val="28"/>
          <w:rtl w:val="true"/>
          <w:lang w:bidi="ar-SA"/>
        </w:rPr>
        <w:t xml:space="preserve">طلحة والزبير وعلياً وسعداً فشهدوا له </w:t>
      </w:r>
      <w:r>
        <w:rPr>
          <w:rStyle w:val="FootnoteAnchor"/>
        </w:rPr>
        <w:footnoteReference w:id="109"/>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الصحابة لم يكونوا بحاجة لتعلّم الوضوء، لوضوحه عندهم، فضلًا عن أنّ المذكورين هم من المعارضين لعثمان في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في وضوئه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شهدوا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تدل على قوة المعارضة المحدّثة، وضعف موقف عثمان في وضوئه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يذيّل وضوءاته الثلاثية الغسلية بجمل ثابتة عن النبي صلى الله عليه و آله لينتقل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الرأي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تقرير وضوئه الجديد، أي أنّه كان ينتقل من معلوم إلى مجهول يراد إثباته، فهو يذيّل وضوءه 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الوضوء ثمّ صلّى ركعتين كان من ذنوبه كيوم ولدته أمّه</w:t>
      </w:r>
      <w:r>
        <w:rPr>
          <w:rFonts w:eastAsia="Amiri" w:cs="Amiri" w:ascii="Amiri" w:hAnsi="Amiri"/>
          <w:color w:val="111111"/>
          <w:sz w:val="28"/>
          <w:szCs w:val="28"/>
          <w:rtl w:val="true"/>
          <w:lang w:bidi="ar-SA"/>
        </w:rPr>
        <w:t xml:space="preserve">» </w:t>
      </w:r>
      <w:r>
        <w:rPr>
          <w:rStyle w:val="FootnoteAnchor"/>
        </w:rPr>
        <w:footnoteReference w:id="110"/>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الطهور كُفّر عنه ما تقدم من ذنبه</w:t>
      </w:r>
      <w:r>
        <w:rPr>
          <w:rFonts w:eastAsia="Amiri" w:cs="Amiri" w:ascii="Amiri" w:hAnsi="Amiri"/>
          <w:color w:val="111111"/>
          <w:sz w:val="28"/>
          <w:szCs w:val="28"/>
          <w:rtl w:val="true"/>
          <w:lang w:bidi="ar-SA"/>
        </w:rPr>
        <w:t xml:space="preserve">» </w:t>
      </w:r>
      <w:r>
        <w:rPr>
          <w:rStyle w:val="FootnoteAnchor"/>
        </w:rPr>
        <w:footnoteReference w:id="111"/>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ويذهلنا ثالثة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لأحدِّثنكم حديثاً، واللَّه لو لا آية في كتاب اللَّه ما حدّثتكموه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فيحسن وضوءه ثمّ يصلي إلّاغُفر له ما بينه وبين الصلاة التي</w:t>
      </w:r>
    </w:p>
    <w:p>
      <w:pPr>
        <w:pStyle w:val="BookText"/>
        <w:rPr/>
      </w:pPr>
      <w:r>
        <w:rPr>
          <w:rFonts w:ascii="Amiri" w:hAnsi="Amiri" w:eastAsia="Amiri" w:cs="Amiri"/>
          <w:color w:val="111111"/>
          <w:sz w:val="28"/>
          <w:sz w:val="28"/>
          <w:szCs w:val="28"/>
          <w:rtl w:val="true"/>
          <w:lang w:bidi="ar-SA"/>
        </w:rPr>
        <w:t>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الّلاعِنُونَ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مثل ذلك ما 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يغتسل كل يوم مرّة منذ أسلم، فوضعت وضوءاً له ذات يوم للصلاة فلمّا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أحدّثكم بحديث سمعته من رسول اللَّه ثم بدا لي أن لا أحدّثكموه، فقال له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كان خيراً فنأخذ به أو شرّاً فنتّقيه،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محدّثكم به؛ توضّأ رسول اللَّه هذا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هذا الوضوء فأحسَنَ الوضوء ثم قام إلى الصلاة فأتمّ ركوعها و سجودها كفّرت عنه ما بينها و بين الصلاة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إنّ الوضوء وإحسانه يستدعي كل هذا الخوف والإحجام لولا آية في كتاب اللَّه؟ مع أنّ عشرات الصحابة رووا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استحباب إحسان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وسيتبين لك كيف أن الأمويين عبر أم المؤمنين عائشة وأبي‌هريرة استغلوا مفهوم إحسان الوضوء وربطوه بإسباغه وبقوله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ثمّ أرادوا له أن يفيد الغَسل لا غير، حيث إنهم كانوا قد فسّروا الإسباغ بتثليث غسل الأعضاء، كما فسروا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الأرجل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ضحكات وتبسّمات عثمان عند الوضوء، فإنّه كان يضحك عندما يأتونه بماء للوضوء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أضحك؟ ثمّ يجيب معلِّلًا تارةً بأنّه رأى رسول اللَّه صلى الله عليه و آله يتوضأ وضوءه </w:t>
      </w:r>
      <w:r>
        <w:rPr>
          <w:rStyle w:val="FootnoteAnchor"/>
        </w:rPr>
        <w:footnoteReference w:id="113"/>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وأخرى بأنّه لغفران ذنوب</w:t>
      </w:r>
    </w:p>
    <w:p>
      <w:pPr>
        <w:pStyle w:val="BookText"/>
        <w:rPr/>
      </w:pPr>
      <w:r>
        <w:rPr>
          <w:rFonts w:ascii="Amiri" w:hAnsi="Amiri" w:eastAsia="Amiri" w:cs="Amiri"/>
          <w:color w:val="111111"/>
          <w:sz w:val="28"/>
          <w:sz w:val="28"/>
          <w:szCs w:val="28"/>
          <w:rtl w:val="true"/>
          <w:lang w:bidi="ar-SA"/>
        </w:rPr>
        <w:t xml:space="preserve">و حطِّ خطايا المتوضي </w:t>
      </w:r>
      <w:r>
        <w:rPr>
          <w:rStyle w:val="FootnoteAnchor"/>
        </w:rPr>
        <w:footnoteReference w:id="114"/>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وثالثة بأنه لغفران ذنوب من توضّأ وضوءه ثمّ دخل في صلاته </w:t>
      </w:r>
      <w:r>
        <w:rPr>
          <w:rStyle w:val="FootnoteAnchor"/>
        </w:rPr>
        <w:footnoteReference w:id="115"/>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ورابعة بأنه ضحك وسأل أصحابه عن سرّ ضحكه لأنّه رأى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ضحك وسأل أصحابه عن سرّ ضحكه </w:t>
      </w:r>
      <w:r>
        <w:rPr>
          <w:rStyle w:val="FootnoteAnchor"/>
        </w:rPr>
        <w:footnoteReference w:id="116"/>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ثمّ علل سبب الضحك تارة بأنّ الوضوء الغسلي وحده، وتارة بأنه مع الصلاة، سببٌ لحطِّ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العنايات كلّها تدل على أنه كان يريد أن يضيف شيئاً إلى النبي صلى الله عليه و آله بشتّى الحجج، وإلّا فلماذا لم تنقل تلك التبسمات والضحكات بهذه الكثرة عن غيره عن رسول اللَّه صلى الله عليه و آله في نقلهم لوضوئه المسحي؟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يضحك لغير ذلك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وضوءات عثمان البيانية هي ثلاثية الغسلات، ولم يأت عنه خبر في باب الوضوء مرّة ومرتين، مع ورود أخبار عن عمر وعلي وابن عباس وجابر وغيرهم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كان عثمان يرى عدم إجزاء المرّة والمرتين؟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تثليثه كان يستبطن أمراً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التأكيد على الوضوء الثلاثي الجديد واعتباره هو الإسباغ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طوره عثمان من بعد حتّى صار يغسل رجليه، وطوّره معاوية فغسل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فلم يكن للمسح حكم في المذاهب الأربعة لا في الرأس ولا في القدمين لتجويزهم الغسل بدله فيها </w:t>
      </w:r>
      <w:r>
        <w:rPr>
          <w:rStyle w:val="FootnoteAnchor"/>
        </w:rPr>
        <w:footnoteReference w:id="117"/>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قلناه ما رواه عبداللَّه بن عمرو بن العاص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توضأ الوضوء الثلاثي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زاد على هذا أو نقص فقد أساء وظلم </w:t>
      </w:r>
      <w:r>
        <w:rPr>
          <w:rStyle w:val="FootnoteAnchor"/>
        </w:rPr>
        <w:footnoteReference w:id="118"/>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فهل يُعقَل أن يكون من توضأ مرّة أو مرتين قد أساء و ظلم، مع ثبوت ذلك الوضوء عن النبي صلى الله عليه و آله وكبار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عثمان ومتابعيه أرادوا التأكيد على الثلاثي فقط وفقط واعتباره هو الإسباغ المقصود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وضوءات عثمان تحمل في طياتها إشارات تشير إلى إحداثه، وتعدّيه في الوضوء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يتوضأ نحو أو مثل وضوئي هذا </w:t>
      </w:r>
      <w:r>
        <w:rPr>
          <w:rStyle w:val="FootnoteAnchor"/>
        </w:rPr>
        <w:footnoteReference w:id="119"/>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توضأ وضوئي هذا </w:t>
      </w:r>
      <w:r>
        <w:rPr>
          <w:rStyle w:val="FootnoteAnchor"/>
        </w:rPr>
        <w:footnoteReference w:id="120"/>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ولا تراه يقول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كما رأيت رسول اللَّه صلى الله عليه و آله يتوضأ، أو نحو أو مثل وضوء رسول اللَّه صلى الله عليه و آله، وهذه الجمل لها دلالة نفسية على جعل وضوئه هو الميزان والقول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القبول وغفران الذنوب بالوضوء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عدم نقله للوضوء الثنائي والأحادي الغسلات، رغم ورود ذلك عن جم غفير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إلى تبنّي عثمان للوضوء الثلاثي الغسلي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نفسه بشي‌ء</w:t>
      </w:r>
      <w:r>
        <w:rPr>
          <w:rFonts w:eastAsia="Amiri" w:cs="Amiri" w:ascii="Amiri" w:hAnsi="Amiri"/>
          <w:color w:val="111111"/>
          <w:sz w:val="28"/>
          <w:szCs w:val="28"/>
          <w:rtl w:val="true"/>
          <w:lang w:bidi="ar-SA"/>
        </w:rPr>
        <w:t xml:space="preserve">» </w:t>
      </w:r>
      <w:r>
        <w:rPr>
          <w:rStyle w:val="FootnoteAnchor"/>
        </w:rPr>
        <w:footnoteReference w:id="121"/>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وضوءاته، والتي احتملنا كونها جاءت لتزكية نفسه و إبعاد الشبهة عنه، إمعاناً في إضفاء المشروعية على وضوئه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تكلّم عثمان في أثناء وضوئه، ليطبع عليه طابع الهالة والقدسية، حتّى أنّه لم يكن يردّ سلام المسلِّم في أثناء وضوئه، معلِّلًا ذلك بما رواه عن النبي صلى الله عليه و آله من أنّ من توضّأ وتشهّد ولم يتكلّم بينهما غفر له ما بين الوضوءَين، مع أن ردّ السلام واجب وليس هو كسائر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رواية عثمان </w:t>
      </w:r>
      <w:r>
        <w:rPr>
          <w:rStyle w:val="FootnoteAnchor"/>
        </w:rPr>
        <w:footnoteReference w:id="122"/>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bookmarkStart w:id="37" w:name="pg1669_18425"/>
    </w:p>
    <w:p>
      <w:pPr>
        <w:pStyle w:val="BookText"/>
        <w:rPr/>
      </w:pPr>
      <w:bookmarkEnd w:id="37"/>
      <w:r>
        <w:rPr>
          <w:rFonts w:ascii="Amiri" w:hAnsi="Amiri" w:eastAsia="Amiri" w:cs="Amiri"/>
          <w:color w:val="111111"/>
          <w:sz w:val="28"/>
          <w:sz w:val="28"/>
          <w:szCs w:val="28"/>
          <w:rtl w:val="true"/>
          <w:lang w:bidi="ar-SA"/>
        </w:rPr>
        <w:t>كل تلك الأدلة والقرائن والشواهد جعلتنا نطمئنّ إلى أن عثمان كان هو البادئ بالخلاف، و الآتي بالوضوء الثلاثي الغسلي الجديد</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345472_3650668749"/>
      <w:bookmarkStart w:id="39" w:name="_Toc13"/>
      <w:bookmarkEnd w:id="38"/>
      <w:r>
        <w:rPr>
          <w:rtl w:val="true"/>
        </w:rPr>
        <w:t>عثمان والإحداث</w:t>
      </w:r>
      <w:bookmarkEnd w:id="39"/>
    </w:p>
    <w:p>
      <w:pPr>
        <w:pStyle w:val="BookText"/>
        <w:rPr/>
      </w:pPr>
      <w:r>
        <w:rPr>
          <w:rFonts w:ascii="Amiri" w:hAnsi="Amiri" w:eastAsia="Amiri" w:cs="Amiri"/>
          <w:color w:val="111111"/>
          <w:sz w:val="28"/>
          <w:sz w:val="28"/>
          <w:szCs w:val="28"/>
          <w:rtl w:val="true"/>
          <w:lang w:bidi="ar-SA"/>
        </w:rPr>
        <w:t>بقي علينا أن نوضّح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دعت عثمان إلى إحداث هذا الوضوء الثلاثي الجديد، وللإجابة عن ذلك رأينا أوّلًا أن ننظر في سبب مقتله، لأننا توصلنا إلى أنّ السبب الأكبر الذي دعا قاتليه إلى قتله هو إحداثاته في الدين، لا مجرّد تصرّفاته وسوء سياسته المالية والإدارية، وذلك من خلال ملاحظة القضايا الرئيسية التالية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والزبير كانا من أوائل المؤلّبين عليه والمفتين بقتله، مع أنّ عثمان أغدق عليهما الأموال بشكل عجيب </w:t>
      </w:r>
      <w:r>
        <w:rPr>
          <w:rStyle w:val="FootnoteAnchor"/>
        </w:rPr>
        <w:footnoteReference w:id="123"/>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وكذلك الأمر بالنسبة لعبد الرحمن بن عوف </w:t>
      </w:r>
      <w:r>
        <w:rPr>
          <w:rStyle w:val="FootnoteAnchor"/>
        </w:rPr>
        <w:footnoteReference w:id="124"/>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مضافاً إلى وعد عثمان إياه بالخلافة </w:t>
      </w:r>
      <w:r>
        <w:rPr>
          <w:rStyle w:val="FootnoteAnchor"/>
        </w:rPr>
        <w:footnoteReference w:id="125"/>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وهكذا</w:t>
      </w:r>
    </w:p>
    <w:p>
      <w:pPr>
        <w:pStyle w:val="BookText"/>
        <w:rPr/>
      </w:pPr>
      <w:r>
        <w:rPr>
          <w:rFonts w:ascii="Amiri" w:hAnsi="Amiri" w:eastAsia="Amiri" w:cs="Amiri"/>
          <w:color w:val="111111"/>
          <w:sz w:val="28"/>
          <w:sz w:val="28"/>
          <w:szCs w:val="28"/>
          <w:rtl w:val="true"/>
          <w:lang w:bidi="ar-SA"/>
        </w:rPr>
        <w:t>كان عثمان يغدق الأموال على باقي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إلّانفراً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المنطقي أن يقتلوه لإيثاره أقرباءه فقط مع حصولهم على نصيب وافر من المال، بل هناك أسباب دينية وابتداعات جعلتهم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بعضها في الأشياء الكثيرة التي كره الطبري ذكرها </w:t>
      </w:r>
      <w:r>
        <w:rPr>
          <w:rStyle w:val="FootnoteAnchor"/>
        </w:rPr>
        <w:footnoteReference w:id="126"/>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وربّما كانت من الأسباب التي جعلها الناس ذريعة إلى قتله، والتي ترك ابن الأثير ذِكرَ كثيرٍ منها </w:t>
      </w:r>
      <w:r>
        <w:rPr>
          <w:rStyle w:val="FootnoteAnchor"/>
        </w:rPr>
        <w:footnoteReference w:id="127"/>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سياسة عثمان الماليّة الطبقية كانت تستوجب عزله لا قتله </w:t>
      </w:r>
      <w:r>
        <w:rPr>
          <w:rStyle w:val="FootnoteAnchor"/>
        </w:rPr>
        <w:footnoteReference w:id="128"/>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وبما أنّ الصحابة بين قاتل وخاذل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ابن عمر </w:t>
      </w:r>
      <w:r>
        <w:rPr>
          <w:rStyle w:val="FootnoteAnchor"/>
        </w:rPr>
        <w:footnoteReference w:id="129"/>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من وجود سبب مبيح لدمه، ولعله الإحداث في الدين لا في التصرفات الخارجية حَسْبُ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مبتدعات دينية فقهية يقينية صدرت من عثمان بن عفان،</w:t>
      </w:r>
    </w:p>
    <w:p>
      <w:pPr>
        <w:pStyle w:val="BookText"/>
        <w:rPr/>
      </w:pPr>
      <w:r>
        <w:rPr>
          <w:rFonts w:ascii="Amiri" w:hAnsi="Amiri" w:eastAsia="Amiri" w:cs="Amiri"/>
          <w:color w:val="111111"/>
          <w:sz w:val="28"/>
          <w:sz w:val="28"/>
          <w:szCs w:val="28"/>
          <w:rtl w:val="true"/>
          <w:lang w:bidi="ar-SA"/>
        </w:rPr>
        <w:t xml:space="preserve">احتج عليها الصحابة كلٌّ بطريقته، لكنّ عثمان لم يرتدع عنها، كإتمام الصلاة بمنى </w:t>
      </w:r>
      <w:r>
        <w:rPr>
          <w:rStyle w:val="FootnoteAnchor"/>
        </w:rPr>
        <w:footnoteReference w:id="130"/>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وكزيادته النداء الثالث في يوم الجمعة في السنة السابعة من عهده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 عليه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Style w:val="FootnoteAnchor"/>
        </w:rPr>
        <w:footnoteReference w:id="131"/>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وكتقديمه الخطبة على الصلاة في العيدين </w:t>
      </w:r>
      <w:r>
        <w:rPr>
          <w:rStyle w:val="FootnoteAnchor"/>
        </w:rPr>
        <w:footnoteReference w:id="132"/>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وغيرها، مما يؤكد صدور الابتداع عن عثمان في بعض المسائل الفقهية، فلا غرابة في أن يسرّي ذلك إلى مفردات ومسائل أخرى كالوضوء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تصرفات عثمان و إحداثاته العملية كانت تستتبع إحداثات علمية ودينية، يكمن وراءها الخطر على الإسلام وأحكامه، فعدم إقامته الحدّ على الوليد بن عقبة يعني إبطال الحدود وتوعّد الشهود </w:t>
      </w:r>
      <w:r>
        <w:rPr>
          <w:rStyle w:val="FootnoteAnchor"/>
        </w:rPr>
        <w:footnoteReference w:id="133"/>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تأييده لنظرة سعيد بن العاص في أن السواد بستان لقريش وبني‌أمية، فإنّها تعني إبطال قانون توزيع الفي‌ء الذي يفيئه اللَّه على المسلمين بأسيافهم </w:t>
      </w:r>
      <w:r>
        <w:rPr>
          <w:rStyle w:val="FootnoteAnchor"/>
        </w:rPr>
        <w:footnoteReference w:id="134"/>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وإعطاء فدك وخُمس أفريقية لمروان </w:t>
      </w:r>
      <w:r>
        <w:rPr>
          <w:rStyle w:val="FootnoteAnchor"/>
        </w:rPr>
        <w:footnoteReference w:id="135"/>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يعني سحق قانون الميراث إن كانت فدك للنبي صلى الله عليه و آله ومن بعده لورثته، أو تدمير قانون الفي‌ء إن كانت فيئًا</w:t>
      </w:r>
    </w:p>
    <w:p>
      <w:pPr>
        <w:pStyle w:val="BookText"/>
        <w:rPr/>
      </w:pPr>
      <w:r>
        <w:rPr>
          <w:rFonts w:ascii="Amiri" w:hAnsi="Amiri" w:eastAsia="Amiri" w:cs="Amiri"/>
          <w:color w:val="111111"/>
          <w:sz w:val="28"/>
          <w:sz w:val="28"/>
          <w:szCs w:val="28"/>
          <w:rtl w:val="true"/>
          <w:lang w:bidi="ar-SA"/>
        </w:rPr>
        <w:t>للمسلمين، وهكذا باقي إحداثاته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يؤكّد ذلك، هو النصوص التي صدرت عن الصحابة المعاصرين لتلك الإحداثات والإبداعات، والتي تدل على إحداثاته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طلحة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أحدثت أحداثاً لم يكن الناس يعهدونها </w:t>
      </w:r>
      <w:r>
        <w:rPr>
          <w:rStyle w:val="FootnoteAnchor"/>
        </w:rPr>
        <w:footnoteReference w:id="136"/>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وقوله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جمعوا لك، وكرهوا البدع التي أحدثت </w:t>
      </w:r>
      <w:r>
        <w:rPr>
          <w:rStyle w:val="FootnoteAnchor"/>
        </w:rPr>
        <w:footnoteReference w:id="137"/>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الزبير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w:t>
      </w:r>
      <w:r>
        <w:rPr>
          <w:rStyle w:val="FootnoteAnchor"/>
        </w:rPr>
        <w:footnoteReference w:id="138"/>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صاحبكم إلّاوقد غيّر وبدّل، وفي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أصدق القول كتاب اللَّه، وأحسن الهدى هدى محمّد، وشرّ الأمور محدثاتها، وكل محدث بدعة، وكلّ بدعة ضلالة، وكل ضلالة في النار </w:t>
      </w:r>
      <w:r>
        <w:rPr>
          <w:rStyle w:val="FootnoteAnchor"/>
        </w:rPr>
        <w:footnoteReference w:id="139"/>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Style w:val="FootnoteAnchor"/>
        </w:rPr>
        <w:footnoteReference w:id="140"/>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عمار في خطبة له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هؤلاء الذين لا يبالون إذا سلمت دنياهم ولو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لإحداثه</w:t>
      </w:r>
      <w:r>
        <w:rPr>
          <w:rFonts w:eastAsia="Amiri" w:cs="Amiri" w:ascii="Amiri" w:hAnsi="Amiri"/>
          <w:color w:val="111111"/>
          <w:sz w:val="28"/>
          <w:szCs w:val="28"/>
          <w:rtl w:val="true"/>
          <w:lang w:bidi="ar-SA"/>
        </w:rPr>
        <w:t xml:space="preserve">.. </w:t>
      </w:r>
      <w:r>
        <w:rPr>
          <w:rStyle w:val="FootnoteAnchor"/>
        </w:rPr>
        <w:footnoteReference w:id="141"/>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يغيّر ديننا فقتلناه </w:t>
      </w:r>
      <w:r>
        <w:rPr>
          <w:rStyle w:val="FootnoteAnchor"/>
        </w:rPr>
        <w:footnoteReference w:id="142"/>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سعد بن أبي وقاص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وأمسكنا نحن، ولو شئنا دفعناه عنه، ولكن عثمان غيَّر وتغيَّر </w:t>
      </w:r>
      <w:r>
        <w:rPr>
          <w:rStyle w:val="FootnoteAnchor"/>
        </w:rPr>
        <w:footnoteReference w:id="143"/>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الأحداث وخالف حكم الكتاب </w:t>
      </w:r>
      <w:r>
        <w:rPr>
          <w:rStyle w:val="FootnoteAnchor"/>
        </w:rPr>
        <w:footnoteReference w:id="144"/>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غيّر وبدّل </w:t>
      </w:r>
      <w:r>
        <w:rPr>
          <w:rStyle w:val="FootnoteAnchor"/>
        </w:rPr>
        <w:footnoteReference w:id="145"/>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عائشة، وقد أخرجت قميص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قميصه وشعره لم يَبلَ وقد بَلِيَ دينهُ </w:t>
      </w:r>
      <w:r>
        <w:rPr>
          <w:rStyle w:val="FootnoteAnchor"/>
        </w:rPr>
        <w:footnoteReference w:id="146"/>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رسول اللَّه صلى الله عليه و آله لم يبل وعثمان قد أبلى سنته </w:t>
      </w:r>
      <w:r>
        <w:rPr>
          <w:rStyle w:val="FootnoteAnchor"/>
        </w:rPr>
        <w:footnoteReference w:id="147"/>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مشبّهة له برجل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Style w:val="FootnoteAnchor"/>
        </w:rPr>
        <w:footnoteReference w:id="148"/>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علي عليه السلام في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أعلم أنّهم سيولّون عثمان، وليحدثنّ البدع والأحداث </w:t>
      </w:r>
      <w:r>
        <w:rPr>
          <w:rStyle w:val="FootnoteAnchor"/>
        </w:rPr>
        <w:footnoteReference w:id="149"/>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كتَبَ أصحابُ رسول اللَّه صلى الله عليه و آله بعضهم إلى بعض أن أقدموا، فإن كنتم تريدون الجهاد فعندنا الجهاد </w:t>
      </w:r>
      <w:r>
        <w:rPr>
          <w:rStyle w:val="FootnoteAnchor"/>
        </w:rPr>
        <w:footnoteReference w:id="150"/>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قتال عثمان جهاداً، ولايستقيم ذلك إلّالحفظ الدين من التحريف والتلاعب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 المسلمون جميعاً ابتداعات عثمان، الّتي أراد أن يتلافاها بمثل</w:t>
      </w:r>
    </w:p>
    <w:p>
      <w:pPr>
        <w:pStyle w:val="BookText"/>
        <w:rPr/>
      </w:pPr>
      <w:r>
        <w:rPr>
          <w:rFonts w:ascii="Amiri" w:hAnsi="Amiri" w:eastAsia="Amiri" w:cs="Amiri"/>
          <w:color w:val="111111"/>
          <w:sz w:val="28"/>
          <w:sz w:val="28"/>
          <w:szCs w:val="28"/>
          <w:rtl w:val="true"/>
          <w:lang w:bidi="ar-SA"/>
        </w:rPr>
        <w:t>توسعته للمسجد الحرام،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مسجدَ رسول‌اللَّه صلى الله عليه و آله ويغيرّ سنّته </w:t>
      </w:r>
      <w:r>
        <w:rPr>
          <w:rStyle w:val="FootnoteAnchor"/>
        </w:rPr>
        <w:footnoteReference w:id="151"/>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منعوا من دفنه في مقابر المسلمين </w:t>
      </w:r>
      <w:r>
        <w:rPr>
          <w:rStyle w:val="FootnoteAnchor"/>
        </w:rPr>
        <w:footnoteReference w:id="152"/>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حتّى دُفن ليلًا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مقابر اليهود </w:t>
      </w:r>
      <w:r>
        <w:rPr>
          <w:rStyle w:val="FootnoteAnchor"/>
        </w:rPr>
        <w:footnoteReference w:id="153"/>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الخوف، إذ حملوه على باب وإنّ رأسه على الباب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طق طق</w:t>
      </w:r>
      <w:r>
        <w:rPr>
          <w:rFonts w:eastAsia="Amiri" w:cs="Amiri" w:ascii="Amiri" w:hAnsi="Amiri"/>
          <w:color w:val="111111"/>
          <w:sz w:val="28"/>
          <w:szCs w:val="28"/>
          <w:rtl w:val="true"/>
          <w:lang w:bidi="ar-SA"/>
        </w:rPr>
        <w:t xml:space="preserve">» </w:t>
      </w:r>
      <w:r>
        <w:rPr>
          <w:rStyle w:val="FootnoteAnchor"/>
        </w:rPr>
        <w:footnoteReference w:id="154"/>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أراد الذين دفنوا عثمان أن يُصَلُّوا عليه فَمُنِعُوا </w:t>
      </w:r>
      <w:r>
        <w:rPr>
          <w:rStyle w:val="FootnoteAnchor"/>
        </w:rPr>
        <w:footnoteReference w:id="155"/>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يكون من الصحابة والناس والمسلمين إلّابعد فراغهم عن انحرافات عثمان وابتداعاته الدينية لا مجرّد سوء تصرّفاته، وتدهور الاقتصاد واختلال النظام الإداري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 هذا نعلم أنّ عثمان كان ذا جنوح إلى الإحداث والتغيير، فلا غرابة في أن يطرح رأياً وضوئياً جديداً كما طرح آراءً من قبل في منى وصلاة الجمعة وصلاة العيدين وغيرها، مضافاً إلى أنّ هناك عوامل تربوية ونفسية وسياسية واجتماعية أخرى حَدَت به إلى الإبداع الوضوئي، والنزوع إلى تثليث الغسلات، وغسل الممسوحات من بعد،</w:t>
      </w:r>
      <w:bookmarkStart w:id="40" w:name="pg1669_18431"/>
    </w:p>
    <w:p>
      <w:pPr>
        <w:pStyle w:val="BookText"/>
        <w:rPr/>
      </w:pPr>
      <w:bookmarkEnd w:id="40"/>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2"/>
        <w:numPr>
          <w:ilvl w:val="1"/>
          <w:numId w:val="1"/>
        </w:numPr>
        <w:rPr/>
      </w:pPr>
      <w:bookmarkStart w:id="41" w:name="__RefHeading___Toc1345474_3650668749"/>
      <w:bookmarkStart w:id="42" w:name="_Toc14"/>
      <w:bookmarkEnd w:id="41"/>
      <w:r>
        <w:rPr>
          <w:rtl w:val="true"/>
        </w:rPr>
        <w:t>لماذا الإحداث في الوضوء؟</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يرى لنفسه أهليّة التشريع، كما كانت من قبل للشيخين، فإنّه ليس بأقل منهما شأناً، فلماذا يجوز لهما الإفتاء بالرأي ولايجوز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جميعاً من مدرسة واحدة هي مدرسة الاجتهاد، وكلّ منهم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المتشدّدين بظواهر الدين تشدّداً منهيّاً عنه، حتّى أنّه عند بناء مسجد النبي صلى الله عليه و آله كان يحمل اللبنة ويجافي بها عن ثوبه، فإذا وضعها نفض كفيه ونظر إلى ثوبه، فإذا أصابه شي‌ء من التراب نفضه، وذلك كلّه لأنّه كان رجلًا نظيفاً متنظّفاً </w:t>
      </w:r>
      <w:r>
        <w:rPr>
          <w:rStyle w:val="FootnoteAnchor"/>
        </w:rPr>
        <w:footnoteReference w:id="156"/>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مع أنّ عماراً كان على ضُعفه يحمل 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يغتسل كل يوم مرة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بأصح اسناد أن عثمان كان يغتسل كل يوم، فيوم الجمعة يوم من الايام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يستظهر من رواية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يغتسل كل يوم خمس مرات حيث جاء في اول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أضع لعثمان طهوره، فما اتى يوم إلا و هو يفيض عليه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فسروها بأنه كان يغتسل كل يوم، قال النووي في شرحه على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لم يكن يمر عليه يوم إلا اغتسل فيه، و كانت ملازمته للاغتسال محافظة على تكثير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معنى صدر الحديث الاغتسال فان ذيل الحديث يؤكد تطهره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اغتساله خمس مرات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يتطهر فيتم الطهور الذي كتب اللَّه عليه فيصلى هذه الصلوات الخمس إلا كانت كفارات بينها، إذ انهم و توحيداً لصدر الرواية مع ذيلها كان عليهم ان يقولوا باغتساله خمس مرات في اليوم لكنهم حملوا ذيل الخبر على الوضوء و صدره على الغسل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ولا يردّ سلام المؤمن إذا كان في</w:t>
      </w:r>
    </w:p>
    <w:p>
      <w:pPr>
        <w:pStyle w:val="BookText"/>
        <w:rPr/>
      </w:pPr>
      <w:r>
        <w:rPr>
          <w:rFonts w:ascii="Amiri" w:hAnsi="Amiri" w:eastAsia="Amiri" w:cs="Amiri"/>
          <w:color w:val="111111"/>
          <w:sz w:val="28"/>
          <w:sz w:val="28"/>
          <w:szCs w:val="28"/>
          <w:rtl w:val="true"/>
          <w:lang w:bidi="ar-SA"/>
        </w:rPr>
        <w:t xml:space="preserve">حالة الوضوء </w:t>
      </w:r>
      <w:r>
        <w:rPr>
          <w:rStyle w:val="FootnoteAnchor"/>
        </w:rPr>
        <w:footnoteReference w:id="158"/>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وقال هو عن نفسه بأنّه لم يمدّ يده اليُمنى إلى ذَكَره منذ بايع رسول اللَّه صلى الله عليه و آله </w:t>
      </w:r>
      <w:r>
        <w:rPr>
          <w:rStyle w:val="FootnoteAnchor"/>
        </w:rPr>
        <w:footnoteReference w:id="159"/>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وغيرها من حالاته التي تنمّ عن نفسية مهيّأة للتزيّد والمبالغة في التنظف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عثمان من كون الوضوء نظافة وطهارة، فلذلك يكون عنده تثليث الغسلات وغسل الممسوحات أكثر نظافة وطهارة، ولا غضاضة في ذلك من وجهة نظره و إن خالفت السنّة النبوية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أحاديث نبويّة أمكنه الاستفادة منها في طرح وضوئه الغَسلي، كاستفادته من إحسان الوضوء، لأنّه كان قد قال بعد وضوئه الغسلي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لأحدثنكم حديثاً، واللَّه لولا آية في كتاب اللَّه ما حدثتكموه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لايتوضأ رجل فيحسن وضوءه، ثمّ يصلي إلّاغُفر له ما بينه وبين الصلاة التي تليها</w:t>
      </w:r>
      <w:r>
        <w:rPr>
          <w:rFonts w:eastAsia="Amiri" w:cs="Amiri" w:ascii="Amiri" w:hAnsi="Amiri"/>
          <w:color w:val="111111"/>
          <w:sz w:val="28"/>
          <w:szCs w:val="28"/>
          <w:rtl w:val="true"/>
          <w:lang w:bidi="ar-SA"/>
        </w:rPr>
        <w:t xml:space="preserve">» </w:t>
      </w:r>
      <w:r>
        <w:rPr>
          <w:rStyle w:val="FootnoteAnchor"/>
        </w:rPr>
        <w:footnoteReference w:id="160"/>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واستُفيد من بعده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الثورة عليه كان يحاول تكثيف هالة القدسية حول نفسه ليدفع الثوار عن قتله، فكان يذكّرهم مواقفه وشراءه بئر رومة و غير ذلك </w:t>
      </w:r>
      <w:r>
        <w:rPr>
          <w:rStyle w:val="FootnoteAnchor"/>
        </w:rPr>
        <w:footnoteReference w:id="161"/>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ليثبّت بقاءه على الإيمان، فكان الوضوءُ الجديدُ خطوةً في هذا الدرب، إرادةً منه معالجة الموقف، لكنه عالج الداء بالداء، لا بالدواء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يحاول إشغال الناس بالخلافات الفقهية، والمناقشات فيها، لدفعهم عن قتله وعن الخوض في مساوئ سياسته المالية والإدارية، وذلك ما حصل بالفعل في كثير من آرائه، إلّاأنّ النتيجة لم تكن محمودة العاقبة بالنسبة له، ولذا قال الإمام علي بأنّ عمله هو الذي أجهز عليه </w:t>
      </w:r>
      <w:r>
        <w:rPr>
          <w:rStyle w:val="FootnoteAnchor"/>
        </w:rPr>
        <w:footnoteReference w:id="162"/>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دوافع إبداعاته هو التفاف الأمويين حوله، محاولين بناء مجد فقهي سياسي جديد، وهذا هو الذي أبعد بعض كبار الصحابة كابن مسعود و 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التعاون معه، مما خلق عنده فراغاً فقهياً ملأه الدهاء الأمويّ المتنفّد في عهده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حالة الاستسلام عند كثير من الصحابة، والتي جعلت الخليفة لا يتورّع عن طرح ما يرتأيه، لأنّ غاية معارضتهم أن تنتهي</w:t>
      </w:r>
      <w:bookmarkStart w:id="43" w:name="pg1669_18434"/>
    </w:p>
    <w:p>
      <w:pPr>
        <w:pStyle w:val="BookText"/>
        <w:rPr/>
      </w:pPr>
      <w:bookmarkEnd w:id="43"/>
      <w:r>
        <w:rPr>
          <w:rFonts w:ascii="Amiri" w:hAnsi="Amiri" w:eastAsia="Amiri" w:cs="Amiri"/>
          <w:color w:val="111111"/>
          <w:sz w:val="28"/>
          <w:sz w:val="28"/>
          <w:szCs w:val="28"/>
          <w:rtl w:val="true"/>
          <w:lang w:bidi="ar-SA"/>
        </w:rPr>
        <w:t>بمجرد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r>
        <w:rPr>
          <w:rStyle w:val="FootnoteAnchor"/>
        </w:rPr>
        <w:footnoteReference w:id="163"/>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أو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شر</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إمام فما أخالفه</w:t>
      </w:r>
      <w:r>
        <w:rPr>
          <w:rFonts w:eastAsia="IRNazanin" w:cs="IRNazanin"/>
          <w:color w:val="111111"/>
          <w:sz w:val="28"/>
          <w:szCs w:val="28"/>
          <w:rtl w:val="true"/>
          <w:lang w:bidi="fa-IR"/>
        </w:rPr>
        <w:t xml:space="preserve">» </w:t>
      </w:r>
      <w:r>
        <w:rPr>
          <w:rStyle w:val="FootnoteAnchor"/>
        </w:rPr>
        <w:footnoteReference w:id="165"/>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ممّا يعني رسوخ ما يطرحه الخليفة في نهاية المطاف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حالة الاجتهاد، وتلقّيها بالقبول من قبل كثير من الصحابة، مما أهّلهم لاستقبال ما يطرحه عثمان كرأي مقبول، وقد تفشت هذه الحالة نتيجة اجتهادات وآراء عمر بن الخطّاب بشكل كبير جداً، ومن قبله آراء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جزئية أخرى يتلمّسها الواقف على حياة عثمان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هذه المبررات هي التي دفعت عثمان لابتداع الوضوء الثلاثي الغسلي الجديد، الذي لم يرتضه الصحابة المتعبدون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345476_3650668749"/>
      <w:bookmarkStart w:id="45" w:name="_Toc15"/>
      <w:bookmarkEnd w:id="44"/>
      <w:r>
        <w:rPr>
          <w:rtl w:val="true"/>
        </w:rPr>
        <w:t>علي عليه السلام والوضوء</w:t>
      </w:r>
      <w:bookmarkEnd w:id="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تولّى الإمامُ عليّ الخلافة راح يبين الوضوء النبويّ للمسلمين، ويعرِّض ويشير إلى إحداث عثمان في الوضوء النبوي، ونستطيع أن ندرج</w:t>
      </w:r>
    </w:p>
    <w:p>
      <w:pPr>
        <w:pStyle w:val="BookText"/>
        <w:rPr/>
      </w:pPr>
      <w:r>
        <w:rPr>
          <w:rFonts w:ascii="Amiri" w:hAnsi="Amiri" w:eastAsia="Amiri" w:cs="Amiri"/>
          <w:color w:val="111111"/>
          <w:sz w:val="28"/>
          <w:sz w:val="28"/>
          <w:szCs w:val="28"/>
          <w:rtl w:val="true"/>
          <w:lang w:bidi="ar-SA"/>
        </w:rPr>
        <w:t>خطواته في بيان الوضوء النبوي في المندرجات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المحفوظ عن الإمام عليّ في كتب الفقه </w:t>
      </w:r>
      <w:r>
        <w:rPr>
          <w:rStyle w:val="FootnoteAnchor"/>
        </w:rPr>
        <w:footnoteReference w:id="166"/>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w:t>
      </w:r>
      <w:r>
        <w:rPr>
          <w:rStyle w:val="FootnoteAnchor"/>
        </w:rPr>
        <w:footnoteReference w:id="167"/>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Style w:val="FootnoteAnchor"/>
        </w:rPr>
        <w:footnoteReference w:id="168"/>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الوضوء الثنائي المسحي، يتبعه في ذلك صحابة كُثر على رأسهم ابن عباس والطالبيون وأنس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 يشير إلى الإحداث الذي طال الوضوءَ، بمثل قوله بعد الوضوء المسحي وشربه من فضلته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يكرهون هذا، وقد رأيت رسول اللَّه صلى الله عليه و آله يفعله، وهذا وضوء من لم يحدث</w:t>
      </w:r>
      <w:r>
        <w:rPr>
          <w:rFonts w:eastAsia="Amiri" w:cs="Amiri" w:ascii="Amiri" w:hAnsi="Amiri"/>
          <w:color w:val="111111"/>
          <w:sz w:val="28"/>
          <w:szCs w:val="28"/>
          <w:rtl w:val="true"/>
          <w:lang w:bidi="ar-SA"/>
        </w:rPr>
        <w:t xml:space="preserve">» </w:t>
      </w:r>
      <w:r>
        <w:rPr>
          <w:rStyle w:val="FootnoteAnchor"/>
        </w:rPr>
        <w:footnoteReference w:id="169"/>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وضوء من لم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فعل هكذا</w:t>
      </w:r>
      <w:r>
        <w:rPr>
          <w:rFonts w:eastAsia="Amiri" w:cs="Amiri" w:ascii="Amiri" w:hAnsi="Amiri"/>
          <w:color w:val="111111"/>
          <w:sz w:val="28"/>
          <w:szCs w:val="28"/>
          <w:rtl w:val="true"/>
          <w:lang w:bidi="ar-SA"/>
        </w:rPr>
        <w:t xml:space="preserve">» </w:t>
      </w:r>
      <w:r>
        <w:rPr>
          <w:rStyle w:val="FootnoteAnchor"/>
        </w:rPr>
        <w:footnoteReference w:id="170"/>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فهو يؤكّد وجود الُمحْدِثين في الوضوء، ولم يكن قبله محدِثٌ في الوضوء إلّاعثمان كما علمت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 آله متعمّدين 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مغيّرين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أمرت بمقام إبراهيم فرددته</w:t>
      </w:r>
    </w:p>
    <w:p>
      <w:pPr>
        <w:pStyle w:val="BookText"/>
        <w:rPr/>
      </w:pPr>
      <w:r>
        <w:rPr>
          <w:rFonts w:ascii="Amiri" w:hAnsi="Amiri" w:eastAsia="Amiri" w:cs="Amiri"/>
          <w:color w:val="111111"/>
          <w:sz w:val="28"/>
          <w:sz w:val="28"/>
          <w:szCs w:val="28"/>
          <w:rtl w:val="true"/>
          <w:lang w:bidi="ar-SA"/>
        </w:rPr>
        <w:t>إلى الموضع الذي وضعه فيه رسول اللَّه صلى الله عليه و آله،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الوضوء والغسل والصلاة إلى مواقيتها وشرائعها ومواضعها </w:t>
      </w:r>
      <w:r>
        <w:rPr>
          <w:rStyle w:val="FootnoteAnchor"/>
        </w:rPr>
        <w:footnoteReference w:id="171"/>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عدم إبداع الشيخين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يكون صريحاً في إبداع عثمان للوضوء الثلاثي الغسلي؛ لأنّه عليه السلام صرح بابتداع الولاة من قبله، ولمّا كان الشيخان براء من بدعة الوضوء بقي عثمان هو المقصود في كلام الإمام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الإمام علي كيفية الوضوء لواليه محمد بن أبي بكر في جملة ما كتبه إليه، وكان في كتابه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تمضمض ثلاث مرات، واستنشق ثلاثاً، واغسل وجهك، ثمّ يدك اليمنى، ثمّ اليسرى، ثمّ امسح رأسك ورجليك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رأيت رسول اللَّه صلى الله عليه و آله يصنع ذلك</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ابا تراب قتل عثمان ثم افتانا لاخذنا عنه ثم سكت هنيه ثم نظر الى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ان هذه من كتب على بن ابي طالب و لكنا نقول ان هذه من كتب ابي بكر الصديق كانت عنه ابنه محمد فنحن نقضي بها و نفتي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على بن ابي طالب ان ذلك الكتاب صار الى معاوية اشتد عليه حزنا و تمثل باشعار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وإشارة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أحاديثه الوضوئية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مبعث الإحداث في الوضوء هو الاجتهاد والرأي، وأنّ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بالرأي،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بالرأي لكان باطن القدم أحقّ بالمسح من ظاهرها، لكن رأيت رسول اللَّه صلى الله عليه و آله مسح ظاهرها</w:t>
      </w:r>
      <w:r>
        <w:rPr>
          <w:rFonts w:eastAsia="Amiri" w:cs="Amiri" w:ascii="Amiri" w:hAnsi="Amiri"/>
          <w:color w:val="111111"/>
          <w:sz w:val="28"/>
          <w:szCs w:val="28"/>
          <w:rtl w:val="true"/>
          <w:lang w:bidi="ar-SA"/>
        </w:rPr>
        <w:t xml:space="preserve">» </w:t>
      </w:r>
      <w:r>
        <w:rPr>
          <w:rStyle w:val="FootnoteAnchor"/>
        </w:rPr>
        <w:footnoteReference w:id="173"/>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أنّ باطن القدمين أحق بالمسح من ظاهرهما حتّى رأيت رسول اللَّه صلى الله عليه و آله يمسح ظاهرهما</w:t>
      </w:r>
      <w:r>
        <w:rPr>
          <w:rFonts w:eastAsia="Amiri" w:cs="Amiri" w:ascii="Amiri" w:hAnsi="Amiri"/>
          <w:color w:val="111111"/>
          <w:sz w:val="28"/>
          <w:szCs w:val="28"/>
          <w:rtl w:val="true"/>
          <w:lang w:bidi="ar-SA"/>
        </w:rPr>
        <w:t xml:space="preserve">» </w:t>
      </w:r>
      <w:r>
        <w:rPr>
          <w:rStyle w:val="FootnoteAnchor"/>
        </w:rPr>
        <w:footnoteReference w:id="174"/>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يقرر أنّ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بالرأي كما يتصوره البعض، وإلّا لكان باطن القدم أحقّ بالمسح، فكيف يُعدَلُ عنه إلى غسل الظاهر والباطن بمحض الرأي والاجتهاد؟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وضوءات الإمام عليّ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عباس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في ثناياها أدلّة من الكتاب والسنة، وليست ادعاءات محضة لرؤية الوضوء النبوي، لأن 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بالرأي لكان باطن القدم أحق بالمسح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رأيت رسول اللَّه صلى الله عليه و آله يمسح على أعلى قدميه</w:t>
      </w:r>
      <w:r>
        <w:rPr>
          <w:rFonts w:eastAsia="Amiri" w:cs="Amiri" w:ascii="Amiri" w:hAnsi="Amiri"/>
          <w:color w:val="111111"/>
          <w:sz w:val="28"/>
          <w:szCs w:val="28"/>
          <w:rtl w:val="true"/>
          <w:lang w:bidi="ar-SA"/>
        </w:rPr>
        <w:t xml:space="preserve">» </w:t>
      </w:r>
      <w:r>
        <w:rPr>
          <w:rStyle w:val="FootnoteAnchor"/>
        </w:rPr>
        <w:footnoteReference w:id="175"/>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وما شاكله يتضمّن دلالة الكتاب على المسح؛ لأنّه أرسله إرسال المسلمات طبق أصل تشريعه وهو آية الوضوء الظاهرة في مسح القدمين، ثمّ دَحضَ الرأي الذي لو سُلّم لكان الباطن أحق بالمسح، وعلى التقديرين فالمسح هو المشروع، وبعد كلّ ذلك أكّد الإمام علي بن أبي طالب رؤيته النبي صلى الله عليه و آله وهو يمسح أعلى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ابن عباس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 كتاب اللَّه إلّاغسلتين ومسحتين</w:t>
      </w:r>
      <w:r>
        <w:rPr>
          <w:rFonts w:eastAsia="Amiri" w:cs="Amiri" w:ascii="Amiri" w:hAnsi="Amiri"/>
          <w:color w:val="111111"/>
          <w:sz w:val="28"/>
          <w:szCs w:val="28"/>
          <w:rtl w:val="true"/>
          <w:lang w:bidi="ar-SA"/>
        </w:rPr>
        <w:t xml:space="preserve">» </w:t>
      </w:r>
      <w:r>
        <w:rPr>
          <w:rStyle w:val="FootnoteAnchor"/>
        </w:rPr>
        <w:footnoteReference w:id="176"/>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رأي الحجاج الذاهب إلى غسل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أنّه أقرب شي‌ء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وكذب الحجاج،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 xml:space="preserve">» </w:t>
      </w:r>
      <w:r>
        <w:rPr>
          <w:rStyle w:val="FootnoteAnchor"/>
        </w:rPr>
        <w:footnoteReference w:id="177"/>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الأوّل هنا هو تدليلات الإمام علي بالكتاب والسنة ودحض الرأي، وهذا بخلاف وضوءات عثمان المدعية لمحض الرؤية والمتشبّثة بما لا يمتّ إلى أصل أفعال الوضوء بصلة، فكأنّ الإمام عليّاً أراد أن يشير إلى اجتهاد عثمان في الوضوء ودحضه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فإنّنا لا نرى في وضوءات الإمام علي ولا ابن عباس ولا أنس ولا غيرهم من الماسحين تلك الضحكات والتبسمات، ولا إشهادات الخائف الطارح لفكر جديد، ولا تبرّعات بالتعليم لمجرّد سماع مضمضة، ولا غيرها مما ذكرناه في الوضوءات العثمانية، بل نرى الحالة حالة طبيعية منسجمة مع سير الأمور في تعليم الوضوء النبوي صلى الله عليه و آله</w:t>
      </w:r>
      <w:bookmarkStart w:id="46" w:name="pg1669_18439"/>
    </w:p>
    <w:p>
      <w:pPr>
        <w:pStyle w:val="BookText"/>
        <w:rPr/>
      </w:pPr>
      <w:bookmarkEnd w:id="46"/>
      <w:r>
        <w:rPr>
          <w:rFonts w:ascii="Amiri" w:hAnsi="Amiri" w:eastAsia="Amiri" w:cs="Amiri"/>
          <w:color w:val="111111"/>
          <w:sz w:val="28"/>
          <w:sz w:val="28"/>
          <w:szCs w:val="28"/>
          <w:rtl w:val="true"/>
          <w:lang w:bidi="ar-SA"/>
        </w:rPr>
        <w:t>الصحيح، ودحض الوضوء الجديد النابع من الرأي؛ اذ كانت نصوصهم تحوي النفي والإثبات معاً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345478_3650668749"/>
      <w:bookmarkStart w:id="48" w:name="_Toc16"/>
      <w:bookmarkEnd w:id="47"/>
      <w:r>
        <w:rPr>
          <w:rtl w:val="true"/>
        </w:rPr>
        <w:t>الأمويون والوضوء</w:t>
      </w:r>
      <w:bookmarkEnd w:id="48"/>
    </w:p>
    <w:p>
      <w:pPr>
        <w:pStyle w:val="BookText"/>
        <w:rPr/>
      </w:pPr>
      <w:r>
        <w:rPr>
          <w:rFonts w:ascii="Amiri" w:hAnsi="Amiri" w:eastAsia="Amiri" w:cs="Amiri"/>
          <w:color w:val="111111"/>
          <w:sz w:val="28"/>
          <w:sz w:val="28"/>
          <w:szCs w:val="28"/>
          <w:rtl w:val="true"/>
          <w:lang w:bidi="ar-SA"/>
        </w:rPr>
        <w:t>ولمّا استشهد الإمام علي وصالح الإمامُ الحسنُ معاويةَ، تولّى الأخير السلطة، فراح يترسّم خطى عثمان فقهياً ويدعمه عقائديًّا، ويتبنّى آراء ابن عمه، كما حدث ذلك عندما صلّى الظهر في مكّة ركعتين، فنهض إليه مروان بن الحكم وعمرو بن عثمان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أحد ابن عمك بأقبح ممّا عبته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صلاهما مع النبي صلى الله عليه و آله وأبي‌بكر وعمر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قد كان أتمّهما، وإنّ خلافك إيّاه عيب، فخرج معاوية إلى منى فصلّاها بنا أربعاً </w:t>
      </w:r>
      <w:r>
        <w:rPr>
          <w:rStyle w:val="FootnoteAnchor"/>
        </w:rPr>
        <w:footnoteReference w:id="178"/>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تابع عثمانَ في تجويزه الجمع بين الأختين بمِلْك اليمين </w:t>
      </w:r>
      <w:r>
        <w:rPr>
          <w:rStyle w:val="FootnoteAnchor"/>
        </w:rPr>
        <w:footnoteReference w:id="179"/>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وكذلك ترك معاوية التكبير المسنون في الصلاة لترك عثمان إيّاه، وترَكَه زيادُ بن أبيه لترك معاوية </w:t>
      </w:r>
      <w:r>
        <w:rPr>
          <w:rStyle w:val="FootnoteAnchor"/>
        </w:rPr>
        <w:footnoteReference w:id="180"/>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فَعَل في تركه التلبية في الحج </w:t>
      </w:r>
      <w:r>
        <w:rPr>
          <w:rStyle w:val="FootnoteAnchor"/>
        </w:rPr>
        <w:footnoteReference w:id="181"/>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حيث نصّوا على أنّ النبي صلى الله عليه و آله</w:t>
      </w:r>
    </w:p>
    <w:p>
      <w:pPr>
        <w:pStyle w:val="BookText"/>
        <w:rPr/>
      </w:pPr>
      <w:r>
        <w:rPr>
          <w:rFonts w:ascii="Amiri" w:hAnsi="Amiri" w:eastAsia="Amiri" w:cs="Amiri"/>
          <w:color w:val="111111"/>
          <w:sz w:val="28"/>
          <w:sz w:val="28"/>
          <w:szCs w:val="28"/>
          <w:rtl w:val="true"/>
          <w:lang w:bidi="ar-SA"/>
        </w:rPr>
        <w:t xml:space="preserve">وأبا بكر وعمر أهلّوا، ولم يذكروا عثمان </w:t>
      </w:r>
      <w:r>
        <w:rPr>
          <w:rStyle w:val="FootnoteAnchor"/>
        </w:rPr>
        <w:footnoteReference w:id="182"/>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هذا إلى غيرها من المفردات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كانت خطوات معاوية في تقرير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يعتقدها عثمان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سار معاوية على هذا النهج، ففي 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 رُسُلًا إلى معاوية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ودع ما أنت عليه و لا تنازع الأمر أهله، فأجابه معاوية و أقذع في 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فليس بيني و بينكم إلّاالسيف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مصنف ابن ابي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معاوية في خطبته بالنُخيلة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الاختلاف في الوضوء ومن هو وراء الكواليس ؛ ؛ ص</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 سار عبداللَّه بن عمر على هذه القاعدة، قال القاضي أبويعلى في 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يخرج عليه من يطلب الملك، فيكون مع هذا قوم و مع هذا قوم، تكون الجمعة مع مَن غلب، و احتجّ بأنّ ابن عمر صلّى بأهل المدينة في زمن الحَرّة و هي التي انتهك فيها جيش يزيد مدينة الرسول و هتك الأعراض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في الفتنة، و أصلّي وراء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مضافاً إلى مفاهيم عقائدية ركّزها معاوية يعود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84"/>
      </w: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نفعها لتثبيت أركان الحكم الأموي وعلى رأسه أفكار عثمان، والّذي يهمنا هو تبنّيه لفقه عثمان، وتأثير ذلك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سار الفقه الأموي على خطى عثمان، فراح يستفيد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لترسيخ الوضوء العثماني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عبدالرحمن بن أبي بكر على عائشة يوم توفّي سعد بن أبي وقاص 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فتوضأ عندها،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أسبغ الوضوء،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Style w:val="FootnoteAnchor"/>
        </w:rPr>
        <w:footnoteReference w:id="185"/>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كيف عدلت عائشة عن قول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المقام يقتضي الاستدلال به </w:t>
      </w:r>
      <w:r>
        <w:rPr>
          <w:rStyle w:val="FootnoteAnchor"/>
        </w:rPr>
        <w:footnoteReference w:id="186"/>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العدول يكمن وراءه ادّعاء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ورائها الأمويون، وعثمان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الوضوء الغسلي، كما ترسّخ ذلك الفهم حتّى اليوم عند أتباع مدرسة الاجتهاد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أنّ هذا النصّ يوقفنا على الاختلاف بين وضوء عبدالرحمن والوضوء الذي أرادته أم المؤمنين عائشة، وحيث عرفنا أن عائشة بقولها السابق أرادت التدليل على الغسل، عرفنا من مفهوم المخالفة أن عبدالرحمن كان يذهب إلى المسح على القدمين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أبو هريرة ليصنع نفس صنيع أمِّ المؤمنين، وذلك أنّه رأى قوماً</w:t>
      </w:r>
    </w:p>
    <w:p>
      <w:pPr>
        <w:pStyle w:val="BookText"/>
        <w:rPr/>
      </w:pPr>
      <w:r>
        <w:rPr>
          <w:rFonts w:ascii="Amiri" w:hAnsi="Amiri" w:eastAsia="Amiri" w:cs="Amiri"/>
          <w:color w:val="111111"/>
          <w:sz w:val="28"/>
          <w:sz w:val="28"/>
          <w:szCs w:val="28"/>
          <w:rtl w:val="true"/>
          <w:lang w:bidi="ar-SA"/>
        </w:rPr>
        <w:t>يتوضؤون من المطهرة،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أسبغوا الوضوء، فإنّي سمعت أبالقاسم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للعراقيب من النار</w:t>
      </w:r>
      <w:r>
        <w:rPr>
          <w:rFonts w:eastAsia="Amiri" w:cs="Amiri" w:ascii="Amiri" w:hAnsi="Amiri"/>
          <w:color w:val="111111"/>
          <w:sz w:val="28"/>
          <w:szCs w:val="28"/>
          <w:rtl w:val="true"/>
          <w:lang w:bidi="ar-SA"/>
        </w:rPr>
        <w:t xml:space="preserve">» </w:t>
      </w:r>
      <w:r>
        <w:rPr>
          <w:rStyle w:val="FootnoteAnchor"/>
        </w:rPr>
        <w:footnoteReference w:id="187"/>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مثّل غير واحد من العلماء </w:t>
      </w:r>
      <w:r>
        <w:rPr>
          <w:rStyle w:val="FootnoteAnchor"/>
        </w:rPr>
        <w:footnoteReference w:id="188"/>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للإدراج بحديث أبي هريرة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أسبغوا الوضوء، 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لم يصدرا على هذا النسق من النبي صلى الله عليه و آله، وهذا يدلنا على أنّ أباهريرة كان يريد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الوضوء الغسلي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بجلاء فيما اخرجه عبدالرزاق،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أمسح بالقدمين كما أمسح بالرأس، وقد قالهما جميعاً؟ </w:t>
      </w:r>
      <w:r>
        <w:rPr>
          <w:rStyle w:val="FootnoteAnchor"/>
        </w:rPr>
        <w:footnoteReference w:id="189"/>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إلّامسح الرأس وغسل القدمين، إنّي سمعت أباهريرة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أناساً ليقولون هو المسح، وأمّا أنا فأغسلهما </w:t>
      </w:r>
      <w:r>
        <w:rPr>
          <w:rStyle w:val="FootnoteAnchor"/>
        </w:rPr>
        <w:footnoteReference w:id="190"/>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يستدل على الغسل بقول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w:t>
      </w:r>
    </w:p>
    <w:p>
      <w:pPr>
        <w:pStyle w:val="BookText"/>
        <w:rPr/>
      </w:pPr>
      <w:r>
        <w:rPr>
          <w:rFonts w:ascii="Amiri" w:hAnsi="Amiri" w:eastAsia="Amiri" w:cs="Amiri"/>
          <w:color w:val="111111"/>
          <w:sz w:val="28"/>
          <w:sz w:val="28"/>
          <w:szCs w:val="28"/>
          <w:rtl w:val="true"/>
          <w:lang w:bidi="ar-SA"/>
        </w:rPr>
        <w:t>يبيّن لنا حلقات متواصلة في سبيل تثبيت الوضوء الغسلي، فمن عدول عائشة، وإدراج أبي هريرة، واستدلال عطاء، تتبيّن سلسلة التطورات التي استُفيد منها لتقرير وتدعيم الوضوء العثماني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التدعيم الأمويّ للوضوء العثماني، والإصرار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التعبد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ذلك، لمخالفته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ماجة بسنده إلى الربيع بنت معوّذ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عباس فسألني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حديثها الذي ذكرت أنّ رسول اللَّه صلى الله عليه و آله توضأ وغسل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أبوا إلّا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أجد في كتاب اللَّه إلّاالمسح </w:t>
      </w:r>
      <w:r>
        <w:rPr>
          <w:rStyle w:val="FootnoteAnchor"/>
        </w:rPr>
        <w:footnoteReference w:id="191"/>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عقيل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 بن الحسين إلى الربيع بنت المعوذ بن عفراء، أسألها عن وضوء رسول اللَّه صلى الله عليه و آله، وكان يتوضّأ عندها، فأتيتها، فأخرجَتْ إليّ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كنت أخرج لرسول اللَّه صلى الله عليه و آله فيبدأ فيغسل يديه ثلاثاً، قبل أن يدخلهما الإناء، ثمّ يتمضمض ويستنثر ثلاثاً ثلاثاً، ويغسل وجهه ثلاثاً، ثمّ يغسل يديه ثلاثاً ثلاثاً، ثمّ يمسح رأسه مقبلًا ومدبراً، ويغسل رجليه ثلاثاً ثلاثاً،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جاءني ابن عمّ لك تعني ابن عباس فسألني عنه فأخبرته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في كتاب اللَّه إلّاغسلتين ومسحتين</w:t>
      </w:r>
      <w:r>
        <w:rPr>
          <w:rFonts w:eastAsia="Amiri" w:cs="Amiri" w:ascii="Amiri" w:hAnsi="Amiri"/>
          <w:color w:val="111111"/>
          <w:sz w:val="28"/>
          <w:szCs w:val="28"/>
          <w:rtl w:val="true"/>
          <w:lang w:bidi="ar-SA"/>
        </w:rPr>
        <w:t xml:space="preserve">! </w:t>
      </w:r>
      <w:r>
        <w:rPr>
          <w:rStyle w:val="FootnoteAnchor"/>
        </w:rPr>
        <w:footnoteReference w:id="192"/>
      </w: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وهنا نقف على صراع وضوءيين كانا في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الربيع بنت معوَّذ وبين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الربيع وبين الإمام السجاد وعبداللَّه بن محمدبن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النصين الآنفين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تبنّت الوضوء الغسلي وأصرت عليه، مع معرفتها بأنّ عترة الرسول لا يقبلون بنقلها للوضوء الغَسلي، إذ أن ابن عباس قد استدل على سقم رأيها بالقرآن الكريم، وفي اعتراضه إشارة إلى عدم قبول نسبة الغسل إلى رسول اللَّه صلى الله عليه و آله، ثمّ تراه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المسح بالرأي إلزاماً لهم بما ألزموا به أنفسهم؛ لسقوط العضوين الممسوحين في التيمم </w:t>
      </w:r>
      <w:r>
        <w:rPr>
          <w:rStyle w:val="FootnoteAnchor"/>
        </w:rPr>
        <w:footnoteReference w:id="193"/>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يؤكد الدعم الأموي عبر أقطابه ومحدّثيه للوضوء العثماني الغسلي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الأمر في الوضوء الغسلي إلى أن يتبناه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الدين بُعدَ الأرض عن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به من على المنبر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الطبري بسنده إلى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لأنس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أباحمزة، إنّ الحجّاج خطبنا بالأهواز ونحن معه نذكر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w:t>
      </w:r>
    </w:p>
    <w:p>
      <w:pPr>
        <w:pStyle w:val="BookText"/>
        <w:rPr/>
      </w:pPr>
      <w:r>
        <w:rPr>
          <w:rFonts w:ascii="Amiri" w:hAnsi="Amiri" w:eastAsia="Amiri" w:cs="Amiri"/>
          <w:color w:val="111111"/>
          <w:sz w:val="28"/>
          <w:sz w:val="28"/>
          <w:szCs w:val="28"/>
          <w:rtl w:val="true"/>
          <w:lang w:bidi="ar-SA"/>
        </w:rPr>
        <w:t>وأرجلكم، وأنّه ليس من ابن آدم أقرب إلى خبث من قدميه، فاغسلوا بطونهما وظهورهما وعراقيبهما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 xml:space="preserve">» </w:t>
      </w:r>
      <w:r>
        <w:rPr>
          <w:rStyle w:val="FootnoteAnchor"/>
        </w:rPr>
        <w:footnoteReference w:id="194"/>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الحجّاج يدلّ على تبني الأمويين للوضوء العثماني من جهة، كما يدلّ على تحكيم الاجتهاد والرأي في الوضوء في جهة مقابلة تماماً لوضوء النبي والإمام علي، ففي حين يؤكد علي بن أبي‌طالب على أنّ الوضوء لو كان بالرأي لكان باطن القدمين أحقّ بالمسح من ظاهرهما، لكنه رأى النبي صلى الله عليه و آله مَسَحَ ظهورَهما، يأتي الحجّاج فيعارضه ويعارض القرآن، مصرّحاً بأنّه لابدّ من غسل باطنهما وظهورهما وعراقيبهما، بحجّة كونهما أقرب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يبقى مجال للشك في تبنّي الأمويين للوضوء العثماني، وانتهاجهم نفس نهجه واستدلالهم بنفس استدلالاته، مع تطويرها وإشاعتها بالآراء والتأويلات والاجتهادات والدلالات البعيدة، وهذا ما يؤكّد عدم أصالة ذلك الوضوء وعدم تلقّيهم إياه عن النبي صلى الله عليه و آله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ومبالغةً في تثبيت الوضوء المدّعى نسبوا إلى أعلام الماسحين كالإمام عليّ وابن عباس وأنس أنّهم كانوا يثلّثون الغسلات، أو يغسلون الأرجل،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ليبعدوا عن أنفسهم شبهة 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في هذا السبيل أيضاً بمنع التدوين، حتّى جاء عمر بن عبد العزيز ليأمر بتدوين تلك الاحاديث وليعمِّم كتاباً إلى الآفاق يأمرهم فيه بالأخذ عن ابن شهاب الزهري؛ معلّلًا</w:t>
      </w:r>
    </w:p>
    <w:p>
      <w:pPr>
        <w:pStyle w:val="BookText"/>
        <w:rPr/>
      </w:pPr>
      <w:r>
        <w:rPr>
          <w:rFonts w:ascii="Amiri" w:hAnsi="Amiri" w:eastAsia="Amiri" w:cs="Amiri"/>
          <w:color w:val="111111"/>
          <w:sz w:val="28"/>
          <w:sz w:val="28"/>
          <w:szCs w:val="28"/>
          <w:rtl w:val="true"/>
          <w:lang w:bidi="ar-SA"/>
        </w:rPr>
        <w:t xml:space="preserve">ذلك بأنهم لا يجدون أعلم منه </w:t>
      </w:r>
      <w:r>
        <w:rPr>
          <w:rStyle w:val="FootnoteAnchor"/>
        </w:rPr>
        <w:footnoteReference w:id="195"/>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وقد سخّروا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أفقه فقهاء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ليرشد الناس ويفتيهم بآراء عبدالملك بن مروان </w:t>
      </w:r>
      <w:r>
        <w:rPr>
          <w:rStyle w:val="FootnoteAnchor"/>
        </w:rPr>
        <w:footnoteReference w:id="196"/>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ومثله جاء عن عبداللَّه بن عمر </w:t>
      </w:r>
      <w:r>
        <w:rPr>
          <w:rStyle w:val="FootnoteAnchor"/>
        </w:rPr>
        <w:footnoteReference w:id="197"/>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الناس للأخذ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أبوهريرة من الداعين للسكوت عن ظلم الأمويين </w:t>
      </w:r>
      <w:r>
        <w:rPr>
          <w:rStyle w:val="FootnoteAnchor"/>
        </w:rPr>
        <w:footnoteReference w:id="198"/>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وكانت عائشة أفقه الناس وأحسنهم رأياً في العامّة </w:t>
      </w:r>
      <w:r>
        <w:rPr>
          <w:rStyle w:val="FootnoteAnchor"/>
        </w:rPr>
        <w:footnoteReference w:id="199"/>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جاء لتضعيف معالم فقه التعبد المحض، و لتحريف الوضوء النبوي، ومن أجله رأينا ازدياد عدد المؤيّدين لوضوء الدولة في هذه الحقبة بعد أن كانت الكفّة في زمان عثمان وقبله راجحة للوضوء الثنائي المسحي، ولكن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جهود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تابعون للنبي صلى الله عليه و آله قائلون بالوضوء المسحي،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والحسن البصري، وإبراهيم النخعي، والشعبي، وعكرمة، وعلقمة بن قيس، والإمام الباقر،</w:t>
      </w:r>
      <w:bookmarkStart w:id="49" w:name="pg1669_18447"/>
    </w:p>
    <w:p>
      <w:pPr>
        <w:pStyle w:val="BookText"/>
        <w:rPr/>
      </w:pPr>
      <w:bookmarkEnd w:id="49"/>
      <w:r>
        <w:rPr>
          <w:rFonts w:ascii="Amiri" w:hAnsi="Amiri" w:eastAsia="Amiri" w:cs="Amiri"/>
          <w:color w:val="111111"/>
          <w:sz w:val="28"/>
          <w:sz w:val="28"/>
          <w:szCs w:val="28"/>
          <w:rtl w:val="true"/>
          <w:lang w:bidi="ar-SA"/>
        </w:rPr>
        <w:t>والإمام الصادق، وغيرهم ممن يعلمهم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فالأمويون لم يتمكنوا من مجابهة الوضوء المسحي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هم دعاة للوضوء الغسلي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التقية تعمل في الوضوء عند أئمة أهل البيت حتى أواخر عهد الأمويين، ومن يراجع مرويات الإمام الباقر في الكتب الحديثية الأربعة عند الشيعة، يجد الإمام يصف وضوء رسول اللَّه صلى الله عليه و آله وهو غير مكترث بما قيل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الأمويين كانوا يجاملون بعض الصحابة والتابعين كأنس بن مالك وابن عباس وعلي بن الحسين ومحمدبن علي الباقر وغيرهم في وضوئهم، فلم يواجهوهم بالعنف، وإن كانوا في ظروف أخرى يواجهون بعضاً آخر بالعنف، كما في حديث أبي مالك الأشعري </w:t>
      </w:r>
      <w:r>
        <w:rPr>
          <w:rStyle w:val="FootnoteAnchor"/>
        </w:rPr>
        <w:footnoteReference w:id="200"/>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وكيف كان خائفاً من بيان وضوء النبي أو صلاة النبيّ لقومه</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345480_3650668749"/>
      <w:bookmarkStart w:id="51" w:name="_Toc17"/>
      <w:bookmarkEnd w:id="50"/>
      <w:r>
        <w:rPr>
          <w:rtl w:val="true"/>
        </w:rPr>
        <w:t>العباسيّون والوضوء</w:t>
      </w:r>
      <w:bookmarkEnd w:id="51"/>
    </w:p>
    <w:p>
      <w:pPr>
        <w:pStyle w:val="BookText"/>
        <w:rPr/>
      </w:pPr>
      <w:r>
        <w:rPr>
          <w:rFonts w:ascii="Amiri" w:hAnsi="Amiri" w:eastAsia="Amiri" w:cs="Amiri"/>
          <w:color w:val="111111"/>
          <w:sz w:val="28"/>
          <w:sz w:val="28"/>
          <w:szCs w:val="28"/>
          <w:rtl w:val="true"/>
          <w:lang w:bidi="ar-SA"/>
        </w:rPr>
        <w:t xml:space="preserve">لقد قامت الدولة العباسية على أكتاف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الناس قد التفّوا حولها وأيّدوها باعتبارها الدولة المنتصرة للحق، وقد قضى أبو العباس السفاح فترة حكومته منشغلًا بتصفية الخصوم الأمويين وأذيالهم، فكان في معزل عن الصراعات الفقهية وعن الكفة العلوية بالذات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آل الأمر إلى أبي جعفر المنصور العباسي اختلفت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ثبتت أركان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راح يشتري الفقهاء بالصلات والهدايا</w:t>
      </w:r>
    </w:p>
    <w:p>
      <w:pPr>
        <w:pStyle w:val="BookText"/>
        <w:rPr/>
      </w:pPr>
      <w:r>
        <w:rPr>
          <w:rFonts w:ascii="Amiri" w:hAnsi="Amiri" w:eastAsia="Amiri" w:cs="Amiri"/>
          <w:color w:val="111111"/>
          <w:sz w:val="28"/>
          <w:sz w:val="28"/>
          <w:szCs w:val="28"/>
          <w:rtl w:val="true"/>
          <w:lang w:bidi="ar-SA"/>
        </w:rPr>
        <w:t>والمناصب وكراسي القضاء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وأتباعه عجزوا عن أبي حنيفة، فضايقوه ونكّلوا به بلا جدوى، إلّاأنهم أفلحوا من بعد في استدراج تلميذه القاضي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الإمام جعفر بن محمد الصادق رائد مدرسة التعبد المحض آنذاك، وصاحب الوضوء الثنائي المسحي، سداً منيعاً في طريق غايات المنصور والعباسيين، فراح المنصور يتّخذ شتى الأساليب محاولًا إفحامه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المنصور أباحنيفة لإعجاز الإمام بمسائل عويصة ولكنّه لم يفلح، بل أذعن أبوحنيفة بأن الصادق عليه السلام أعلم الناس </w:t>
      </w:r>
      <w:r>
        <w:rPr>
          <w:rStyle w:val="FootnoteAnchor"/>
        </w:rPr>
        <w:footnoteReference w:id="201"/>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المنصور يدعو إلى الأخذ بمذهب مالك، فدعاه وأمره بتدوين العلم وجعله علماً واحداً يحمل الناسَ عليه </w:t>
      </w:r>
      <w:r>
        <w:rPr>
          <w:rStyle w:val="FootnoteAnchor"/>
        </w:rPr>
        <w:footnoteReference w:id="202"/>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راسماً له المنهج في أن لايقلّد عليّاً وابن عباس، وأن يأخذ بأقوال ابن عمر وإن خالف علياً وابن عباس </w:t>
      </w:r>
      <w:r>
        <w:rPr>
          <w:rStyle w:val="FootnoteAnchor"/>
        </w:rPr>
        <w:footnoteReference w:id="203"/>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علماً بأنّ مالكاً كان ينفرد بتفضيل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الصحابة، والحكومة لا تعدّ عليّاً إلّاكسائر الناس </w:t>
      </w:r>
      <w:r>
        <w:rPr>
          <w:rStyle w:val="FootnoteAnchor"/>
        </w:rPr>
        <w:footnoteReference w:id="204"/>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bookmarkStart w:id="52" w:name="pg1669_18449"/>
    </w:p>
    <w:p>
      <w:pPr>
        <w:pStyle w:val="BookText"/>
        <w:rPr/>
      </w:pPr>
      <w:bookmarkEnd w:id="52"/>
      <w:r>
        <w:rPr>
          <w:rFonts w:ascii="Amiri" w:hAnsi="Amiri" w:eastAsia="Amiri" w:cs="Amiri"/>
          <w:color w:val="111111"/>
          <w:sz w:val="28"/>
          <w:sz w:val="28"/>
          <w:szCs w:val="28"/>
          <w:rtl w:val="true"/>
          <w:lang w:bidi="ar-SA"/>
        </w:rPr>
        <w:t>وهذا المخطط الفقهي العقائدي المحموم من المنصور، طال الوضوءَ النبويَّ أيضاً، فالتزم المنصور بالوضوء العثماني الغَسلي الثلاثي، وترك الوضوء النبوي المسحي الثنائي، الذي صار من جملة الفروع الفقهية التي يعرف بها الشيعة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345482_3650668749"/>
      <w:bookmarkStart w:id="54" w:name="_Toc18"/>
      <w:bookmarkEnd w:id="53"/>
      <w:r>
        <w:rPr>
          <w:rtl w:val="true"/>
        </w:rPr>
        <w:t>المنصور والوضوء</w:t>
      </w:r>
      <w:bookmarkEnd w:id="54"/>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أوجبه اللَّه فواحدة، وأضاف إليها رسول اللَّه صلى الله عليه و آله واحدة لضعف الناس، ومن توضأ ثلاثاً ثلاثاً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 في ذا حتّى جاءه داود بن زربي، فسأله عن عدّة الطهارة؟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ثلاثاً، من نقص عنه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وكاد أن يدخلني الشيطان، فأبصر أبوعبداللَّه إليّ وقد تغيّر لوني،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يا داود، هذا هو الكفر أو ضرب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وكان ابن زربي إلى جوار بستان أبي جعفر المنصور، وكان قد أُلقي إلى أبي جعفر أمر داود بن زربي، وأنّه رافضيّ يختلف إلى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مطّلع إلى طهارته، فإن هو توضّأ وضوء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لأعرف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عليه القول وقتلته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فاطّلع وداود يتهيّأ للصلاة من حيث لا يراه، فأسبغ داود بن زربي</w:t>
      </w:r>
    </w:p>
    <w:p>
      <w:pPr>
        <w:pStyle w:val="BookText"/>
        <w:rPr/>
      </w:pPr>
      <w:r>
        <w:rPr>
          <w:rFonts w:ascii="Amiri" w:hAnsi="Amiri" w:eastAsia="Amiri" w:cs="Amiri"/>
          <w:color w:val="111111"/>
          <w:sz w:val="28"/>
          <w:sz w:val="28"/>
          <w:szCs w:val="28"/>
          <w:rtl w:val="true"/>
          <w:lang w:bidi="ar-SA"/>
        </w:rPr>
        <w:t>الوضوء ثلاثاً ثلاثاً كما أمره أبوعبداللَّه، فما تمّ وضوءه حتّى بعث إليه أبوجعفر المنصور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 رحّب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وما أنت كذلك، قد اطّلعت على طهارتك وليس طهارتك طهارة الرافضة، فاجعلني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أنا وداود بن زربي عند أبي عبد اللَّه، فقال له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حقنتَ دماءنا في دار الدنيا، ونرجو أن ندخل بيُمنك وبركتك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 بك و بإخوانك من جميع المؤمنين، فقال أبوعبداللَّه 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أفتيتُه، لأنّه كان أشرَفَ على القتل من يد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بن زربي، توضّأ مثنىً مثنىً ولا تزيدَنّ عليه؛ فإنك إن زدت عليه فلا صلاة لك </w:t>
      </w:r>
      <w:r>
        <w:rPr>
          <w:rStyle w:val="FootnoteAnchor"/>
        </w:rPr>
        <w:footnoteReference w:id="205"/>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الصادق عَلِم بالسياسة المنصورية التي تتحيّن الفرص، وعلم أنّ داود بن زربي قد وُشِي به إلى السلطة عبر الوضوء الثنائي المسحي،</w:t>
      </w:r>
      <w:bookmarkStart w:id="55" w:name="pg1669_18451"/>
    </w:p>
    <w:p>
      <w:pPr>
        <w:pStyle w:val="BookText"/>
        <w:rPr/>
      </w:pPr>
      <w:bookmarkEnd w:id="55"/>
      <w:r>
        <w:rPr>
          <w:rFonts w:ascii="Amiri" w:hAnsi="Amiri" w:eastAsia="Amiri" w:cs="Amiri"/>
          <w:color w:val="111111"/>
          <w:sz w:val="28"/>
          <w:sz w:val="28"/>
          <w:szCs w:val="28"/>
          <w:rtl w:val="true"/>
          <w:lang w:bidi="ar-SA"/>
        </w:rPr>
        <w:t>فعالج الموقف علاجاً حكيماً يُنجي صاحبَه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يتضح هنا هو اتخاذ المنصور هذه المفردة الوضوئية كرقم يدل على متابعة مدرسة التعبد المحض والتحديث، وهي مدرسة جعفر بن محمد الصادق، وكان هذا الرقم كافياً كاف لقتل من يؤمن به</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345484_3650668749"/>
      <w:bookmarkStart w:id="57" w:name="_Toc19"/>
      <w:bookmarkEnd w:id="56"/>
      <w:r>
        <w:rPr>
          <w:rtl w:val="true"/>
        </w:rPr>
        <w:t>المهدي والوضوء</w:t>
      </w:r>
      <w:bookmarkEnd w:id="57"/>
    </w:p>
    <w:p>
      <w:pPr>
        <w:pStyle w:val="BookText"/>
        <w:rPr/>
      </w:pPr>
      <w:r>
        <w:rPr>
          <w:rFonts w:ascii="Amiri" w:hAnsi="Amiri" w:eastAsia="Amiri" w:cs="Amiri"/>
          <w:color w:val="111111"/>
          <w:sz w:val="28"/>
          <w:sz w:val="28"/>
          <w:szCs w:val="28"/>
          <w:rtl w:val="true"/>
          <w:lang w:bidi="ar-SA"/>
        </w:rPr>
        <w:t>وكان نفس هذا المسلك عند المهدي العباسي، فإنه كان يريد معرفة المخترقين لجدار سلطته عبر الوضوء النبوي الصحيح، وكان داود بن زربي أيضاً محطَّ النظر في قضية الوضوء، ممّا يعني أنّ الجواسيس كانوا يؤكّدون على مفردة الوضوء الثنائي المسحي أيضاً في معرفة المخالفين للسلطة العباسية ولمدرسة الاجتهاد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عن الوضوء،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 بغداد وعساكرهم؟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يوماً أتوضأ في دار المهدي، فرآني بعضهم وأنا لاأعلم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رافضي وأنت تتوضأ 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واللَّه أمرني </w:t>
      </w:r>
      <w:r>
        <w:rPr>
          <w:rStyle w:val="FootnoteAnchor"/>
        </w:rPr>
        <w:footnoteReference w:id="206"/>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يؤكد استمرار النزاع الوضوئي، وتأكيد الحكّام على</w:t>
      </w:r>
    </w:p>
    <w:p>
      <w:pPr>
        <w:pStyle w:val="BookText"/>
        <w:rPr/>
      </w:pPr>
      <w:r>
        <w:rPr>
          <w:rFonts w:ascii="Amiri" w:hAnsi="Amiri" w:eastAsia="Amiri" w:cs="Amiri"/>
          <w:color w:val="111111"/>
          <w:sz w:val="28"/>
          <w:sz w:val="28"/>
          <w:szCs w:val="28"/>
          <w:rtl w:val="true"/>
          <w:lang w:bidi="ar-SA"/>
        </w:rPr>
        <w:t>ضرورة التزام الوضوء العثماني وترك الوضوء النبوي الثنائي المسحي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المهدي العباسيّ كان يكره نهج الإمام علي في الفقه والإمامة، إذ أنّ القاسم بن مجاشع التميمي عرض عليه وصيّته، وكان فيها بعد الشهادة بالوحدانية ونبوة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علي بن أبي‌طالب وصيّ رسول اللَّه صلى الله عليه و آله ووارث الإمامة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بلغ المهدي إلى هذا الموضع رمى بالوصية ولم ينظر فيها </w:t>
      </w:r>
      <w:r>
        <w:rPr>
          <w:rStyle w:val="FootnoteAnchor"/>
        </w:rPr>
        <w:footnoteReference w:id="207"/>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المهدي شُرَيكاً القاضي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 جدك العباس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العباس فمات وعليّ عنده أفضل الصحابة، وكان يرى كبراء المهاجرين يسألونه عمّا ينزل من النوازل، وما احتاج هو إلى أحد حتّى لحق باللَّه، وأمّا عبداللَّه فإنّه كان يضرب بين يديه بسيفين، وكان في حروبه رأساً منيعاً وقائداً مطاعاً، فلو كانت إمامته على جور، كان أوّل من يقعد عنها أبوك؛ لعلمه بدين اللَّه وفقهه في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المهدي، ولم يمض بعد هذا المجلس إلّاقليلًا حتّى عُزل شُرَيك </w:t>
      </w:r>
      <w:r>
        <w:rPr>
          <w:rStyle w:val="FootnoteAnchor"/>
        </w:rPr>
        <w:footnoteReference w:id="208"/>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يؤكد عداءهم لنهج عليٍّ وصيةً و خلافةً و فقهاً، ومنه مفردة الوضوء كما عرفت</w:t>
      </w:r>
      <w:r>
        <w:rPr>
          <w:rFonts w:eastAsia="Amiri" w:cs="Amiri" w:ascii="Amiri" w:hAnsi="Amiri"/>
          <w:color w:val="111111"/>
          <w:sz w:val="28"/>
          <w:szCs w:val="28"/>
          <w:rtl w:val="true"/>
          <w:lang w:bidi="ar-SA"/>
        </w:rPr>
        <w:t>.</w:t>
      </w:r>
      <w:bookmarkStart w:id="58" w:name="pg1669_18453"/>
    </w:p>
    <w:p>
      <w:pPr>
        <w:pStyle w:val="Heading2"/>
        <w:numPr>
          <w:ilvl w:val="1"/>
          <w:numId w:val="1"/>
        </w:numPr>
        <w:rPr/>
      </w:pPr>
      <w:bookmarkStart w:id="59" w:name="__RefHeading___Toc1345486_3650668749"/>
      <w:bookmarkStart w:id="60" w:name="_Toc20"/>
      <w:bookmarkEnd w:id="58"/>
      <w:bookmarkEnd w:id="59"/>
      <w:r>
        <w:rPr>
          <w:rtl w:val="true"/>
        </w:rPr>
        <w:t>الرشيد والوضوء</w:t>
      </w:r>
      <w:bookmarkEnd w:id="60"/>
    </w:p>
    <w:p>
      <w:pPr>
        <w:pStyle w:val="BookText"/>
        <w:rPr/>
      </w:pPr>
      <w:r>
        <w:rPr>
          <w:rFonts w:ascii="Amiri" w:hAnsi="Amiri" w:eastAsia="Amiri" w:cs="Amiri"/>
          <w:color w:val="111111"/>
          <w:sz w:val="28"/>
          <w:sz w:val="28"/>
          <w:szCs w:val="28"/>
          <w:rtl w:val="true"/>
          <w:lang w:bidi="ar-SA"/>
        </w:rPr>
        <w:t>ولما آل الأمر إلى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تعدّ فترة حكمه أوج قوة العصر العباسي وعصرها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نفس منحى أسلافه في عدم قبول الإمام علي وابن عباس، وإن كان الأخير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منهج اهل البيت الفكري والفقهي، فما أن دار الحوار السابق بين المهدي وشُرَيك، حتّى قدم هارون الرشيد الكوفة يعزل شريكاً عن القضاء </w:t>
      </w:r>
      <w:r>
        <w:rPr>
          <w:rStyle w:val="FootnoteAnchor"/>
        </w:rPr>
        <w:footnoteReference w:id="209"/>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وليس لنا حاجة هاهنا إلى شرح ظلم الرشيد للعلويين، ولكنّ الذي نريد التأكيد عليه هو محاربته إياهم فقهيّاً إضافة إلى محاربتهم سياسياً 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رجل إلى الرشيد يخبره عن مكان يحيى بن عبد اللَّه بن الحسن، ووصف له شكله ولباسه وهيئته وجماعته، فلم يطمئن الرشيد بل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يحيى؟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وذاك الذي حقّق معرفتي بالأمس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مربوع، أسمر حلو السمرة، أجلح، حسن العينين، 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فما سمعته يقول؟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يقول شيئاً، غير أنّي لمّا رأيته رأيت غلاماً له أعرفه، لمّا حضر وقت صلاته فأتاه بثوب غسيل فألقاه في عنقه ونزع جبته الصوف ليغسلها، فلمّا كان بعد الزوال صلّى صلاة ظننتها العصر، أطال في الأولتين وحذف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للَّه‌أبوك، لجاد ما حفظت، تلك صلاة العصر وذلك وقتها عند القوم </w:t>
      </w:r>
      <w:r>
        <w:rPr>
          <w:rStyle w:val="FootnoteAnchor"/>
        </w:rPr>
        <w:footnoteReference w:id="210"/>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يطمئن الرشيد بكلّ ما وصفه له ذلك الرجل وكل ما قاله، حتّى إذا وصف له صلاة العصر ووقتها، والجمع بين الصلاتين عَلِمَ صدقه وتحقّق معرفته به، وهذا يدل على بشاعة استغلال الحكام للفقه على الأصعدة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الوضوء، فقد كان الرشيد اتخذه مفردة يعرف بها الشيعة ليوقع بهم، ومن ذلك محاولته الإيقاع بعلي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الرواية من بين أصحابنا في مسح الرجلين في الوضوء، أهو من الأصابع إلى الكعبين أم من الكعبين إلى الأصابع؟</w:t>
      </w:r>
    </w:p>
    <w:p>
      <w:pPr>
        <w:pStyle w:val="BookText"/>
        <w:rPr/>
      </w:pPr>
      <w:r>
        <w:rPr>
          <w:rFonts w:ascii="Amiri" w:hAnsi="Amiri" w:eastAsia="Amiri" w:cs="Amiri"/>
          <w:color w:val="111111"/>
          <w:sz w:val="28"/>
          <w:sz w:val="28"/>
          <w:szCs w:val="28"/>
          <w:rtl w:val="true"/>
          <w:lang w:bidi="ar-SA"/>
        </w:rPr>
        <w:t>فكتب علي بن يقطين إلى 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قد اختلفوا في مسح الرجلين، فإن رأيت أن تكتب إليَّ بخطّك ما يكون بحسبه، فعلت إن شاء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الاختلاف في الوضوء، والذي آمرك به في ذلك أن تتمضمض ثلاثاً وتستنشق ثلاثاً، وتغسل وجهك ثلاثاً، وتخلل شعر لحيتك، وتغسل يديك إلى المرفقين ثلاثاً، وتمسح رأسك كلّه، وتمسح ظاهر أذنيك وباطنهما، وتغسل رجليك إلى الكعبين ثلاثاً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أجمعت العصابة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وأنا ممتثل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يعمل في وضوئه على هذا الحدّ، ويخالف ما عليه جميع الشيعة؛ امتثالًا لأمر أبي‌الحسن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 بعلي بن يقطين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مخالف لك، فقال الرشيد لبعض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عندي القول في علي بن يقطين والقَرْف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بخلافنا، وميله إلى الرفض، ولست أرى في خدمته لي تقصيراً، وقد امتحنته مراراً، فما ظهر منه عليَّ ما يقرف به، وأحبّ أن أستبرئ أمره من حيث لا يشعر بذلك فيستحرز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الجماعة في الوضوء فتخفِّفه، ولاترى غسل الرجلين، فامتَحِنْه من حيث لا يعلم بالوقوف على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ابن يقطين ولا يراه هو، فدعا بالماء للوضوء، فتمضمض ثلاثاً واستنشق ثلاثاً وغسل وجهه، وخلل شعر لحيته وغسل يديه إلى المرفقين ثلاثاً، ومسح رأسه وأذنيه، وغسل رجليه، والرشيد ينظر إليه، فلمّا رآه الرشيد فعل ذلك لم يملك نفسه حتّى أشرف عليه بحيث يراه، ثمّ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علي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أنّك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وصلحت حاله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ورد عليه كتاب من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ابتدئ من الآن يا علي بن يقطين، توضّأ كما أمر اللَّه، اغسل وجهك مرّة فريضة وأخرى إسباغاً، واغسل يديك من المرفقين كذلك، وامسح بمقدّم رأسك و ظاهر قدميك من فضل نداوة وضوئك، فقد زال ما كان يُخاف عليك، والسلام</w:t>
      </w:r>
      <w:r>
        <w:rPr>
          <w:rFonts w:eastAsia="Amiri" w:cs="Amiri" w:ascii="Amiri" w:hAnsi="Amiri"/>
          <w:color w:val="111111"/>
          <w:sz w:val="28"/>
          <w:szCs w:val="28"/>
          <w:rtl w:val="true"/>
          <w:lang w:bidi="ar-SA"/>
        </w:rPr>
        <w:t xml:space="preserve">» </w:t>
      </w:r>
      <w:r>
        <w:rPr>
          <w:rStyle w:val="FootnoteAnchor"/>
        </w:rPr>
        <w:footnoteReference w:id="211"/>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دلالة كافية على أنّ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اتخذت الوضوء الثنائي المسحي، سبيلًا لكشف الشيعة في القصر الهاروني؛ لأنّ الوضوء أمر عبادي يتكرّر فعله كلّ يوم قبل الصلاة، فهو أوضح شاخص فقهي يُعرَف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تعبير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استمر الخلاف الوضوئي باحتدام وشدّة، فكان المحدثون من أصحاب مدرسة التعبد المحض لا يرون إلّاالوضوء النبوي الثنائي المسحي، وكانت الدولة وأتباعها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منع التحديث، ومن مدرسة الاجتهاد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إلّاالوضوء العثماني الثلاثي الغسلي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حصرت الدولة العباسية المذاهب الإسلامية بالمذاهب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جميعاً من مدرسة الاجتهاد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ودُوّنت آراؤهم الفقهية، كان من ضمنها الوضوء العثماني، الذي أكدوا عليه أيَّ تأكيد، واختلفوا في فروضه وسننه وآدابه وكيفيته أشد الاختلاف مما يقف عليه المطالع في كتبهم الفقهية، فاتّسعت الفجوة اتساعاً كبيراً بحيث تعسّر ويتعسر رأبها،</w:t>
      </w:r>
      <w:bookmarkStart w:id="61" w:name="pg1669_18457"/>
    </w:p>
    <w:p>
      <w:pPr>
        <w:pStyle w:val="BookText"/>
        <w:rPr/>
      </w:pPr>
      <w:bookmarkEnd w:id="61"/>
      <w:r>
        <w:rPr>
          <w:rFonts w:ascii="Amiri" w:hAnsi="Amiri" w:eastAsia="Amiri" w:cs="Amiri"/>
          <w:color w:val="111111"/>
          <w:sz w:val="28"/>
          <w:sz w:val="28"/>
          <w:szCs w:val="28"/>
          <w:rtl w:val="true"/>
          <w:lang w:bidi="ar-SA"/>
        </w:rPr>
        <w:t>فصار الوضوءان خطّين متوازيين لا يلتقيان</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345488_3650668749"/>
      <w:bookmarkStart w:id="63" w:name="_Toc21"/>
      <w:bookmarkEnd w:id="62"/>
      <w:r>
        <w:rPr>
          <w:rtl w:val="true"/>
        </w:rPr>
        <w:t>نهاية المطاف</w:t>
      </w:r>
      <w:bookmarkEnd w:id="63"/>
    </w:p>
    <w:p>
      <w:pPr>
        <w:pStyle w:val="BookText"/>
        <w:rPr/>
      </w:pPr>
      <w:r>
        <w:rPr>
          <w:rFonts w:ascii="Amiri" w:hAnsi="Amiri" w:eastAsia="Amiri" w:cs="Amiri"/>
          <w:color w:val="111111"/>
          <w:sz w:val="28"/>
          <w:sz w:val="28"/>
          <w:szCs w:val="28"/>
          <w:rtl w:val="true"/>
          <w:lang w:bidi="ar-SA"/>
        </w:rPr>
        <w:t xml:space="preserve">من كل ما تقدم تتجلى حقيقة في غاية الأهمية والوضوح، مفادها أن المعارضين للوضوء العثماني لم يكونوا قد بزغوا بزوغاً مفاجئاً فظهروا على الساحة الفقهية الإسلامية ظهوراً غير متوقع، بل العكس هو الصحيح، وذلك لتسلسل حلقات الاجتهادات في مقابل الكتاب والسنة من جانب، وتسلسل حلقات المعارضة للتدوين والتحديث من جانب آخر من قِبَلِ الخلفاء، وبقي إصرار جمّ غفير من عيون الصحابة على مواصلة التدوين والتحديث، ومن ثمّ لجوء المانعين إلى فتح باب الاجتهاد والرأي، وبقاء المتعبّدين على تعبّدهم المحض ومنعهم من العمل بالاجتهاد والرأي </w:t>
      </w:r>
      <w:r>
        <w:rPr>
          <w:rStyle w:val="FootnoteAnchor"/>
        </w:rPr>
        <w:footnoteReference w:id="212"/>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فتح أبي بكر وعمر لباب الرأي والاجتهاد لأنفسهما هو الذي فتح من بعدهما لعامة الصحابة ذلك، فكانت تلك نتيجة طبيعية لسدِّهما باب التدوين والتحديث والذهاب إلى شرعية التعددية وحجية الآراء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إعطاء عمر زمام اختيار الخليفة الثالث في الشورى بيد عبدالرحمن بن عوف للتأكيد على لابدِّيَّةِ الانصياع للجهة التي فيها ابن عوف مشروطاً ومقيداً بقيد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الشيخين</w:t>
      </w:r>
      <w:r>
        <w:rPr>
          <w:rFonts w:eastAsia="Amiri" w:cs="Amiri" w:ascii="Amiri" w:hAnsi="Amiri"/>
          <w:color w:val="111111"/>
          <w:sz w:val="28"/>
          <w:szCs w:val="28"/>
          <w:rtl w:val="true"/>
          <w:lang w:bidi="ar-SA"/>
        </w:rPr>
        <w:t xml:space="preserve">» </w:t>
      </w:r>
      <w:r>
        <w:rPr>
          <w:rStyle w:val="FootnoteAnchor"/>
        </w:rPr>
        <w:footnoteReference w:id="213"/>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وذلك ما أوقعه بالفعل عبدالرحمن بن عوف حين بايع عثمان على ذلك الشرط </w:t>
      </w:r>
      <w:r>
        <w:rPr>
          <w:rStyle w:val="FootnoteAnchor"/>
        </w:rPr>
        <w:footnoteReference w:id="214"/>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وأمّا</w:t>
      </w:r>
    </w:p>
    <w:p>
      <w:pPr>
        <w:pStyle w:val="BookText"/>
        <w:rPr/>
      </w:pPr>
      <w:r>
        <w:rPr>
          <w:rFonts w:ascii="Amiri" w:hAnsi="Amiri" w:eastAsia="Amiri" w:cs="Amiri"/>
          <w:color w:val="111111"/>
          <w:sz w:val="28"/>
          <w:sz w:val="28"/>
          <w:szCs w:val="28"/>
          <w:rtl w:val="true"/>
          <w:lang w:bidi="ar-SA"/>
        </w:rPr>
        <w:t>علي بن أبي طالب فلم يرضَ بذلك الشرط الجديد الذي أُقحم في الشريعة، والذي قرّروه دون نص من كتاب اللَّه ولا برهان من سنة نبيّه، وقد أيّدته جماعة كثيرة من كبار الصحابة فلم يرتضوا ذلك الشرط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العهد الذي قطعه عثمان على نفسه بالتزامه بسيرة الشيخين أوقعه في محاذير و نزاعات و خصومات شديدة مع كبار الصحابة، و في مقدمتهم عبدالرحمن بن عوف؛ لأنّ عبدالرحمن كان يرى الاقتصار على اجتهادات الشيخين دون غيرهما، وعثمان كان يرى أنّ له حقَّ الاجتهاد كما كان للشيخين، وأنه ليس بأقل شأناً منهما، وذلك ما دقّ بينهما عطرَ منشم، فمات عبدالرحمن وهو لا يكلم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الزموهم بما الزموا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طالبوا عثمان بالوفاء بما ألزم به نفسه في يوم الشورى، إلّاأنه كان يرى أنه مبسوط اليد، مطلق العنان في اجتهاداته وتصرّفاته الفقهية والعملية، مما أنشب الخلاف بينه وبين الصحابة على أوسع آفاقه، حتّى أودى بحياته أخيراً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أثّرت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خلافة علي بن أبي طالب مع أنه لم يُلْزِمْ نفسه بها، ولا أعطى عهداً بالعمل وفقها، بل رفضها رفضاً قاطعاً في يوم الشورى </w:t>
      </w:r>
      <w:r>
        <w:rPr>
          <w:rStyle w:val="FootnoteAnchor"/>
        </w:rPr>
        <w:footnoteReference w:id="215"/>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وعندما أتاه الناس للمبايعة، بايعهم بشرط أن يحملهم على كتاب اللَّه وما يعلم من سنة رسول اللَّه صلى الله عليه و آله، فوافقوا</w:t>
      </w:r>
    </w:p>
    <w:p>
      <w:pPr>
        <w:pStyle w:val="BookText"/>
        <w:rPr/>
      </w:pPr>
      <w:r>
        <w:rPr>
          <w:rFonts w:ascii="Amiri" w:hAnsi="Amiri" w:eastAsia="Amiri" w:cs="Amiri"/>
          <w:color w:val="111111"/>
          <w:sz w:val="28"/>
          <w:sz w:val="28"/>
          <w:szCs w:val="28"/>
          <w:rtl w:val="true"/>
          <w:lang w:bidi="ar-SA"/>
        </w:rPr>
        <w:t xml:space="preserve">بذلك ثمّ نقضوه في أماكن عدّة مثل صلاة التراويح وفدك </w:t>
      </w:r>
      <w:r>
        <w:rPr>
          <w:rStyle w:val="FootnoteAnchor"/>
        </w:rPr>
        <w:footnoteReference w:id="216"/>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إليهما، إذ عانى عليٌّ أشدَّ المعاناة من هذا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الاجتهاد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يستتبعه من تَوالٍ فاسدة على مرور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الذي طغى على الساحة الإسلامية هو استفحال نهج الاجتهاد والرأي نتيجةً لدعم القوة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وبقي خطّ التعبد في صدور و مدوّنات الصحابة المضطهدَين الّذين لا طاقة لهم بردِّ الناس إلى جادة الصواب؛ لاستفحال التيار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سوّغ لعمر أن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يتحدث عن النبي صلى الله عليه و آله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في شرف أصحاب الحديث 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إلى عبداللَّه بن مسعود، و إلى أبي الدرداء، و إلى أبي مسعود الأنصاري،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تكثرون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بالمدينة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وسهّل من بعده لعثمان أن يتجاهل الأحاديث الوضوئية</w:t>
      </w:r>
    </w:p>
    <w:p>
      <w:pPr>
        <w:pStyle w:val="BookText"/>
        <w:rPr/>
      </w:pPr>
      <w:r>
        <w:rPr>
          <w:rFonts w:ascii="Amiri" w:hAnsi="Amiri" w:eastAsia="Amiri" w:cs="Amiri"/>
          <w:color w:val="111111"/>
          <w:sz w:val="28"/>
          <w:sz w:val="28"/>
          <w:szCs w:val="28"/>
          <w:rtl w:val="true"/>
          <w:lang w:bidi="ar-SA"/>
        </w:rPr>
        <w:t>الصحيحة عن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يتحدّثون بأحاديث لا أدري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أنكرها عثمان وكأنه لم يسمعها من قبل، ولا رأى النبي صلى الله عليه و آله يحدّث بها ويفعلها طول عمره الرساليّ المبارك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عثمان أيضاً بالنهي عن التحديث والفتيا، فصار أبوذر وابن مسعود وعمّار بن ياسر وأمثالهم في أشدِّ المضايقة، وأقسى الضغوط؛ لأنّهم لم يلتزموا بالمنع الحكومي، حتّى وصل الأمر بالحجّاج بن يوسف الثقفي أن يختم في يد جابر بن عبداللَّه الأنصاري وفي عنق سهل بن سعد الساعدي الأنصاري وأنس بن مالك الأنصاري، يريد إذلالهم، وأن يتجنّبهم الناس ولا يسمعوا منهم </w:t>
      </w:r>
      <w:r>
        <w:rPr>
          <w:rStyle w:val="FootnoteAnchor"/>
        </w:rPr>
        <w:footnoteReference w:id="218"/>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العرب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ختم يد الحسن البصري وابن سيرين كذلك </w:t>
      </w:r>
      <w:r>
        <w:rPr>
          <w:rStyle w:val="FootnoteAnchor"/>
        </w:rPr>
        <w:footnoteReference w:id="219"/>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 يكن التيار الفكريّ الفقهيّ المعارض لوضوء عثمان تياراً طارئاً ولا حدثاً عابراً، بل كان امتداداً طبيعيّاً لخط التحديث، المعارض للرأي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المقصودون في أحاديث عثمان الوضوئية هم الصحابة الكبار أو هم امتداد لهم، و هؤلاء كانوا معارضين لمنع التحديث والتدوين، و هم من الذين يرون أنّ الأحكام توقيفية لا يمكن تجاوزها بالزيادة والنقصان، فلا مجال للاجتهاد والرأي فيها خصوصاً مع وجود النص القرآني والسنة النبوية المباركة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أصحاب المدوّنات كانوا من أتباع وأنصار الوضوء الثنائي المسحي، أو أنهم لم يكونوا من أنصار الوضوء الثلاثي الغسلي على الأقلّ، وهذه مسألة تؤكّد الترابط بين المدونين ونهج التعبد في الوضوء من جهة، وبين مانعي التدوين وخط الاجتهاد والرأي في الوضوء من جهة أخرى، حتّى أن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خالف اجتهادات أبيه عمر </w:t>
      </w:r>
      <w:r>
        <w:rPr>
          <w:rStyle w:val="FootnoteAnchor"/>
        </w:rPr>
        <w:footnoteReference w:id="220"/>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لايرى المسح على الخفّين، لأنه كان قد سمع الحديث عن رسول اللَّه صلى الله عليه و آله في أنّ المسح على الخفّين غير جائز، وأنّ الوضوء لا يعدُّ وضوءاً مع المسح على الخفّين، وأنّ سورة المائدة جاءت بالوضوء الذي يُمسح فيه على القدمين لا على الخفّين </w:t>
      </w:r>
      <w:r>
        <w:rPr>
          <w:rStyle w:val="FootnoteAnchor"/>
        </w:rPr>
        <w:footnoteReference w:id="221"/>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وهو وإن قيل عنه أنّه ما مات حتى وافق الناسَ ورجع إلى جواز المسح على الخفين، إلّاأنّ المهم هو ثبوت كونه من مانعي المسح على الخفّين في حياة أبيه، فموقفه الوضوئي آنذاك لا يمكن التغاضي عنه مع ما صدر منه من مواقف في الدفاع عن كثير من الأحكام الثابتة، ووقوفه ضدّ اجتهادات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تتأكّد أصالة النهج الوضوئي وأحقّيّته، ولا يهمنا بعد ذلك أن يكون ابن عمر رجع وقال بالمسح على الخفين أم لم يرجع، وإن ذلك ليرجع إلى الظروف التي كان يعيشها؛ إذ عرف عنه عدم استقراره في مواقفه السياسية، لأنّه قد صار في أواخر عمره تبعاً للسلطات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أنّ نهج التعبّد المحض والتحديث أخذ ينشط ويعمل بكلّ دأب وجدٍّ في زمن خلافة علي بن أبي طالب، لذلك نرى كتاب الإمام علي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w:t>
      </w:r>
      <w:r>
        <w:rPr>
          <w:rStyle w:val="FootnoteAnchor"/>
        </w:rPr>
        <w:footnoteReference w:id="222"/>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مواقفه الوضوئية والفقهية الأخرى، تؤكّد على كثير من الأحكام الشرعية التي كانت من البداهة بمكان، ومن جملتها الوضوء الثنائي المسحي، والصلاة وغيرها من بديهيات الأحكام الشرعية، وعليٌّ هو رائد مدرسة التعبّد والدعوة لفتح باب التدوين والتحديث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جَدّ الإمام عليّ ليمحو الآثار الّتي خلّفتها الحكومات التي سبقته، بسبب اجتهاداتها المتكررة، فراح يؤكّد على ضرورة اتّباع نهج التعبد، واتّباع خطى رسول اللَّه صلى الله عليه و آله في أحكامه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إذن، لا يمكن تفكيكه عن مسألة التحديث والتدوين، ولا مسألة الاجتهاد والتعبد بحالٍ من الأحوال، لأنّ روّاد التعبد المحض هم رواد الوضوء الثنائي المسحي، ورواد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عثمان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رواد الوضوء الثلاثي الغسلي، ولا ننسى أنّ عثمان بن عفان كان قد صرّح بكون معارضيه في الوضوء هم من المحدّثين عن رسول اللَّه؛ لقوله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يتحدثون عن رسول اللَّه</w:t>
      </w:r>
      <w:r>
        <w:rPr>
          <w:rFonts w:eastAsia="Amiri" w:cs="Amiri" w:ascii="Amiri" w:hAnsi="Amiri"/>
          <w:color w:val="111111"/>
          <w:sz w:val="28"/>
          <w:szCs w:val="28"/>
          <w:rtl w:val="true"/>
          <w:lang w:bidi="ar-SA"/>
        </w:rPr>
        <w:t>!...».</w:t>
      </w:r>
      <w:bookmarkStart w:id="64" w:name="pg1669_18463"/>
    </w:p>
    <w:p>
      <w:pPr>
        <w:pStyle w:val="Heading2"/>
        <w:numPr>
          <w:ilvl w:val="1"/>
          <w:numId w:val="1"/>
        </w:numPr>
        <w:rPr/>
      </w:pPr>
      <w:bookmarkStart w:id="65" w:name="__RefHeading___Toc1345490_3650668749"/>
      <w:bookmarkStart w:id="66" w:name="_Toc22"/>
      <w:bookmarkEnd w:id="64"/>
      <w:bookmarkEnd w:id="65"/>
      <w:r>
        <w:rPr>
          <w:rtl w:val="true"/>
        </w:rPr>
        <w:t>خلاصة ما سبق</w:t>
      </w:r>
      <w:r>
        <w:rPr>
          <w:rtl w:val="true"/>
        </w:rPr>
        <w:t>:</w:t>
      </w:r>
      <w:bookmarkEnd w:id="6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الوضوء في زمن رسول اللَّه صلى الله عليه و آله و كذلك في زمن حكومة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الخلاف في زمن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عثمان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أعاظم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البادئ بالخلاف، والمحدث للوضوء الثلاثي الغسلي هو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ارتضاء الصحابة المتعبدين لآراء عثمان الاجتهادية عموماً و الوضوئية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عثمان لسنة رسول اللَّه صلى الله عليه و آله و سيرة الشيخين التي ألزم بها نَفْسَه شرطاً لقبول الخلافة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مقتل عثمان كان بسبب إبداعاته الدينية مضافاً إلى سوء سيرته السياسية و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أميرالمؤمنين علي عليه السلام تصحيح ما حرَّفَه سابقوه، و منها تحريف عثمان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الوضوء الثنائي المسحي و نهج المتعبدين المدوّنين من جهة، و بين الوضوء الثلاثي الغسلي و نهج المجتهدين المانعين للتحديث و التدوين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الحكومات الأموية و العباسية كانت تدعم الخط الاجتهادي صاحب الوضوء الثلاثي الغسلي ضدّ الخط التعبّدي، و تتّخذ من مفردة الوضوء الثنائي المسحيّ سلاحاً تفتك عبره بأصحاب التعبّد</w:t>
      </w:r>
      <w:r>
        <w:rPr>
          <w:rFonts w:eastAsia="Amiri" w:cs="Amiri" w:ascii="Amiri" w:hAnsi="Amiri"/>
          <w:color w:val="111111"/>
          <w:sz w:val="28"/>
          <w:szCs w:val="28"/>
          <w:rtl w:val="true"/>
          <w:lang w:bidi="ar-SA"/>
        </w:rPr>
        <w:t>.</w:t>
      </w:r>
      <w:bookmarkStart w:id="67" w:name="pg1669_18464"/>
    </w:p>
    <w:p>
      <w:pPr>
        <w:pStyle w:val="Heading2"/>
        <w:numPr>
          <w:ilvl w:val="1"/>
          <w:numId w:val="1"/>
        </w:numPr>
        <w:rPr/>
      </w:pPr>
      <w:bookmarkStart w:id="68" w:name="__RefHeading___Toc1345492_3650668749"/>
      <w:bookmarkStart w:id="69" w:name="_Toc23"/>
      <w:bookmarkEnd w:id="67"/>
      <w:bookmarkEnd w:id="68"/>
      <w:r>
        <w:rPr>
          <w:rtl w:val="true"/>
        </w:rPr>
        <w:t>فهرس المصادر</w:t>
      </w:r>
      <w:bookmarkEnd w:id="69"/>
    </w:p>
    <w:p>
      <w:pPr>
        <w:pStyle w:val="BookText"/>
        <w:rPr/>
      </w:pPr>
      <w:r>
        <w:rPr>
          <w:rFonts w:ascii="Amiri" w:hAnsi="Amiri" w:eastAsia="Amiri" w:cs="Amiri"/>
          <w:color w:val="111111"/>
          <w:sz w:val="28"/>
          <w:sz w:val="28"/>
          <w:szCs w:val="28"/>
          <w:rtl w:val="true"/>
          <w:lang w:bidi="ar-SA"/>
        </w:rPr>
        <w:t>بعد القرآن الكريم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للدكتورة نادية شريف العمري،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الشركة المتحدة للتوزيع،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في اصول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على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شاكر،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علي يوسف، مطبعة العاصمة بالقاهرة،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النعمان العكبرى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رجب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ابن الاثيري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احمد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محمدصادق بحر العلوم،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مؤسسه الوفاء، بيروت،</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العكبرى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المطبوع ضمن مصنفات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الثالث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العالمى لالفيته،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طبعة مطبعة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خليل هراس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العامة،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المثنى، بغداد، اوفسيت عن طبعة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اسماعيل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الاساتذة،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عبدالرحمن بن على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القاهره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عمر بن شبه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 دار التراث،</w:t>
      </w:r>
    </w:p>
    <w:p>
      <w:pPr>
        <w:pStyle w:val="BookText"/>
        <w:rPr/>
      </w:pPr>
      <w:r>
        <w:rPr>
          <w:rFonts w:ascii="Amiri" w:hAnsi="Amiri" w:eastAsia="Amiri" w:cs="Amiri"/>
          <w:color w:val="111111"/>
          <w:sz w:val="28"/>
          <w:sz w:val="28"/>
          <w:szCs w:val="28"/>
          <w:rtl w:val="true"/>
          <w:lang w:bidi="ar-SA"/>
        </w:rPr>
        <w:t xml:space="preserve">الدار الاسلامية،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عبدالرحمن بن ابى‌بكر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دار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زهرى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الازهر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أحمد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 عن النسخة القديمة المحفوظة في مكتبة الحرم المكى، تحت رعاية وزارة المعارف الهندية، أوفسيت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أحياء التراث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الموسوى المحلاتى، المكتبة العلمية</w:t>
      </w:r>
    </w:p>
    <w:p>
      <w:pPr>
        <w:pStyle w:val="BookText"/>
        <w:rPr/>
      </w:pPr>
      <w:r>
        <w:rPr>
          <w:rFonts w:ascii="Amiri" w:hAnsi="Amiri" w:eastAsia="Amiri" w:cs="Amiri"/>
          <w:color w:val="111111"/>
          <w:sz w:val="28"/>
          <w:sz w:val="28"/>
          <w:szCs w:val="28"/>
          <w:rtl w:val="true"/>
          <w:lang w:bidi="ar-SA"/>
        </w:rPr>
        <w:t>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عمر بن الحسن بن الحسين الشهير بالفخر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أوفسيت عن الطبعة الاولى المطبعة الكبرى الاميرية ببولاق، مصر،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احمد بن على بن ثابت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الحجاج، جمال الدين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 ضبطه الدكتور بشار عواد معروف،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الموسوى الخرسان،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الاسلامية،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الاحاديث و الآثار، تضم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اسانيد الامام ابي 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ابى المؤيد، محمد بن محمود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احمد الانصارى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عبدالعليم البردوني</w:t>
      </w:r>
    </w:p>
    <w:p>
      <w:pPr>
        <w:pStyle w:val="BookText"/>
        <w:rPr/>
      </w:pPr>
      <w:r>
        <w:rPr>
          <w:rFonts w:ascii="Amiri" w:hAnsi="Amiri" w:eastAsia="Amiri" w:cs="Amiri"/>
          <w:color w:val="111111"/>
          <w:sz w:val="28"/>
          <w:sz w:val="28"/>
          <w:szCs w:val="28"/>
          <w:rtl w:val="true"/>
          <w:lang w:bidi="ar-SA"/>
        </w:rPr>
        <w:t>اعادت طبعة بالاوفسيت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عبد الخالق،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العالمى للفكر الاسلامي و اشنظن، دار القرآن الكريم،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الاولياء و طبقات الاصفياء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عبداللَّه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هبة اللَّه الشهير بالقطب الرواندي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المهدى، قم، المطبعة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آيةاللَّه المرعشي،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طبعة كلية الالهيات في مشهد بمناسبة الذكرى الالفية للطوسي،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ماجة القزوينى،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دواد، سليمان بن الاشعث الازدى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محي الدين عبدالحميد،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عبداللَّه بن عبدالرحمن التميمى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عمر الدار 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هاشم اليماني المدني، دار المحاسن للطباعة، القاهرة،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عبدالرحمن، أحمد بن شعيب بن على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الحسين بن على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عجاج الخطيب، دار الفكر،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شبة،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لعبدالملك بن هشام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السقاء و ابراهيم الايباري و عبدالحفيظ شلبى،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بيروت،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عبدالحميد بن هبة اللَّه المعتزلى الشهير بابن ابى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سامة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زهرى النجار، محمد سيد جاد الحق،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عبداللَّه، محمد بن اسماعيل بن ابراهيم بن</w:t>
      </w:r>
    </w:p>
    <w:p>
      <w:pPr>
        <w:pStyle w:val="BookText"/>
        <w:rPr/>
      </w:pPr>
      <w:r>
        <w:rPr>
          <w:rFonts w:ascii="Amiri" w:hAnsi="Amiri" w:eastAsia="Amiri" w:cs="Amiri"/>
          <w:color w:val="111111"/>
          <w:sz w:val="28"/>
          <w:sz w:val="28"/>
          <w:szCs w:val="28"/>
          <w:rtl w:val="true"/>
          <w:lang w:bidi="ar-SA"/>
        </w:rPr>
        <w:t xml:space="preserve">مغيرة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 أوفسيت عن طبعة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احسان عباس،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الاساتذة،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في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محمود بن أحمد، بدر 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بن على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أحمد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سهيل زكار،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على بن ثابت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يعقوب بن اسحاق الرازي الكليني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الاسلامية، 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على بن محمد 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احمد بن على الشهير بالخطيب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عمر هاشم طبع و نشر، دار الكتب العربى،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فى سنن الاقوال و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المتقى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 حيانى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على بن أحمد بن سعيد بن حزم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محمد شاكر، دار الافاق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فى اخبار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على‌بن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الزبير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الاعظمى،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الامام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عن طبعة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الاعظمى، منشورات المجلس العلمى الذى اسس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سملك، سورت من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بيروت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عبداللَّه بن مسلم، ابي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على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بتصحيحه و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 الرسولي المحلاتي، مؤسسة انتشارات علامة،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مالك المحمودى، طبع و نشر مؤسسة النشر الاسلامى،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على بن محمدبن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 مصطفى عبدالقادر عطا، راجعة نعيم زر زور،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فؤاد عبدالباقى، دار احياء التراث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الخلفاء العباسيين من ائمة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على بن احمد،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قطرى بن الفجاءة، الدوحة،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هذا الكتاب،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من احاديث سيد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على اليمنى الصنعاني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223"/>
      </w:r>
      <w:r>
        <w:rPr>
          <w:rFonts w:eastAsia="Times New Roman" w:cs="Times New Roman" w:ascii="Times New Roman" w:hAnsi="Times New Roman"/>
          <w:color w:val="111111"/>
          <w:sz w:val="28"/>
          <w:szCs w:val="28"/>
          <w:lang w:val="en-US" w:bidi="en-US"/>
        </w:rPr>
        <w:t>223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الذي نهى عنه اللَّه و رسوله و أئمة أهل البيت هو بمعنى الإفتاء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القياس و الاستحسان و المصالح المرسلة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النصوص القرآنية و النبوية أو التلاعب بمفاهيمها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الجامع الصغير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المناوي في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المقدسي في الحجة، و البيهقي في رسالة الأشعرية بغير سند، و أورده الحليمي و القاضي حسين و إمام الحرمين و غيرهم، و لَعَلَّهُ خُرِّج به في بعض كتب الحفاظ التي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إسناد هذا الحديث عند أهل البيت و فسّره الإمام الصادق بأن المراد اختلافهم في البلدان بعد تفقّههم لينذروا الناس و يعلموهم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يأخذون به مع عدم صحة اسناده عندهم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الحديث بألفاظ متقاربة و معنى واحد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الاحوذي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الحاكم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امتي على بضع و سبعين فرقة، أعظمها فتنة على أمتي قوم يقيسون الأمور برأيهم؛ فيحرمون الحلال و يحللون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المحلى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 المستدرك للحاكم ايضاً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المعجم الكبير للطبراني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مسند الشاميين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الاحكام لابن حزم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الكفاية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الفقيه و المتفقه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 مسند أبي يعلى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صلى الله عليه و آله عن رجل طلَّق امرأته ثلاث تطليقات جميعاً، فقام غضباناً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سيرة 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تفسير الفخر الرازي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والكشاف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و 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الصبر على الأذى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لم يواجه الناس بالعتاب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كلام السدي في دلائل الصدق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معاني القرآن للنحاس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غاية السول في سيره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عن السدي في تفسير الاية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الاعمش عن شقيق عن سلمان بن ربيعة، و مسلم في الزكاة</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عمر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و كتاب المرضى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حجية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حجية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في المدخل، و ابن عبدالبر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حجية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وفي الطبقات الكبرى لابن سعد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السنة قبل 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فتى من قريش كما في تاريخ دمشق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فتح الباري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الذي جابهه رجل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نهاه عن الفتيا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تكملوا قتلي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الذهبي في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ابن سعد في طبقاته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البخاري في صحيحه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بتره و لم يذكر نهي عثمان و لا الفتى القرشي الرقيب الجاسوس، بل اكتفى بذكر قول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وضعتم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ستقف على مصادر بعض هذه النصوص في 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الكراس</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خالَفَ القوم في المسح على الخفين على عهد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بن أعين و أبي حنيفة، عن أبي بكر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رجل فمسح على خُفّيه، فدخل المسجد فصلّى، فجاء عليٌّ فوطأ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بيده، فانتهى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يروي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أمرتُهُ؛ إنّ رسول اللَّه صلى الله عليه و آله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تفتي و أنت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سورة المائدة كانت من أواخر السّور التي نزلت على رسول اللَّه صلى الله عليه و آله، و قد بُيِّنَ فيها الوضوء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تعني أنّ المسح على القدمين لا على الخُفّين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خصيف أنّ 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عبداللَّه بن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عمر حين سأله سعد بن أبي وقاص و ابن عمر المسح على الخفين؟ إذ كان سعد يرى المسح على الخفين، و كان عبداللَّه بن عمر لا يرى جوازه فقضى عمر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قد علمنا أنّ النبيّ صلى الله عليه و آله مَسَحَ على خُفّيه، و لكن أَقَبْلَ المائدة أم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يخبرك أحدٌ أنّ النبيّ صلى الله عليه و آله مَسَحَ عليهما بعدما أُنزلت المائدة، فسكت عمر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في كتاب الناسخ والمنسوخ</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26890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عنه في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26797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للعيني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المصنف لعبدالرزاق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شرح معاني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وعبد الرحمن بن أبي‌بكر، ومحمد بن أبي‌بكر، وحتى عائشة بنت أبي‌بكر قبل وفاة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خلافها مع أخيها عبدالرحمن كان يوم توفّي سعد بن أبي وقاص كما في صحيح مسلم و 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جامع البيان للطبري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توفّي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خبر ذلك في تفسير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القرطبي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بيانها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البادئ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ادّعاء شهادة طلحة والزبير وعلي وسعد لعثمان على صحة وضوئه الغسلي، مع أنهم من معارضيه فقهاً وفكراً وتطبيقاً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تاريخ اليعقوبى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الكامل فى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الكامل فى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سنن ابن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سنن الترمذى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للبلاذرى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المصنف لأبي ابن شيبة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يفوتك أنّ المكتوب هنا إنّما هو خلاصة لمدخل الدراسة، و لو أحببتَ المزيد فراجع البحث التاريخي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ادعائهم الرجوع إلى الغسل، و هذا مما يعني أنه كان ذاهباً إلى المسح</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العيني ضمن الماسحين، انظر عمدة القاري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يؤكد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وراويه في ذلك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 اليهوديّ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نحو وضوئي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يتوضّأ نحو وضوئي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مثل وضوئي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رسول‌اللَّه توضّأ نحو وضوئي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ذلك يدعو الناس إلى وضوئه و يُشبّه وضوء النبي بوضوئه، و لا يُشبِّه وضوءَه بوضوء النبي صلى الله عليه و آله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دكاكين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المسجد اتخذه للقعود فيه لقضاء حوائج الناس و الوضوء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يقعد في الأماكن العامّة المزدحمة ليدعو إلى وضوئه الجديد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في سورة البقرة الآية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بماءٍ للوضوء</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26800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26863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البزار حل ع و 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فيه،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صحابي كان يسأل عن متشابه القرآن كالذاريات والمرسلات و النازعات، فضربه عمر حتّى أدمى رأسه، و ضُرب مائتي سوط، و حُمِل على قتب، و نفي إلى البصرة، و حُرم عطاؤه، و منع الناس من مجالسته، و صار وضيعاً بعد أن كان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الإمام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سنن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نصب الراية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فتح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ذلك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تفنيد الصحابة لدعاوى عثمان و ذرائعه التي تذرع بها في إتمام الصلاة بمنى، وقوله لهم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ذلك في 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تفسير الطبري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طبقات ابن سعد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تاريخ الاسلام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وفيات الاعيان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البراء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فلأريكم كيف كان رسول‌اللَّه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بنيه و أهله و دعا بوضوء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وانظر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الحديثين الواردين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شهدوا له هم أصحابه الباثّين لاجتهاداته لا أصحاب رسول‌اللَّه صلى الله عليه و آله</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رواها أبو النضر سالم بن أبي أمية، و هو لم يسمع عن عثمان و لكنّه كان يُرسِلُ، كما صرح بذلك ابن أبي حاتم و الهيثمي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علل الدارقطني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 هذا الرجل وضع هذا الحديث خدمةً لعثمان و الأمويين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26907</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26800</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ما رواه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يغتسل كل يوم مرّة منذ أسلم، فوضعت وضوءاً له ذات يوم للصلاة فلمّا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أحدّثكم بحديث سمعته من رسول اللَّه ثم بدا لي أن لا أحدّثكموه، فقال له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كان خيراً فنأخذ به أو شرّاً فنتّقيه،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محدّثكم به؛ توضّأ رسول اللَّه هذا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هذا الوضوء فأحسَنَ الوضوء ثم قام إلى الصلاة فأتمّ ركوعها و سجودها كفّرت عنه ما بينها و بين الصلاة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26863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البزار حل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عثمان، فدعا بوضوء فتوضّأ،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رسول اللَّه صلى الله عليه و آله كما توضّأتُ، ثمّ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مِمَّ ضحكتَ؟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 عثمان اختلق هذا التبسّم و نسبه إلى رسول اللَّه صلى الله عليه و آله ليبرّر ضحكاته الوضوئية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ذلك الفقه على المذاهب الاربعة للجزيرى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تعليق السيوطي على هذا الحديث في هامش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سنن أبي‌داود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سنن الدار 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انه انه راى عثمان توضا وضوء الجديد ثم قال رايت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توضا وضوئى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توضا مثل وضوئى هذا ثم قال فصلى ركعتين لا يحدث نفسه بشى‌ء غفرالله ما تقدم من ذنبه و انظر قول عثمان هذا فى سنن الدارمى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26888</w:t>
      </w:r>
      <w:r>
        <w:rPr>
          <w:rFonts w:ascii="Amiri" w:hAnsi="Amiri" w:eastAsia="Amiri" w:cs="Amiri"/>
          <w:color w:val="111111"/>
          <w:sz w:val="28"/>
          <w:sz w:val="28"/>
          <w:szCs w:val="28"/>
          <w:rtl w:val="true"/>
          <w:lang w:bidi="ar-SA"/>
        </w:rPr>
        <w:t xml:space="preserve">، و 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وهب لطلحة خمسين الفاً كما في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ووصله بمائتي الف وكثرت مواشيه و عبيده، وقد بلغت غلته من العراق وحدها الف دينار يومياً، ولمّا مات كانت تركته ثلاثين مليوناً من الدراهم، وكان النقد منها مليونين ومائتي الف درهم ومائتي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 أموال الزبير وضخامتها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ابن عوف الف بعير و مائه فرس و عشرة آلاف شاة و أرضاً كانت تزرع على عشرين ناضحاً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الإمام علي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إلّالأنك رجوت منه ما رجا صاحبكما يعني عمر من صاحبه يعني أبابكر دق اللَّه بينكما عطر منشم،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حيث قال في سبب الخلاف بين عثمان و أبي‌ذر الغفاري و موته غريباً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في سبب ذلك أشياء كثيرة، و أموراً شنيعة كرهتُ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سبب مسير الناس إلى قتل عثمان، و قد تركنا كثيراً من الأسباب التي جعلها الناس ذريعة إلى قتله لعلل دعت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ماهي العلل التي كره ابن الأثير ذكرها؟</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كلام ابن أبي‌الحديد في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وأنساب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أنساب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الامامة و 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يدفن في مقابر المسلمين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فدفنوه في حش كوكب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حائط بالمدينة يقال له حش كوكب كانت اليهود تدفن فيه موتاهم</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المدينة لابن شبّة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حملوه على باب أسمعُ قرع رأسه على الباب كأنّه دبّاءة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مولى عثمان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يغتسل كل يوم مرة منذ أن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خصائص الصحابة لاحمد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حزم في المحلى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بأصح اسناد أن عثمان كان يغتسل كل يوم، فيوم الجمعة يوم من الايام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يستظهر من رواية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يغتسل كل يوم خمس مرات حيث جاء في اول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أضع لعثمان طهوره، فما اتى يوم إلا و هو يفيض عليه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فسروها بأنه كان يغتسل كل يوم، قال النووي في شرحه على صحيح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لم يكن يمر عليه يوم إلا اغتسل فيه، و كانت ملازمته للاغتسال محافظة على تكثير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معنى صدر الحديث الاغتسال فان ذيل الحديث يؤكد تطهره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اغتساله خمس مرات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يتطهر فيتم الطهور الذي كتب اللَّه عليه فيصلى هذه الصلوات الخمس إلا كانت كفارات بينها، إذ انهم و توحيداً لصدر الرواية مع ذيلها كان عليهم ان يقولوا باغتساله خمس مرات في اليوم لكنهم حملوا ذيل الخبر على الوضوء و صدره على الغسل</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26888</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مسستُ ذَكَري بيميني مذ بايعتُ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في وصف حكومة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قام ثالث القوم نافجاً حضنيه بين نثيلة و معتلفة، و قام معه بنو أبيه يخضمون مال اللَّه خضمة الإبل نبتة الربيع، إلى أن انتكث عليه فتله، و أجهز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عليك أنّ الصحابة حينما ناقشوه في إبداعه إتمام الصلاة بمنى و سدّوا عليه أبواب الذرائع اكتفى بقوله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رأيته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صلاته أربعاً بمنى ثم صلَّيتَ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تحدّثنا أنّ النبي صلى ركعتين، و أبابكر صلى ركعتين أي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أنا أحدّثكموه الآن، و لكن عثمان كان إماماً فما أخالفه، و الخلاف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لابن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المحلى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نيل الأوطار للشوكاني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المغني لابن قدامة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عمدة القاري للعيني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الجصاص في احكامه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كثير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خير عنه في 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الدارمي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 ما رواه النزال بن سيرة عنه في مسند ابى دواد الطياسي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المقصود بالإحداث هو الإحداث في الدين؛ أي الإحداث في الوضوء النبوي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المطبوع في جملة مصنفاته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في ضمنه الثقفي صاحب الغارات، و قد حُرف النص المتقدم في كتاب الغارات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بيناه في مدخل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يحب الاشاره إليه هو وجود نص يؤكد على تحريف معاوية للنصوص، مذكور في آخر النص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كان ينظر في هذا الكتاب و يعجبه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راى لك، فامن الراى أن يعلم الناس أن احاديث ابي تراب عندك تتعلم منها و تقضى بقضاءه؟ فعلام تقاتله؟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ابا تراب قتل عثمان ثم افتانا لاخذنا عنه ثم سكت هنيه ثم نظر الى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ان هذه من كتب على بن ابي طالب و لكنا نقول ان هذه من كتب ابي بكر الصديق كانت عنه ابنه محمد فنحن نقضي بها و نفتي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على بن ابي طالب ان ذلك الكتاب صار الى معاوية اشتد عليه حزنا و تمثل باشعار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بسند صحيح على شرط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 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انظره في مصنف عبدالرزاق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ذلك في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نيل الاوطار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 الموطأ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عبداللَّه بن عمر بن الخطاب لعثمان لمّا ألهب الثوار النار في باب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مع من تأمرني أن أكون إن غَلَبَ هؤلاء القوم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الجماعة، قلت القائل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الجماعة هي التي تغلب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الجماعة حيث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معاوية على هذا النهج، ففي 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 رُسُلًا إلى معاوية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ودع ما أنت عليه و لا تنازع الأمر أهله، فأجابه معاوية و أقذع في 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فليس بيني و بينكم إلّاالسيف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مصنف ابن ابي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معاوية في خطبته بالنُخيلة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عبداللَّه بن عمر على هذه القاعدة، قال القاضي أبويعلى في 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يخرج عليه من يطلب الملك، فيكون مع هذا قوم و مع هذا قوم، تكون الجمعة مع مَن غلب، و احتجّ بأنّ ابن عمر صلّى بأهل المدينة في زمن الحَرّة و هي التي انتهك فيها جيش يزيد مدينة الرسول و هتك الأعراض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في الفتنة، و أصلّي وراء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الشهرستاني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قيس العطار، لماذا الاختلاف في الوضوء و من هو وراء الكواليس،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شرح معاني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أسبغِ الوضوء</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المُدْرَج هو ما كانت فيه زيادة ليست منه، و 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في الإسناد، و إدراج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إدراج المتن يكون في أول الحديث مثل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أسبغوا الوضوء 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النبيّ صلى الله عليه و آله لم يقلهما معاً في آن واحد بهذا النسق، بل كلٌّ منهما له مورده الخاص، لكنّ أبا هريرة أدرج القسم الأوّل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تعمّد شي‌ء من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أضواء على السنة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القرآن قالهما معاً</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لعبدالرزاق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مصنف عبد الرزاق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 مسحتين، ألا ترى أنّه ذكر التيمّم فجعل مكان الغسلتين مسحتين، و تَرَكَ المسحتين</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الجامع لأحكام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ستقف في الاصدار الثاني من هذه السلسله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عثمان بن عفان من النشأة الى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سبب ذلك</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رجاء بن حيوة يُعَدّ من أفقه فقهاء الشام، و لكن إذا حرّكته وجدته شاميّاً أي أمويّاً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عبدالملك بن مروان بكذا و كذا</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قيل لعبداللَّه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نسأل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لمروان ابناً فقيهاً فَسَلُوهُ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والشعر و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 هذا القول هو عطاء بن أبي رباح، الذي قطعت يده مع عبداللَّه بن الزبير، و قد أمر بنو أميّة صائحاً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يفتي الناس إلّاعطاء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أبي‌حنيفة للموفق الخوارزمي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جامع أسانيد أبي‌حنيفة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أنّ الموطّأ كُتب تحت ظل الدولة العباسية، حيث روى ابو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المنصور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للناس كتاباً أحملهم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الاربعة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الخلفاء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تفصيل ذلك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ح، أسبابه و نتائجه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سبل‌الهدى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اخبار الشورى في تاريخ الطبري و غيره</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سليم بن قيس في حديث طويل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أقبل بوجهه و حوله ناس من أهل بيته و خاصته و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 آله متعمّدين لخلافه، ناقضين لعهده، مغيّرين لسنّته، و لو حملت الناس على تركها و حوّلتها إلى مواضعها و إلى ما كانت في عهد رسول اللَّه صلى الله عليه و آله لتفرّق عنّي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أرايتم لو أمرت بمقام إبراهيم فرددته إلى الموضع الذي وضعه فيه رسول اللَّه صلى الله عليه و آله، ورددت فدك إلى ورثة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أمرت الناس أن لا يجتمعوا في شهر رمضان إلّافي فريضة، و أعلمتهم أنّ اجتماعهم في النوافل أي صلاة التراويح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هذه الأمة من الفُرقة و طاعة أئمة الضلالة و الدعاة إلى النار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تاريخ دمشق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عمر بن الخطّاب حتّى بعث إلى أصحاب رسول اللَّه صلى الله عليه و آله فجمعهم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 و حذيفة بن اليمان، و أبو الدرداء، و أبو ذر الغفاري، و عقبة بن عامر ابو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أفشيتم عن رسول اللَّه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 فنحنُ اعلم نأخذ منكم و نردّ عليكم، فما فارقوه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شرف أصحاب الحديث 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إلى عبداللَّه بن مسعود، و إلى أبي الدرداء، و إلى أبي مسعود الأنصاري،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الذي تكثرون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بالمدينة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سهل بن سعد الساعدي</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الفكر الأصولي لعبد المجيد الصغير</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منع تدوين الحديث،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عليك ذلك منقولًا عن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ذلك في الغارات للثقفي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وشرح نهج‌البلاغة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الشهرستاني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قيس العطار، لماذا الاختلاف في الوضوء و من هو وراء الكواليس،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الذي نهى عنه اللَّه و رسوله و أئمة أهل البيت هو بمعنى الإفتاء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بمثل القياس و الاستحسان و المصالح المرسلة و ما شابهها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ترك النصوص القرآنية و النبوية أو التلاعب بمفاهيمها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المناوي 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المقدسي في الحجة، و البيهقي في رسالة الأشعرية بغير سند، و أورده الحليمي و القاضي حسين و إمام الحرمين و غيرهم، و لَعَلَّهُ خُرِّج به في بعض كتب الحفاظ التي لم تصل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إسناد هذا الحديث عند أهل البيت و فسّره الإمام الصادق بأن المراد اختلافهم في البلدان بعد تفقّههم لينذروا الناس و يعلموهم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كيف يأخذون به مع عدم صحة اسناده عندهم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بألفاظ متقاربة و معنى واحد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الاحكام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الفقيه و 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محمود بن لبيد،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رسولُ اللَّه صلى الله عليه و آله عن رجل طلَّق امرأته ثلاث تطليقات جميعاً، فقام غضباناً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أَيُلعَبُ بكتاب اللَّه و أنا بين أظهركم؟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قام رجل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أقتله؟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الفخر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على الأذى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يواجه الناس بالعتاب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كلام السدي في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غاية السول في سيره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 السدي في تفسير الاية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 عن شقيق عن سلمان بن ربيعة، و مسلم في الزكاة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و كتاب المرضى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المدخل، و ابن عبدالبر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وفي 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مثناة كمثناة أهل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فتى من قريش كما في تاريخ دمشق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بيّنّا أنّ الذي جابهه رجل من قريش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نهاه عن الفتيا عثمان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تكملوا قتلي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ابن سعد في طبقاته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هذا الحديث البخاري في صحيحه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بتره و لم يذكر نهي عثمان و لا الفتى القرشي الرقيب الجاسوس، بل اكتفى بذكر قول أبي‌ذر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وضعتم الصمصامة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على مصادر بعض هذه النصوص في 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الكراس</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خالَفَ القوم في المسح على الخفين على عهد عمر بن الخطاب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شاهين في كتاب الناسخ والمنسوخ</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عنه في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 وعبد الرحمن بن أبي‌بكر، ومحمد بن أبي‌بكر، وحتى عائشة بنت أبي‌بكر قبل وفاة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خلافها مع أخيها عبدالرحمن كان يوم توفّي سعد بن أبي وقاص كما في صحيح مسلم و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جامع البيان للطبري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توفّي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ذلك في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البادئ بالخلاف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 ادّعاء شهادة طلحة والزبير وعلي وسعد لعثمان على صحة وضوئه الغسلي، مع أنهم من معارضيه فقهاً وفكراً وتطبيقاً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سنن الترمذى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المصنف لأبي ابن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يفوتك أنّ المكتوب هنا إنّما هو خلاصة لمدخل الدراسة، و لو أحببتَ المزيد فراجع البحث التاريخي للدراسة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من خلال ادعائهم الرجوع إلى الغسل، و هذا مما يعني أنه كان ذاهباً إلى المسح</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العيني ضمن الماسحين، انظر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عثمان يؤكد على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وراويه في ذلك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طويدا اليهوديّ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نحو وضوئي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يتوضّأ نحو وضوئي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مثل وضوئي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رسول‌اللَّه توضّأ نحو وضوئي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كل ذلك يدعو الناس إلى وضوئه و يُشبّه وضوء النبي بوضوئه، و لا يُشبِّه وضوءَه بوضوء النبي صلى الله عليه و آله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دكاكين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المسجد اتخذه للقعود فيه لقضاء حوائج الناس و الوضوء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فعثمان يقعد في الأماكن العامّة المزدحمة ليدعو إلى وضوئه الجديد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الآية </w:t>
      </w:r>
      <w:r>
        <w:rPr>
          <w:rFonts w:eastAsia="IRNazanin" w:cs="IRNazanin"/>
          <w:b w:val="false"/>
          <w:bCs w:val="false"/>
          <w:i w:val="false"/>
          <w:iCs w:val="false"/>
          <w:color w:val="333333"/>
          <w:sz w:val="20"/>
          <w:szCs w:val="20"/>
        </w:rPr>
        <w:t>159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بماءٍ للوضوء</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26863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و البزار حل ع و صحح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فيه، 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صحابي كان يسأل عن متشابه القرآن كالذاريات والمرسلات و النازعات، فضربه عمر حتّى أدمى رأسه، و ضُرب مائتي سوط، و حُمِل على قتب، و نفي إلى البصرة، و حُرم عطاؤه، و منع الناس من مجالسته، و صار وضيعاً بعد أن كان 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تفنيد الصحابة لدعاوى عثمان و ذرائعه التي تذرع بها في إتمام الصلاة بمنى، وقوله لهم في نهاية المطاف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رأيٌ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تاريخ الاسلام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البراء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فلأريكم كيف كان رسول‌اللَّه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بنيه و أهله و دعا بوضوء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في الحديثين الواردين 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الذين شهدوا له هم أصحابه الباثّين لاجتهاداته لا أصحاب رسول‌اللَّه صلى الله عليه و آله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رواها أبو النضر سالم بن أبي أمية، و هو لم يسمع عن عثمان و لكنّه كان يُرسِلُ، كما صرح بذلك ابن أبي حاتم و الهيثمي و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علل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فيبدو أنّ هذا الرجل وضع هذا الحديث خدمةً لعثمان و الأمويين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و البزار 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عثمان، فدعا بوضوء فتوضّأ، فلمّا فرغ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رسول اللَّه صلى الله عليه و آله كما توضّأتُ، ثمّ تبسَّم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مِمَّ ضحكتَ؟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أنّ عثمان اختلق هذا التبسّم و نسبه إلى رسول اللَّه صلى الله عليه و آله ليبرّر ضحكاته الوضوئية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الفقه على المذاهب الاربعة للجزيرى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تعليق السيوطي على هذا الحديث في هامش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أبي‌داود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سنن النسائى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انه انه راى عثمان توضا وضوء الجديد ثم قال رايت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توضا وضوئى هذا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توضا مثل وضوئى هذا ثم قال فصلى ركعتين لا يحدث نفسه بشى‌ء غفرالله ما تقدم من ذنبه و انظر قول عثمان هذا فى سنن الدارمى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26888</w:t>
      </w:r>
      <w:r>
        <w:rPr>
          <w:rFonts w:ascii="IRNazanin" w:hAnsi="IRNazanin" w:eastAsia="IRNazanin"/>
          <w:b w:val="false"/>
          <w:b w:val="false"/>
          <w:bCs w:val="false"/>
          <w:i w:val="false"/>
          <w:i w:val="false"/>
          <w:iCs w:val="false"/>
          <w:color w:val="333333"/>
          <w:sz w:val="20"/>
          <w:sz w:val="20"/>
          <w:szCs w:val="20"/>
          <w:rtl w:val="true"/>
        </w:rPr>
        <w:t xml:space="preserve">، و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وهب لطلحة خمسين الفاً كما في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ووصله بمائتي الف وكثرت مواشيه و عبيده، وقد بلغت غلته من العراق وحدها الف دينار يومياً، ولمّا مات كانت تركته ثلاثين مليوناً من الدراهم، وكان النقد منها مليونين ومائتي الف درهم ومائتي الف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في أموال الزبير وضخامتها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أموال ابن عوف الف بعير و مائه فرس و عشرة آلاف شاة و أرضاً كانت تزرع على عشرين ناضحاً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له الإمام علي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فعلتها إلّالأنك رجوت منه ما رجا صاحبكما يعني عمر من صاحبه يعني أبابكر دق اللَّه بينكما عطر منشم،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حيث قال في سبب الخلاف بين عثمان و أبي‌ذر الغفاري و موته غريباً بالربذة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رووا في سبب ذلك أشياء كثيرة، و أموراً شنيعة كرهتُ ذكرها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سبب مسير الناس إلى قتل عثمان، و قد تركنا كثيراً من الأسباب التي جعلها الناس ذريعة إلى قتله لعلل دعت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ماهي العلل التي كره ابن الأثير ذكرها؟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ابن أبي‌الحديد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نفر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يدفن في مقابر المسلمين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فدفنوه في حش كوكب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حائط بالمدينة يقال له حش كوكب كانت اليهود تدفن فيه موتاهم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المدينة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حملوه على باب أسمعُ قرع رأسه على الباب كأنّه دبّاءة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دبْ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مولى عثمان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عثمان يغتسل كل يوم مرة منذ أن اسلم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خصائص الصحابة لاحمد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مسستُ ذَكَري بيميني مذ بايعتُ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 في وصف حكومة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قام ثالث القوم نافجاً حضنيه بين نثيلة و معتلفة، و قام معه بنو أبيه يخضمون مال اللَّه خضمة الإبل نبتة الربيع، إلى أن انتكث عليه فتله، و أجهز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عليك أنّ الصحابة حينما ناقشوه في إبداعه إتمام الصلاة بمنى و سدّوا عليه أبواب الذرائع اكتفى بقوله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رأي رأيته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لعبداللَّه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عبتَ على عثمان صلاته أربعاً بمنى ثم صلَّيتَ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لعبداللَّه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تحدّثنا أنّ النبي صلى ركعتين، و أبابكر صلى ركعتين أي بمنى؟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أنا أحدّثكموه الآن، و لكن عثمان كان إماماً فما أخالفه، و الخلاف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الجصاص في احكامه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عبد خير عنه في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ما رواه النزال بن سيرة عنه في مسند ابى دواد الطياسي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 المقصود بالإحداث هو الإحداث في الدين؛ أي الإحداث في الوضوء النبوي</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المطبوع في جملة مصنفاته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في ضمنه الثقفي صاحب الغارات، و قد حُرف النص المتقدم في كتاب الغارات المطبوع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بيناه في مدخل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يحب الاشاره إليه هو وجود نص يؤكد على تحريف معاوية للنصوص، مذكور في آخر النص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معاوية كان ينظر في هذا الكتاب و يعجبه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راى لك، فامن الراى أن يعلم الناس أن احاديث ابي تراب عندك تتعلم منها و تقضى بقضاءه؟ فعلام تقاتله؟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بسند صحيح على شرط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غسلتان و مسحتان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أنس بن مالك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بالمسح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نيل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عبداللَّه بن عمر بن الخطاب لعثمان لمّا ألهب الثوار النار في باب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مع من تأمرني أن أكون إن غَلَبَ هؤلاء القوم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بلزوم الجماعة، قلت القائل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كانت الجماعة هي التي تغلب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بلزوم الجماعة حيث كانت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لماذا الاختلاف في الوضوء و من هو وراء الكواليس،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قد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عبدالرحمن أسبغِ الوضوء</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المُدْرَج هو ما كانت فيه زيادة ليست منه،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إدراج في الإسناد، و إدراج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إدراج المتن يكون في أول الحديث مثل حديث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أسبغوا الوضوء ويل للأعقاب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النبيّ صلى الله عليه و آله لم يقلهما معاً في آن واحد بهذا النسق، بل كلٌّ منهما له مورده الخاص، لكنّ أبا هريرة أدرج القسم الأوّل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تعمّد شي‌ء من الإدراج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القرآن قالهما معاً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 اللَّه غسلتين و مسحتين، ألا ترى أنّه ذكر التيمّم فجعل مكان الغسلتين مسحتين، و تَرَكَ المسحتين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ستقف في الاصدار الثاني من هذه السلسله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عثمان بن عفان من النشأة الى 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سبب ذلك</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قول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رجاء بن حيوة يُعَدّ من أفقه فقهاء الشام، و لكن إذا حرّكته وجدته شاميّاً أي أمويّاً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عبدالملك بن مروان بكذا و كذا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قيل لعبداللَّه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نسأل بعدكم؟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لمروان ابناً فقيهاً فَسَلُوهُ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 هذا القول هو عطاء بن أبي رباح، الذي قطعت يده مع عبداللَّه بن الزبير، و قد أمر بنو أميّة صائحاً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يفتي الناس إلّاعطاء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أبي‌حنيفة للموفق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أسانيد أبي‌حنيفة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55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أنّ الموطّأ كُتب تحت ظل الدولة العباسية، حيث روى ابو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جعفر المنصور قال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للناس كتاباً أحملهم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الموطّأ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الخلفاء العباسيين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تدوين ح، أسبابه و نتائجه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سبل‌الهدى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اخبار الشورى في تاريخ الطبري و غيره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سليم بن قيس في حديث طويل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 السلام أقبل بوجهه و حوله ناس من أهل بيته و خاصته و شيعته،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عملت الولاة قبلي أعمالًا خالفوا فيها رسول اللَّه صلى الله عليه و آله متعمّدين لخلافه، ناقضين لعهده، مغيّرين لسنّته، و لو حملت الناس على تركها و حوّلتها إلى مواضعها و إلى ما كانت في عهد رسول اللَّه صلى الله عليه و آله لتفرّق عنّي 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أرايتم لو أمرت بمقام إبراهيم فرددته إلى الموضع الذي وضعه فيه رسول اللَّه صلى الله عليه و آله، ورددت فدك إلى ورثة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أمرت الناس أن لا يجتمعوا في شهر رمضان إلّافي فريضة، و أعلمتهم أنّ اجتماعهم في النوافل أي صلاة التراويح بدعة، فتنادى بعض أهل عسكري ممن يقاتل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الإسلام غُيّرت سنة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لقيتُ من هذه الأمة من الفُرقة و طاعة أئمة الضلالة و الدعاة إلى النار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مات عمر بن الخطّاب حتّى بعث إلى أصحاب رسول اللَّه صلى الله عليه و آله فجمعهم من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 و حذيفة بن اليمان، و أبو الدرداء، و أبو ذر الغفاري، و عقبة بن عامر ابو مسعود الأنصاري،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الأحاديث التي أفشيتم عن رسول اللَّه في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أقيموا عندي، لا واللَّه لا تفارقوني ما عِشتُ، فنحنُ اعلم نأخذ منكم و نردّ عليكم، فما فارقوه حتى مات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سهل بن سعد الساعدي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الفكر الأصولي لعبد المجيد الصغير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منع تدوين الحديث، لنا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عليك ذلك منقولًا 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وشرح نهج‌البلاغة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لماذا الاختلاف في الوضوء و من هو وراء الكواليس،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26117</Words>
  <Characters>107995</Characters>
  <CharactersWithSpaces>133194</CharactersWithSpaces>
  <Paragraphs>1166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2026-08-16T17:38:53Z</dcterms:created>
  <dc:creator>ghaemiyeh.com</dc:creator>
  <dc:description/>
  <dc:language>en-US</dc:language>
  <cp:lastModifiedBy/>
  <dcterms:modified xsi:type="dcterms:W3CDTF">2026-08-16T21:08:57Z</dcterms:modified>
  <cp:revision>1</cp:revision>
  <dc:subject/>
  <dc:title>لماذا الاختلاف فی الوضوء و من هووراآ الکوالیس؟</dc:title>
</cp:coreProperties>
</file>

<file path=docProps/custom.xml><?xml version="1.0" encoding="utf-8"?>
<Properties xmlns="http://schemas.openxmlformats.org/officeDocument/2006/custom-properties" xmlns:vt="http://schemas.openxmlformats.org/officeDocument/2006/docPropsVTypes"/>
</file>