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عربستان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0185_3650668749">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1090187_3650668749">
            <w:r>
              <w:rPr>
                <w:webHidden/>
                <w:rStyle w:val="IndexLink"/>
                <w:rtl w:val="true"/>
              </w:rPr>
              <w:t>[</w:t>
            </w:r>
            <w:r>
              <w:rPr>
                <w:rStyle w:val="IndexLink"/>
                <w:rtl w:val="true"/>
              </w:rPr>
              <w:t>قسمت فارسي</w:t>
            </w:r>
            <w:r>
              <w:rPr>
                <w:rStyle w:val="IndexLink"/>
                <w:rtl w:val="true"/>
              </w:rPr>
              <w:t>]</w:t>
              <w:tab/>
            </w:r>
            <w:r>
              <w:rPr>
                <w:rStyle w:val="IndexLink"/>
              </w:rPr>
              <w:t>9</w:t>
            </w:r>
          </w:hyperlink>
        </w:p>
        <w:p>
          <w:pPr>
            <w:pStyle w:val="Contents3"/>
            <w:tabs>
              <w:tab w:val="clear" w:pos="8459"/>
              <w:tab w:val="right" w:pos="9026" w:leader="dot"/>
            </w:tabs>
            <w:rPr/>
          </w:pPr>
          <w:hyperlink w:anchor="__RefHeading___Toc1090189_3650668749">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090191_3650668749">
            <w:r>
              <w:rPr>
                <w:webHidden/>
                <w:rStyle w:val="IndexLink"/>
                <w:rtl w:val="true"/>
              </w:rPr>
              <w:t>مقدمه</w:t>
            </w:r>
            <w:r>
              <w:rPr>
                <w:rStyle w:val="IndexLink"/>
                <w:rtl w:val="true"/>
              </w:rPr>
              <w:tab/>
            </w:r>
            <w:r>
              <w:rPr>
                <w:rStyle w:val="IndexLink"/>
              </w:rPr>
              <w:t>21</w:t>
            </w:r>
          </w:hyperlink>
        </w:p>
        <w:p>
          <w:pPr>
            <w:pStyle w:val="Contents3"/>
            <w:tabs>
              <w:tab w:val="clear" w:pos="8459"/>
              <w:tab w:val="right" w:pos="9026" w:leader="dot"/>
            </w:tabs>
            <w:rPr/>
          </w:pPr>
          <w:hyperlink w:anchor="__RefHeading___Toc1090193_3650668749">
            <w:r>
              <w:rPr>
                <w:webHidden/>
                <w:rStyle w:val="IndexLink"/>
                <w:rtl w:val="true"/>
              </w:rPr>
              <w:t>فصل اول</w:t>
            </w:r>
            <w:r>
              <w:rPr>
                <w:rStyle w:val="IndexLink"/>
                <w:rtl w:val="true"/>
              </w:rPr>
              <w:tab/>
            </w:r>
            <w:r>
              <w:rPr>
                <w:rStyle w:val="IndexLink"/>
              </w:rPr>
              <w:t>23</w:t>
            </w:r>
          </w:hyperlink>
        </w:p>
        <w:p>
          <w:pPr>
            <w:pStyle w:val="Contents4"/>
            <w:tabs>
              <w:tab w:val="clear" w:pos="8176"/>
              <w:tab w:val="right" w:pos="9026" w:leader="dot"/>
            </w:tabs>
            <w:rPr/>
          </w:pPr>
          <w:hyperlink w:anchor="__RefHeading___Toc1090195_3650668749">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090197_3650668749">
            <w:r>
              <w:rPr>
                <w:webHidden/>
                <w:rStyle w:val="IndexLink"/>
              </w:rPr>
              <w:t>1</w:t>
            </w:r>
            <w:r>
              <w:rPr>
                <w:rStyle w:val="IndexLink"/>
                <w:rtl w:val="true"/>
              </w:rPr>
              <w:t>ـ اطلاعات عمومى</w:t>
            </w:r>
            <w:r>
              <w:rPr>
                <w:rStyle w:val="IndexLink"/>
                <w:rtl w:val="true"/>
              </w:rPr>
              <w:tab/>
            </w:r>
            <w:r>
              <w:rPr>
                <w:rStyle w:val="IndexLink"/>
              </w:rPr>
              <w:t>24</w:t>
            </w:r>
          </w:hyperlink>
        </w:p>
        <w:p>
          <w:pPr>
            <w:pStyle w:val="Contents5"/>
            <w:tabs>
              <w:tab w:val="clear" w:pos="7892"/>
              <w:tab w:val="right" w:pos="9026" w:leader="dot"/>
            </w:tabs>
            <w:rPr/>
          </w:pPr>
          <w:hyperlink w:anchor="__RefHeading___Toc1090199_3650668749">
            <w:r>
              <w:rPr>
                <w:webHidden/>
                <w:rStyle w:val="IndexLink"/>
                <w:rtl w:val="true"/>
              </w:rPr>
              <w:t>الف</w:t>
            </w:r>
            <w:r>
              <w:rPr>
                <w:rStyle w:val="IndexLink"/>
                <w:rtl w:val="true"/>
              </w:rPr>
              <w:t xml:space="preserve">) </w:t>
            </w:r>
            <w:r>
              <w:rPr>
                <w:rStyle w:val="IndexLink"/>
                <w:rtl w:val="true"/>
              </w:rPr>
              <w:t>مناطق ادارى</w:t>
            </w:r>
            <w:r>
              <w:rPr>
                <w:rStyle w:val="IndexLink"/>
                <w:rtl w:val="true"/>
              </w:rPr>
              <w:tab/>
            </w:r>
            <w:r>
              <w:rPr>
                <w:rStyle w:val="IndexLink"/>
              </w:rPr>
              <w:t>24</w:t>
            </w:r>
          </w:hyperlink>
        </w:p>
        <w:p>
          <w:pPr>
            <w:pStyle w:val="Contents5"/>
            <w:tabs>
              <w:tab w:val="clear" w:pos="7892"/>
              <w:tab w:val="right" w:pos="9026" w:leader="dot"/>
            </w:tabs>
            <w:rPr/>
          </w:pPr>
          <w:hyperlink w:anchor="__RefHeading___Toc1090201_3650668749">
            <w:r>
              <w:rPr>
                <w:webHidden/>
                <w:rStyle w:val="IndexLink"/>
                <w:rtl w:val="true"/>
              </w:rPr>
              <w:t>ب</w:t>
            </w:r>
            <w:r>
              <w:rPr>
                <w:rStyle w:val="IndexLink"/>
                <w:rtl w:val="true"/>
              </w:rPr>
              <w:t xml:space="preserve">) </w:t>
            </w:r>
            <w:r>
              <w:rPr>
                <w:rStyle w:val="IndexLink"/>
                <w:rtl w:val="true"/>
              </w:rPr>
              <w:t>جمعيت، روز ملى، تاريخ، ساعت، اوزان</w:t>
            </w:r>
            <w:r>
              <w:rPr>
                <w:rStyle w:val="IndexLink"/>
                <w:rtl w:val="true"/>
              </w:rPr>
              <w:t>:</w:t>
              <w:tab/>
            </w:r>
            <w:r>
              <w:rPr>
                <w:rStyle w:val="IndexLink"/>
              </w:rPr>
              <w:t>25</w:t>
            </w:r>
          </w:hyperlink>
        </w:p>
        <w:p>
          <w:pPr>
            <w:pStyle w:val="Contents5"/>
            <w:tabs>
              <w:tab w:val="clear" w:pos="7892"/>
              <w:tab w:val="right" w:pos="9026" w:leader="dot"/>
            </w:tabs>
            <w:rPr/>
          </w:pPr>
          <w:hyperlink w:anchor="__RefHeading___Toc1090203_3650668749">
            <w:r>
              <w:rPr>
                <w:webHidden/>
                <w:rStyle w:val="IndexLink"/>
                <w:rtl w:val="true"/>
              </w:rPr>
              <w:t>ج</w:t>
            </w:r>
            <w:r>
              <w:rPr>
                <w:rStyle w:val="IndexLink"/>
                <w:rtl w:val="true"/>
              </w:rPr>
              <w:t xml:space="preserve">) </w:t>
            </w:r>
            <w:r>
              <w:rPr>
                <w:rStyle w:val="IndexLink"/>
                <w:rtl w:val="true"/>
              </w:rPr>
              <w:t>تعطيلات رسمى</w:t>
            </w:r>
            <w:r>
              <w:rPr>
                <w:rStyle w:val="IndexLink"/>
                <w:rtl w:val="true"/>
              </w:rPr>
              <w:t>:</w:t>
              <w:tab/>
            </w:r>
            <w:r>
              <w:rPr>
                <w:rStyle w:val="IndexLink"/>
              </w:rPr>
              <w:t>25</w:t>
            </w:r>
          </w:hyperlink>
        </w:p>
        <w:p>
          <w:pPr>
            <w:pStyle w:val="Contents5"/>
            <w:tabs>
              <w:tab w:val="clear" w:pos="7892"/>
              <w:tab w:val="right" w:pos="9026" w:leader="dot"/>
            </w:tabs>
            <w:rPr/>
          </w:pPr>
          <w:hyperlink w:anchor="__RefHeading___Toc1090205_3650668749">
            <w:r>
              <w:rPr>
                <w:webHidden/>
                <w:rStyle w:val="IndexLink"/>
                <w:rtl w:val="true"/>
              </w:rPr>
              <w:t>د</w:t>
            </w:r>
            <w:r>
              <w:rPr>
                <w:rStyle w:val="IndexLink"/>
                <w:rtl w:val="true"/>
              </w:rPr>
              <w:t xml:space="preserve">) </w:t>
            </w:r>
            <w:r>
              <w:rPr>
                <w:rStyle w:val="IndexLink"/>
                <w:rtl w:val="true"/>
              </w:rPr>
              <w:t>تلفنهاى ضرورى</w:t>
            </w:r>
            <w:r>
              <w:rPr>
                <w:rStyle w:val="IndexLink"/>
                <w:rtl w:val="true"/>
              </w:rPr>
              <w:t>:</w:t>
              <w:tab/>
            </w:r>
            <w:r>
              <w:rPr>
                <w:rStyle w:val="IndexLink"/>
              </w:rPr>
              <w:t>26</w:t>
            </w:r>
          </w:hyperlink>
        </w:p>
        <w:p>
          <w:pPr>
            <w:pStyle w:val="Contents5"/>
            <w:tabs>
              <w:tab w:val="clear" w:pos="7892"/>
              <w:tab w:val="right" w:pos="9026" w:leader="dot"/>
            </w:tabs>
            <w:rPr/>
          </w:pPr>
          <w:hyperlink w:anchor="__RefHeading___Toc1090207_3650668749">
            <w:r>
              <w:rPr>
                <w:webHidden/>
                <w:rStyle w:val="IndexLink"/>
                <w:rtl w:val="true"/>
              </w:rPr>
              <w:t xml:space="preserve">ه </w:t>
            </w:r>
            <w:r>
              <w:rPr>
                <w:rStyle w:val="IndexLink"/>
                <w:rtl w:val="true"/>
              </w:rPr>
              <w:t xml:space="preserve">) </w:t>
            </w:r>
            <w:r>
              <w:rPr>
                <w:rStyle w:val="IndexLink"/>
                <w:rtl w:val="true"/>
              </w:rPr>
              <w:t>مرخصى كارمندان</w:t>
            </w:r>
            <w:r>
              <w:rPr>
                <w:rStyle w:val="IndexLink"/>
                <w:rtl w:val="true"/>
              </w:rPr>
              <w:t>:</w:t>
              <w:tab/>
            </w:r>
            <w:r>
              <w:rPr>
                <w:rStyle w:val="IndexLink"/>
              </w:rPr>
              <w:t>28</w:t>
            </w:r>
          </w:hyperlink>
        </w:p>
        <w:p>
          <w:pPr>
            <w:pStyle w:val="Contents5"/>
            <w:tabs>
              <w:tab w:val="clear" w:pos="7892"/>
              <w:tab w:val="right" w:pos="9026" w:leader="dot"/>
            </w:tabs>
            <w:rPr/>
          </w:pPr>
          <w:hyperlink w:anchor="__RefHeading___Toc1090209_3650668749">
            <w:r>
              <w:rPr>
                <w:webHidden/>
                <w:rStyle w:val="IndexLink"/>
                <w:rtl w:val="true"/>
              </w:rPr>
              <w:t>و</w:t>
            </w:r>
            <w:r>
              <w:rPr>
                <w:rStyle w:val="IndexLink"/>
                <w:rtl w:val="true"/>
              </w:rPr>
              <w:t xml:space="preserve">) </w:t>
            </w:r>
            <w:r>
              <w:rPr>
                <w:rStyle w:val="IndexLink"/>
                <w:rtl w:val="true"/>
              </w:rPr>
              <w:t>رؤساى كشور</w:t>
            </w:r>
            <w:r>
              <w:rPr>
                <w:rStyle w:val="IndexLink"/>
                <w:rtl w:val="true"/>
              </w:rPr>
              <w:t>:</w:t>
              <w:tab/>
            </w:r>
            <w:r>
              <w:rPr>
                <w:rStyle w:val="IndexLink"/>
              </w:rPr>
              <w:t>28</w:t>
            </w:r>
          </w:hyperlink>
        </w:p>
        <w:p>
          <w:pPr>
            <w:pStyle w:val="Contents5"/>
            <w:tabs>
              <w:tab w:val="clear" w:pos="7892"/>
              <w:tab w:val="right" w:pos="9026" w:leader="dot"/>
            </w:tabs>
            <w:rPr/>
          </w:pPr>
          <w:hyperlink w:anchor="__RefHeading___Toc1090211_3650668749">
            <w:r>
              <w:rPr>
                <w:webHidden/>
                <w:rStyle w:val="IndexLink"/>
                <w:rtl w:val="true"/>
              </w:rPr>
              <w:t>ز</w:t>
            </w:r>
            <w:r>
              <w:rPr>
                <w:rStyle w:val="IndexLink"/>
                <w:rtl w:val="true"/>
              </w:rPr>
              <w:t xml:space="preserve">) </w:t>
            </w:r>
            <w:r>
              <w:rPr>
                <w:rStyle w:val="IndexLink"/>
                <w:rtl w:val="true"/>
              </w:rPr>
              <w:t>ساعات كارى</w:t>
            </w:r>
            <w:r>
              <w:rPr>
                <w:rStyle w:val="IndexLink"/>
                <w:rtl w:val="true"/>
              </w:rPr>
              <w:tab/>
            </w:r>
            <w:r>
              <w:rPr>
                <w:rStyle w:val="IndexLink"/>
              </w:rPr>
              <w:t>29</w:t>
            </w:r>
          </w:hyperlink>
        </w:p>
        <w:p>
          <w:pPr>
            <w:pStyle w:val="Contents5"/>
            <w:tabs>
              <w:tab w:val="clear" w:pos="7892"/>
              <w:tab w:val="right" w:pos="9026" w:leader="dot"/>
            </w:tabs>
            <w:rPr/>
          </w:pPr>
          <w:hyperlink w:anchor="__RefHeading___Toc1090213_3650668749">
            <w:r>
              <w:rPr>
                <w:webHidden/>
                <w:rStyle w:val="IndexLink"/>
                <w:rtl w:val="true"/>
              </w:rPr>
              <w:t>ح</w:t>
            </w:r>
            <w:r>
              <w:rPr>
                <w:rStyle w:val="IndexLink"/>
                <w:rtl w:val="true"/>
              </w:rPr>
              <w:t xml:space="preserve">) </w:t>
            </w:r>
            <w:r>
              <w:rPr>
                <w:rStyle w:val="IndexLink"/>
                <w:rtl w:val="true"/>
              </w:rPr>
              <w:t>ساعات كار بازارها و فروشگاههاى تجارى</w:t>
            </w:r>
            <w:r>
              <w:rPr>
                <w:rStyle w:val="IndexLink"/>
                <w:rtl w:val="true"/>
              </w:rPr>
              <w:tab/>
            </w:r>
            <w:r>
              <w:rPr>
                <w:rStyle w:val="IndexLink"/>
              </w:rPr>
              <w:t>29</w:t>
            </w:r>
          </w:hyperlink>
        </w:p>
        <w:p>
          <w:pPr>
            <w:pStyle w:val="Contents5"/>
            <w:tabs>
              <w:tab w:val="clear" w:pos="7892"/>
              <w:tab w:val="right" w:pos="9026" w:leader="dot"/>
            </w:tabs>
            <w:rPr/>
          </w:pPr>
          <w:hyperlink w:anchor="__RefHeading___Toc1090215_3650668749">
            <w:r>
              <w:rPr>
                <w:webHidden/>
                <w:rStyle w:val="IndexLink"/>
                <w:rtl w:val="true"/>
              </w:rPr>
              <w:t>ط</w:t>
            </w:r>
            <w:r>
              <w:rPr>
                <w:rStyle w:val="IndexLink"/>
                <w:rtl w:val="true"/>
              </w:rPr>
              <w:t xml:space="preserve">) </w:t>
            </w:r>
            <w:r>
              <w:rPr>
                <w:rStyle w:val="IndexLink"/>
                <w:rtl w:val="true"/>
              </w:rPr>
              <w:t>اوقات نماز</w:t>
            </w:r>
            <w:r>
              <w:rPr>
                <w:rStyle w:val="IndexLink"/>
                <w:rtl w:val="true"/>
              </w:rPr>
              <w:tab/>
            </w:r>
            <w:r>
              <w:rPr>
                <w:rStyle w:val="IndexLink"/>
              </w:rPr>
              <w:t>29</w:t>
            </w:r>
          </w:hyperlink>
        </w:p>
        <w:p>
          <w:pPr>
            <w:pStyle w:val="Contents5"/>
            <w:tabs>
              <w:tab w:val="clear" w:pos="7892"/>
              <w:tab w:val="right" w:pos="9026" w:leader="dot"/>
            </w:tabs>
            <w:rPr/>
          </w:pPr>
          <w:hyperlink w:anchor="__RefHeading___Toc1090217_3650668749">
            <w:r>
              <w:rPr>
                <w:webHidden/>
                <w:rStyle w:val="IndexLink"/>
                <w:rtl w:val="true"/>
              </w:rPr>
              <w:t>ى</w:t>
            </w:r>
            <w:r>
              <w:rPr>
                <w:rStyle w:val="IndexLink"/>
                <w:rtl w:val="true"/>
              </w:rPr>
              <w:t xml:space="preserve">) </w:t>
            </w:r>
            <w:r>
              <w:rPr>
                <w:rStyle w:val="IndexLink"/>
                <w:rtl w:val="true"/>
              </w:rPr>
              <w:t>روزنامه‌هاى عربستان</w:t>
            </w:r>
            <w:r>
              <w:rPr>
                <w:rStyle w:val="IndexLink"/>
                <w:rtl w:val="true"/>
              </w:rPr>
              <w:tab/>
            </w:r>
            <w:r>
              <w:rPr>
                <w:rStyle w:val="IndexLink"/>
              </w:rPr>
              <w:t>30</w:t>
            </w:r>
          </w:hyperlink>
        </w:p>
        <w:p>
          <w:pPr>
            <w:pStyle w:val="Contents4"/>
            <w:tabs>
              <w:tab w:val="clear" w:pos="8176"/>
              <w:tab w:val="right" w:pos="9026" w:leader="dot"/>
            </w:tabs>
            <w:rPr/>
          </w:pPr>
          <w:hyperlink w:anchor="__RefHeading___Toc1090219_3650668749">
            <w:r>
              <w:rPr>
                <w:webHidden/>
                <w:rStyle w:val="IndexLink"/>
              </w:rPr>
              <w:t>2</w:t>
            </w:r>
            <w:r>
              <w:rPr>
                <w:rStyle w:val="IndexLink"/>
                <w:rtl w:val="true"/>
              </w:rPr>
              <w:t>ـ موادى از قانون اساسى</w:t>
            </w:r>
            <w:r>
              <w:rPr>
                <w:rStyle w:val="IndexLink"/>
                <w:rtl w:val="true"/>
              </w:rPr>
              <w:tab/>
            </w:r>
            <w:r>
              <w:rPr>
                <w:rStyle w:val="IndexLink"/>
              </w:rPr>
              <w:t>30</w:t>
            </w:r>
          </w:hyperlink>
        </w:p>
        <w:p>
          <w:pPr>
            <w:pStyle w:val="Contents5"/>
            <w:tabs>
              <w:tab w:val="clear" w:pos="7892"/>
              <w:tab w:val="right" w:pos="9026" w:leader="dot"/>
            </w:tabs>
            <w:rPr/>
          </w:pPr>
          <w:hyperlink w:anchor="__RefHeading___Toc1090221_3650668749">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1090223_3650668749">
            <w:r>
              <w:rPr>
                <w:webHidden/>
                <w:rStyle w:val="IndexLink"/>
                <w:rtl w:val="true"/>
              </w:rPr>
              <w:t>سيستم حكومتى</w:t>
            </w:r>
            <w:r>
              <w:rPr>
                <w:rStyle w:val="IndexLink"/>
                <w:rtl w:val="true"/>
              </w:rPr>
              <w:tab/>
            </w:r>
            <w:r>
              <w:rPr>
                <w:rStyle w:val="IndexLink"/>
              </w:rPr>
              <w:t>32</w:t>
            </w:r>
          </w:hyperlink>
        </w:p>
        <w:p>
          <w:pPr>
            <w:pStyle w:val="Contents3"/>
            <w:tabs>
              <w:tab w:val="clear" w:pos="8459"/>
              <w:tab w:val="right" w:pos="9026" w:leader="dot"/>
            </w:tabs>
            <w:rPr/>
          </w:pPr>
          <w:hyperlink w:anchor="__RefHeading___Toc1090225_3650668749">
            <w:r>
              <w:rPr>
                <w:webHidden/>
                <w:rStyle w:val="IndexLink"/>
                <w:rtl w:val="true"/>
              </w:rPr>
              <w:t>فصل دوم</w:t>
            </w:r>
            <w:r>
              <w:rPr>
                <w:rStyle w:val="IndexLink"/>
                <w:rtl w:val="true"/>
              </w:rPr>
              <w:tab/>
            </w:r>
            <w:r>
              <w:rPr>
                <w:rStyle w:val="IndexLink"/>
              </w:rPr>
              <w:t>38</w:t>
            </w:r>
          </w:hyperlink>
        </w:p>
        <w:p>
          <w:pPr>
            <w:pStyle w:val="Contents4"/>
            <w:tabs>
              <w:tab w:val="clear" w:pos="8176"/>
              <w:tab w:val="right" w:pos="9026" w:leader="dot"/>
            </w:tabs>
            <w:rPr/>
          </w:pPr>
          <w:hyperlink w:anchor="__RefHeading___Toc1090227_3650668749">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090229_3650668749">
            <w:r>
              <w:rPr>
                <w:webHidden/>
                <w:rStyle w:val="IndexLink"/>
              </w:rPr>
              <w:t>1</w:t>
            </w:r>
            <w:r>
              <w:rPr>
                <w:rStyle w:val="IndexLink"/>
                <w:rtl w:val="true"/>
              </w:rPr>
              <w:t xml:space="preserve">ـ پول </w:t>
            </w:r>
            <w:r>
              <w:rPr>
                <w:rStyle w:val="IndexLink"/>
                <w:rtl w:val="true"/>
              </w:rPr>
              <w:t>(</w:t>
            </w:r>
            <w:r>
              <w:rPr>
                <w:rStyle w:val="IndexLink"/>
                <w:rtl w:val="true"/>
              </w:rPr>
              <w:t>ارز</w:t>
            </w:r>
            <w:r>
              <w:rPr>
                <w:rStyle w:val="IndexLink"/>
                <w:rtl w:val="true"/>
              </w:rPr>
              <w:t xml:space="preserve">) </w:t>
            </w:r>
            <w:r>
              <w:rPr>
                <w:rStyle w:val="IndexLink"/>
                <w:rtl w:val="true"/>
              </w:rPr>
              <w:t>و بانك‌ها</w:t>
            </w:r>
            <w:r>
              <w:rPr>
                <w:rStyle w:val="IndexLink"/>
                <w:rtl w:val="true"/>
              </w:rPr>
              <w:tab/>
            </w:r>
            <w:r>
              <w:rPr>
                <w:rStyle w:val="IndexLink"/>
              </w:rPr>
              <w:t>39</w:t>
            </w:r>
          </w:hyperlink>
        </w:p>
        <w:p>
          <w:pPr>
            <w:pStyle w:val="Contents4"/>
            <w:tabs>
              <w:tab w:val="clear" w:pos="8176"/>
              <w:tab w:val="right" w:pos="9026" w:leader="dot"/>
            </w:tabs>
            <w:rPr/>
          </w:pPr>
          <w:hyperlink w:anchor="__RefHeading___Toc1090231_3650668749">
            <w:r>
              <w:rPr>
                <w:webHidden/>
                <w:rStyle w:val="IndexLink"/>
              </w:rPr>
              <w:t>2</w:t>
            </w:r>
            <w:r>
              <w:rPr>
                <w:rStyle w:val="IndexLink"/>
                <w:rtl w:val="true"/>
              </w:rPr>
              <w:t>ـ قوانين ارز</w:t>
            </w:r>
            <w:r>
              <w:rPr>
                <w:rStyle w:val="IndexLink"/>
                <w:rtl w:val="true"/>
              </w:rPr>
              <w:tab/>
            </w:r>
            <w:r>
              <w:rPr>
                <w:rStyle w:val="IndexLink"/>
              </w:rPr>
              <w:t>40</w:t>
            </w:r>
          </w:hyperlink>
        </w:p>
        <w:p>
          <w:pPr>
            <w:pStyle w:val="Contents5"/>
            <w:tabs>
              <w:tab w:val="clear" w:pos="7892"/>
              <w:tab w:val="right" w:pos="9026" w:leader="dot"/>
            </w:tabs>
            <w:rPr/>
          </w:pPr>
          <w:hyperlink w:anchor="__RefHeading___Toc1090233_3650668749">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1090235_3650668749">
            <w:r>
              <w:rPr>
                <w:webHidden/>
                <w:rStyle w:val="IndexLink"/>
                <w:rtl w:val="true"/>
              </w:rPr>
              <w:t>برخى از قوانين در اين زمينه</w:t>
            </w:r>
            <w:r>
              <w:rPr>
                <w:rStyle w:val="IndexLink"/>
                <w:rtl w:val="true"/>
              </w:rPr>
              <w:tab/>
            </w:r>
            <w:r>
              <w:rPr>
                <w:rStyle w:val="IndexLink"/>
              </w:rPr>
              <w:t>40</w:t>
            </w:r>
          </w:hyperlink>
        </w:p>
        <w:p>
          <w:pPr>
            <w:pStyle w:val="Contents5"/>
            <w:tabs>
              <w:tab w:val="clear" w:pos="7892"/>
              <w:tab w:val="right" w:pos="9026" w:leader="dot"/>
            </w:tabs>
            <w:rPr/>
          </w:pPr>
          <w:hyperlink w:anchor="__RefHeading___Toc1090237_3650668749">
            <w:r>
              <w:rPr>
                <w:webHidden/>
                <w:rStyle w:val="IndexLink"/>
                <w:rtl w:val="true"/>
              </w:rPr>
              <w:t>نشانه‌هاى مهم بر روى برخى از ارزها</w:t>
            </w:r>
            <w:r>
              <w:rPr>
                <w:rStyle w:val="IndexLink"/>
                <w:rtl w:val="true"/>
              </w:rPr>
              <w:tab/>
            </w:r>
            <w:r>
              <w:rPr>
                <w:rStyle w:val="IndexLink"/>
              </w:rPr>
              <w:t>41</w:t>
            </w:r>
          </w:hyperlink>
        </w:p>
        <w:p>
          <w:pPr>
            <w:pStyle w:val="Contents4"/>
            <w:tabs>
              <w:tab w:val="clear" w:pos="8176"/>
              <w:tab w:val="right" w:pos="9026" w:leader="dot"/>
            </w:tabs>
            <w:rPr/>
          </w:pPr>
          <w:hyperlink w:anchor="__RefHeading___Toc1090239_3650668749">
            <w:r>
              <w:rPr>
                <w:webHidden/>
                <w:rStyle w:val="IndexLink"/>
              </w:rPr>
              <w:t>3</w:t>
            </w:r>
            <w:r>
              <w:rPr>
                <w:rStyle w:val="IndexLink"/>
                <w:rtl w:val="true"/>
              </w:rPr>
              <w:t>ـ برخى از مواد قانون جزايى جعل و كپى اسكناس</w:t>
            </w:r>
            <w:r>
              <w:rPr>
                <w:rStyle w:val="IndexLink"/>
                <w:rtl w:val="true"/>
              </w:rPr>
              <w:tab/>
            </w:r>
            <w:r>
              <w:rPr>
                <w:rStyle w:val="IndexLink"/>
              </w:rPr>
              <w:t>42</w:t>
            </w:r>
          </w:hyperlink>
        </w:p>
        <w:p>
          <w:pPr>
            <w:pStyle w:val="Contents4"/>
            <w:tabs>
              <w:tab w:val="clear" w:pos="8176"/>
              <w:tab w:val="right" w:pos="9026" w:leader="dot"/>
            </w:tabs>
            <w:rPr/>
          </w:pPr>
          <w:hyperlink w:anchor="__RefHeading___Toc1090241_3650668749">
            <w:r>
              <w:rPr>
                <w:webHidden/>
                <w:rStyle w:val="IndexLink"/>
              </w:rPr>
              <w:t>4</w:t>
            </w:r>
            <w:r>
              <w:rPr>
                <w:rStyle w:val="IndexLink"/>
                <w:rtl w:val="true"/>
              </w:rPr>
              <w:t>ـ صرافى سيار</w:t>
            </w:r>
            <w:r>
              <w:rPr>
                <w:rStyle w:val="IndexLink"/>
                <w:rtl w:val="true"/>
              </w:rPr>
              <w:tab/>
            </w:r>
            <w:r>
              <w:rPr>
                <w:rStyle w:val="IndexLink"/>
              </w:rPr>
              <w:t>42</w:t>
            </w:r>
          </w:hyperlink>
        </w:p>
        <w:p>
          <w:pPr>
            <w:pStyle w:val="Contents3"/>
            <w:tabs>
              <w:tab w:val="clear" w:pos="8459"/>
              <w:tab w:val="right" w:pos="9026" w:leader="dot"/>
            </w:tabs>
            <w:rPr/>
          </w:pPr>
          <w:hyperlink w:anchor="__RefHeading___Toc1090243_3650668749">
            <w:r>
              <w:rPr>
                <w:webHidden/>
                <w:rStyle w:val="IndexLink"/>
                <w:rtl w:val="true"/>
              </w:rPr>
              <w:t>فصل سوم</w:t>
            </w:r>
            <w:r>
              <w:rPr>
                <w:rStyle w:val="IndexLink"/>
                <w:rtl w:val="true"/>
              </w:rPr>
              <w:tab/>
            </w:r>
            <w:r>
              <w:rPr>
                <w:rStyle w:val="IndexLink"/>
              </w:rPr>
              <w:t>47</w:t>
            </w:r>
          </w:hyperlink>
        </w:p>
        <w:p>
          <w:pPr>
            <w:pStyle w:val="Contents4"/>
            <w:tabs>
              <w:tab w:val="clear" w:pos="8176"/>
              <w:tab w:val="right" w:pos="9026" w:leader="dot"/>
            </w:tabs>
            <w:rPr/>
          </w:pPr>
          <w:hyperlink w:anchor="__RefHeading___Toc1090245_3650668749">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090247_3650668749">
            <w:r>
              <w:rPr>
                <w:webHidden/>
                <w:rStyle w:val="IndexLink"/>
              </w:rPr>
              <w:t>1</w:t>
            </w:r>
            <w:r>
              <w:rPr>
                <w:rStyle w:val="IndexLink"/>
                <w:rtl w:val="true"/>
              </w:rPr>
              <w:t>ـ توصيه‌هاى پليس عربستان به</w:t>
            </w:r>
            <w:r>
              <w:rPr>
                <w:rStyle w:val="IndexLink"/>
                <w:rtl w:val="true"/>
              </w:rPr>
              <w:tab/>
            </w:r>
            <w:r>
              <w:rPr>
                <w:rStyle w:val="IndexLink"/>
              </w:rPr>
              <w:t>48</w:t>
            </w:r>
          </w:hyperlink>
        </w:p>
        <w:p>
          <w:pPr>
            <w:pStyle w:val="Contents5"/>
            <w:tabs>
              <w:tab w:val="clear" w:pos="7892"/>
              <w:tab w:val="right" w:pos="9026" w:leader="dot"/>
            </w:tabs>
            <w:rPr/>
          </w:pPr>
          <w:hyperlink w:anchor="__RefHeading___Toc1090249_3650668749">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1090251_3650668749">
            <w:r>
              <w:rPr>
                <w:webHidden/>
                <w:rStyle w:val="IndexLink"/>
                <w:rtl w:val="true"/>
              </w:rPr>
              <w:t>مراقبت از گذرنامه</w:t>
            </w:r>
            <w:r>
              <w:rPr>
                <w:rStyle w:val="IndexLink"/>
                <w:rtl w:val="true"/>
              </w:rPr>
              <w:tab/>
            </w:r>
            <w:r>
              <w:rPr>
                <w:rStyle w:val="IndexLink"/>
              </w:rPr>
              <w:t>49</w:t>
            </w:r>
          </w:hyperlink>
        </w:p>
        <w:p>
          <w:pPr>
            <w:pStyle w:val="Contents4"/>
            <w:tabs>
              <w:tab w:val="clear" w:pos="8176"/>
              <w:tab w:val="right" w:pos="9026" w:leader="dot"/>
            </w:tabs>
            <w:rPr/>
          </w:pPr>
          <w:hyperlink w:anchor="__RefHeading___Toc1090253_3650668749">
            <w:r>
              <w:rPr>
                <w:webHidden/>
                <w:rStyle w:val="IndexLink"/>
              </w:rPr>
              <w:t>2</w:t>
            </w:r>
            <w:r>
              <w:rPr>
                <w:rStyle w:val="IndexLink"/>
                <w:rtl w:val="true"/>
              </w:rPr>
              <w:t>ـ قانون راهنمايى و رانندگى و لايحه اجرايى</w:t>
            </w:r>
            <w:r>
              <w:rPr>
                <w:rStyle w:val="IndexLink"/>
                <w:rtl w:val="true"/>
              </w:rPr>
              <w:tab/>
            </w:r>
            <w:r>
              <w:rPr>
                <w:rStyle w:val="IndexLink"/>
              </w:rPr>
              <w:t>49</w:t>
            </w:r>
          </w:hyperlink>
        </w:p>
        <w:p>
          <w:pPr>
            <w:pStyle w:val="Contents4"/>
            <w:tabs>
              <w:tab w:val="clear" w:pos="8176"/>
              <w:tab w:val="right" w:pos="9026" w:leader="dot"/>
            </w:tabs>
            <w:rPr/>
          </w:pPr>
          <w:hyperlink w:anchor="__RefHeading___Toc1090255_3650668749">
            <w:r>
              <w:rPr>
                <w:webHidden/>
                <w:rStyle w:val="IndexLink"/>
              </w:rPr>
              <w:t>3</w:t>
            </w:r>
            <w:r>
              <w:rPr>
                <w:rStyle w:val="IndexLink"/>
                <w:rtl w:val="true"/>
              </w:rPr>
              <w:t>ـ تخلفات راهنمايى و رانندگى</w:t>
            </w:r>
            <w:r>
              <w:rPr>
                <w:rStyle w:val="IndexLink"/>
                <w:rtl w:val="true"/>
              </w:rPr>
              <w:tab/>
            </w:r>
            <w:r>
              <w:rPr>
                <w:rStyle w:val="IndexLink"/>
              </w:rPr>
              <w:t>51</w:t>
            </w:r>
          </w:hyperlink>
        </w:p>
        <w:p>
          <w:pPr>
            <w:pStyle w:val="Contents5"/>
            <w:tabs>
              <w:tab w:val="clear" w:pos="7892"/>
              <w:tab w:val="right" w:pos="9026" w:leader="dot"/>
            </w:tabs>
            <w:rPr/>
          </w:pPr>
          <w:hyperlink w:anchor="__RefHeading___Toc1090257_3650668749">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1090259_3650668749">
            <w:r>
              <w:rPr>
                <w:webHidden/>
                <w:rStyle w:val="IndexLink"/>
                <w:rtl w:val="true"/>
              </w:rPr>
              <w:t>ليست تخلفات رانندگى</w:t>
            </w:r>
            <w:r>
              <w:rPr>
                <w:rStyle w:val="IndexLink"/>
                <w:rtl w:val="true"/>
              </w:rPr>
              <w:tab/>
            </w:r>
            <w:r>
              <w:rPr>
                <w:rStyle w:val="IndexLink"/>
              </w:rPr>
              <w:t>51</w:t>
            </w:r>
          </w:hyperlink>
        </w:p>
        <w:p>
          <w:pPr>
            <w:pStyle w:val="Contents4"/>
            <w:tabs>
              <w:tab w:val="clear" w:pos="8176"/>
              <w:tab w:val="right" w:pos="9026" w:leader="dot"/>
            </w:tabs>
            <w:rPr/>
          </w:pPr>
          <w:hyperlink w:anchor="__RefHeading___Toc1090261_3650668749">
            <w:r>
              <w:rPr>
                <w:webHidden/>
                <w:rStyle w:val="IndexLink"/>
              </w:rPr>
              <w:t>4</w:t>
            </w:r>
            <w:r>
              <w:rPr>
                <w:rStyle w:val="IndexLink"/>
                <w:rtl w:val="true"/>
              </w:rPr>
              <w:t>ـ تابلوهاى ارشادى</w:t>
            </w:r>
            <w:r>
              <w:rPr>
                <w:rStyle w:val="IndexLink"/>
                <w:rtl w:val="true"/>
              </w:rPr>
              <w:tab/>
            </w:r>
            <w:r>
              <w:rPr>
                <w:rStyle w:val="IndexLink"/>
              </w:rPr>
              <w:t>55</w:t>
            </w:r>
          </w:hyperlink>
        </w:p>
        <w:p>
          <w:pPr>
            <w:pStyle w:val="Contents5"/>
            <w:tabs>
              <w:tab w:val="clear" w:pos="7892"/>
              <w:tab w:val="right" w:pos="9026" w:leader="dot"/>
            </w:tabs>
            <w:rPr/>
          </w:pPr>
          <w:hyperlink w:anchor="__RefHeading___Toc1090263_3650668749">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090265_3650668749">
            <w:r>
              <w:rPr>
                <w:webHidden/>
                <w:rStyle w:val="IndexLink"/>
                <w:rtl w:val="true"/>
              </w:rPr>
              <w:t>علل حوادث رانندگى</w:t>
            </w:r>
            <w:r>
              <w:rPr>
                <w:rStyle w:val="IndexLink"/>
                <w:rtl w:val="true"/>
              </w:rPr>
              <w:tab/>
            </w:r>
            <w:r>
              <w:rPr>
                <w:rStyle w:val="IndexLink"/>
              </w:rPr>
              <w:t>56</w:t>
            </w:r>
          </w:hyperlink>
        </w:p>
        <w:p>
          <w:pPr>
            <w:pStyle w:val="Contents4"/>
            <w:tabs>
              <w:tab w:val="clear" w:pos="8176"/>
              <w:tab w:val="right" w:pos="9026" w:leader="dot"/>
            </w:tabs>
            <w:rPr/>
          </w:pPr>
          <w:hyperlink w:anchor="__RefHeading___Toc1090267_3650668749">
            <w:r>
              <w:rPr>
                <w:webHidden/>
                <w:rStyle w:val="IndexLink"/>
              </w:rPr>
              <w:t>6</w:t>
            </w:r>
            <w:r>
              <w:rPr>
                <w:rStyle w:val="IndexLink"/>
                <w:rtl w:val="true"/>
              </w:rPr>
              <w:t>ـ مراحل قانونى جهت دريافت ديه</w:t>
            </w:r>
            <w:r>
              <w:rPr>
                <w:rStyle w:val="IndexLink"/>
                <w:rtl w:val="true"/>
              </w:rPr>
              <w:tab/>
            </w:r>
            <w:r>
              <w:rPr>
                <w:rStyle w:val="IndexLink"/>
              </w:rPr>
              <w:t>58</w:t>
            </w:r>
          </w:hyperlink>
        </w:p>
        <w:p>
          <w:pPr>
            <w:pStyle w:val="Contents4"/>
            <w:tabs>
              <w:tab w:val="clear" w:pos="8176"/>
              <w:tab w:val="right" w:pos="9026" w:leader="dot"/>
            </w:tabs>
            <w:rPr/>
          </w:pPr>
          <w:hyperlink w:anchor="__RefHeading___Toc1090269_3650668749">
            <w:r>
              <w:rPr>
                <w:webHidden/>
                <w:rStyle w:val="IndexLink"/>
              </w:rPr>
              <w:t>7</w:t>
            </w:r>
            <w:r>
              <w:rPr>
                <w:rStyle w:val="IndexLink"/>
                <w:rtl w:val="true"/>
              </w:rPr>
              <w:t>ـ فرم وكالت نامه</w:t>
            </w:r>
            <w:r>
              <w:rPr>
                <w:rStyle w:val="IndexLink"/>
                <w:rtl w:val="true"/>
              </w:rPr>
              <w:tab/>
            </w:r>
            <w:r>
              <w:rPr>
                <w:rStyle w:val="IndexLink"/>
              </w:rPr>
              <w:t>59</w:t>
            </w:r>
          </w:hyperlink>
        </w:p>
        <w:p>
          <w:pPr>
            <w:pStyle w:val="Contents4"/>
            <w:tabs>
              <w:tab w:val="clear" w:pos="8176"/>
              <w:tab w:val="right" w:pos="9026" w:leader="dot"/>
            </w:tabs>
            <w:rPr/>
          </w:pPr>
          <w:hyperlink w:anchor="__RefHeading___Toc1090271_3650668749">
            <w:r>
              <w:rPr>
                <w:webHidden/>
                <w:rStyle w:val="IndexLink"/>
              </w:rPr>
              <w:t>7</w:t>
            </w:r>
            <w:r>
              <w:rPr>
                <w:rStyle w:val="IndexLink"/>
                <w:rtl w:val="true"/>
              </w:rPr>
              <w:t>ـ شهادة حق التوكيل</w:t>
            </w:r>
            <w:r>
              <w:rPr>
                <w:rStyle w:val="IndexLink"/>
                <w:rtl w:val="true"/>
              </w:rPr>
              <w:tab/>
            </w:r>
            <w:r>
              <w:rPr>
                <w:rStyle w:val="IndexLink"/>
              </w:rPr>
              <w:t>61</w:t>
            </w:r>
          </w:hyperlink>
        </w:p>
        <w:p>
          <w:pPr>
            <w:pStyle w:val="Contents5"/>
            <w:tabs>
              <w:tab w:val="clear" w:pos="7892"/>
              <w:tab w:val="right" w:pos="9026" w:leader="dot"/>
            </w:tabs>
            <w:rPr/>
          </w:pPr>
          <w:hyperlink w:anchor="__RefHeading___Toc1090273_3650668749">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1090275_3650668749">
            <w:r>
              <w:rPr>
                <w:webHidden/>
                <w:rStyle w:val="IndexLink"/>
                <w:rtl w:val="true"/>
              </w:rPr>
              <w:t>الموكَّلُون</w:t>
            </w:r>
            <w:r>
              <w:rPr>
                <w:rStyle w:val="IndexLink"/>
                <w:rtl w:val="true"/>
              </w:rPr>
              <w:t>:</w:t>
              <w:tab/>
            </w:r>
            <w:r>
              <w:rPr>
                <w:rStyle w:val="IndexLink"/>
              </w:rPr>
              <w:t>61</w:t>
            </w:r>
          </w:hyperlink>
        </w:p>
        <w:p>
          <w:pPr>
            <w:pStyle w:val="Contents5"/>
            <w:tabs>
              <w:tab w:val="clear" w:pos="7892"/>
              <w:tab w:val="right" w:pos="9026" w:leader="dot"/>
            </w:tabs>
            <w:rPr/>
          </w:pPr>
          <w:hyperlink w:anchor="__RefHeading___Toc1090277_3650668749">
            <w:r>
              <w:rPr>
                <w:webHidden/>
                <w:rStyle w:val="IndexLink"/>
                <w:rtl w:val="true"/>
              </w:rPr>
              <w:t>الوكيل</w:t>
            </w:r>
            <w:r>
              <w:rPr>
                <w:rStyle w:val="IndexLink"/>
                <w:rtl w:val="true"/>
              </w:rPr>
              <w:t>:</w:t>
              <w:tab/>
            </w:r>
            <w:r>
              <w:rPr>
                <w:rStyle w:val="IndexLink"/>
              </w:rPr>
              <w:t>62</w:t>
            </w:r>
          </w:hyperlink>
        </w:p>
        <w:p>
          <w:pPr>
            <w:pStyle w:val="Contents5"/>
            <w:tabs>
              <w:tab w:val="clear" w:pos="7892"/>
              <w:tab w:val="right" w:pos="9026" w:leader="dot"/>
            </w:tabs>
            <w:rPr/>
          </w:pPr>
          <w:hyperlink w:anchor="__RefHeading___Toc1090279_3650668749">
            <w:r>
              <w:rPr>
                <w:webHidden/>
                <w:rStyle w:val="IndexLink"/>
                <w:rtl w:val="true"/>
              </w:rPr>
              <w:t>موضوع الوكالة</w:t>
            </w:r>
            <w:r>
              <w:rPr>
                <w:rStyle w:val="IndexLink"/>
                <w:rtl w:val="true"/>
              </w:rPr>
              <w:t>:</w:t>
              <w:tab/>
            </w:r>
            <w:r>
              <w:rPr>
                <w:rStyle w:val="IndexLink"/>
              </w:rPr>
              <w:t>62</w:t>
            </w:r>
          </w:hyperlink>
        </w:p>
        <w:p>
          <w:pPr>
            <w:pStyle w:val="Contents5"/>
            <w:tabs>
              <w:tab w:val="clear" w:pos="7892"/>
              <w:tab w:val="right" w:pos="9026" w:leader="dot"/>
            </w:tabs>
            <w:rPr/>
          </w:pPr>
          <w:hyperlink w:anchor="__RefHeading___Toc1090281_3650668749">
            <w:r>
              <w:rPr>
                <w:webHidden/>
                <w:rStyle w:val="IndexLink"/>
                <w:rtl w:val="true"/>
              </w:rPr>
              <w:t xml:space="preserve">حدود الاختيارات </w:t>
            </w:r>
            <w:r>
              <w:rPr>
                <w:rStyle w:val="IndexLink"/>
                <w:rtl w:val="true"/>
              </w:rPr>
              <w:t>(</w:t>
            </w:r>
            <w:r>
              <w:rPr>
                <w:rStyle w:val="IndexLink"/>
                <w:rtl w:val="true"/>
              </w:rPr>
              <w:t>الصلاحيات</w:t>
            </w:r>
            <w:r>
              <w:rPr>
                <w:rStyle w:val="IndexLink"/>
                <w:rtl w:val="true"/>
              </w:rPr>
              <w:t>):</w:t>
              <w:tab/>
            </w:r>
            <w:r>
              <w:rPr>
                <w:rStyle w:val="IndexLink"/>
              </w:rPr>
              <w:t>62</w:t>
            </w:r>
          </w:hyperlink>
        </w:p>
        <w:p>
          <w:pPr>
            <w:pStyle w:val="Contents4"/>
            <w:tabs>
              <w:tab w:val="clear" w:pos="8176"/>
              <w:tab w:val="right" w:pos="9026" w:leader="dot"/>
            </w:tabs>
            <w:rPr/>
          </w:pPr>
          <w:hyperlink w:anchor="__RefHeading___Toc1090283_3650668749">
            <w:r>
              <w:rPr>
                <w:webHidden/>
                <w:rStyle w:val="IndexLink"/>
              </w:rPr>
              <w:t>8</w:t>
            </w:r>
            <w:r>
              <w:rPr>
                <w:rStyle w:val="IndexLink"/>
                <w:rtl w:val="true"/>
              </w:rPr>
              <w:t>ـ گواهى انحصار وراثت</w:t>
            </w:r>
            <w:r>
              <w:rPr>
                <w:rStyle w:val="IndexLink"/>
                <w:rtl w:val="true"/>
              </w:rPr>
              <w:tab/>
            </w:r>
            <w:r>
              <w:rPr>
                <w:rStyle w:val="IndexLink"/>
              </w:rPr>
              <w:t>64</w:t>
            </w:r>
          </w:hyperlink>
        </w:p>
        <w:p>
          <w:pPr>
            <w:pStyle w:val="Contents4"/>
            <w:tabs>
              <w:tab w:val="clear" w:pos="8176"/>
              <w:tab w:val="right" w:pos="9026" w:leader="dot"/>
            </w:tabs>
            <w:rPr/>
          </w:pPr>
          <w:hyperlink w:anchor="__RefHeading___Toc1090285_3650668749">
            <w:r>
              <w:rPr>
                <w:webHidden/>
                <w:rStyle w:val="IndexLink"/>
              </w:rPr>
              <w:t>8</w:t>
            </w:r>
            <w:r>
              <w:rPr>
                <w:rStyle w:val="IndexLink"/>
                <w:rtl w:val="true"/>
              </w:rPr>
              <w:t>ـ شهادة حصر الوراثة</w:t>
            </w:r>
            <w:r>
              <w:rPr>
                <w:rStyle w:val="IndexLink"/>
                <w:rtl w:val="true"/>
              </w:rPr>
              <w:tab/>
            </w:r>
            <w:r>
              <w:rPr>
                <w:rStyle w:val="IndexLink"/>
              </w:rPr>
              <w:t>66</w:t>
            </w:r>
          </w:hyperlink>
        </w:p>
        <w:p>
          <w:pPr>
            <w:pStyle w:val="Contents4"/>
            <w:tabs>
              <w:tab w:val="clear" w:pos="8176"/>
              <w:tab w:val="right" w:pos="9026" w:leader="dot"/>
            </w:tabs>
            <w:rPr/>
          </w:pPr>
          <w:hyperlink w:anchor="__RefHeading___Toc1090287_3650668749">
            <w:r>
              <w:rPr>
                <w:webHidden/>
                <w:rStyle w:val="IndexLink"/>
              </w:rPr>
              <w:t>9</w:t>
            </w:r>
            <w:r>
              <w:rPr>
                <w:rStyle w:val="IndexLink"/>
                <w:rtl w:val="true"/>
              </w:rPr>
              <w:t>ـ كمبود مترجمان و توانمندى آنان</w:t>
            </w:r>
            <w:r>
              <w:rPr>
                <w:rStyle w:val="IndexLink"/>
                <w:rtl w:val="true"/>
              </w:rPr>
              <w:tab/>
            </w:r>
            <w:r>
              <w:rPr>
                <w:rStyle w:val="IndexLink"/>
              </w:rPr>
              <w:t>68</w:t>
            </w:r>
          </w:hyperlink>
        </w:p>
        <w:p>
          <w:pPr>
            <w:pStyle w:val="Contents4"/>
            <w:tabs>
              <w:tab w:val="clear" w:pos="8176"/>
              <w:tab w:val="right" w:pos="9026" w:leader="dot"/>
            </w:tabs>
            <w:rPr/>
          </w:pPr>
          <w:hyperlink w:anchor="__RefHeading___Toc1090289_3650668749">
            <w:r>
              <w:rPr>
                <w:webHidden/>
                <w:rStyle w:val="IndexLink"/>
              </w:rPr>
              <w:t>10</w:t>
            </w:r>
            <w:r>
              <w:rPr>
                <w:rStyle w:val="IndexLink"/>
                <w:rtl w:val="true"/>
              </w:rPr>
              <w:t>ـ برخى از قوانين دعاوى و</w:t>
            </w:r>
            <w:r>
              <w:rPr>
                <w:rStyle w:val="IndexLink"/>
                <w:rtl w:val="true"/>
              </w:rPr>
              <w:tab/>
            </w:r>
            <w:r>
              <w:rPr>
                <w:rStyle w:val="IndexLink"/>
              </w:rPr>
              <w:t>69</w:t>
            </w:r>
          </w:hyperlink>
        </w:p>
        <w:p>
          <w:pPr>
            <w:pStyle w:val="Contents3"/>
            <w:tabs>
              <w:tab w:val="clear" w:pos="8459"/>
              <w:tab w:val="right" w:pos="9026" w:leader="dot"/>
            </w:tabs>
            <w:rPr/>
          </w:pPr>
          <w:hyperlink w:anchor="__RefHeading___Toc1090291_3650668749">
            <w:r>
              <w:rPr>
                <w:webHidden/>
                <w:rStyle w:val="IndexLink"/>
                <w:rtl w:val="true"/>
              </w:rPr>
              <w:t>فصل چهارم</w:t>
            </w:r>
            <w:r>
              <w:rPr>
                <w:rStyle w:val="IndexLink"/>
                <w:rtl w:val="true"/>
              </w:rPr>
              <w:tab/>
            </w:r>
            <w:r>
              <w:rPr>
                <w:rStyle w:val="IndexLink"/>
              </w:rPr>
              <w:t>77</w:t>
            </w:r>
          </w:hyperlink>
        </w:p>
        <w:p>
          <w:pPr>
            <w:pStyle w:val="Contents4"/>
            <w:tabs>
              <w:tab w:val="clear" w:pos="8176"/>
              <w:tab w:val="right" w:pos="9026" w:leader="dot"/>
            </w:tabs>
            <w:rPr/>
          </w:pPr>
          <w:hyperlink w:anchor="__RefHeading___Toc1090293_3650668749">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090295_3650668749">
            <w:r>
              <w:rPr>
                <w:webHidden/>
                <w:rStyle w:val="IndexLink"/>
              </w:rPr>
              <w:t>1</w:t>
            </w:r>
            <w:r>
              <w:rPr>
                <w:rStyle w:val="IndexLink"/>
                <w:rtl w:val="true"/>
              </w:rPr>
              <w:t>ـ قوانين خطوط هوايى</w:t>
            </w:r>
            <w:r>
              <w:rPr>
                <w:rStyle w:val="IndexLink"/>
                <w:rtl w:val="true"/>
              </w:rPr>
              <w:tab/>
            </w:r>
            <w:r>
              <w:rPr>
                <w:rStyle w:val="IndexLink"/>
              </w:rPr>
              <w:t>78</w:t>
            </w:r>
          </w:hyperlink>
        </w:p>
        <w:p>
          <w:pPr>
            <w:pStyle w:val="Contents5"/>
            <w:tabs>
              <w:tab w:val="clear" w:pos="7892"/>
              <w:tab w:val="right" w:pos="9026" w:leader="dot"/>
            </w:tabs>
            <w:rPr/>
          </w:pPr>
          <w:hyperlink w:anchor="__RefHeading___Toc1090297_3650668749">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1090299_3650668749">
            <w:r>
              <w:rPr>
                <w:webHidden/>
                <w:rStyle w:val="IndexLink"/>
                <w:rtl w:val="true"/>
              </w:rPr>
              <w:t>مجازات تخلفاتى كه مجازات آنها تعيين نشده، به شرح زير است</w:t>
            </w:r>
            <w:r>
              <w:rPr>
                <w:rStyle w:val="IndexLink"/>
                <w:rtl w:val="true"/>
              </w:rPr>
              <w:t>:</w:t>
              <w:tab/>
            </w:r>
            <w:r>
              <w:rPr>
                <w:rStyle w:val="IndexLink"/>
              </w:rPr>
              <w:t>80</w:t>
            </w:r>
          </w:hyperlink>
        </w:p>
        <w:p>
          <w:pPr>
            <w:pStyle w:val="Contents4"/>
            <w:tabs>
              <w:tab w:val="clear" w:pos="8176"/>
              <w:tab w:val="right" w:pos="9026" w:leader="dot"/>
            </w:tabs>
            <w:rPr/>
          </w:pPr>
          <w:hyperlink w:anchor="__RefHeading___Toc1090301_3650668749">
            <w:r>
              <w:rPr>
                <w:webHidden/>
                <w:rStyle w:val="IndexLink"/>
              </w:rPr>
              <w:t>2</w:t>
            </w:r>
            <w:r>
              <w:rPr>
                <w:rStyle w:val="IndexLink"/>
                <w:rtl w:val="true"/>
              </w:rPr>
              <w:t>ـ حد مجاز وزن بار در هواپيما</w:t>
            </w:r>
            <w:r>
              <w:rPr>
                <w:rStyle w:val="IndexLink"/>
                <w:rtl w:val="true"/>
              </w:rPr>
              <w:tab/>
            </w:r>
            <w:r>
              <w:rPr>
                <w:rStyle w:val="IndexLink"/>
              </w:rPr>
              <w:t>81</w:t>
            </w:r>
          </w:hyperlink>
        </w:p>
        <w:p>
          <w:pPr>
            <w:pStyle w:val="Contents5"/>
            <w:tabs>
              <w:tab w:val="clear" w:pos="7892"/>
              <w:tab w:val="right" w:pos="9026" w:leader="dot"/>
            </w:tabs>
            <w:rPr/>
          </w:pPr>
          <w:hyperlink w:anchor="__RefHeading___Toc1090303_3650668749">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090305_3650668749">
            <w:r>
              <w:rPr>
                <w:webHidden/>
                <w:rStyle w:val="IndexLink"/>
                <w:rtl w:val="true"/>
              </w:rPr>
              <w:t>نكته مهم</w:t>
            </w:r>
            <w:r>
              <w:rPr>
                <w:rStyle w:val="IndexLink"/>
                <w:rtl w:val="true"/>
              </w:rPr>
              <w:t>:</w:t>
              <w:tab/>
            </w:r>
            <w:r>
              <w:rPr>
                <w:rStyle w:val="IndexLink"/>
              </w:rPr>
              <w:t>81</w:t>
            </w:r>
          </w:hyperlink>
        </w:p>
        <w:p>
          <w:pPr>
            <w:pStyle w:val="Contents4"/>
            <w:tabs>
              <w:tab w:val="clear" w:pos="8176"/>
              <w:tab w:val="right" w:pos="9026" w:leader="dot"/>
            </w:tabs>
            <w:rPr/>
          </w:pPr>
          <w:hyperlink w:anchor="__RefHeading___Toc1090307_3650668749">
            <w:r>
              <w:rPr>
                <w:webHidden/>
                <w:rStyle w:val="IndexLink"/>
              </w:rPr>
              <w:t>3</w:t>
            </w:r>
            <w:r>
              <w:rPr>
                <w:rStyle w:val="IndexLink"/>
                <w:rtl w:val="true"/>
              </w:rPr>
              <w:t>ـ اجراى قانون انگشت‌نگارى</w:t>
            </w:r>
            <w:r>
              <w:rPr>
                <w:rStyle w:val="IndexLink"/>
                <w:rtl w:val="true"/>
              </w:rPr>
              <w:tab/>
            </w:r>
            <w:r>
              <w:rPr>
                <w:rStyle w:val="IndexLink"/>
              </w:rPr>
              <w:t>83</w:t>
            </w:r>
          </w:hyperlink>
        </w:p>
        <w:p>
          <w:pPr>
            <w:pStyle w:val="Contents4"/>
            <w:tabs>
              <w:tab w:val="clear" w:pos="8176"/>
              <w:tab w:val="right" w:pos="9026" w:leader="dot"/>
            </w:tabs>
            <w:rPr/>
          </w:pPr>
          <w:hyperlink w:anchor="__RefHeading___Toc1090309_3650668749">
            <w:r>
              <w:rPr>
                <w:webHidden/>
                <w:rStyle w:val="IndexLink"/>
              </w:rPr>
              <w:t>4</w:t>
            </w:r>
            <w:r>
              <w:rPr>
                <w:rStyle w:val="IndexLink"/>
                <w:rtl w:val="true"/>
              </w:rPr>
              <w:t>ـ حمل آب زمزم در هواپيما</w:t>
            </w:r>
            <w:r>
              <w:rPr>
                <w:rStyle w:val="IndexLink"/>
                <w:rtl w:val="true"/>
              </w:rPr>
              <w:tab/>
            </w:r>
            <w:r>
              <w:rPr>
                <w:rStyle w:val="IndexLink"/>
              </w:rPr>
              <w:t>84</w:t>
            </w:r>
          </w:hyperlink>
        </w:p>
        <w:p>
          <w:pPr>
            <w:pStyle w:val="Contents4"/>
            <w:tabs>
              <w:tab w:val="clear" w:pos="8176"/>
              <w:tab w:val="right" w:pos="9026" w:leader="dot"/>
            </w:tabs>
            <w:rPr/>
          </w:pPr>
          <w:hyperlink w:anchor="__RefHeading___Toc1090311_3650668749">
            <w:r>
              <w:rPr>
                <w:webHidden/>
                <w:rStyle w:val="IndexLink"/>
              </w:rPr>
              <w:t>5</w:t>
            </w:r>
            <w:r>
              <w:rPr>
                <w:rStyle w:val="IndexLink"/>
                <w:rtl w:val="true"/>
              </w:rPr>
              <w:t>ـ شركتهاى مسافربرى</w:t>
            </w:r>
            <w:r>
              <w:rPr>
                <w:rStyle w:val="IndexLink"/>
                <w:rtl w:val="true"/>
              </w:rPr>
              <w:tab/>
            </w:r>
            <w:r>
              <w:rPr>
                <w:rStyle w:val="IndexLink"/>
              </w:rPr>
              <w:t>86</w:t>
            </w:r>
          </w:hyperlink>
        </w:p>
        <w:p>
          <w:pPr>
            <w:pStyle w:val="Contents5"/>
            <w:tabs>
              <w:tab w:val="clear" w:pos="7892"/>
              <w:tab w:val="right" w:pos="9026" w:leader="dot"/>
            </w:tabs>
            <w:rPr/>
          </w:pPr>
          <w:hyperlink w:anchor="__RefHeading___Toc1090313_3650668749">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1090315_3650668749">
            <w:r>
              <w:rPr>
                <w:webHidden/>
                <w:rStyle w:val="IndexLink"/>
                <w:rtl w:val="true"/>
              </w:rPr>
              <w:t>خدمات حمل و نقل درون شهرى</w:t>
            </w:r>
            <w:r>
              <w:rPr>
                <w:rStyle w:val="IndexLink"/>
                <w:rtl w:val="true"/>
              </w:rPr>
              <w:tab/>
            </w:r>
            <w:r>
              <w:rPr>
                <w:rStyle w:val="IndexLink"/>
              </w:rPr>
              <w:t>87</w:t>
            </w:r>
          </w:hyperlink>
        </w:p>
        <w:p>
          <w:pPr>
            <w:pStyle w:val="Contents5"/>
            <w:tabs>
              <w:tab w:val="clear" w:pos="7892"/>
              <w:tab w:val="right" w:pos="9026" w:leader="dot"/>
            </w:tabs>
            <w:rPr/>
          </w:pPr>
          <w:hyperlink w:anchor="__RefHeading___Toc1090317_3650668749">
            <w:r>
              <w:rPr>
                <w:webHidden/>
                <w:rStyle w:val="IndexLink"/>
                <w:rtl w:val="true"/>
              </w:rPr>
              <w:t>خدمات حمل و نقل بين شهرى</w:t>
            </w:r>
            <w:r>
              <w:rPr>
                <w:rStyle w:val="IndexLink"/>
                <w:rtl w:val="true"/>
              </w:rPr>
              <w:tab/>
            </w:r>
            <w:r>
              <w:rPr>
                <w:rStyle w:val="IndexLink"/>
              </w:rPr>
              <w:t>88</w:t>
            </w:r>
          </w:hyperlink>
        </w:p>
        <w:p>
          <w:pPr>
            <w:pStyle w:val="Contents5"/>
            <w:tabs>
              <w:tab w:val="clear" w:pos="7892"/>
              <w:tab w:val="right" w:pos="9026" w:leader="dot"/>
            </w:tabs>
            <w:rPr/>
          </w:pPr>
          <w:hyperlink w:anchor="__RefHeading___Toc1090319_3650668749">
            <w:r>
              <w:rPr>
                <w:webHidden/>
                <w:rStyle w:val="IndexLink"/>
                <w:rtl w:val="true"/>
              </w:rPr>
              <w:t>خدمات جابجايى مدارس</w:t>
            </w:r>
            <w:r>
              <w:rPr>
                <w:rStyle w:val="IndexLink"/>
                <w:rtl w:val="true"/>
              </w:rPr>
              <w:tab/>
            </w:r>
            <w:r>
              <w:rPr>
                <w:rStyle w:val="IndexLink"/>
              </w:rPr>
              <w:t>88</w:t>
            </w:r>
          </w:hyperlink>
        </w:p>
        <w:p>
          <w:pPr>
            <w:pStyle w:val="Contents5"/>
            <w:tabs>
              <w:tab w:val="clear" w:pos="7892"/>
              <w:tab w:val="right" w:pos="9026" w:leader="dot"/>
            </w:tabs>
            <w:rPr/>
          </w:pPr>
          <w:hyperlink w:anchor="__RefHeading___Toc1090321_3650668749">
            <w:r>
              <w:rPr>
                <w:webHidden/>
                <w:rStyle w:val="IndexLink"/>
                <w:rtl w:val="true"/>
              </w:rPr>
              <w:t>خدمات حمل و نقل بين‌المللى</w:t>
            </w:r>
            <w:r>
              <w:rPr>
                <w:rStyle w:val="IndexLink"/>
                <w:rtl w:val="true"/>
              </w:rPr>
              <w:tab/>
            </w:r>
            <w:r>
              <w:rPr>
                <w:rStyle w:val="IndexLink"/>
              </w:rPr>
              <w:t>89</w:t>
            </w:r>
          </w:hyperlink>
        </w:p>
        <w:p>
          <w:pPr>
            <w:pStyle w:val="Contents5"/>
            <w:tabs>
              <w:tab w:val="clear" w:pos="7892"/>
              <w:tab w:val="right" w:pos="9026" w:leader="dot"/>
            </w:tabs>
            <w:rPr/>
          </w:pPr>
          <w:hyperlink w:anchor="__RefHeading___Toc1090323_3650668749">
            <w:r>
              <w:rPr>
                <w:webHidden/>
                <w:rStyle w:val="IndexLink"/>
                <w:rtl w:val="true"/>
              </w:rPr>
              <w:t>خدمات حج و عمره</w:t>
            </w:r>
            <w:r>
              <w:rPr>
                <w:rStyle w:val="IndexLink"/>
                <w:rtl w:val="true"/>
              </w:rPr>
              <w:tab/>
            </w:r>
            <w:r>
              <w:rPr>
                <w:rStyle w:val="IndexLink"/>
              </w:rPr>
              <w:t>90</w:t>
            </w:r>
          </w:hyperlink>
        </w:p>
        <w:p>
          <w:pPr>
            <w:pStyle w:val="Contents5"/>
            <w:tabs>
              <w:tab w:val="clear" w:pos="7892"/>
              <w:tab w:val="right" w:pos="9026" w:leader="dot"/>
            </w:tabs>
            <w:rPr/>
          </w:pPr>
          <w:hyperlink w:anchor="__RefHeading___Toc1090325_3650668749">
            <w:r>
              <w:rPr>
                <w:webHidden/>
                <w:rStyle w:val="IndexLink"/>
                <w:rtl w:val="true"/>
              </w:rPr>
              <w:t>نرخهاى بليط</w:t>
            </w:r>
            <w:r>
              <w:rPr>
                <w:rStyle w:val="IndexLink"/>
                <w:rtl w:val="true"/>
              </w:rPr>
              <w:tab/>
            </w:r>
            <w:r>
              <w:rPr>
                <w:rStyle w:val="IndexLink"/>
              </w:rPr>
              <w:t>91</w:t>
            </w:r>
          </w:hyperlink>
        </w:p>
        <w:p>
          <w:pPr>
            <w:pStyle w:val="Contents5"/>
            <w:tabs>
              <w:tab w:val="clear" w:pos="7892"/>
              <w:tab w:val="right" w:pos="9026" w:leader="dot"/>
            </w:tabs>
            <w:rPr/>
          </w:pPr>
          <w:hyperlink w:anchor="__RefHeading___Toc1090327_3650668749">
            <w:r>
              <w:rPr>
                <w:webHidden/>
                <w:rStyle w:val="IndexLink"/>
                <w:rtl w:val="true"/>
              </w:rPr>
              <w:t>تلفنهاى رزرو بليط</w:t>
            </w:r>
            <w:r>
              <w:rPr>
                <w:rStyle w:val="IndexLink"/>
                <w:rtl w:val="true"/>
              </w:rPr>
              <w:tab/>
            </w:r>
            <w:r>
              <w:rPr>
                <w:rStyle w:val="IndexLink"/>
              </w:rPr>
              <w:t>91</w:t>
            </w:r>
          </w:hyperlink>
        </w:p>
        <w:p>
          <w:pPr>
            <w:pStyle w:val="Contents5"/>
            <w:tabs>
              <w:tab w:val="clear" w:pos="7892"/>
              <w:tab w:val="right" w:pos="9026" w:leader="dot"/>
            </w:tabs>
            <w:rPr/>
          </w:pPr>
          <w:hyperlink w:anchor="__RefHeading___Toc1090329_3650668749">
            <w:r>
              <w:rPr>
                <w:webHidden/>
                <w:rStyle w:val="IndexLink"/>
                <w:rtl w:val="true"/>
              </w:rPr>
              <w:t>تذكرات مهم به مسافر</w:t>
            </w:r>
            <w:r>
              <w:rPr>
                <w:rStyle w:val="IndexLink"/>
                <w:rtl w:val="true"/>
              </w:rPr>
              <w:tab/>
            </w:r>
            <w:r>
              <w:rPr>
                <w:rStyle w:val="IndexLink"/>
              </w:rPr>
              <w:t>91</w:t>
            </w:r>
          </w:hyperlink>
        </w:p>
        <w:p>
          <w:pPr>
            <w:pStyle w:val="Contents4"/>
            <w:tabs>
              <w:tab w:val="clear" w:pos="8176"/>
              <w:tab w:val="right" w:pos="9026" w:leader="dot"/>
            </w:tabs>
            <w:rPr/>
          </w:pPr>
          <w:hyperlink w:anchor="__RefHeading___Toc1090331_3650668749">
            <w:r>
              <w:rPr>
                <w:webHidden/>
                <w:rStyle w:val="IndexLink"/>
              </w:rPr>
              <w:t>6</w:t>
            </w:r>
            <w:r>
              <w:rPr>
                <w:rStyle w:val="IndexLink"/>
                <w:rtl w:val="true"/>
              </w:rPr>
              <w:t>ـ آژانس‌هاى مسافرتى</w:t>
            </w:r>
            <w:r>
              <w:rPr>
                <w:rStyle w:val="IndexLink"/>
                <w:rtl w:val="true"/>
              </w:rPr>
              <w:tab/>
            </w:r>
            <w:r>
              <w:rPr>
                <w:rStyle w:val="IndexLink"/>
              </w:rPr>
              <w:t>93</w:t>
            </w:r>
          </w:hyperlink>
        </w:p>
        <w:p>
          <w:pPr>
            <w:pStyle w:val="Contents3"/>
            <w:tabs>
              <w:tab w:val="clear" w:pos="8459"/>
              <w:tab w:val="right" w:pos="9026" w:leader="dot"/>
            </w:tabs>
            <w:rPr/>
          </w:pPr>
          <w:hyperlink w:anchor="__RefHeading___Toc1090333_3650668749">
            <w:r>
              <w:rPr>
                <w:webHidden/>
                <w:rStyle w:val="IndexLink"/>
                <w:rtl w:val="true"/>
              </w:rPr>
              <w:t>فصل پنجم</w:t>
            </w:r>
            <w:r>
              <w:rPr>
                <w:rStyle w:val="IndexLink"/>
                <w:rtl w:val="true"/>
              </w:rPr>
              <w:tab/>
            </w:r>
            <w:r>
              <w:rPr>
                <w:rStyle w:val="IndexLink"/>
              </w:rPr>
              <w:t>98</w:t>
            </w:r>
          </w:hyperlink>
        </w:p>
        <w:p>
          <w:pPr>
            <w:pStyle w:val="Contents4"/>
            <w:tabs>
              <w:tab w:val="clear" w:pos="8176"/>
              <w:tab w:val="right" w:pos="9026" w:leader="dot"/>
            </w:tabs>
            <w:rPr/>
          </w:pPr>
          <w:hyperlink w:anchor="__RefHeading___Toc1090335_3650668749">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090337_3650668749">
            <w:r>
              <w:rPr>
                <w:webHidden/>
                <w:rStyle w:val="IndexLink"/>
              </w:rPr>
              <w:t>1</w:t>
            </w:r>
            <w:r>
              <w:rPr>
                <w:rStyle w:val="IndexLink"/>
                <w:rtl w:val="true"/>
              </w:rPr>
              <w:t>ـ هتل‌ها و مقررات آنها</w:t>
            </w:r>
            <w:r>
              <w:rPr>
                <w:rStyle w:val="IndexLink"/>
                <w:rtl w:val="true"/>
              </w:rPr>
              <w:tab/>
            </w:r>
            <w:r>
              <w:rPr>
                <w:rStyle w:val="IndexLink"/>
              </w:rPr>
              <w:t>99</w:t>
            </w:r>
          </w:hyperlink>
        </w:p>
        <w:p>
          <w:pPr>
            <w:pStyle w:val="Contents5"/>
            <w:tabs>
              <w:tab w:val="clear" w:pos="7892"/>
              <w:tab w:val="right" w:pos="9026" w:leader="dot"/>
            </w:tabs>
            <w:rPr/>
          </w:pPr>
          <w:hyperlink w:anchor="__RefHeading___Toc1090339_3650668749">
            <w:r>
              <w:rPr>
                <w:webHidden/>
                <w:rStyle w:val="IndexLink"/>
                <w:rtl w:val="true"/>
              </w:rPr>
              <w:t>الف</w:t>
            </w:r>
            <w:r>
              <w:rPr>
                <w:rStyle w:val="IndexLink"/>
                <w:rtl w:val="true"/>
              </w:rPr>
              <w:t xml:space="preserve">) </w:t>
            </w:r>
            <w:r>
              <w:rPr>
                <w:rStyle w:val="IndexLink"/>
                <w:rtl w:val="true"/>
              </w:rPr>
              <w:t>نرخهاى هتل‌ها</w:t>
            </w:r>
            <w:r>
              <w:rPr>
                <w:rStyle w:val="IndexLink"/>
                <w:rtl w:val="true"/>
              </w:rPr>
              <w:tab/>
            </w:r>
            <w:r>
              <w:rPr>
                <w:rStyle w:val="IndexLink"/>
              </w:rPr>
              <w:t>99</w:t>
            </w:r>
          </w:hyperlink>
        </w:p>
        <w:p>
          <w:pPr>
            <w:pStyle w:val="Contents5"/>
            <w:tabs>
              <w:tab w:val="clear" w:pos="7892"/>
              <w:tab w:val="right" w:pos="9026" w:leader="dot"/>
            </w:tabs>
            <w:rPr/>
          </w:pPr>
          <w:hyperlink w:anchor="__RefHeading___Toc1090341_3650668749">
            <w:r>
              <w:rPr>
                <w:webHidden/>
                <w:rStyle w:val="IndexLink"/>
                <w:rtl w:val="true"/>
              </w:rPr>
              <w:t>ب</w:t>
            </w:r>
            <w:r>
              <w:rPr>
                <w:rStyle w:val="IndexLink"/>
                <w:rtl w:val="true"/>
              </w:rPr>
              <w:t xml:space="preserve">) </w:t>
            </w:r>
            <w:r>
              <w:rPr>
                <w:rStyle w:val="IndexLink"/>
                <w:rtl w:val="true"/>
              </w:rPr>
              <w:t>شرايط هتل‌ها</w:t>
            </w:r>
            <w:r>
              <w:rPr>
                <w:rStyle w:val="IndexLink"/>
                <w:rtl w:val="true"/>
              </w:rPr>
              <w:t>:</w:t>
              <w:tab/>
            </w:r>
            <w:r>
              <w:rPr>
                <w:rStyle w:val="IndexLink"/>
              </w:rPr>
              <w:t>99</w:t>
            </w:r>
          </w:hyperlink>
        </w:p>
        <w:p>
          <w:pPr>
            <w:pStyle w:val="Contents4"/>
            <w:tabs>
              <w:tab w:val="clear" w:pos="8176"/>
              <w:tab w:val="right" w:pos="9026" w:leader="dot"/>
            </w:tabs>
            <w:rPr/>
          </w:pPr>
          <w:hyperlink w:anchor="__RefHeading___Toc1090343_3650668749">
            <w:r>
              <w:rPr>
                <w:webHidden/>
                <w:rStyle w:val="IndexLink"/>
              </w:rPr>
              <w:t>2</w:t>
            </w:r>
            <w:r>
              <w:rPr>
                <w:rStyle w:val="IndexLink"/>
                <w:rtl w:val="true"/>
              </w:rPr>
              <w:t>ـ ولتاژ برق هتل‌ها</w:t>
            </w:r>
            <w:r>
              <w:rPr>
                <w:rStyle w:val="IndexLink"/>
                <w:rtl w:val="true"/>
              </w:rPr>
              <w:tab/>
            </w:r>
            <w:r>
              <w:rPr>
                <w:rStyle w:val="IndexLink"/>
              </w:rPr>
              <w:t>104</w:t>
            </w:r>
          </w:hyperlink>
        </w:p>
        <w:p>
          <w:pPr>
            <w:pStyle w:val="Contents3"/>
            <w:tabs>
              <w:tab w:val="clear" w:pos="8459"/>
              <w:tab w:val="right" w:pos="9026" w:leader="dot"/>
            </w:tabs>
            <w:rPr/>
          </w:pPr>
          <w:hyperlink w:anchor="__RefHeading___Toc1090345_3650668749">
            <w:r>
              <w:rPr>
                <w:webHidden/>
                <w:rStyle w:val="IndexLink"/>
                <w:rtl w:val="true"/>
              </w:rPr>
              <w:t>فصل ششم</w:t>
            </w:r>
            <w:r>
              <w:rPr>
                <w:rStyle w:val="IndexLink"/>
                <w:rtl w:val="true"/>
              </w:rPr>
              <w:tab/>
            </w:r>
            <w:r>
              <w:rPr>
                <w:rStyle w:val="IndexLink"/>
              </w:rPr>
              <w:t>109</w:t>
            </w:r>
          </w:hyperlink>
        </w:p>
        <w:p>
          <w:pPr>
            <w:pStyle w:val="Contents4"/>
            <w:tabs>
              <w:tab w:val="clear" w:pos="8176"/>
              <w:tab w:val="right" w:pos="9026" w:leader="dot"/>
            </w:tabs>
            <w:rPr/>
          </w:pPr>
          <w:hyperlink w:anchor="__RefHeading___Toc1090347_3650668749">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090349_3650668749">
            <w:r>
              <w:rPr>
                <w:webHidden/>
                <w:rStyle w:val="IndexLink"/>
              </w:rPr>
              <w:t>1</w:t>
            </w:r>
            <w:r>
              <w:rPr>
                <w:rStyle w:val="IndexLink"/>
                <w:rtl w:val="true"/>
              </w:rPr>
              <w:t>ـ قوانين گمركات</w:t>
            </w:r>
            <w:r>
              <w:rPr>
                <w:rStyle w:val="IndexLink"/>
                <w:rtl w:val="true"/>
              </w:rPr>
              <w:tab/>
            </w:r>
            <w:r>
              <w:rPr>
                <w:rStyle w:val="IndexLink"/>
              </w:rPr>
              <w:t>110</w:t>
            </w:r>
          </w:hyperlink>
        </w:p>
        <w:p>
          <w:pPr>
            <w:pStyle w:val="Contents4"/>
            <w:tabs>
              <w:tab w:val="clear" w:pos="8176"/>
              <w:tab w:val="right" w:pos="9026" w:leader="dot"/>
            </w:tabs>
            <w:rPr/>
          </w:pPr>
          <w:hyperlink w:anchor="__RefHeading___Toc1090351_3650668749">
            <w:r>
              <w:rPr>
                <w:webHidden/>
                <w:rStyle w:val="IndexLink"/>
              </w:rPr>
              <w:t>2</w:t>
            </w:r>
            <w:r>
              <w:rPr>
                <w:rStyle w:val="IndexLink"/>
                <w:rtl w:val="true"/>
              </w:rPr>
              <w:t>ـ اجراى قانون محموله متخلف</w:t>
            </w:r>
            <w:r>
              <w:rPr>
                <w:rStyle w:val="IndexLink"/>
                <w:rtl w:val="true"/>
              </w:rPr>
              <w:tab/>
            </w:r>
            <w:r>
              <w:rPr>
                <w:rStyle w:val="IndexLink"/>
              </w:rPr>
              <w:t>113</w:t>
            </w:r>
          </w:hyperlink>
        </w:p>
        <w:p>
          <w:pPr>
            <w:pStyle w:val="Contents4"/>
            <w:tabs>
              <w:tab w:val="clear" w:pos="8176"/>
              <w:tab w:val="right" w:pos="9026" w:leader="dot"/>
            </w:tabs>
            <w:rPr/>
          </w:pPr>
          <w:hyperlink w:anchor="__RefHeading___Toc1090353_3650668749">
            <w:r>
              <w:rPr>
                <w:webHidden/>
                <w:rStyle w:val="IndexLink"/>
              </w:rPr>
              <w:t>3</w:t>
            </w:r>
            <w:r>
              <w:rPr>
                <w:rStyle w:val="IndexLink"/>
                <w:rtl w:val="true"/>
              </w:rPr>
              <w:t>ـ شعب گمركات</w:t>
            </w:r>
            <w:r>
              <w:rPr>
                <w:rStyle w:val="IndexLink"/>
                <w:rtl w:val="true"/>
              </w:rPr>
              <w:tab/>
            </w:r>
            <w:r>
              <w:rPr>
                <w:rStyle w:val="IndexLink"/>
              </w:rPr>
              <w:t>113</w:t>
            </w:r>
          </w:hyperlink>
        </w:p>
        <w:p>
          <w:pPr>
            <w:pStyle w:val="Contents4"/>
            <w:tabs>
              <w:tab w:val="clear" w:pos="8176"/>
              <w:tab w:val="right" w:pos="9026" w:leader="dot"/>
            </w:tabs>
            <w:rPr/>
          </w:pPr>
          <w:hyperlink w:anchor="__RefHeading___Toc1090355_3650668749">
            <w:r>
              <w:rPr>
                <w:webHidden/>
                <w:rStyle w:val="IndexLink"/>
              </w:rPr>
              <w:t>4</w:t>
            </w:r>
            <w:r>
              <w:rPr>
                <w:rStyle w:val="IndexLink"/>
                <w:rtl w:val="true"/>
              </w:rPr>
              <w:t>ـ كالاهاى ممنوعه</w:t>
            </w:r>
            <w:r>
              <w:rPr>
                <w:rStyle w:val="IndexLink"/>
                <w:rtl w:val="true"/>
              </w:rPr>
              <w:tab/>
            </w:r>
            <w:r>
              <w:rPr>
                <w:rStyle w:val="IndexLink"/>
              </w:rPr>
              <w:t>114</w:t>
            </w:r>
          </w:hyperlink>
        </w:p>
        <w:p>
          <w:pPr>
            <w:pStyle w:val="Contents4"/>
            <w:tabs>
              <w:tab w:val="clear" w:pos="8176"/>
              <w:tab w:val="right" w:pos="9026" w:leader="dot"/>
            </w:tabs>
            <w:rPr/>
          </w:pPr>
          <w:hyperlink w:anchor="__RefHeading___Toc1090357_3650668749">
            <w:r>
              <w:rPr>
                <w:webHidden/>
                <w:rStyle w:val="IndexLink"/>
              </w:rPr>
              <w:t>5</w:t>
            </w:r>
            <w:r>
              <w:rPr>
                <w:rStyle w:val="IndexLink"/>
                <w:rtl w:val="true"/>
              </w:rPr>
              <w:t>ـ قاچاق مشروبات الكلى</w:t>
            </w:r>
            <w:r>
              <w:rPr>
                <w:rStyle w:val="IndexLink"/>
                <w:rtl w:val="true"/>
              </w:rPr>
              <w:tab/>
            </w:r>
            <w:r>
              <w:rPr>
                <w:rStyle w:val="IndexLink"/>
              </w:rPr>
              <w:t>121</w:t>
            </w:r>
          </w:hyperlink>
        </w:p>
        <w:p>
          <w:pPr>
            <w:pStyle w:val="Contents3"/>
            <w:tabs>
              <w:tab w:val="clear" w:pos="8459"/>
              <w:tab w:val="right" w:pos="9026" w:leader="dot"/>
            </w:tabs>
            <w:rPr/>
          </w:pPr>
          <w:hyperlink w:anchor="__RefHeading___Toc1090359_3650668749">
            <w:r>
              <w:rPr>
                <w:webHidden/>
                <w:rStyle w:val="IndexLink"/>
                <w:rtl w:val="true"/>
              </w:rPr>
              <w:t>فصل هفتم</w:t>
            </w:r>
            <w:r>
              <w:rPr>
                <w:rStyle w:val="IndexLink"/>
                <w:rtl w:val="true"/>
              </w:rPr>
              <w:tab/>
            </w:r>
            <w:r>
              <w:rPr>
                <w:rStyle w:val="IndexLink"/>
              </w:rPr>
              <w:t>128</w:t>
            </w:r>
          </w:hyperlink>
        </w:p>
        <w:p>
          <w:pPr>
            <w:pStyle w:val="Contents4"/>
            <w:tabs>
              <w:tab w:val="clear" w:pos="8176"/>
              <w:tab w:val="right" w:pos="9026" w:leader="dot"/>
            </w:tabs>
            <w:rPr/>
          </w:pPr>
          <w:hyperlink w:anchor="__RefHeading___Toc1090361_3650668749">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090363_3650668749">
            <w:r>
              <w:rPr>
                <w:webHidden/>
                <w:rStyle w:val="IndexLink"/>
              </w:rPr>
              <w:t>1</w:t>
            </w:r>
            <w:r>
              <w:rPr>
                <w:rStyle w:val="IndexLink"/>
                <w:rtl w:val="true"/>
              </w:rPr>
              <w:t>ـ شرايط دريافت رواديد حج تمتع</w:t>
            </w:r>
            <w:r>
              <w:rPr>
                <w:rStyle w:val="IndexLink"/>
                <w:rtl w:val="true"/>
              </w:rPr>
              <w:tab/>
            </w:r>
            <w:r>
              <w:rPr>
                <w:rStyle w:val="IndexLink"/>
              </w:rPr>
              <w:t>129</w:t>
            </w:r>
          </w:hyperlink>
        </w:p>
        <w:p>
          <w:pPr>
            <w:pStyle w:val="Contents5"/>
            <w:tabs>
              <w:tab w:val="clear" w:pos="7892"/>
              <w:tab w:val="right" w:pos="9026" w:leader="dot"/>
            </w:tabs>
            <w:rPr/>
          </w:pPr>
          <w:hyperlink w:anchor="__RefHeading___Toc1090365_3650668749">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1090367_3650668749">
            <w:r>
              <w:rPr>
                <w:webHidden/>
                <w:rStyle w:val="IndexLink"/>
              </w:rPr>
              <w:t>1</w:t>
            </w:r>
            <w:r>
              <w:rPr>
                <w:rStyle w:val="IndexLink"/>
                <w:rtl w:val="true"/>
              </w:rPr>
              <w:t>ـ هر ساله اعطاى رواديد پس از عيد سعيد فطر آغاز مى‌شود</w:t>
            </w:r>
            <w:r>
              <w:rPr>
                <w:rStyle w:val="IndexLink"/>
                <w:rtl w:val="true"/>
              </w:rPr>
              <w:t>.</w:t>
              <w:tab/>
            </w:r>
            <w:r>
              <w:rPr>
                <w:rStyle w:val="IndexLink"/>
              </w:rPr>
              <w:t>129</w:t>
            </w:r>
          </w:hyperlink>
        </w:p>
        <w:p>
          <w:pPr>
            <w:pStyle w:val="Contents5"/>
            <w:tabs>
              <w:tab w:val="clear" w:pos="7892"/>
              <w:tab w:val="right" w:pos="9026" w:leader="dot"/>
            </w:tabs>
            <w:rPr/>
          </w:pPr>
          <w:hyperlink w:anchor="__RefHeading___Toc1090369_3650668749">
            <w:r>
              <w:rPr>
                <w:webHidden/>
                <w:rStyle w:val="IndexLink"/>
              </w:rPr>
              <w:t>2</w:t>
            </w:r>
            <w:r>
              <w:rPr>
                <w:rStyle w:val="IndexLink"/>
                <w:rtl w:val="true"/>
              </w:rPr>
              <w:t>ـ بيست و پنجم ذيقعده هر سال آخرين روز اعطاى رواديد حج تمتع است</w:t>
            </w:r>
            <w:r>
              <w:rPr>
                <w:rStyle w:val="IndexLink"/>
                <w:rtl w:val="true"/>
              </w:rPr>
              <w:t>.</w:t>
              <w:tab/>
            </w:r>
            <w:r>
              <w:rPr>
                <w:rStyle w:val="IndexLink"/>
              </w:rPr>
              <w:t>129</w:t>
            </w:r>
          </w:hyperlink>
        </w:p>
        <w:p>
          <w:pPr>
            <w:pStyle w:val="Contents5"/>
            <w:tabs>
              <w:tab w:val="clear" w:pos="7892"/>
              <w:tab w:val="right" w:pos="9026" w:leader="dot"/>
            </w:tabs>
            <w:rPr/>
          </w:pPr>
          <w:hyperlink w:anchor="__RefHeading___Toc1090371_3650668749">
            <w:r>
              <w:rPr>
                <w:webHidden/>
                <w:rStyle w:val="IndexLink"/>
              </w:rPr>
              <w:t>3</w:t>
            </w:r>
            <w:r>
              <w:rPr>
                <w:rStyle w:val="IndexLink"/>
                <w:rtl w:val="true"/>
              </w:rPr>
              <w:t>ـ هر حاجى بايد داراى دو فقره چك به ريال سعودى، يا دلار آمريكا باشد</w:t>
            </w:r>
            <w:r>
              <w:rPr>
                <w:rStyle w:val="IndexLink"/>
                <w:rtl w:val="true"/>
              </w:rPr>
              <w:t>.</w:t>
              <w:tab/>
            </w:r>
            <w:r>
              <w:rPr>
                <w:rStyle w:val="IndexLink"/>
              </w:rPr>
              <w:t>130</w:t>
            </w:r>
          </w:hyperlink>
        </w:p>
        <w:p>
          <w:pPr>
            <w:pStyle w:val="Contents5"/>
            <w:tabs>
              <w:tab w:val="clear" w:pos="7892"/>
              <w:tab w:val="right" w:pos="9026" w:leader="dot"/>
            </w:tabs>
            <w:rPr/>
          </w:pPr>
          <w:hyperlink w:anchor="__RefHeading___Toc1090373_3650668749">
            <w:r>
              <w:rPr>
                <w:webHidden/>
                <w:rStyle w:val="IndexLink"/>
              </w:rPr>
              <w:t>4</w:t>
            </w:r>
            <w:r>
              <w:rPr>
                <w:rStyle w:val="IndexLink"/>
                <w:rtl w:val="true"/>
              </w:rPr>
              <w:t>ـ شرايط بهداشتى</w:t>
            </w:r>
            <w:r>
              <w:rPr>
                <w:rStyle w:val="IndexLink"/>
                <w:rtl w:val="true"/>
              </w:rPr>
              <w:t>:</w:t>
              <w:tab/>
            </w:r>
            <w:r>
              <w:rPr>
                <w:rStyle w:val="IndexLink"/>
              </w:rPr>
              <w:t>130</w:t>
            </w:r>
          </w:hyperlink>
        </w:p>
        <w:p>
          <w:pPr>
            <w:pStyle w:val="Contents4"/>
            <w:tabs>
              <w:tab w:val="clear" w:pos="8176"/>
              <w:tab w:val="right" w:pos="9026" w:leader="dot"/>
            </w:tabs>
            <w:rPr/>
          </w:pPr>
          <w:hyperlink w:anchor="__RefHeading___Toc1090375_3650668749">
            <w:r>
              <w:rPr>
                <w:webHidden/>
                <w:rStyle w:val="IndexLink"/>
              </w:rPr>
              <w:t>2</w:t>
            </w:r>
            <w:r>
              <w:rPr>
                <w:rStyle w:val="IndexLink"/>
                <w:rtl w:val="true"/>
              </w:rPr>
              <w:t>ـ شرايط دريافت رواديد عمره مفرده</w:t>
            </w:r>
            <w:r>
              <w:rPr>
                <w:rStyle w:val="IndexLink"/>
                <w:rtl w:val="true"/>
              </w:rPr>
              <w:tab/>
            </w:r>
            <w:r>
              <w:rPr>
                <w:rStyle w:val="IndexLink"/>
              </w:rPr>
              <w:t>131</w:t>
            </w:r>
          </w:hyperlink>
        </w:p>
        <w:p>
          <w:pPr>
            <w:pStyle w:val="Contents5"/>
            <w:tabs>
              <w:tab w:val="clear" w:pos="7892"/>
              <w:tab w:val="right" w:pos="9026" w:leader="dot"/>
            </w:tabs>
            <w:rPr/>
          </w:pPr>
          <w:hyperlink w:anchor="__RefHeading___Toc1090377_3650668749">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1090379_3650668749">
            <w:r>
              <w:rPr>
                <w:webHidden/>
                <w:rStyle w:val="IndexLink"/>
              </w:rPr>
              <w:t>3</w:t>
            </w:r>
            <w:r>
              <w:rPr>
                <w:rStyle w:val="IndexLink"/>
                <w:rtl w:val="true"/>
              </w:rPr>
              <w:t>ـ رواديدهاى اعطايى</w:t>
            </w:r>
            <w:r>
              <w:rPr>
                <w:rStyle w:val="IndexLink"/>
                <w:rtl w:val="true"/>
              </w:rPr>
              <w:tab/>
            </w:r>
            <w:r>
              <w:rPr>
                <w:rStyle w:val="IndexLink"/>
              </w:rPr>
              <w:t>133</w:t>
            </w:r>
          </w:hyperlink>
        </w:p>
        <w:p>
          <w:pPr>
            <w:pStyle w:val="Contents4"/>
            <w:tabs>
              <w:tab w:val="clear" w:pos="8176"/>
              <w:tab w:val="right" w:pos="9026" w:leader="dot"/>
            </w:tabs>
            <w:rPr/>
          </w:pPr>
          <w:hyperlink w:anchor="__RefHeading___Toc1090381_3650668749">
            <w:r>
              <w:rPr>
                <w:webHidden/>
                <w:rStyle w:val="IndexLink"/>
              </w:rPr>
              <w:t>4</w:t>
            </w:r>
            <w:r>
              <w:rPr>
                <w:rStyle w:val="IndexLink"/>
                <w:rtl w:val="true"/>
              </w:rPr>
              <w:t>ـ تكميل فرم هنگام خروج</w:t>
            </w:r>
            <w:r>
              <w:rPr>
                <w:rStyle w:val="IndexLink"/>
                <w:rtl w:val="true"/>
              </w:rPr>
              <w:tab/>
            </w:r>
            <w:r>
              <w:rPr>
                <w:rStyle w:val="IndexLink"/>
              </w:rPr>
              <w:t>134</w:t>
            </w:r>
          </w:hyperlink>
        </w:p>
        <w:p>
          <w:pPr>
            <w:pStyle w:val="Contents3"/>
            <w:tabs>
              <w:tab w:val="clear" w:pos="8459"/>
              <w:tab w:val="right" w:pos="9026" w:leader="dot"/>
            </w:tabs>
            <w:rPr/>
          </w:pPr>
          <w:hyperlink w:anchor="__RefHeading___Toc1090383_3650668749">
            <w:r>
              <w:rPr>
                <w:webHidden/>
                <w:rStyle w:val="IndexLink"/>
                <w:rtl w:val="true"/>
              </w:rPr>
              <w:t>فصل هشتم</w:t>
            </w:r>
            <w:r>
              <w:rPr>
                <w:rStyle w:val="IndexLink"/>
                <w:rtl w:val="true"/>
              </w:rPr>
              <w:tab/>
            </w:r>
            <w:r>
              <w:rPr>
                <w:rStyle w:val="IndexLink"/>
              </w:rPr>
              <w:t>139</w:t>
            </w:r>
          </w:hyperlink>
        </w:p>
        <w:p>
          <w:pPr>
            <w:pStyle w:val="Contents4"/>
            <w:tabs>
              <w:tab w:val="clear" w:pos="8176"/>
              <w:tab w:val="right" w:pos="9026" w:leader="dot"/>
            </w:tabs>
            <w:rPr/>
          </w:pPr>
          <w:hyperlink w:anchor="__RefHeading___Toc1090385_3650668749">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090387_3650668749">
            <w:r>
              <w:rPr>
                <w:webHidden/>
                <w:rStyle w:val="IndexLink"/>
                <w:rtl w:val="true"/>
              </w:rPr>
              <w:t>برپايى جشنها و يادبودها</w:t>
            </w:r>
            <w:r>
              <w:rPr>
                <w:rStyle w:val="IndexLink"/>
                <w:rtl w:val="true"/>
              </w:rPr>
              <w:tab/>
            </w:r>
            <w:r>
              <w:rPr>
                <w:rStyle w:val="IndexLink"/>
              </w:rPr>
              <w:t>140</w:t>
            </w:r>
          </w:hyperlink>
        </w:p>
        <w:p>
          <w:pPr>
            <w:pStyle w:val="Contents3"/>
            <w:tabs>
              <w:tab w:val="clear" w:pos="8459"/>
              <w:tab w:val="right" w:pos="9026" w:leader="dot"/>
            </w:tabs>
            <w:rPr/>
          </w:pPr>
          <w:hyperlink w:anchor="__RefHeading___Toc1090389_3650668749">
            <w:r>
              <w:rPr>
                <w:webHidden/>
                <w:rStyle w:val="IndexLink"/>
                <w:rtl w:val="true"/>
              </w:rPr>
              <w:t>فصل نهم</w:t>
            </w:r>
            <w:r>
              <w:rPr>
                <w:rStyle w:val="IndexLink"/>
                <w:rtl w:val="true"/>
              </w:rPr>
              <w:tab/>
            </w:r>
            <w:r>
              <w:rPr>
                <w:rStyle w:val="IndexLink"/>
              </w:rPr>
              <w:t>150</w:t>
            </w:r>
          </w:hyperlink>
        </w:p>
        <w:p>
          <w:pPr>
            <w:pStyle w:val="Contents4"/>
            <w:tabs>
              <w:tab w:val="clear" w:pos="8176"/>
              <w:tab w:val="right" w:pos="9026" w:leader="dot"/>
            </w:tabs>
            <w:rPr/>
          </w:pPr>
          <w:hyperlink w:anchor="__RefHeading___Toc1090391_3650668749">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1090393_3650668749">
            <w:r>
              <w:rPr>
                <w:webHidden/>
                <w:rStyle w:val="IndexLink"/>
              </w:rPr>
              <w:t>1</w:t>
            </w:r>
            <w:r>
              <w:rPr>
                <w:rStyle w:val="IndexLink"/>
                <w:rtl w:val="true"/>
              </w:rPr>
              <w:t>ـ تماس تلفنى</w:t>
            </w:r>
            <w:r>
              <w:rPr>
                <w:rStyle w:val="IndexLink"/>
                <w:rtl w:val="true"/>
              </w:rPr>
              <w:tab/>
            </w:r>
            <w:r>
              <w:rPr>
                <w:rStyle w:val="IndexLink"/>
              </w:rPr>
              <w:t>151</w:t>
            </w:r>
          </w:hyperlink>
        </w:p>
        <w:p>
          <w:pPr>
            <w:pStyle w:val="Contents5"/>
            <w:tabs>
              <w:tab w:val="clear" w:pos="7892"/>
              <w:tab w:val="right" w:pos="9026" w:leader="dot"/>
            </w:tabs>
            <w:rPr/>
          </w:pPr>
          <w:hyperlink w:anchor="__RefHeading___Toc1090395_3650668749">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1090397_3650668749">
            <w:r>
              <w:rPr>
                <w:webHidden/>
                <w:rStyle w:val="IndexLink"/>
              </w:rPr>
              <w:t>1</w:t>
            </w:r>
            <w:r>
              <w:rPr>
                <w:rStyle w:val="IndexLink"/>
                <w:rtl w:val="true"/>
              </w:rPr>
              <w:t>ـ مراجعه به دفاتر مخابراتى</w:t>
            </w:r>
            <w:r>
              <w:rPr>
                <w:rStyle w:val="IndexLink"/>
                <w:rtl w:val="true"/>
              </w:rPr>
              <w:tab/>
            </w:r>
            <w:r>
              <w:rPr>
                <w:rStyle w:val="IndexLink"/>
              </w:rPr>
              <w:t>151</w:t>
            </w:r>
          </w:hyperlink>
        </w:p>
        <w:p>
          <w:pPr>
            <w:pStyle w:val="Contents5"/>
            <w:tabs>
              <w:tab w:val="clear" w:pos="7892"/>
              <w:tab w:val="right" w:pos="9026" w:leader="dot"/>
            </w:tabs>
            <w:rPr/>
          </w:pPr>
          <w:hyperlink w:anchor="__RefHeading___Toc1090399_3650668749">
            <w:r>
              <w:rPr>
                <w:webHidden/>
                <w:rStyle w:val="IndexLink"/>
              </w:rPr>
              <w:t>2</w:t>
            </w:r>
            <w:r>
              <w:rPr>
                <w:rStyle w:val="IndexLink"/>
                <w:rtl w:val="true"/>
              </w:rPr>
              <w:t>ـ استفاده از تلفن همراه شخصى</w:t>
            </w:r>
            <w:r>
              <w:rPr>
                <w:rStyle w:val="IndexLink"/>
                <w:rtl w:val="true"/>
              </w:rPr>
              <w:tab/>
            </w:r>
            <w:r>
              <w:rPr>
                <w:rStyle w:val="IndexLink"/>
              </w:rPr>
              <w:t>152</w:t>
            </w:r>
          </w:hyperlink>
        </w:p>
        <w:p>
          <w:pPr>
            <w:pStyle w:val="Contents4"/>
            <w:tabs>
              <w:tab w:val="clear" w:pos="8176"/>
              <w:tab w:val="right" w:pos="9026" w:leader="dot"/>
            </w:tabs>
            <w:rPr/>
          </w:pPr>
          <w:hyperlink w:anchor="__RefHeading___Toc1090401_3650668749">
            <w:r>
              <w:rPr>
                <w:webHidden/>
                <w:rStyle w:val="IndexLink"/>
              </w:rPr>
              <w:t>2</w:t>
            </w:r>
            <w:r>
              <w:rPr>
                <w:rStyle w:val="IndexLink"/>
                <w:rtl w:val="true"/>
              </w:rPr>
              <w:t>ـ منع به كارگيرى تلفن‌هاى همراه در كعبه</w:t>
            </w:r>
            <w:r>
              <w:rPr>
                <w:rStyle w:val="IndexLink"/>
                <w:rtl w:val="true"/>
              </w:rPr>
              <w:tab/>
            </w:r>
            <w:r>
              <w:rPr>
                <w:rStyle w:val="IndexLink"/>
              </w:rPr>
              <w:t>152</w:t>
            </w:r>
          </w:hyperlink>
        </w:p>
        <w:p>
          <w:pPr>
            <w:pStyle w:val="Contents4"/>
            <w:tabs>
              <w:tab w:val="clear" w:pos="8176"/>
              <w:tab w:val="right" w:pos="9026" w:leader="dot"/>
            </w:tabs>
            <w:rPr/>
          </w:pPr>
          <w:hyperlink w:anchor="__RefHeading___Toc1090403_3650668749">
            <w:r>
              <w:rPr>
                <w:webHidden/>
                <w:rStyle w:val="IndexLink"/>
              </w:rPr>
              <w:t>3</w:t>
            </w:r>
            <w:r>
              <w:rPr>
                <w:rStyle w:val="IndexLink"/>
                <w:rtl w:val="true"/>
              </w:rPr>
              <w:t>ـ قانون مبارزه با جرائم اينترنتى و تلفن همراه</w:t>
            </w:r>
            <w:r>
              <w:rPr>
                <w:rStyle w:val="IndexLink"/>
                <w:rtl w:val="true"/>
              </w:rPr>
              <w:tab/>
            </w:r>
            <w:r>
              <w:rPr>
                <w:rStyle w:val="IndexLink"/>
              </w:rPr>
              <w:t>155</w:t>
            </w:r>
          </w:hyperlink>
        </w:p>
        <w:p>
          <w:pPr>
            <w:pStyle w:val="Contents3"/>
            <w:tabs>
              <w:tab w:val="clear" w:pos="8459"/>
              <w:tab w:val="right" w:pos="9026" w:leader="dot"/>
            </w:tabs>
            <w:rPr/>
          </w:pPr>
          <w:hyperlink w:anchor="__RefHeading___Toc1090405_3650668749">
            <w:r>
              <w:rPr>
                <w:webHidden/>
                <w:rStyle w:val="IndexLink"/>
                <w:rtl w:val="true"/>
              </w:rPr>
              <w:t>فصل دهم</w:t>
            </w:r>
            <w:r>
              <w:rPr>
                <w:rStyle w:val="IndexLink"/>
                <w:rtl w:val="true"/>
              </w:rPr>
              <w:tab/>
            </w:r>
            <w:r>
              <w:rPr>
                <w:rStyle w:val="IndexLink"/>
              </w:rPr>
              <w:t>165</w:t>
            </w:r>
          </w:hyperlink>
        </w:p>
        <w:p>
          <w:pPr>
            <w:pStyle w:val="Contents4"/>
            <w:tabs>
              <w:tab w:val="clear" w:pos="8176"/>
              <w:tab w:val="right" w:pos="9026" w:leader="dot"/>
            </w:tabs>
            <w:rPr/>
          </w:pPr>
          <w:hyperlink w:anchor="__RefHeading___Toc1090407_3650668749">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090409_3650668749">
            <w:r>
              <w:rPr>
                <w:webHidden/>
                <w:rStyle w:val="IndexLink"/>
              </w:rPr>
              <w:t>1</w:t>
            </w:r>
            <w:r>
              <w:rPr>
                <w:rStyle w:val="IndexLink"/>
                <w:rtl w:val="true"/>
              </w:rPr>
              <w:t>ـ اصطلاحات قانونى خاص</w:t>
            </w:r>
            <w:r>
              <w:rPr>
                <w:rStyle w:val="IndexLink"/>
                <w:rtl w:val="true"/>
              </w:rPr>
              <w:tab/>
            </w:r>
            <w:r>
              <w:rPr>
                <w:rStyle w:val="IndexLink"/>
              </w:rPr>
              <w:t>166</w:t>
            </w:r>
          </w:hyperlink>
        </w:p>
        <w:p>
          <w:pPr>
            <w:pStyle w:val="Contents5"/>
            <w:tabs>
              <w:tab w:val="clear" w:pos="7892"/>
              <w:tab w:val="right" w:pos="9026" w:leader="dot"/>
            </w:tabs>
            <w:rPr/>
          </w:pPr>
          <w:hyperlink w:anchor="__RefHeading___Toc1090411_3650668749">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1090413_3650668749">
            <w:r>
              <w:rPr>
                <w:webHidden/>
                <w:rStyle w:val="IndexLink"/>
                <w:rtl w:val="true"/>
              </w:rPr>
              <w:t>برخى از اصطلاحات قانونى</w:t>
            </w:r>
            <w:r>
              <w:rPr>
                <w:rStyle w:val="IndexLink"/>
                <w:rtl w:val="true"/>
              </w:rPr>
              <w:tab/>
            </w:r>
            <w:r>
              <w:rPr>
                <w:rStyle w:val="IndexLink"/>
              </w:rPr>
              <w:t>166</w:t>
            </w:r>
          </w:hyperlink>
        </w:p>
        <w:p>
          <w:pPr>
            <w:pStyle w:val="Contents4"/>
            <w:tabs>
              <w:tab w:val="clear" w:pos="8176"/>
              <w:tab w:val="right" w:pos="9026" w:leader="dot"/>
            </w:tabs>
            <w:rPr/>
          </w:pPr>
          <w:hyperlink w:anchor="__RefHeading___Toc1090415_3650668749">
            <w:r>
              <w:rPr>
                <w:webHidden/>
                <w:rStyle w:val="IndexLink"/>
              </w:rPr>
              <w:t>2</w:t>
            </w:r>
            <w:r>
              <w:rPr>
                <w:rStyle w:val="IndexLink"/>
                <w:rtl w:val="true"/>
              </w:rPr>
              <w:t>ـ نظام قضايى</w:t>
            </w:r>
            <w:r>
              <w:rPr>
                <w:rStyle w:val="IndexLink"/>
                <w:rtl w:val="true"/>
              </w:rPr>
              <w:tab/>
            </w:r>
            <w:r>
              <w:rPr>
                <w:rStyle w:val="IndexLink"/>
              </w:rPr>
              <w:t>167</w:t>
            </w:r>
          </w:hyperlink>
        </w:p>
        <w:p>
          <w:pPr>
            <w:pStyle w:val="Contents4"/>
            <w:tabs>
              <w:tab w:val="clear" w:pos="8176"/>
              <w:tab w:val="right" w:pos="9026" w:leader="dot"/>
            </w:tabs>
            <w:rPr/>
          </w:pPr>
          <w:hyperlink w:anchor="__RefHeading___Toc1090417_3650668749">
            <w:r>
              <w:rPr>
                <w:webHidden/>
                <w:rStyle w:val="IndexLink"/>
              </w:rPr>
              <w:t>3</w:t>
            </w:r>
            <w:r>
              <w:rPr>
                <w:rStyle w:val="IndexLink"/>
                <w:rtl w:val="true"/>
              </w:rPr>
              <w:t>ـ برخى از قوانين مبارزه با تقلب تجارى</w:t>
            </w:r>
            <w:r>
              <w:rPr>
                <w:rStyle w:val="IndexLink"/>
                <w:rtl w:val="true"/>
              </w:rPr>
              <w:tab/>
            </w:r>
            <w:r>
              <w:rPr>
                <w:rStyle w:val="IndexLink"/>
              </w:rPr>
              <w:t>168</w:t>
            </w:r>
          </w:hyperlink>
        </w:p>
        <w:p>
          <w:pPr>
            <w:pStyle w:val="Contents5"/>
            <w:tabs>
              <w:tab w:val="clear" w:pos="7892"/>
              <w:tab w:val="right" w:pos="9026" w:leader="dot"/>
            </w:tabs>
            <w:rPr/>
          </w:pPr>
          <w:hyperlink w:anchor="__RefHeading___Toc1090419_3650668749">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1090421_3650668749">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1090423_3650668749">
            <w:r>
              <w:rPr>
                <w:webHidden/>
                <w:rStyle w:val="IndexLink"/>
                <w:rtl w:val="true"/>
              </w:rPr>
              <w:t>تخلفات</w:t>
            </w:r>
            <w:r>
              <w:rPr>
                <w:rStyle w:val="IndexLink"/>
                <w:rtl w:val="true"/>
              </w:rPr>
              <w:tab/>
            </w:r>
            <w:r>
              <w:rPr>
                <w:rStyle w:val="IndexLink"/>
              </w:rPr>
              <w:t>169</w:t>
            </w:r>
          </w:hyperlink>
        </w:p>
        <w:p>
          <w:pPr>
            <w:pStyle w:val="Contents4"/>
            <w:tabs>
              <w:tab w:val="clear" w:pos="8176"/>
              <w:tab w:val="right" w:pos="9026" w:leader="dot"/>
            </w:tabs>
            <w:rPr/>
          </w:pPr>
          <w:hyperlink w:anchor="__RefHeading___Toc1090425_3650668749">
            <w:r>
              <w:rPr>
                <w:webHidden/>
                <w:rStyle w:val="IndexLink"/>
              </w:rPr>
              <w:t>4</w:t>
            </w:r>
            <w:r>
              <w:rPr>
                <w:rStyle w:val="IndexLink"/>
                <w:rtl w:val="true"/>
              </w:rPr>
              <w:t>ـ قانون مبارزه با كلاهبردارى</w:t>
            </w:r>
            <w:r>
              <w:rPr>
                <w:rStyle w:val="IndexLink"/>
                <w:rtl w:val="true"/>
              </w:rPr>
              <w:tab/>
            </w:r>
            <w:r>
              <w:rPr>
                <w:rStyle w:val="IndexLink"/>
              </w:rPr>
              <w:t>170</w:t>
            </w:r>
          </w:hyperlink>
        </w:p>
        <w:p>
          <w:pPr>
            <w:pStyle w:val="Contents4"/>
            <w:tabs>
              <w:tab w:val="clear" w:pos="8176"/>
              <w:tab w:val="right" w:pos="9026" w:leader="dot"/>
            </w:tabs>
            <w:rPr/>
          </w:pPr>
          <w:hyperlink w:anchor="__RefHeading___Toc1090427_3650668749">
            <w:r>
              <w:rPr>
                <w:webHidden/>
                <w:rStyle w:val="IndexLink"/>
              </w:rPr>
              <w:t>5</w:t>
            </w:r>
            <w:r>
              <w:rPr>
                <w:rStyle w:val="IndexLink"/>
                <w:rtl w:val="true"/>
              </w:rPr>
              <w:t>ـ قانون سلاح و مهمات</w:t>
            </w:r>
            <w:r>
              <w:rPr>
                <w:rStyle w:val="IndexLink"/>
                <w:rtl w:val="true"/>
              </w:rPr>
              <w:tab/>
            </w:r>
            <w:r>
              <w:rPr>
                <w:rStyle w:val="IndexLink"/>
              </w:rPr>
              <w:t>171</w:t>
            </w:r>
          </w:hyperlink>
        </w:p>
        <w:p>
          <w:pPr>
            <w:pStyle w:val="Contents4"/>
            <w:tabs>
              <w:tab w:val="clear" w:pos="8176"/>
              <w:tab w:val="right" w:pos="9026" w:leader="dot"/>
            </w:tabs>
            <w:rPr/>
          </w:pPr>
          <w:hyperlink w:anchor="__RefHeading___Toc1090429_3650668749">
            <w:r>
              <w:rPr>
                <w:webHidden/>
                <w:rStyle w:val="IndexLink"/>
              </w:rPr>
              <w:t>6</w:t>
            </w:r>
            <w:r>
              <w:rPr>
                <w:rStyle w:val="IndexLink"/>
                <w:rtl w:val="true"/>
              </w:rPr>
              <w:t>ـ قانون زندان و بازداشت</w:t>
            </w:r>
            <w:r>
              <w:rPr>
                <w:rStyle w:val="IndexLink"/>
                <w:rtl w:val="true"/>
              </w:rPr>
              <w:tab/>
            </w:r>
            <w:r>
              <w:rPr>
                <w:rStyle w:val="IndexLink"/>
              </w:rPr>
              <w:t>173</w:t>
            </w:r>
          </w:hyperlink>
        </w:p>
        <w:p>
          <w:pPr>
            <w:pStyle w:val="Contents4"/>
            <w:tabs>
              <w:tab w:val="clear" w:pos="8176"/>
              <w:tab w:val="right" w:pos="9026" w:leader="dot"/>
            </w:tabs>
            <w:rPr/>
          </w:pPr>
          <w:hyperlink w:anchor="__RefHeading___Toc1090431_3650668749">
            <w:r>
              <w:rPr>
                <w:webHidden/>
                <w:rStyle w:val="IndexLink"/>
              </w:rPr>
              <w:t>7</w:t>
            </w:r>
            <w:r>
              <w:rPr>
                <w:rStyle w:val="IndexLink"/>
                <w:rtl w:val="true"/>
              </w:rPr>
              <w:t>ـ قانون مبارزه با مواد مخدر</w:t>
            </w:r>
            <w:r>
              <w:rPr>
                <w:rStyle w:val="IndexLink"/>
                <w:rtl w:val="true"/>
              </w:rPr>
              <w:tab/>
            </w:r>
            <w:r>
              <w:rPr>
                <w:rStyle w:val="IndexLink"/>
              </w:rPr>
              <w:t>174</w:t>
            </w:r>
          </w:hyperlink>
        </w:p>
        <w:p>
          <w:pPr>
            <w:pStyle w:val="Contents4"/>
            <w:tabs>
              <w:tab w:val="clear" w:pos="8176"/>
              <w:tab w:val="right" w:pos="9026" w:leader="dot"/>
            </w:tabs>
            <w:rPr/>
          </w:pPr>
          <w:hyperlink w:anchor="__RefHeading___Toc1090433_3650668749">
            <w:r>
              <w:rPr>
                <w:webHidden/>
                <w:rStyle w:val="IndexLink"/>
              </w:rPr>
              <w:t>8</w:t>
            </w:r>
            <w:r>
              <w:rPr>
                <w:rStyle w:val="IndexLink"/>
                <w:rtl w:val="true"/>
              </w:rPr>
              <w:t>ـ اخبار مواد مخدر</w:t>
            </w:r>
            <w:r>
              <w:rPr>
                <w:rStyle w:val="IndexLink"/>
                <w:rtl w:val="true"/>
              </w:rPr>
              <w:tab/>
            </w:r>
            <w:r>
              <w:rPr>
                <w:rStyle w:val="IndexLink"/>
              </w:rPr>
              <w:t>180</w:t>
            </w:r>
          </w:hyperlink>
        </w:p>
        <w:p>
          <w:pPr>
            <w:pStyle w:val="Contents5"/>
            <w:tabs>
              <w:tab w:val="clear" w:pos="7892"/>
              <w:tab w:val="right" w:pos="9026" w:leader="dot"/>
            </w:tabs>
            <w:rPr/>
          </w:pPr>
          <w:hyperlink w:anchor="__RefHeading___Toc1090435_3650668749">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1090437_3650668749">
            <w:r>
              <w:rPr>
                <w:webHidden/>
                <w:rStyle w:val="IndexLink"/>
                <w:rtl w:val="true"/>
              </w:rPr>
              <w:t>نمونه‌هايى از اخبار مواد مخدر</w:t>
            </w:r>
            <w:r>
              <w:rPr>
                <w:rStyle w:val="IndexLink"/>
                <w:rtl w:val="true"/>
              </w:rPr>
              <w:tab/>
            </w:r>
            <w:r>
              <w:rPr>
                <w:rStyle w:val="IndexLink"/>
              </w:rPr>
              <w:t>180</w:t>
            </w:r>
          </w:hyperlink>
        </w:p>
        <w:p>
          <w:pPr>
            <w:pStyle w:val="Contents3"/>
            <w:tabs>
              <w:tab w:val="clear" w:pos="8459"/>
              <w:tab w:val="right" w:pos="9026" w:leader="dot"/>
            </w:tabs>
            <w:rPr/>
          </w:pPr>
          <w:hyperlink w:anchor="__RefHeading___Toc1090439_3650668749">
            <w:r>
              <w:rPr>
                <w:webHidden/>
                <w:rStyle w:val="IndexLink"/>
                <w:rtl w:val="true"/>
              </w:rPr>
              <w:t>فصل يازدهم</w:t>
            </w:r>
            <w:r>
              <w:rPr>
                <w:rStyle w:val="IndexLink"/>
                <w:rtl w:val="true"/>
              </w:rPr>
              <w:tab/>
            </w:r>
            <w:r>
              <w:rPr>
                <w:rStyle w:val="IndexLink"/>
              </w:rPr>
              <w:t>186</w:t>
            </w:r>
          </w:hyperlink>
        </w:p>
        <w:p>
          <w:pPr>
            <w:pStyle w:val="Contents4"/>
            <w:tabs>
              <w:tab w:val="clear" w:pos="8176"/>
              <w:tab w:val="right" w:pos="9026" w:leader="dot"/>
            </w:tabs>
            <w:rPr/>
          </w:pPr>
          <w:hyperlink w:anchor="__RefHeading___Toc1090441_3650668749">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1090443_3650668749">
            <w:r>
              <w:rPr>
                <w:webHidden/>
                <w:rStyle w:val="IndexLink"/>
              </w:rPr>
              <w:t>1</w:t>
            </w:r>
            <w:r>
              <w:rPr>
                <w:rStyle w:val="IndexLink"/>
                <w:rtl w:val="true"/>
              </w:rPr>
              <w:t xml:space="preserve">- </w:t>
            </w:r>
            <w:r>
              <w:rPr>
                <w:rStyle w:val="IndexLink"/>
                <w:rtl w:val="true"/>
              </w:rPr>
              <w:t>هيأت امر به معروف و نهى از منكر</w:t>
            </w:r>
            <w:r>
              <w:rPr>
                <w:rStyle w:val="IndexLink"/>
                <w:rtl w:val="true"/>
              </w:rPr>
              <w:tab/>
            </w:r>
            <w:r>
              <w:rPr>
                <w:rStyle w:val="IndexLink"/>
              </w:rPr>
              <w:t>187</w:t>
            </w:r>
          </w:hyperlink>
        </w:p>
        <w:p>
          <w:pPr>
            <w:pStyle w:val="Contents5"/>
            <w:tabs>
              <w:tab w:val="clear" w:pos="7892"/>
              <w:tab w:val="right" w:pos="9026" w:leader="dot"/>
            </w:tabs>
            <w:rPr/>
          </w:pPr>
          <w:hyperlink w:anchor="__RefHeading___Toc1090445_3650668749">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1090447_3650668749">
            <w:r>
              <w:rPr>
                <w:webHidden/>
                <w:rStyle w:val="IndexLink"/>
                <w:rtl w:val="true"/>
              </w:rPr>
              <w:t>مهمترين وظايف هيأت</w:t>
            </w:r>
            <w:r>
              <w:rPr>
                <w:rStyle w:val="IndexLink"/>
                <w:rtl w:val="true"/>
              </w:rPr>
              <w:tab/>
            </w:r>
            <w:r>
              <w:rPr>
                <w:rStyle w:val="IndexLink"/>
              </w:rPr>
              <w:t>187</w:t>
            </w:r>
          </w:hyperlink>
        </w:p>
        <w:p>
          <w:pPr>
            <w:pStyle w:val="Contents5"/>
            <w:tabs>
              <w:tab w:val="clear" w:pos="7892"/>
              <w:tab w:val="right" w:pos="9026" w:leader="dot"/>
            </w:tabs>
            <w:rPr/>
          </w:pPr>
          <w:hyperlink w:anchor="__RefHeading___Toc1090449_3650668749">
            <w:r>
              <w:rPr>
                <w:webHidden/>
                <w:rStyle w:val="IndexLink"/>
                <w:rtl w:val="true"/>
              </w:rPr>
              <w:t>ويژگى ضبطى</w:t>
            </w:r>
            <w:r>
              <w:rPr>
                <w:rStyle w:val="IndexLink"/>
                <w:rtl w:val="true"/>
              </w:rPr>
              <w:tab/>
            </w:r>
            <w:r>
              <w:rPr>
                <w:rStyle w:val="IndexLink"/>
              </w:rPr>
              <w:t>189</w:t>
            </w:r>
          </w:hyperlink>
        </w:p>
        <w:p>
          <w:pPr>
            <w:pStyle w:val="Contents4"/>
            <w:tabs>
              <w:tab w:val="clear" w:pos="8176"/>
              <w:tab w:val="right" w:pos="9026" w:leader="dot"/>
            </w:tabs>
            <w:rPr/>
          </w:pPr>
          <w:hyperlink w:anchor="__RefHeading___Toc1090451_3650668749">
            <w:r>
              <w:rPr>
                <w:webHidden/>
                <w:rStyle w:val="IndexLink"/>
              </w:rPr>
              <w:t>2</w:t>
            </w:r>
            <w:r>
              <w:rPr>
                <w:rStyle w:val="IndexLink"/>
                <w:rtl w:val="true"/>
              </w:rPr>
              <w:t>ـ جرايم حيثيتى</w:t>
            </w:r>
            <w:r>
              <w:rPr>
                <w:rStyle w:val="IndexLink"/>
                <w:rtl w:val="true"/>
              </w:rPr>
              <w:tab/>
            </w:r>
            <w:r>
              <w:rPr>
                <w:rStyle w:val="IndexLink"/>
              </w:rPr>
              <w:t>190</w:t>
            </w:r>
          </w:hyperlink>
        </w:p>
        <w:p>
          <w:pPr>
            <w:pStyle w:val="Contents5"/>
            <w:tabs>
              <w:tab w:val="clear" w:pos="7892"/>
              <w:tab w:val="right" w:pos="9026" w:leader="dot"/>
            </w:tabs>
            <w:rPr/>
          </w:pPr>
          <w:hyperlink w:anchor="__RefHeading___Toc1090453_3650668749">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1090455_3650668749">
            <w:r>
              <w:rPr>
                <w:webHidden/>
                <w:rStyle w:val="IndexLink"/>
                <w:rtl w:val="true"/>
              </w:rPr>
              <w:t>اتهام خلوت با نامحرم</w:t>
            </w:r>
            <w:r>
              <w:rPr>
                <w:rStyle w:val="IndexLink"/>
                <w:rtl w:val="true"/>
              </w:rPr>
              <w:tab/>
            </w:r>
            <w:r>
              <w:rPr>
                <w:rStyle w:val="IndexLink"/>
              </w:rPr>
              <w:t>191</w:t>
            </w:r>
          </w:hyperlink>
        </w:p>
        <w:p>
          <w:pPr>
            <w:pStyle w:val="Contents4"/>
            <w:tabs>
              <w:tab w:val="clear" w:pos="8176"/>
              <w:tab w:val="right" w:pos="9026" w:leader="dot"/>
            </w:tabs>
            <w:rPr/>
          </w:pPr>
          <w:hyperlink w:anchor="__RefHeading___Toc1090457_3650668749">
            <w:r>
              <w:rPr>
                <w:webHidden/>
                <w:rStyle w:val="IndexLink"/>
              </w:rPr>
              <w:t>3</w:t>
            </w:r>
            <w:r>
              <w:rPr>
                <w:rStyle w:val="IndexLink"/>
                <w:rtl w:val="true"/>
              </w:rPr>
              <w:t>ـ اتهام جاسوسى</w:t>
            </w:r>
            <w:r>
              <w:rPr>
                <w:rStyle w:val="IndexLink"/>
                <w:rtl w:val="true"/>
              </w:rPr>
              <w:tab/>
            </w:r>
            <w:r>
              <w:rPr>
                <w:rStyle w:val="IndexLink"/>
              </w:rPr>
              <w:t>193</w:t>
            </w:r>
          </w:hyperlink>
        </w:p>
        <w:p>
          <w:pPr>
            <w:pStyle w:val="Contents4"/>
            <w:tabs>
              <w:tab w:val="clear" w:pos="8176"/>
              <w:tab w:val="right" w:pos="9026" w:leader="dot"/>
            </w:tabs>
            <w:rPr/>
          </w:pPr>
          <w:hyperlink w:anchor="__RefHeading___Toc1090459_3650668749">
            <w:r>
              <w:rPr>
                <w:webHidden/>
                <w:rStyle w:val="IndexLink"/>
              </w:rPr>
              <w:t>4</w:t>
            </w:r>
            <w:r>
              <w:rPr>
                <w:rStyle w:val="IndexLink"/>
                <w:rtl w:val="true"/>
              </w:rPr>
              <w:t>ـ قانون ولى امر</w:t>
            </w:r>
            <w:r>
              <w:rPr>
                <w:rStyle w:val="IndexLink"/>
                <w:rtl w:val="true"/>
              </w:rPr>
              <w:tab/>
            </w:r>
            <w:r>
              <w:rPr>
                <w:rStyle w:val="IndexLink"/>
              </w:rPr>
              <w:t>193</w:t>
            </w:r>
          </w:hyperlink>
        </w:p>
        <w:p>
          <w:pPr>
            <w:pStyle w:val="Contents4"/>
            <w:tabs>
              <w:tab w:val="clear" w:pos="8176"/>
              <w:tab w:val="right" w:pos="9026" w:leader="dot"/>
            </w:tabs>
            <w:rPr/>
          </w:pPr>
          <w:hyperlink w:anchor="__RefHeading___Toc1090461_3650668749">
            <w:r>
              <w:rPr>
                <w:webHidden/>
                <w:rStyle w:val="IndexLink"/>
              </w:rPr>
              <w:t>5</w:t>
            </w:r>
            <w:r>
              <w:rPr>
                <w:rStyle w:val="IndexLink"/>
                <w:rtl w:val="true"/>
              </w:rPr>
              <w:t>ـ حكم مسافرت زنان</w:t>
            </w:r>
            <w:r>
              <w:rPr>
                <w:rStyle w:val="IndexLink"/>
                <w:rtl w:val="true"/>
              </w:rPr>
              <w:tab/>
            </w:r>
            <w:r>
              <w:rPr>
                <w:rStyle w:val="IndexLink"/>
              </w:rPr>
              <w:t>195</w:t>
            </w:r>
          </w:hyperlink>
        </w:p>
        <w:p>
          <w:pPr>
            <w:pStyle w:val="Contents4"/>
            <w:tabs>
              <w:tab w:val="clear" w:pos="8176"/>
              <w:tab w:val="right" w:pos="9026" w:leader="dot"/>
            </w:tabs>
            <w:rPr/>
          </w:pPr>
          <w:hyperlink w:anchor="__RefHeading___Toc1090463_3650668749">
            <w:r>
              <w:rPr>
                <w:webHidden/>
                <w:rStyle w:val="IndexLink"/>
              </w:rPr>
              <w:t>6</w:t>
            </w:r>
            <w:r>
              <w:rPr>
                <w:rStyle w:val="IndexLink"/>
                <w:rtl w:val="true"/>
              </w:rPr>
              <w:t>ـ رانندگى زنان</w:t>
            </w:r>
            <w:r>
              <w:rPr>
                <w:rStyle w:val="IndexLink"/>
                <w:rtl w:val="true"/>
              </w:rPr>
              <w:tab/>
            </w:r>
            <w:r>
              <w:rPr>
                <w:rStyle w:val="IndexLink"/>
              </w:rPr>
              <w:t>196</w:t>
            </w:r>
          </w:hyperlink>
        </w:p>
        <w:p>
          <w:pPr>
            <w:pStyle w:val="Contents4"/>
            <w:tabs>
              <w:tab w:val="clear" w:pos="8176"/>
              <w:tab w:val="right" w:pos="9026" w:leader="dot"/>
            </w:tabs>
            <w:rPr/>
          </w:pPr>
          <w:hyperlink w:anchor="__RefHeading___Toc1090465_3650668749">
            <w:r>
              <w:rPr>
                <w:webHidden/>
                <w:rStyle w:val="IndexLink"/>
              </w:rPr>
              <w:t>7</w:t>
            </w:r>
            <w:r>
              <w:rPr>
                <w:rStyle w:val="IndexLink"/>
                <w:rtl w:val="true"/>
              </w:rPr>
              <w:t>ـ قانون كفالت</w:t>
            </w:r>
            <w:r>
              <w:rPr>
                <w:rStyle w:val="IndexLink"/>
                <w:rtl w:val="true"/>
              </w:rPr>
              <w:tab/>
            </w:r>
            <w:r>
              <w:rPr>
                <w:rStyle w:val="IndexLink"/>
              </w:rPr>
              <w:t>198</w:t>
            </w:r>
          </w:hyperlink>
        </w:p>
        <w:p>
          <w:pPr>
            <w:pStyle w:val="Contents5"/>
            <w:tabs>
              <w:tab w:val="clear" w:pos="7892"/>
              <w:tab w:val="right" w:pos="9026" w:leader="dot"/>
            </w:tabs>
            <w:rPr/>
          </w:pPr>
          <w:hyperlink w:anchor="__RefHeading___Toc1090467_3650668749">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1090469_3650668749">
            <w:r>
              <w:rPr>
                <w:webHidden/>
                <w:rStyle w:val="IndexLink"/>
                <w:rtl w:val="true"/>
              </w:rPr>
              <w:t>بسيار مهم</w:t>
            </w:r>
            <w:r>
              <w:rPr>
                <w:rStyle w:val="IndexLink"/>
                <w:rtl w:val="true"/>
              </w:rPr>
              <w:t>:</w:t>
              <w:tab/>
            </w:r>
            <w:r>
              <w:rPr>
                <w:rStyle w:val="IndexLink"/>
              </w:rPr>
              <w:t>198</w:t>
            </w:r>
          </w:hyperlink>
        </w:p>
        <w:p>
          <w:pPr>
            <w:pStyle w:val="Contents5"/>
            <w:tabs>
              <w:tab w:val="clear" w:pos="7892"/>
              <w:tab w:val="right" w:pos="9026" w:leader="dot"/>
            </w:tabs>
            <w:rPr/>
          </w:pPr>
          <w:hyperlink w:anchor="__RefHeading___Toc1090471_3650668749">
            <w:r>
              <w:rPr>
                <w:webHidden/>
                <w:rStyle w:val="IndexLink"/>
                <w:rtl w:val="true"/>
              </w:rPr>
              <w:t>عيب‌هاى نظام كفالت</w:t>
            </w:r>
            <w:r>
              <w:rPr>
                <w:rStyle w:val="IndexLink"/>
                <w:rtl w:val="true"/>
              </w:rPr>
              <w:tab/>
            </w:r>
            <w:r>
              <w:rPr>
                <w:rStyle w:val="IndexLink"/>
              </w:rPr>
              <w:t>199</w:t>
            </w:r>
          </w:hyperlink>
        </w:p>
        <w:p>
          <w:pPr>
            <w:pStyle w:val="Contents4"/>
            <w:tabs>
              <w:tab w:val="clear" w:pos="8176"/>
              <w:tab w:val="right" w:pos="9026" w:leader="dot"/>
            </w:tabs>
            <w:rPr/>
          </w:pPr>
          <w:hyperlink w:anchor="__RefHeading___Toc1090473_3650668749">
            <w:r>
              <w:rPr>
                <w:webHidden/>
                <w:rStyle w:val="IndexLink"/>
              </w:rPr>
              <w:t>8</w:t>
            </w:r>
            <w:r>
              <w:rPr>
                <w:rStyle w:val="IndexLink"/>
                <w:rtl w:val="true"/>
              </w:rPr>
              <w:t>ـ قانون كار</w:t>
            </w:r>
            <w:r>
              <w:rPr>
                <w:rStyle w:val="IndexLink"/>
                <w:rtl w:val="true"/>
              </w:rPr>
              <w:tab/>
            </w:r>
            <w:r>
              <w:rPr>
                <w:rStyle w:val="IndexLink"/>
              </w:rPr>
              <w:t>200</w:t>
            </w:r>
          </w:hyperlink>
        </w:p>
        <w:p>
          <w:pPr>
            <w:pStyle w:val="Contents4"/>
            <w:tabs>
              <w:tab w:val="clear" w:pos="8176"/>
              <w:tab w:val="right" w:pos="9026" w:leader="dot"/>
            </w:tabs>
            <w:rPr/>
          </w:pPr>
          <w:hyperlink w:anchor="__RefHeading___Toc1090475_3650668749">
            <w:r>
              <w:rPr>
                <w:webHidden/>
                <w:rStyle w:val="IndexLink"/>
              </w:rPr>
              <w:t>9</w:t>
            </w:r>
            <w:r>
              <w:rPr>
                <w:rStyle w:val="IndexLink"/>
                <w:rtl w:val="true"/>
              </w:rPr>
              <w:t>ـ قانون اقامت</w:t>
            </w:r>
            <w:r>
              <w:rPr>
                <w:rStyle w:val="IndexLink"/>
                <w:rtl w:val="true"/>
              </w:rPr>
              <w:tab/>
            </w:r>
            <w:r>
              <w:rPr>
                <w:rStyle w:val="IndexLink"/>
              </w:rPr>
              <w:t>205</w:t>
            </w:r>
          </w:hyperlink>
        </w:p>
        <w:p>
          <w:pPr>
            <w:pStyle w:val="Contents3"/>
            <w:tabs>
              <w:tab w:val="clear" w:pos="8459"/>
              <w:tab w:val="right" w:pos="9026" w:leader="dot"/>
            </w:tabs>
            <w:rPr/>
          </w:pPr>
          <w:hyperlink w:anchor="__RefHeading___Toc1090477_3650668749">
            <w:r>
              <w:rPr>
                <w:webHidden/>
                <w:rStyle w:val="IndexLink"/>
                <w:rtl w:val="true"/>
              </w:rPr>
              <w:t>فصل دوازدهم</w:t>
            </w:r>
            <w:r>
              <w:rPr>
                <w:rStyle w:val="IndexLink"/>
                <w:rtl w:val="true"/>
              </w:rPr>
              <w:tab/>
            </w:r>
            <w:r>
              <w:rPr>
                <w:rStyle w:val="IndexLink"/>
              </w:rPr>
              <w:t>213</w:t>
            </w:r>
          </w:hyperlink>
        </w:p>
        <w:p>
          <w:pPr>
            <w:pStyle w:val="Contents4"/>
            <w:tabs>
              <w:tab w:val="clear" w:pos="8176"/>
              <w:tab w:val="right" w:pos="9026" w:leader="dot"/>
            </w:tabs>
            <w:rPr/>
          </w:pPr>
          <w:hyperlink w:anchor="__RefHeading___Toc1090479_3650668749">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1090481_3650668749">
            <w:r>
              <w:rPr>
                <w:webHidden/>
                <w:rStyle w:val="IndexLink"/>
              </w:rPr>
              <w:t>1</w:t>
            </w:r>
            <w:r>
              <w:rPr>
                <w:rStyle w:val="IndexLink"/>
                <w:rtl w:val="true"/>
              </w:rPr>
              <w:t>ـ مؤسسات عهده‌دار امور طواف</w:t>
            </w:r>
            <w:r>
              <w:rPr>
                <w:rStyle w:val="IndexLink"/>
                <w:rtl w:val="true"/>
              </w:rPr>
              <w:tab/>
            </w:r>
            <w:r>
              <w:rPr>
                <w:rStyle w:val="IndexLink"/>
              </w:rPr>
              <w:t>214</w:t>
            </w:r>
          </w:hyperlink>
        </w:p>
        <w:p>
          <w:pPr>
            <w:pStyle w:val="Contents5"/>
            <w:tabs>
              <w:tab w:val="clear" w:pos="7892"/>
              <w:tab w:val="right" w:pos="9026" w:leader="dot"/>
            </w:tabs>
            <w:rPr/>
          </w:pPr>
          <w:hyperlink w:anchor="__RefHeading___Toc1090483_3650668749">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1090485_3650668749">
            <w:r>
              <w:rPr>
                <w:webHidden/>
                <w:rStyle w:val="IndexLink"/>
                <w:rtl w:val="true"/>
              </w:rPr>
              <w:t>بخشهاى مرتبط با مؤسسات عهده‌دار طواف</w:t>
            </w:r>
            <w:r>
              <w:rPr>
                <w:rStyle w:val="IndexLink"/>
                <w:rtl w:val="true"/>
              </w:rPr>
              <w:tab/>
            </w:r>
            <w:r>
              <w:rPr>
                <w:rStyle w:val="IndexLink"/>
              </w:rPr>
              <w:t>215</w:t>
            </w:r>
          </w:hyperlink>
        </w:p>
        <w:p>
          <w:pPr>
            <w:pStyle w:val="Contents6"/>
            <w:tabs>
              <w:tab w:val="clear" w:pos="7609"/>
              <w:tab w:val="right" w:pos="9026" w:leader="dot"/>
            </w:tabs>
            <w:rPr/>
          </w:pPr>
          <w:hyperlink w:anchor="__RefHeading___Toc1090487_3650668749">
            <w:r>
              <w:rPr>
                <w:webHidden/>
                <w:rStyle w:val="IndexLink"/>
              </w:rPr>
              <w:t>1</w:t>
            </w:r>
            <w:r>
              <w:rPr>
                <w:rStyle w:val="IndexLink"/>
                <w:rtl w:val="true"/>
              </w:rPr>
              <w:t xml:space="preserve">ـ دفتر متمركز </w:t>
            </w:r>
            <w:r>
              <w:rPr>
                <w:rStyle w:val="IndexLink"/>
                <w:rtl w:val="true"/>
              </w:rPr>
              <w:t>«</w:t>
            </w:r>
            <w:r>
              <w:rPr>
                <w:rStyle w:val="IndexLink"/>
                <w:rtl w:val="true"/>
              </w:rPr>
              <w:t>الوكلاء</w:t>
            </w:r>
            <w:r>
              <w:rPr>
                <w:rStyle w:val="IndexLink"/>
                <w:rtl w:val="true"/>
              </w:rPr>
              <w:t xml:space="preserve">» </w:t>
            </w:r>
            <w:r>
              <w:rPr>
                <w:rStyle w:val="IndexLink"/>
                <w:rtl w:val="true"/>
              </w:rPr>
              <w:t>در جده</w:t>
            </w:r>
            <w:r>
              <w:rPr>
                <w:rStyle w:val="IndexLink"/>
                <w:rtl w:val="true"/>
              </w:rPr>
              <w:t>:</w:t>
              <w:tab/>
            </w:r>
            <w:r>
              <w:rPr>
                <w:rStyle w:val="IndexLink"/>
              </w:rPr>
              <w:t>215</w:t>
            </w:r>
          </w:hyperlink>
        </w:p>
        <w:p>
          <w:pPr>
            <w:pStyle w:val="Contents6"/>
            <w:tabs>
              <w:tab w:val="clear" w:pos="7609"/>
              <w:tab w:val="right" w:pos="9026" w:leader="dot"/>
            </w:tabs>
            <w:rPr/>
          </w:pPr>
          <w:hyperlink w:anchor="__RefHeading___Toc1090489_3650668749">
            <w:r>
              <w:rPr>
                <w:webHidden/>
                <w:rStyle w:val="IndexLink"/>
              </w:rPr>
              <w:t>2</w:t>
            </w:r>
            <w:r>
              <w:rPr>
                <w:rStyle w:val="IndexLink"/>
                <w:rtl w:val="true"/>
              </w:rPr>
              <w:t>ـ سنديكاى عمومى اتومبيل‌ها</w:t>
            </w:r>
            <w:r>
              <w:rPr>
                <w:rStyle w:val="IndexLink"/>
                <w:rtl w:val="true"/>
              </w:rPr>
              <w:t>:</w:t>
              <w:tab/>
            </w:r>
            <w:r>
              <w:rPr>
                <w:rStyle w:val="IndexLink"/>
              </w:rPr>
              <w:t>216</w:t>
            </w:r>
          </w:hyperlink>
        </w:p>
        <w:p>
          <w:pPr>
            <w:pStyle w:val="Contents6"/>
            <w:tabs>
              <w:tab w:val="clear" w:pos="7609"/>
              <w:tab w:val="right" w:pos="9026" w:leader="dot"/>
            </w:tabs>
            <w:rPr/>
          </w:pPr>
          <w:hyperlink w:anchor="__RefHeading___Toc1090491_3650668749">
            <w:r>
              <w:rPr>
                <w:webHidden/>
                <w:rStyle w:val="IndexLink"/>
              </w:rPr>
              <w:t>3</w:t>
            </w:r>
            <w:r>
              <w:rPr>
                <w:rStyle w:val="IndexLink"/>
                <w:rtl w:val="true"/>
              </w:rPr>
              <w:t xml:space="preserve">ـ دفتر متمركز </w:t>
            </w:r>
            <w:r>
              <w:rPr>
                <w:rStyle w:val="IndexLink"/>
                <w:rtl w:val="true"/>
              </w:rPr>
              <w:t>«</w:t>
            </w:r>
            <w:r>
              <w:rPr>
                <w:rStyle w:val="IndexLink"/>
                <w:rtl w:val="true"/>
              </w:rPr>
              <w:t>الزمازمه</w:t>
            </w:r>
            <w:r>
              <w:rPr>
                <w:rStyle w:val="IndexLink"/>
                <w:rtl w:val="true"/>
              </w:rPr>
              <w:t>»:</w:t>
              <w:tab/>
            </w:r>
            <w:r>
              <w:rPr>
                <w:rStyle w:val="IndexLink"/>
              </w:rPr>
              <w:t>216</w:t>
            </w:r>
          </w:hyperlink>
        </w:p>
        <w:p>
          <w:pPr>
            <w:pStyle w:val="Contents6"/>
            <w:tabs>
              <w:tab w:val="clear" w:pos="7609"/>
              <w:tab w:val="right" w:pos="9026" w:leader="dot"/>
            </w:tabs>
            <w:rPr/>
          </w:pPr>
          <w:hyperlink w:anchor="__RefHeading___Toc1090493_3650668749">
            <w:r>
              <w:rPr>
                <w:webHidden/>
                <w:rStyle w:val="IndexLink"/>
              </w:rPr>
              <w:t>4</w:t>
            </w:r>
            <w:r>
              <w:rPr>
                <w:rStyle w:val="IndexLink"/>
                <w:rtl w:val="true"/>
              </w:rPr>
              <w:t xml:space="preserve">ـ موسسه ادلاء </w:t>
            </w:r>
            <w:r>
              <w:rPr>
                <w:rStyle w:val="IndexLink"/>
                <w:rtl w:val="true"/>
              </w:rPr>
              <w:t>(</w:t>
            </w:r>
            <w:r>
              <w:rPr>
                <w:rStyle w:val="IndexLink"/>
                <w:rtl w:val="true"/>
              </w:rPr>
              <w:t>راهنمايان</w:t>
            </w:r>
            <w:r>
              <w:rPr>
                <w:rStyle w:val="IndexLink"/>
                <w:rtl w:val="true"/>
              </w:rPr>
              <w:tab/>
            </w:r>
            <w:r>
              <w:rPr>
                <w:rStyle w:val="IndexLink"/>
              </w:rPr>
              <w:t>216</w:t>
            </w:r>
          </w:hyperlink>
        </w:p>
        <w:p>
          <w:pPr>
            <w:pStyle w:val="Contents4"/>
            <w:tabs>
              <w:tab w:val="clear" w:pos="8176"/>
              <w:tab w:val="right" w:pos="9026" w:leader="dot"/>
            </w:tabs>
            <w:rPr/>
          </w:pPr>
          <w:hyperlink w:anchor="__RefHeading___Toc1090495_3650668749">
            <w:r>
              <w:rPr>
                <w:webHidden/>
                <w:rStyle w:val="IndexLink"/>
              </w:rPr>
              <w:t>2</w:t>
            </w:r>
            <w:r>
              <w:rPr>
                <w:rStyle w:val="IndexLink"/>
                <w:rtl w:val="true"/>
              </w:rPr>
              <w:t>ـ قوانين دفاع شهرى در</w:t>
            </w:r>
            <w:r>
              <w:rPr>
                <w:rStyle w:val="IndexLink"/>
                <w:rtl w:val="true"/>
              </w:rPr>
              <w:tab/>
            </w:r>
            <w:r>
              <w:rPr>
                <w:rStyle w:val="IndexLink"/>
              </w:rPr>
              <w:t>218</w:t>
            </w:r>
          </w:hyperlink>
        </w:p>
        <w:p>
          <w:pPr>
            <w:pStyle w:val="Contents5"/>
            <w:tabs>
              <w:tab w:val="clear" w:pos="7892"/>
              <w:tab w:val="right" w:pos="9026" w:leader="dot"/>
            </w:tabs>
            <w:rPr/>
          </w:pPr>
          <w:hyperlink w:anchor="__RefHeading___Toc1090497_3650668749">
            <w:r>
              <w:rPr>
                <w:webHidden/>
                <w:rStyle w:val="IndexLink"/>
                <w:rtl w:val="true"/>
              </w:rPr>
              <w:t xml:space="preserve">چادرهاى مشاعر </w:t>
            </w:r>
            <w:r>
              <w:rPr>
                <w:rStyle w:val="IndexLink"/>
                <w:rtl w:val="true"/>
              </w:rPr>
              <w:t>(</w:t>
            </w:r>
            <w:r>
              <w:rPr>
                <w:rStyle w:val="IndexLink"/>
                <w:rtl w:val="true"/>
              </w:rPr>
              <w:t>عرفات و منى</w:t>
            </w:r>
            <w:r>
              <w:rPr>
                <w:rStyle w:val="IndexLink"/>
                <w:rtl w:val="true"/>
              </w:rPr>
              <w:t>)</w:t>
              <w:tab/>
            </w:r>
            <w:r>
              <w:rPr>
                <w:rStyle w:val="IndexLink"/>
              </w:rPr>
              <w:t>218</w:t>
            </w:r>
          </w:hyperlink>
        </w:p>
        <w:p>
          <w:pPr>
            <w:pStyle w:val="Contents4"/>
            <w:tabs>
              <w:tab w:val="clear" w:pos="8176"/>
              <w:tab w:val="right" w:pos="9026" w:leader="dot"/>
            </w:tabs>
            <w:rPr/>
          </w:pPr>
          <w:hyperlink w:anchor="__RefHeading___Toc1090499_3650668749">
            <w:r>
              <w:rPr>
                <w:webHidden/>
                <w:rStyle w:val="IndexLink"/>
              </w:rPr>
              <w:t>3</w:t>
            </w:r>
            <w:r>
              <w:rPr>
                <w:rStyle w:val="IndexLink"/>
                <w:rtl w:val="true"/>
              </w:rPr>
              <w:t>ـ مقررات بقيع</w:t>
            </w:r>
            <w:r>
              <w:rPr>
                <w:rStyle w:val="IndexLink"/>
                <w:rtl w:val="true"/>
              </w:rPr>
              <w:tab/>
            </w:r>
            <w:r>
              <w:rPr>
                <w:rStyle w:val="IndexLink"/>
              </w:rPr>
              <w:t>219</w:t>
            </w:r>
          </w:hyperlink>
        </w:p>
        <w:p>
          <w:pPr>
            <w:pStyle w:val="Contents5"/>
            <w:tabs>
              <w:tab w:val="clear" w:pos="7892"/>
              <w:tab w:val="right" w:pos="9026" w:leader="dot"/>
            </w:tabs>
            <w:rPr/>
          </w:pPr>
          <w:hyperlink w:anchor="__RefHeading___Toc1090501_3650668749">
            <w:r>
              <w:rPr>
                <w:webHidden/>
                <w:rStyle w:val="IndexLink"/>
                <w:rtl w:val="true"/>
              </w:rPr>
              <w:t>كارهاى غير مجاز</w:t>
            </w:r>
            <w:r>
              <w:rPr>
                <w:rStyle w:val="IndexLink"/>
                <w:rtl w:val="true"/>
              </w:rPr>
              <w:t>:</w:t>
              <w:tab/>
            </w:r>
            <w:r>
              <w:rPr>
                <w:rStyle w:val="IndexLink"/>
              </w:rPr>
              <w:t>219</w:t>
            </w:r>
          </w:hyperlink>
        </w:p>
        <w:p>
          <w:pPr>
            <w:pStyle w:val="Contents5"/>
            <w:tabs>
              <w:tab w:val="clear" w:pos="7892"/>
              <w:tab w:val="right" w:pos="9026" w:leader="dot"/>
            </w:tabs>
            <w:rPr/>
          </w:pPr>
          <w:hyperlink w:anchor="__RefHeading___Toc1090503_3650668749">
            <w:r>
              <w:rPr>
                <w:webHidden/>
                <w:rStyle w:val="IndexLink"/>
                <w:rtl w:val="true"/>
              </w:rPr>
              <w:t>ساعات باز شدن درهاى بقيع</w:t>
            </w:r>
            <w:r>
              <w:rPr>
                <w:rStyle w:val="IndexLink"/>
                <w:rtl w:val="true"/>
              </w:rPr>
              <w:t>:</w:t>
              <w:tab/>
            </w:r>
            <w:r>
              <w:rPr>
                <w:rStyle w:val="IndexLink"/>
              </w:rPr>
              <w:t>220</w:t>
            </w:r>
          </w:hyperlink>
        </w:p>
        <w:p>
          <w:pPr>
            <w:pStyle w:val="Contents2"/>
            <w:tabs>
              <w:tab w:val="clear" w:pos="8743"/>
              <w:tab w:val="right" w:pos="9026" w:leader="dot"/>
            </w:tabs>
            <w:rPr/>
          </w:pPr>
          <w:hyperlink w:anchor="__RefHeading___Toc1090505_3650668749">
            <w:r>
              <w:rPr>
                <w:webHidden/>
                <w:rStyle w:val="IndexLink"/>
                <w:rtl w:val="true"/>
              </w:rPr>
              <w:t>القسم العربى</w:t>
            </w:r>
            <w:r>
              <w:rPr>
                <w:rStyle w:val="IndexLink"/>
                <w:rtl w:val="true"/>
              </w:rPr>
              <w:tab/>
            </w:r>
            <w:r>
              <w:rPr>
                <w:rStyle w:val="IndexLink"/>
              </w:rPr>
              <w:t>224</w:t>
            </w:r>
          </w:hyperlink>
        </w:p>
        <w:p>
          <w:pPr>
            <w:pStyle w:val="Contents3"/>
            <w:tabs>
              <w:tab w:val="clear" w:pos="8459"/>
              <w:tab w:val="right" w:pos="9026" w:leader="dot"/>
            </w:tabs>
            <w:rPr/>
          </w:pPr>
          <w:hyperlink w:anchor="__RefHeading___Toc1090507_3650668749">
            <w:r>
              <w:rPr>
                <w:webHidden/>
                <w:rStyle w:val="IndexLink"/>
                <w:rtl w:val="true"/>
              </w:rPr>
              <w:t>[</w:t>
            </w:r>
            <w:r>
              <w:rPr>
                <w:rStyle w:val="IndexLink"/>
                <w:rtl w:val="true"/>
              </w:rPr>
              <w:t>الفصل الاول</w:t>
            </w:r>
            <w:r>
              <w:rPr>
                <w:rStyle w:val="IndexLink"/>
                <w:rtl w:val="true"/>
              </w:rPr>
              <w:tab/>
            </w:r>
            <w:r>
              <w:rPr>
                <w:rStyle w:val="IndexLink"/>
              </w:rPr>
              <w:t>224</w:t>
            </w:r>
          </w:hyperlink>
        </w:p>
        <w:p>
          <w:pPr>
            <w:pStyle w:val="Contents4"/>
            <w:tabs>
              <w:tab w:val="clear" w:pos="8176"/>
              <w:tab w:val="right" w:pos="9026" w:leader="dot"/>
            </w:tabs>
            <w:rPr/>
          </w:pPr>
          <w:hyperlink w:anchor="__RefHeading___Toc1090509_3650668749">
            <w:r>
              <w:rPr>
                <w:webHidden/>
                <w:rStyle w:val="IndexLink"/>
              </w:rPr>
              <w:t>1</w:t>
            </w:r>
            <w:r>
              <w:rPr>
                <w:rStyle w:val="IndexLink"/>
                <w:rtl w:val="true"/>
              </w:rPr>
              <w:t>ـ معلومات عامة</w:t>
            </w:r>
            <w:r>
              <w:rPr>
                <w:rStyle w:val="IndexLink"/>
                <w:rtl w:val="true"/>
              </w:rPr>
              <w:tab/>
            </w:r>
            <w:r>
              <w:rPr>
                <w:rStyle w:val="IndexLink"/>
              </w:rPr>
              <w:t>224</w:t>
            </w:r>
          </w:hyperlink>
        </w:p>
        <w:p>
          <w:pPr>
            <w:pStyle w:val="Contents5"/>
            <w:tabs>
              <w:tab w:val="clear" w:pos="7892"/>
              <w:tab w:val="right" w:pos="9026" w:leader="dot"/>
            </w:tabs>
            <w:rPr/>
          </w:pPr>
          <w:hyperlink w:anchor="__RefHeading___Toc1090511_3650668749">
            <w:r>
              <w:rPr>
                <w:webHidden/>
                <w:rStyle w:val="IndexLink"/>
                <w:rtl w:val="true"/>
              </w:rPr>
              <w:t>أ</w:t>
            </w:r>
            <w:r>
              <w:rPr>
                <w:rStyle w:val="IndexLink"/>
                <w:rtl w:val="true"/>
              </w:rPr>
              <w:t xml:space="preserve">) </w:t>
            </w:r>
            <w:r>
              <w:rPr>
                <w:rStyle w:val="IndexLink"/>
                <w:rtl w:val="true"/>
              </w:rPr>
              <w:t>المناطق الإدارية</w:t>
            </w:r>
            <w:r>
              <w:rPr>
                <w:rStyle w:val="IndexLink"/>
                <w:rtl w:val="true"/>
              </w:rPr>
              <w:tab/>
            </w:r>
            <w:r>
              <w:rPr>
                <w:rStyle w:val="IndexLink"/>
              </w:rPr>
              <w:t>224</w:t>
            </w:r>
          </w:hyperlink>
        </w:p>
        <w:p>
          <w:pPr>
            <w:pStyle w:val="Contents5"/>
            <w:tabs>
              <w:tab w:val="clear" w:pos="7892"/>
              <w:tab w:val="right" w:pos="9026" w:leader="dot"/>
            </w:tabs>
            <w:rPr/>
          </w:pPr>
          <w:hyperlink w:anchor="__RefHeading___Toc1090513_3650668749">
            <w:r>
              <w:rPr>
                <w:webHidden/>
                <w:rStyle w:val="IndexLink"/>
                <w:rtl w:val="true"/>
              </w:rPr>
              <w:t>ب</w:t>
            </w:r>
            <w:r>
              <w:rPr>
                <w:rStyle w:val="IndexLink"/>
                <w:rtl w:val="true"/>
              </w:rPr>
              <w:t xml:space="preserve">) </w:t>
            </w:r>
            <w:r>
              <w:rPr>
                <w:rStyle w:val="IndexLink"/>
                <w:rtl w:val="true"/>
              </w:rPr>
              <w:t>عدد السكان، اليوم الوطنى، التاريخ، المقاييس و الموازين</w:t>
            </w:r>
            <w:r>
              <w:rPr>
                <w:rStyle w:val="IndexLink"/>
                <w:rtl w:val="true"/>
              </w:rPr>
              <w:t>:</w:t>
              <w:tab/>
            </w:r>
            <w:r>
              <w:rPr>
                <w:rStyle w:val="IndexLink"/>
              </w:rPr>
              <w:t>224</w:t>
            </w:r>
          </w:hyperlink>
        </w:p>
        <w:p>
          <w:pPr>
            <w:pStyle w:val="Contents5"/>
            <w:tabs>
              <w:tab w:val="clear" w:pos="7892"/>
              <w:tab w:val="right" w:pos="9026" w:leader="dot"/>
            </w:tabs>
            <w:rPr/>
          </w:pPr>
          <w:hyperlink w:anchor="__RefHeading___Toc1090515_3650668749">
            <w:r>
              <w:rPr>
                <w:webHidden/>
                <w:rStyle w:val="IndexLink"/>
                <w:rtl w:val="true"/>
              </w:rPr>
              <w:t>ج</w:t>
            </w:r>
            <w:r>
              <w:rPr>
                <w:rStyle w:val="IndexLink"/>
                <w:rtl w:val="true"/>
              </w:rPr>
              <w:t xml:space="preserve">) </w:t>
            </w:r>
            <w:r>
              <w:rPr>
                <w:rStyle w:val="IndexLink"/>
                <w:rtl w:val="true"/>
              </w:rPr>
              <w:t>العطلات الرسمية</w:t>
            </w:r>
            <w:r>
              <w:rPr>
                <w:rStyle w:val="IndexLink"/>
                <w:rtl w:val="true"/>
              </w:rPr>
              <w:tab/>
            </w:r>
            <w:r>
              <w:rPr>
                <w:rStyle w:val="IndexLink"/>
              </w:rPr>
              <w:t>225</w:t>
            </w:r>
          </w:hyperlink>
        </w:p>
        <w:p>
          <w:pPr>
            <w:pStyle w:val="Contents5"/>
            <w:tabs>
              <w:tab w:val="clear" w:pos="7892"/>
              <w:tab w:val="right" w:pos="9026" w:leader="dot"/>
            </w:tabs>
            <w:rPr/>
          </w:pPr>
          <w:hyperlink w:anchor="__RefHeading___Toc1090517_3650668749">
            <w:r>
              <w:rPr>
                <w:webHidden/>
                <w:rStyle w:val="IndexLink"/>
                <w:rtl w:val="true"/>
              </w:rPr>
              <w:t>د</w:t>
            </w:r>
            <w:r>
              <w:rPr>
                <w:rStyle w:val="IndexLink"/>
                <w:rtl w:val="true"/>
              </w:rPr>
              <w:t xml:space="preserve">) </w:t>
            </w:r>
            <w:r>
              <w:rPr>
                <w:rStyle w:val="IndexLink"/>
                <w:rtl w:val="true"/>
              </w:rPr>
              <w:t>هواتف ضرورية</w:t>
            </w:r>
            <w:r>
              <w:rPr>
                <w:rStyle w:val="IndexLink"/>
                <w:rtl w:val="true"/>
              </w:rPr>
              <w:t>:</w:t>
              <w:tab/>
            </w:r>
            <w:r>
              <w:rPr>
                <w:rStyle w:val="IndexLink"/>
              </w:rPr>
              <w:t>225</w:t>
            </w:r>
          </w:hyperlink>
        </w:p>
        <w:p>
          <w:pPr>
            <w:pStyle w:val="Contents5"/>
            <w:tabs>
              <w:tab w:val="clear" w:pos="7892"/>
              <w:tab w:val="right" w:pos="9026" w:leader="dot"/>
            </w:tabs>
            <w:rPr/>
          </w:pPr>
          <w:hyperlink w:anchor="__RefHeading___Toc1090519_3650668749">
            <w:r>
              <w:rPr>
                <w:webHidden/>
                <w:rStyle w:val="IndexLink"/>
                <w:rtl w:val="true"/>
              </w:rPr>
              <w:t xml:space="preserve">ه </w:t>
            </w:r>
            <w:r>
              <w:rPr>
                <w:rStyle w:val="IndexLink"/>
                <w:rtl w:val="true"/>
              </w:rPr>
              <w:t xml:space="preserve">) </w:t>
            </w:r>
            <w:r>
              <w:rPr>
                <w:rStyle w:val="IndexLink"/>
                <w:rtl w:val="true"/>
              </w:rPr>
              <w:t>إجازة الموظفين</w:t>
            </w:r>
            <w:r>
              <w:rPr>
                <w:rStyle w:val="IndexLink"/>
                <w:rtl w:val="true"/>
              </w:rPr>
              <w:t>:</w:t>
              <w:tab/>
            </w:r>
            <w:r>
              <w:rPr>
                <w:rStyle w:val="IndexLink"/>
              </w:rPr>
              <w:t>227</w:t>
            </w:r>
          </w:hyperlink>
        </w:p>
        <w:p>
          <w:pPr>
            <w:pStyle w:val="Contents5"/>
            <w:tabs>
              <w:tab w:val="clear" w:pos="7892"/>
              <w:tab w:val="right" w:pos="9026" w:leader="dot"/>
            </w:tabs>
            <w:rPr/>
          </w:pPr>
          <w:hyperlink w:anchor="__RefHeading___Toc1090521_3650668749">
            <w:r>
              <w:rPr>
                <w:webHidden/>
                <w:rStyle w:val="IndexLink"/>
                <w:rtl w:val="true"/>
              </w:rPr>
              <w:t>و</w:t>
            </w:r>
            <w:r>
              <w:rPr>
                <w:rStyle w:val="IndexLink"/>
                <w:rtl w:val="true"/>
              </w:rPr>
              <w:t xml:space="preserve">) </w:t>
            </w:r>
            <w:r>
              <w:rPr>
                <w:rStyle w:val="IndexLink"/>
                <w:rtl w:val="true"/>
              </w:rPr>
              <w:t>رؤساء المملة</w:t>
            </w:r>
            <w:r>
              <w:rPr>
                <w:rStyle w:val="IndexLink"/>
                <w:rtl w:val="true"/>
              </w:rPr>
              <w:t>:</w:t>
              <w:tab/>
            </w:r>
            <w:r>
              <w:rPr>
                <w:rStyle w:val="IndexLink"/>
              </w:rPr>
              <w:t>228</w:t>
            </w:r>
          </w:hyperlink>
        </w:p>
        <w:p>
          <w:pPr>
            <w:pStyle w:val="Contents5"/>
            <w:tabs>
              <w:tab w:val="clear" w:pos="7892"/>
              <w:tab w:val="right" w:pos="9026" w:leader="dot"/>
            </w:tabs>
            <w:rPr/>
          </w:pPr>
          <w:hyperlink w:anchor="__RefHeading___Toc1090523_3650668749">
            <w:r>
              <w:rPr>
                <w:webHidden/>
                <w:rStyle w:val="IndexLink"/>
                <w:rtl w:val="true"/>
              </w:rPr>
              <w:t>ز</w:t>
            </w:r>
            <w:r>
              <w:rPr>
                <w:rStyle w:val="IndexLink"/>
                <w:rtl w:val="true"/>
              </w:rPr>
              <w:t xml:space="preserve">) </w:t>
            </w:r>
            <w:r>
              <w:rPr>
                <w:rStyle w:val="IndexLink"/>
                <w:rtl w:val="true"/>
              </w:rPr>
              <w:t>ساعات العمل</w:t>
            </w:r>
            <w:r>
              <w:rPr>
                <w:rStyle w:val="IndexLink"/>
                <w:rtl w:val="true"/>
              </w:rPr>
              <w:tab/>
            </w:r>
            <w:r>
              <w:rPr>
                <w:rStyle w:val="IndexLink"/>
              </w:rPr>
              <w:t>228</w:t>
            </w:r>
          </w:hyperlink>
        </w:p>
        <w:p>
          <w:pPr>
            <w:pStyle w:val="Contents5"/>
            <w:tabs>
              <w:tab w:val="clear" w:pos="7892"/>
              <w:tab w:val="right" w:pos="9026" w:leader="dot"/>
            </w:tabs>
            <w:rPr/>
          </w:pPr>
          <w:hyperlink w:anchor="__RefHeading___Toc1090525_3650668749">
            <w:r>
              <w:rPr>
                <w:webHidden/>
                <w:rStyle w:val="IndexLink"/>
                <w:rtl w:val="true"/>
              </w:rPr>
              <w:t>ح</w:t>
            </w:r>
            <w:r>
              <w:rPr>
                <w:rStyle w:val="IndexLink"/>
                <w:rtl w:val="true"/>
              </w:rPr>
              <w:t xml:space="preserve">) </w:t>
            </w:r>
            <w:r>
              <w:rPr>
                <w:rStyle w:val="IndexLink"/>
                <w:rtl w:val="true"/>
              </w:rPr>
              <w:t>أوقات دوام الأسواق و المَحَلاّت التجارية</w:t>
            </w:r>
            <w:r>
              <w:rPr>
                <w:rStyle w:val="IndexLink"/>
                <w:rtl w:val="true"/>
              </w:rPr>
              <w:tab/>
            </w:r>
            <w:r>
              <w:rPr>
                <w:rStyle w:val="IndexLink"/>
              </w:rPr>
              <w:t>228</w:t>
            </w:r>
          </w:hyperlink>
        </w:p>
        <w:p>
          <w:pPr>
            <w:pStyle w:val="Contents5"/>
            <w:tabs>
              <w:tab w:val="clear" w:pos="7892"/>
              <w:tab w:val="right" w:pos="9026" w:leader="dot"/>
            </w:tabs>
            <w:rPr/>
          </w:pPr>
          <w:hyperlink w:anchor="__RefHeading___Toc1090527_3650668749">
            <w:r>
              <w:rPr>
                <w:webHidden/>
                <w:rStyle w:val="IndexLink"/>
                <w:rtl w:val="true"/>
              </w:rPr>
              <w:t>ط</w:t>
            </w:r>
            <w:r>
              <w:rPr>
                <w:rStyle w:val="IndexLink"/>
                <w:rtl w:val="true"/>
              </w:rPr>
              <w:t xml:space="preserve">) </w:t>
            </w:r>
            <w:r>
              <w:rPr>
                <w:rStyle w:val="IndexLink"/>
                <w:rtl w:val="true"/>
              </w:rPr>
              <w:t>أوقات الصلاة</w:t>
            </w:r>
            <w:r>
              <w:rPr>
                <w:rStyle w:val="IndexLink"/>
                <w:rtl w:val="true"/>
              </w:rPr>
              <w:tab/>
            </w:r>
            <w:r>
              <w:rPr>
                <w:rStyle w:val="IndexLink"/>
              </w:rPr>
              <w:t>229</w:t>
            </w:r>
          </w:hyperlink>
        </w:p>
        <w:p>
          <w:pPr>
            <w:pStyle w:val="Contents5"/>
            <w:tabs>
              <w:tab w:val="clear" w:pos="7892"/>
              <w:tab w:val="right" w:pos="9026" w:leader="dot"/>
            </w:tabs>
            <w:rPr/>
          </w:pPr>
          <w:hyperlink w:anchor="__RefHeading___Toc1090529_3650668749">
            <w:r>
              <w:rPr>
                <w:webHidden/>
                <w:rStyle w:val="IndexLink"/>
                <w:rtl w:val="true"/>
              </w:rPr>
              <w:t>ى</w:t>
            </w:r>
            <w:r>
              <w:rPr>
                <w:rStyle w:val="IndexLink"/>
                <w:rtl w:val="true"/>
              </w:rPr>
              <w:t xml:space="preserve">) </w:t>
            </w:r>
            <w:r>
              <w:rPr>
                <w:rStyle w:val="IndexLink"/>
                <w:rtl w:val="true"/>
              </w:rPr>
              <w:t>الصحف السعودية</w:t>
            </w:r>
            <w:r>
              <w:rPr>
                <w:rStyle w:val="IndexLink"/>
                <w:rtl w:val="true"/>
              </w:rPr>
              <w:tab/>
            </w:r>
            <w:r>
              <w:rPr>
                <w:rStyle w:val="IndexLink"/>
              </w:rPr>
              <w:t>229</w:t>
            </w:r>
          </w:hyperlink>
        </w:p>
        <w:p>
          <w:pPr>
            <w:pStyle w:val="Contents6"/>
            <w:tabs>
              <w:tab w:val="clear" w:pos="7609"/>
              <w:tab w:val="right" w:pos="9026" w:leader="dot"/>
            </w:tabs>
            <w:rPr/>
          </w:pPr>
          <w:hyperlink w:anchor="__RefHeading___Toc1090531_3650668749">
            <w:r>
              <w:rPr>
                <w:webHidden/>
                <w:rStyle w:val="IndexLink"/>
                <w:rtl w:val="true"/>
              </w:rPr>
              <w:t>أبرز الصحف الصادرة فى السعودية هى</w:t>
            </w:r>
            <w:r>
              <w:rPr>
                <w:rStyle w:val="IndexLink"/>
                <w:rtl w:val="true"/>
              </w:rPr>
              <w:t>:</w:t>
              <w:tab/>
            </w:r>
            <w:r>
              <w:rPr>
                <w:rStyle w:val="IndexLink"/>
              </w:rPr>
              <w:t>229</w:t>
            </w:r>
          </w:hyperlink>
        </w:p>
        <w:p>
          <w:pPr>
            <w:pStyle w:val="Contents4"/>
            <w:tabs>
              <w:tab w:val="clear" w:pos="8176"/>
              <w:tab w:val="right" w:pos="9026" w:leader="dot"/>
            </w:tabs>
            <w:rPr/>
          </w:pPr>
          <w:hyperlink w:anchor="__RefHeading___Toc1090533_3650668749">
            <w:r>
              <w:rPr>
                <w:webHidden/>
                <w:rStyle w:val="IndexLink"/>
              </w:rPr>
              <w:t>2</w:t>
            </w:r>
            <w:r>
              <w:rPr>
                <w:rStyle w:val="IndexLink"/>
                <w:rtl w:val="true"/>
              </w:rPr>
              <w:t>ـ مواد من النِظَام الاساسى للحكم</w:t>
            </w:r>
            <w:r>
              <w:rPr>
                <w:rStyle w:val="IndexLink"/>
                <w:rtl w:val="true"/>
              </w:rPr>
              <w:tab/>
            </w:r>
            <w:r>
              <w:rPr>
                <w:rStyle w:val="IndexLink"/>
              </w:rPr>
              <w:t>229</w:t>
            </w:r>
          </w:hyperlink>
        </w:p>
        <w:p>
          <w:pPr>
            <w:pStyle w:val="Contents5"/>
            <w:tabs>
              <w:tab w:val="clear" w:pos="7892"/>
              <w:tab w:val="right" w:pos="9026" w:leader="dot"/>
            </w:tabs>
            <w:rPr/>
          </w:pPr>
          <w:hyperlink w:anchor="__RefHeading___Toc1090535_3650668749">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1090537_3650668749">
            <w:r>
              <w:rPr>
                <w:webHidden/>
                <w:rStyle w:val="IndexLink"/>
                <w:rtl w:val="true"/>
              </w:rPr>
              <w:t>نِظَام الحكم</w:t>
            </w:r>
            <w:r>
              <w:rPr>
                <w:rStyle w:val="IndexLink"/>
                <w:rtl w:val="true"/>
              </w:rPr>
              <w:tab/>
            </w:r>
            <w:r>
              <w:rPr>
                <w:rStyle w:val="IndexLink"/>
              </w:rPr>
              <w:t>230</w:t>
            </w:r>
          </w:hyperlink>
        </w:p>
        <w:p>
          <w:pPr>
            <w:pStyle w:val="Contents5"/>
            <w:tabs>
              <w:tab w:val="clear" w:pos="7892"/>
              <w:tab w:val="right" w:pos="9026" w:leader="dot"/>
            </w:tabs>
            <w:rPr/>
          </w:pPr>
          <w:hyperlink w:anchor="__RefHeading___Toc1090539_3650668749">
            <w:r>
              <w:rPr>
                <w:webHidden/>
                <w:rStyle w:val="IndexLink"/>
                <w:rtl w:val="true"/>
              </w:rPr>
              <w:t>سلطات الدولة</w:t>
            </w:r>
            <w:r>
              <w:rPr>
                <w:rStyle w:val="IndexLink"/>
                <w:rtl w:val="true"/>
              </w:rPr>
              <w:tab/>
            </w:r>
            <w:r>
              <w:rPr>
                <w:rStyle w:val="IndexLink"/>
              </w:rPr>
              <w:t>230</w:t>
            </w:r>
          </w:hyperlink>
        </w:p>
        <w:p>
          <w:pPr>
            <w:pStyle w:val="Contents3"/>
            <w:tabs>
              <w:tab w:val="clear" w:pos="8459"/>
              <w:tab w:val="right" w:pos="9026" w:leader="dot"/>
            </w:tabs>
            <w:rPr/>
          </w:pPr>
          <w:hyperlink w:anchor="__RefHeading___Toc1090541_3650668749">
            <w:r>
              <w:rPr>
                <w:webHidden/>
                <w:rStyle w:val="IndexLink"/>
                <w:rtl w:val="true"/>
              </w:rPr>
              <w:t>الفصل الثانى</w:t>
            </w:r>
            <w:r>
              <w:rPr>
                <w:rStyle w:val="IndexLink"/>
                <w:rtl w:val="true"/>
              </w:rPr>
              <w:tab/>
            </w:r>
            <w:r>
              <w:rPr>
                <w:rStyle w:val="IndexLink"/>
              </w:rPr>
              <w:t>234</w:t>
            </w:r>
          </w:hyperlink>
        </w:p>
        <w:p>
          <w:pPr>
            <w:pStyle w:val="Contents4"/>
            <w:tabs>
              <w:tab w:val="clear" w:pos="8176"/>
              <w:tab w:val="right" w:pos="9026" w:leader="dot"/>
            </w:tabs>
            <w:rPr/>
          </w:pPr>
          <w:hyperlink w:anchor="__RefHeading___Toc1090543_3650668749">
            <w:r>
              <w:rPr>
                <w:webHidden/>
                <w:rStyle w:val="IndexLink"/>
              </w:rPr>
              <w:t>1</w:t>
            </w:r>
            <w:r>
              <w:rPr>
                <w:rStyle w:val="IndexLink"/>
                <w:rtl w:val="true"/>
              </w:rPr>
              <w:t>ـ العملة و البنوك</w:t>
            </w:r>
            <w:r>
              <w:rPr>
                <w:rStyle w:val="IndexLink"/>
                <w:rtl w:val="true"/>
              </w:rPr>
              <w:tab/>
            </w:r>
            <w:r>
              <w:rPr>
                <w:rStyle w:val="IndexLink"/>
              </w:rPr>
              <w:t>234</w:t>
            </w:r>
          </w:hyperlink>
        </w:p>
        <w:p>
          <w:pPr>
            <w:pStyle w:val="Contents4"/>
            <w:tabs>
              <w:tab w:val="clear" w:pos="8176"/>
              <w:tab w:val="right" w:pos="9026" w:leader="dot"/>
            </w:tabs>
            <w:rPr/>
          </w:pPr>
          <w:hyperlink w:anchor="__RefHeading___Toc1090545_3650668749">
            <w:r>
              <w:rPr>
                <w:webHidden/>
                <w:rStyle w:val="IndexLink"/>
              </w:rPr>
              <w:t>2</w:t>
            </w:r>
            <w:r>
              <w:rPr>
                <w:rStyle w:val="IndexLink"/>
                <w:rtl w:val="true"/>
              </w:rPr>
              <w:t>ـ قوانين العملة</w:t>
            </w:r>
            <w:r>
              <w:rPr>
                <w:rStyle w:val="IndexLink"/>
                <w:rtl w:val="true"/>
              </w:rPr>
              <w:tab/>
            </w:r>
            <w:r>
              <w:rPr>
                <w:rStyle w:val="IndexLink"/>
              </w:rPr>
              <w:t>234</w:t>
            </w:r>
          </w:hyperlink>
        </w:p>
        <w:p>
          <w:pPr>
            <w:pStyle w:val="Contents5"/>
            <w:tabs>
              <w:tab w:val="clear" w:pos="7892"/>
              <w:tab w:val="right" w:pos="9026" w:leader="dot"/>
            </w:tabs>
            <w:rPr/>
          </w:pPr>
          <w:hyperlink w:anchor="__RefHeading___Toc1090547_3650668749">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1090549_3650668749">
            <w:r>
              <w:rPr>
                <w:webHidden/>
                <w:rStyle w:val="IndexLink"/>
                <w:rtl w:val="true"/>
              </w:rPr>
              <w:t>بعض القوانين فى هذا المجال</w:t>
            </w:r>
            <w:r>
              <w:rPr>
                <w:rStyle w:val="IndexLink"/>
                <w:rtl w:val="true"/>
              </w:rPr>
              <w:t>:</w:t>
              <w:tab/>
            </w:r>
            <w:r>
              <w:rPr>
                <w:rStyle w:val="IndexLink"/>
              </w:rPr>
              <w:t>235</w:t>
            </w:r>
          </w:hyperlink>
        </w:p>
        <w:p>
          <w:pPr>
            <w:pStyle w:val="Contents4"/>
            <w:tabs>
              <w:tab w:val="clear" w:pos="8176"/>
              <w:tab w:val="right" w:pos="9026" w:leader="dot"/>
            </w:tabs>
            <w:rPr/>
          </w:pPr>
          <w:hyperlink w:anchor="__RefHeading___Toc1090551_3650668749">
            <w:r>
              <w:rPr>
                <w:webHidden/>
                <w:rStyle w:val="IndexLink"/>
              </w:rPr>
              <w:t>3</w:t>
            </w:r>
            <w:r>
              <w:rPr>
                <w:rStyle w:val="IndexLink"/>
                <w:rtl w:val="true"/>
              </w:rPr>
              <w:t>ـ النِظَام الجزائى الخاص بتزييف و تقليد النقود</w:t>
            </w:r>
            <w:r>
              <w:rPr>
                <w:rStyle w:val="IndexLink"/>
                <w:rtl w:val="true"/>
              </w:rPr>
              <w:tab/>
            </w:r>
            <w:r>
              <w:rPr>
                <w:rStyle w:val="IndexLink"/>
              </w:rPr>
              <w:t>235</w:t>
            </w:r>
          </w:hyperlink>
        </w:p>
        <w:p>
          <w:pPr>
            <w:pStyle w:val="Contents4"/>
            <w:tabs>
              <w:tab w:val="clear" w:pos="8176"/>
              <w:tab w:val="right" w:pos="9026" w:leader="dot"/>
            </w:tabs>
            <w:rPr/>
          </w:pPr>
          <w:hyperlink w:anchor="__RefHeading___Toc1090553_3650668749">
            <w:r>
              <w:rPr>
                <w:webHidden/>
                <w:rStyle w:val="IndexLink"/>
              </w:rPr>
              <w:t>4</w:t>
            </w:r>
            <w:r>
              <w:rPr>
                <w:rStyle w:val="IndexLink"/>
                <w:rtl w:val="true"/>
              </w:rPr>
              <w:t>ـ الصرافة المتحركة</w:t>
            </w:r>
            <w:r>
              <w:rPr>
                <w:rStyle w:val="IndexLink"/>
                <w:rtl w:val="true"/>
              </w:rPr>
              <w:tab/>
            </w:r>
            <w:r>
              <w:rPr>
                <w:rStyle w:val="IndexLink"/>
              </w:rPr>
              <w:t>236</w:t>
            </w:r>
          </w:hyperlink>
        </w:p>
        <w:p>
          <w:pPr>
            <w:pStyle w:val="Contents3"/>
            <w:tabs>
              <w:tab w:val="clear" w:pos="8459"/>
              <w:tab w:val="right" w:pos="9026" w:leader="dot"/>
            </w:tabs>
            <w:rPr/>
          </w:pPr>
          <w:hyperlink w:anchor="__RefHeading___Toc1090555_3650668749">
            <w:r>
              <w:rPr>
                <w:webHidden/>
                <w:rStyle w:val="IndexLink"/>
                <w:rtl w:val="true"/>
              </w:rPr>
              <w:t>الفصل الثالث</w:t>
            </w:r>
            <w:r>
              <w:rPr>
                <w:rStyle w:val="IndexLink"/>
                <w:rtl w:val="true"/>
              </w:rPr>
              <w:tab/>
            </w:r>
            <w:r>
              <w:rPr>
                <w:rStyle w:val="IndexLink"/>
              </w:rPr>
              <w:t>240</w:t>
            </w:r>
          </w:hyperlink>
        </w:p>
        <w:p>
          <w:pPr>
            <w:pStyle w:val="Contents4"/>
            <w:tabs>
              <w:tab w:val="clear" w:pos="8176"/>
              <w:tab w:val="right" w:pos="9026" w:leader="dot"/>
            </w:tabs>
            <w:rPr/>
          </w:pPr>
          <w:hyperlink w:anchor="__RefHeading___Toc1090557_3650668749">
            <w:r>
              <w:rPr>
                <w:webHidden/>
                <w:rStyle w:val="IndexLink"/>
              </w:rPr>
              <w:t>1</w:t>
            </w:r>
            <w:r>
              <w:rPr>
                <w:rStyle w:val="IndexLink"/>
                <w:rtl w:val="true"/>
              </w:rPr>
              <w:t>ـ توصيات الشرطة السعودية للحجاج و المعتمرين</w:t>
            </w:r>
            <w:r>
              <w:rPr>
                <w:rStyle w:val="IndexLink"/>
                <w:rtl w:val="true"/>
              </w:rPr>
              <w:tab/>
            </w:r>
            <w:r>
              <w:rPr>
                <w:rStyle w:val="IndexLink"/>
              </w:rPr>
              <w:t>240</w:t>
            </w:r>
          </w:hyperlink>
        </w:p>
        <w:p>
          <w:pPr>
            <w:pStyle w:val="Contents5"/>
            <w:tabs>
              <w:tab w:val="clear" w:pos="7892"/>
              <w:tab w:val="right" w:pos="9026" w:leader="dot"/>
            </w:tabs>
            <w:rPr/>
          </w:pPr>
          <w:hyperlink w:anchor="__RefHeading___Toc1090559_3650668749">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1090561_3650668749">
            <w:r>
              <w:rPr>
                <w:webHidden/>
                <w:rStyle w:val="IndexLink"/>
                <w:rtl w:val="true"/>
              </w:rPr>
              <w:t>ـ الحفاظ على جواز السفر</w:t>
            </w:r>
            <w:r>
              <w:rPr>
                <w:rStyle w:val="IndexLink"/>
                <w:rtl w:val="true"/>
              </w:rPr>
              <w:tab/>
            </w:r>
            <w:r>
              <w:rPr>
                <w:rStyle w:val="IndexLink"/>
              </w:rPr>
              <w:t>241</w:t>
            </w:r>
          </w:hyperlink>
        </w:p>
        <w:p>
          <w:pPr>
            <w:pStyle w:val="Contents4"/>
            <w:tabs>
              <w:tab w:val="clear" w:pos="8176"/>
              <w:tab w:val="right" w:pos="9026" w:leader="dot"/>
            </w:tabs>
            <w:rPr/>
          </w:pPr>
          <w:hyperlink w:anchor="__RefHeading___Toc1090563_3650668749">
            <w:r>
              <w:rPr>
                <w:webHidden/>
                <w:rStyle w:val="IndexLink"/>
              </w:rPr>
              <w:t>2</w:t>
            </w:r>
            <w:r>
              <w:rPr>
                <w:rStyle w:val="IndexLink"/>
                <w:rtl w:val="true"/>
              </w:rPr>
              <w:t>ـ نِظَام المرور ولائحته التنفيذية</w:t>
            </w:r>
            <w:r>
              <w:rPr>
                <w:rStyle w:val="IndexLink"/>
                <w:rtl w:val="true"/>
              </w:rPr>
              <w:tab/>
            </w:r>
            <w:r>
              <w:rPr>
                <w:rStyle w:val="IndexLink"/>
              </w:rPr>
              <w:t>241</w:t>
            </w:r>
          </w:hyperlink>
        </w:p>
        <w:p>
          <w:pPr>
            <w:pStyle w:val="Contents5"/>
            <w:tabs>
              <w:tab w:val="clear" w:pos="7892"/>
              <w:tab w:val="right" w:pos="9026" w:leader="dot"/>
            </w:tabs>
            <w:rPr/>
          </w:pPr>
          <w:hyperlink w:anchor="__RefHeading___Toc1090565_3650668749">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1090567_3650668749">
            <w:r>
              <w:rPr>
                <w:webHidden/>
                <w:rStyle w:val="IndexLink"/>
                <w:rtl w:val="true"/>
              </w:rPr>
              <w:t>المَادَّة التاسعة والستون</w:t>
            </w:r>
            <w:r>
              <w:rPr>
                <w:rStyle w:val="IndexLink"/>
                <w:rtl w:val="true"/>
              </w:rPr>
              <w:t>:</w:t>
              <w:tab/>
            </w:r>
            <w:r>
              <w:rPr>
                <w:rStyle w:val="IndexLink"/>
              </w:rPr>
              <w:t>242</w:t>
            </w:r>
          </w:hyperlink>
        </w:p>
        <w:p>
          <w:pPr>
            <w:pStyle w:val="Contents4"/>
            <w:tabs>
              <w:tab w:val="clear" w:pos="8176"/>
              <w:tab w:val="right" w:pos="9026" w:leader="dot"/>
            </w:tabs>
            <w:rPr/>
          </w:pPr>
          <w:hyperlink w:anchor="__RefHeading___Toc1090569_3650668749">
            <w:r>
              <w:rPr>
                <w:webHidden/>
                <w:rStyle w:val="IndexLink"/>
              </w:rPr>
              <w:t>3</w:t>
            </w:r>
            <w:r>
              <w:rPr>
                <w:rStyle w:val="IndexLink"/>
                <w:rtl w:val="true"/>
              </w:rPr>
              <w:t>ـ مخالفات المرور</w:t>
            </w:r>
            <w:r>
              <w:rPr>
                <w:rStyle w:val="IndexLink"/>
                <w:rtl w:val="true"/>
              </w:rPr>
              <w:tab/>
            </w:r>
            <w:r>
              <w:rPr>
                <w:rStyle w:val="IndexLink"/>
              </w:rPr>
              <w:t>243</w:t>
            </w:r>
          </w:hyperlink>
        </w:p>
        <w:p>
          <w:pPr>
            <w:pStyle w:val="Contents5"/>
            <w:tabs>
              <w:tab w:val="clear" w:pos="7892"/>
              <w:tab w:val="right" w:pos="9026" w:leader="dot"/>
            </w:tabs>
            <w:rPr/>
          </w:pPr>
          <w:hyperlink w:anchor="__RefHeading___Toc1090571_3650668749">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1090573_3650668749">
            <w:r>
              <w:rPr>
                <w:webHidden/>
                <w:rStyle w:val="IndexLink"/>
                <w:rtl w:val="true"/>
              </w:rPr>
              <w:t>قائمة المخالفات المرورية</w:t>
            </w:r>
            <w:r>
              <w:rPr>
                <w:rStyle w:val="IndexLink"/>
                <w:rtl w:val="true"/>
              </w:rPr>
              <w:t>:</w:t>
              <w:tab/>
            </w:r>
            <w:r>
              <w:rPr>
                <w:rStyle w:val="IndexLink"/>
              </w:rPr>
              <w:t>243</w:t>
            </w:r>
          </w:hyperlink>
        </w:p>
        <w:p>
          <w:pPr>
            <w:pStyle w:val="Contents4"/>
            <w:tabs>
              <w:tab w:val="clear" w:pos="8176"/>
              <w:tab w:val="right" w:pos="9026" w:leader="dot"/>
            </w:tabs>
            <w:rPr/>
          </w:pPr>
          <w:hyperlink w:anchor="__RefHeading___Toc1090575_3650668749">
            <w:r>
              <w:rPr>
                <w:webHidden/>
                <w:rStyle w:val="IndexLink"/>
              </w:rPr>
              <w:t>4</w:t>
            </w:r>
            <w:r>
              <w:rPr>
                <w:rStyle w:val="IndexLink"/>
                <w:rtl w:val="true"/>
              </w:rPr>
              <w:t>ـ اللوحات الارشادية</w:t>
            </w:r>
            <w:r>
              <w:rPr>
                <w:rStyle w:val="IndexLink"/>
                <w:rtl w:val="true"/>
              </w:rPr>
              <w:tab/>
            </w:r>
            <w:r>
              <w:rPr>
                <w:rStyle w:val="IndexLink"/>
              </w:rPr>
              <w:t>245</w:t>
            </w:r>
          </w:hyperlink>
        </w:p>
        <w:p>
          <w:pPr>
            <w:pStyle w:val="Contents4"/>
            <w:tabs>
              <w:tab w:val="clear" w:pos="8176"/>
              <w:tab w:val="right" w:pos="9026" w:leader="dot"/>
            </w:tabs>
            <w:rPr/>
          </w:pPr>
          <w:hyperlink w:anchor="__RefHeading___Toc1090577_3650668749">
            <w:r>
              <w:rPr>
                <w:webHidden/>
                <w:rStyle w:val="IndexLink"/>
              </w:rPr>
              <w:t>5</w:t>
            </w:r>
            <w:r>
              <w:rPr>
                <w:rStyle w:val="IndexLink"/>
                <w:rtl w:val="true"/>
              </w:rPr>
              <w:t>ـ حوادث المرور</w:t>
            </w:r>
            <w:r>
              <w:rPr>
                <w:rStyle w:val="IndexLink"/>
                <w:rtl w:val="true"/>
              </w:rPr>
              <w:tab/>
            </w:r>
            <w:r>
              <w:rPr>
                <w:rStyle w:val="IndexLink"/>
              </w:rPr>
              <w:t>245</w:t>
            </w:r>
          </w:hyperlink>
        </w:p>
        <w:p>
          <w:pPr>
            <w:pStyle w:val="Contents4"/>
            <w:tabs>
              <w:tab w:val="clear" w:pos="8176"/>
              <w:tab w:val="right" w:pos="9026" w:leader="dot"/>
            </w:tabs>
            <w:rPr/>
          </w:pPr>
          <w:hyperlink w:anchor="__RefHeading___Toc1090579_3650668749">
            <w:r>
              <w:rPr>
                <w:webHidden/>
                <w:rStyle w:val="IndexLink"/>
              </w:rPr>
              <w:t>6</w:t>
            </w:r>
            <w:r>
              <w:rPr>
                <w:rStyle w:val="IndexLink"/>
                <w:rtl w:val="true"/>
              </w:rPr>
              <w:t>ـ المراحل القانونية لاخذ الدية</w:t>
            </w:r>
            <w:r>
              <w:rPr>
                <w:rStyle w:val="IndexLink"/>
                <w:rtl w:val="true"/>
              </w:rPr>
              <w:tab/>
            </w:r>
            <w:r>
              <w:rPr>
                <w:rStyle w:val="IndexLink"/>
              </w:rPr>
              <w:t>246</w:t>
            </w:r>
          </w:hyperlink>
        </w:p>
        <w:p>
          <w:pPr>
            <w:pStyle w:val="Contents4"/>
            <w:tabs>
              <w:tab w:val="clear" w:pos="8176"/>
              <w:tab w:val="right" w:pos="9026" w:leader="dot"/>
            </w:tabs>
            <w:rPr/>
          </w:pPr>
          <w:hyperlink w:anchor="__RefHeading___Toc1090581_3650668749">
            <w:r>
              <w:rPr>
                <w:webHidden/>
                <w:rStyle w:val="IndexLink"/>
              </w:rPr>
              <w:t>9</w:t>
            </w:r>
            <w:r>
              <w:rPr>
                <w:rStyle w:val="IndexLink"/>
                <w:rtl w:val="true"/>
              </w:rPr>
              <w:t>ـ نقص وكفاءة المترجمين</w:t>
            </w:r>
            <w:r>
              <w:rPr>
                <w:rStyle w:val="IndexLink"/>
                <w:rtl w:val="true"/>
              </w:rPr>
              <w:tab/>
            </w:r>
            <w:r>
              <w:rPr>
                <w:rStyle w:val="IndexLink"/>
              </w:rPr>
              <w:t>247</w:t>
            </w:r>
          </w:hyperlink>
        </w:p>
        <w:p>
          <w:pPr>
            <w:pStyle w:val="Contents4"/>
            <w:tabs>
              <w:tab w:val="clear" w:pos="8176"/>
              <w:tab w:val="right" w:pos="9026" w:leader="dot"/>
            </w:tabs>
            <w:rPr/>
          </w:pPr>
          <w:hyperlink w:anchor="__RefHeading___Toc1090583_3650668749">
            <w:r>
              <w:rPr>
                <w:webHidden/>
                <w:rStyle w:val="IndexLink"/>
              </w:rPr>
              <w:t>10</w:t>
            </w:r>
            <w:r>
              <w:rPr>
                <w:rStyle w:val="IndexLink"/>
                <w:rtl w:val="true"/>
              </w:rPr>
              <w:t>ـ بعض قواعد المرافعات والاجراءات أمام ديوان المظالم</w:t>
            </w:r>
            <w:r>
              <w:rPr>
                <w:rStyle w:val="IndexLink"/>
                <w:rtl w:val="true"/>
              </w:rPr>
              <w:tab/>
            </w:r>
            <w:r>
              <w:rPr>
                <w:rStyle w:val="IndexLink"/>
              </w:rPr>
              <w:t>247</w:t>
            </w:r>
          </w:hyperlink>
        </w:p>
        <w:p>
          <w:pPr>
            <w:pStyle w:val="Contents3"/>
            <w:tabs>
              <w:tab w:val="clear" w:pos="8459"/>
              <w:tab w:val="right" w:pos="9026" w:leader="dot"/>
            </w:tabs>
            <w:rPr/>
          </w:pPr>
          <w:hyperlink w:anchor="__RefHeading___Toc1090585_3650668749">
            <w:r>
              <w:rPr>
                <w:webHidden/>
                <w:rStyle w:val="IndexLink"/>
                <w:rtl w:val="true"/>
              </w:rPr>
              <w:t>الفصل الرابع</w:t>
            </w:r>
            <w:r>
              <w:rPr>
                <w:rStyle w:val="IndexLink"/>
                <w:rtl w:val="true"/>
              </w:rPr>
              <w:tab/>
            </w:r>
            <w:r>
              <w:rPr>
                <w:rStyle w:val="IndexLink"/>
              </w:rPr>
              <w:t>252</w:t>
            </w:r>
          </w:hyperlink>
        </w:p>
        <w:p>
          <w:pPr>
            <w:pStyle w:val="Contents4"/>
            <w:tabs>
              <w:tab w:val="clear" w:pos="8176"/>
              <w:tab w:val="right" w:pos="9026" w:leader="dot"/>
            </w:tabs>
            <w:rPr/>
          </w:pPr>
          <w:hyperlink w:anchor="__RefHeading___Toc1090587_3650668749">
            <w:r>
              <w:rPr>
                <w:webHidden/>
                <w:rStyle w:val="IndexLink"/>
              </w:rPr>
              <w:t>1</w:t>
            </w:r>
            <w:r>
              <w:rPr>
                <w:rStyle w:val="IndexLink"/>
                <w:rtl w:val="true"/>
              </w:rPr>
              <w:t>ـ قوانين الخطوط الجوية</w:t>
            </w:r>
            <w:r>
              <w:rPr>
                <w:rStyle w:val="IndexLink"/>
                <w:rtl w:val="true"/>
              </w:rPr>
              <w:tab/>
            </w:r>
            <w:r>
              <w:rPr>
                <w:rStyle w:val="IndexLink"/>
              </w:rPr>
              <w:t>252</w:t>
            </w:r>
          </w:hyperlink>
        </w:p>
        <w:p>
          <w:pPr>
            <w:pStyle w:val="Contents4"/>
            <w:tabs>
              <w:tab w:val="clear" w:pos="8176"/>
              <w:tab w:val="right" w:pos="9026" w:leader="dot"/>
            </w:tabs>
            <w:rPr/>
          </w:pPr>
          <w:hyperlink w:anchor="__RefHeading___Toc1090589_3650668749">
            <w:r>
              <w:rPr>
                <w:webHidden/>
                <w:rStyle w:val="IndexLink"/>
              </w:rPr>
              <w:t>2</w:t>
            </w:r>
            <w:r>
              <w:rPr>
                <w:rStyle w:val="IndexLink"/>
                <w:rtl w:val="true"/>
              </w:rPr>
              <w:t>ـ الحد المسموح لوزن الامتعة على متن الطائرة</w:t>
            </w:r>
            <w:r>
              <w:rPr>
                <w:rStyle w:val="IndexLink"/>
                <w:rtl w:val="true"/>
              </w:rPr>
              <w:tab/>
            </w:r>
            <w:r>
              <w:rPr>
                <w:rStyle w:val="IndexLink"/>
              </w:rPr>
              <w:t>253</w:t>
            </w:r>
          </w:hyperlink>
        </w:p>
        <w:p>
          <w:pPr>
            <w:pStyle w:val="Contents5"/>
            <w:tabs>
              <w:tab w:val="clear" w:pos="7892"/>
              <w:tab w:val="right" w:pos="9026" w:leader="dot"/>
            </w:tabs>
            <w:rPr/>
          </w:pPr>
          <w:hyperlink w:anchor="__RefHeading___Toc1090591_3650668749">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1090593_3650668749">
            <w:r>
              <w:rPr>
                <w:webHidden/>
                <w:rStyle w:val="IndexLink"/>
                <w:rtl w:val="true"/>
              </w:rPr>
              <w:t>هام جدا</w:t>
            </w:r>
            <w:r>
              <w:rPr>
                <w:rStyle w:val="IndexLink"/>
                <w:rtl w:val="true"/>
              </w:rPr>
              <w:t>:</w:t>
              <w:tab/>
            </w:r>
            <w:r>
              <w:rPr>
                <w:rStyle w:val="IndexLink"/>
              </w:rPr>
              <w:t>253</w:t>
            </w:r>
          </w:hyperlink>
        </w:p>
        <w:p>
          <w:pPr>
            <w:pStyle w:val="Contents4"/>
            <w:tabs>
              <w:tab w:val="clear" w:pos="8176"/>
              <w:tab w:val="right" w:pos="9026" w:leader="dot"/>
            </w:tabs>
            <w:rPr/>
          </w:pPr>
          <w:hyperlink w:anchor="__RefHeading___Toc1090595_3650668749">
            <w:r>
              <w:rPr>
                <w:webHidden/>
                <w:rStyle w:val="IndexLink"/>
              </w:rPr>
              <w:t>3</w:t>
            </w:r>
            <w:r>
              <w:rPr>
                <w:rStyle w:val="IndexLink"/>
                <w:rtl w:val="true"/>
              </w:rPr>
              <w:t>ـ تطبيق نِظَام البصمة</w:t>
            </w:r>
            <w:r>
              <w:rPr>
                <w:rStyle w:val="IndexLink"/>
                <w:rtl w:val="true"/>
              </w:rPr>
              <w:tab/>
            </w:r>
            <w:r>
              <w:rPr>
                <w:rStyle w:val="IndexLink"/>
              </w:rPr>
              <w:t>254</w:t>
            </w:r>
          </w:hyperlink>
        </w:p>
        <w:p>
          <w:pPr>
            <w:pStyle w:val="Contents4"/>
            <w:tabs>
              <w:tab w:val="clear" w:pos="8176"/>
              <w:tab w:val="right" w:pos="9026" w:leader="dot"/>
            </w:tabs>
            <w:rPr/>
          </w:pPr>
          <w:hyperlink w:anchor="__RefHeading___Toc1090597_3650668749">
            <w:r>
              <w:rPr>
                <w:webHidden/>
                <w:rStyle w:val="IndexLink"/>
              </w:rPr>
              <w:t>4</w:t>
            </w:r>
            <w:r>
              <w:rPr>
                <w:rStyle w:val="IndexLink"/>
                <w:rtl w:val="true"/>
              </w:rPr>
              <w:t>ـ حمل ماء زمزم فى الطائرة</w:t>
            </w:r>
            <w:r>
              <w:rPr>
                <w:rStyle w:val="IndexLink"/>
                <w:rtl w:val="true"/>
              </w:rPr>
              <w:tab/>
            </w:r>
            <w:r>
              <w:rPr>
                <w:rStyle w:val="IndexLink"/>
              </w:rPr>
              <w:t>255</w:t>
            </w:r>
          </w:hyperlink>
        </w:p>
        <w:p>
          <w:pPr>
            <w:pStyle w:val="Contents4"/>
            <w:tabs>
              <w:tab w:val="clear" w:pos="8176"/>
              <w:tab w:val="right" w:pos="9026" w:leader="dot"/>
            </w:tabs>
            <w:rPr/>
          </w:pPr>
          <w:hyperlink w:anchor="__RefHeading___Toc1090599_3650668749">
            <w:r>
              <w:rPr>
                <w:webHidden/>
                <w:rStyle w:val="IndexLink"/>
              </w:rPr>
              <w:t>5</w:t>
            </w:r>
            <w:r>
              <w:rPr>
                <w:rStyle w:val="IndexLink"/>
                <w:rtl w:val="true"/>
              </w:rPr>
              <w:t>ـ شركاتُ نقلِ المسافرين</w:t>
            </w:r>
            <w:r>
              <w:rPr>
                <w:rStyle w:val="IndexLink"/>
                <w:rtl w:val="true"/>
              </w:rPr>
              <w:tab/>
            </w:r>
            <w:r>
              <w:rPr>
                <w:rStyle w:val="IndexLink"/>
              </w:rPr>
              <w:t>255</w:t>
            </w:r>
          </w:hyperlink>
        </w:p>
        <w:p>
          <w:pPr>
            <w:pStyle w:val="Contents5"/>
            <w:tabs>
              <w:tab w:val="clear" w:pos="7892"/>
              <w:tab w:val="right" w:pos="9026" w:leader="dot"/>
            </w:tabs>
            <w:rPr/>
          </w:pPr>
          <w:hyperlink w:anchor="__RefHeading___Toc1090601_3650668749">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1090603_3650668749">
            <w:r>
              <w:rPr>
                <w:webHidden/>
                <w:rStyle w:val="IndexLink"/>
                <w:rtl w:val="true"/>
              </w:rPr>
              <w:t>تقدم الشركة خدماتها فى المجالات التالية</w:t>
            </w:r>
            <w:r>
              <w:rPr>
                <w:rStyle w:val="IndexLink"/>
                <w:rtl w:val="true"/>
              </w:rPr>
              <w:t>:</w:t>
              <w:tab/>
            </w:r>
            <w:r>
              <w:rPr>
                <w:rStyle w:val="IndexLink"/>
              </w:rPr>
              <w:t>256</w:t>
            </w:r>
          </w:hyperlink>
        </w:p>
        <w:p>
          <w:pPr>
            <w:pStyle w:val="Contents5"/>
            <w:tabs>
              <w:tab w:val="clear" w:pos="7892"/>
              <w:tab w:val="right" w:pos="9026" w:leader="dot"/>
            </w:tabs>
            <w:rPr/>
          </w:pPr>
          <w:hyperlink w:anchor="__RefHeading___Toc1090605_3650668749">
            <w:r>
              <w:rPr>
                <w:webHidden/>
                <w:rStyle w:val="IndexLink"/>
                <w:rtl w:val="true"/>
              </w:rPr>
              <w:t xml:space="preserve">خدمات النقل العام </w:t>
            </w:r>
            <w:r>
              <w:rPr>
                <w:rStyle w:val="IndexLink"/>
                <w:rtl w:val="true"/>
              </w:rPr>
              <w:t>(</w:t>
            </w:r>
            <w:r>
              <w:rPr>
                <w:rStyle w:val="IndexLink"/>
                <w:rtl w:val="true"/>
              </w:rPr>
              <w:t>داخل المدن</w:t>
            </w:r>
            <w:r>
              <w:rPr>
                <w:rStyle w:val="IndexLink"/>
                <w:rtl w:val="true"/>
              </w:rPr>
              <w:t>)</w:t>
              <w:tab/>
            </w:r>
            <w:r>
              <w:rPr>
                <w:rStyle w:val="IndexLink"/>
              </w:rPr>
              <w:t>256</w:t>
            </w:r>
          </w:hyperlink>
        </w:p>
        <w:p>
          <w:pPr>
            <w:pStyle w:val="Contents5"/>
            <w:tabs>
              <w:tab w:val="clear" w:pos="7892"/>
              <w:tab w:val="right" w:pos="9026" w:leader="dot"/>
            </w:tabs>
            <w:rPr/>
          </w:pPr>
          <w:hyperlink w:anchor="__RefHeading___Toc1090607_3650668749">
            <w:r>
              <w:rPr>
                <w:webHidden/>
                <w:rStyle w:val="IndexLink"/>
                <w:rtl w:val="true"/>
              </w:rPr>
              <w:t>«</w:t>
            </w:r>
            <w:r>
              <w:rPr>
                <w:rStyle w:val="IndexLink"/>
                <w:rtl w:val="true"/>
              </w:rPr>
              <w:t>خدمات النقل بين المدن</w:t>
            </w:r>
            <w:r>
              <w:rPr>
                <w:rStyle w:val="IndexLink"/>
                <w:rtl w:val="true"/>
              </w:rPr>
              <w:t>»</w:t>
              <w:tab/>
            </w:r>
            <w:r>
              <w:rPr>
                <w:rStyle w:val="IndexLink"/>
              </w:rPr>
              <w:t>256</w:t>
            </w:r>
          </w:hyperlink>
        </w:p>
        <w:p>
          <w:pPr>
            <w:pStyle w:val="Contents5"/>
            <w:tabs>
              <w:tab w:val="clear" w:pos="7892"/>
              <w:tab w:val="right" w:pos="9026" w:leader="dot"/>
            </w:tabs>
            <w:rPr/>
          </w:pPr>
          <w:hyperlink w:anchor="__RefHeading___Toc1090609_3650668749">
            <w:r>
              <w:rPr>
                <w:webHidden/>
                <w:rStyle w:val="IndexLink"/>
                <w:rtl w:val="true"/>
              </w:rPr>
              <w:t>خدمات النقل المدرسى</w:t>
            </w:r>
            <w:r>
              <w:rPr>
                <w:rStyle w:val="IndexLink"/>
                <w:rtl w:val="true"/>
              </w:rPr>
              <w:tab/>
            </w:r>
            <w:r>
              <w:rPr>
                <w:rStyle w:val="IndexLink"/>
              </w:rPr>
              <w:t>257</w:t>
            </w:r>
          </w:hyperlink>
        </w:p>
        <w:p>
          <w:pPr>
            <w:pStyle w:val="Contents5"/>
            <w:tabs>
              <w:tab w:val="clear" w:pos="7892"/>
              <w:tab w:val="right" w:pos="9026" w:leader="dot"/>
            </w:tabs>
            <w:rPr/>
          </w:pPr>
          <w:hyperlink w:anchor="__RefHeading___Toc1090611_3650668749">
            <w:r>
              <w:rPr>
                <w:webHidden/>
                <w:rStyle w:val="IndexLink"/>
                <w:rtl w:val="true"/>
              </w:rPr>
              <w:t>خدمات النقل الدولى</w:t>
            </w:r>
            <w:r>
              <w:rPr>
                <w:rStyle w:val="IndexLink"/>
                <w:rtl w:val="true"/>
              </w:rPr>
              <w:tab/>
            </w:r>
            <w:r>
              <w:rPr>
                <w:rStyle w:val="IndexLink"/>
              </w:rPr>
              <w:t>257</w:t>
            </w:r>
          </w:hyperlink>
        </w:p>
        <w:p>
          <w:pPr>
            <w:pStyle w:val="Contents5"/>
            <w:tabs>
              <w:tab w:val="clear" w:pos="7892"/>
              <w:tab w:val="right" w:pos="9026" w:leader="dot"/>
            </w:tabs>
            <w:rPr/>
          </w:pPr>
          <w:hyperlink w:anchor="__RefHeading___Toc1090613_3650668749">
            <w:r>
              <w:rPr>
                <w:webHidden/>
                <w:rStyle w:val="IndexLink"/>
                <w:rtl w:val="true"/>
              </w:rPr>
              <w:t>خدمات الحج والعمرة</w:t>
            </w:r>
            <w:r>
              <w:rPr>
                <w:rStyle w:val="IndexLink"/>
                <w:rtl w:val="true"/>
              </w:rPr>
              <w:tab/>
            </w:r>
            <w:r>
              <w:rPr>
                <w:rStyle w:val="IndexLink"/>
              </w:rPr>
              <w:t>257</w:t>
            </w:r>
          </w:hyperlink>
        </w:p>
        <w:p>
          <w:pPr>
            <w:pStyle w:val="Contents5"/>
            <w:tabs>
              <w:tab w:val="clear" w:pos="7892"/>
              <w:tab w:val="right" w:pos="9026" w:leader="dot"/>
            </w:tabs>
            <w:rPr/>
          </w:pPr>
          <w:hyperlink w:anchor="__RefHeading___Toc1090615_3650668749">
            <w:r>
              <w:rPr>
                <w:webHidden/>
                <w:rStyle w:val="IndexLink"/>
                <w:rtl w:val="true"/>
              </w:rPr>
              <w:t>أسعار التذاكر</w:t>
            </w:r>
            <w:r>
              <w:rPr>
                <w:rStyle w:val="IndexLink"/>
                <w:rtl w:val="true"/>
              </w:rPr>
              <w:tab/>
            </w:r>
            <w:r>
              <w:rPr>
                <w:rStyle w:val="IndexLink"/>
              </w:rPr>
              <w:t>258</w:t>
            </w:r>
          </w:hyperlink>
        </w:p>
        <w:p>
          <w:pPr>
            <w:pStyle w:val="Contents5"/>
            <w:tabs>
              <w:tab w:val="clear" w:pos="7892"/>
              <w:tab w:val="right" w:pos="9026" w:leader="dot"/>
            </w:tabs>
            <w:rPr/>
          </w:pPr>
          <w:hyperlink w:anchor="__RefHeading___Toc1090617_3650668749">
            <w:r>
              <w:rPr>
                <w:webHidden/>
                <w:rStyle w:val="IndexLink"/>
                <w:rtl w:val="true"/>
              </w:rPr>
              <w:t>هواتف الحجوزات</w:t>
            </w:r>
            <w:r>
              <w:rPr>
                <w:rStyle w:val="IndexLink"/>
                <w:rtl w:val="true"/>
              </w:rPr>
              <w:t>:</w:t>
              <w:tab/>
            </w:r>
            <w:r>
              <w:rPr>
                <w:rStyle w:val="IndexLink"/>
              </w:rPr>
              <w:t>258</w:t>
            </w:r>
          </w:hyperlink>
        </w:p>
        <w:p>
          <w:pPr>
            <w:pStyle w:val="Contents5"/>
            <w:tabs>
              <w:tab w:val="clear" w:pos="7892"/>
              <w:tab w:val="right" w:pos="9026" w:leader="dot"/>
            </w:tabs>
            <w:rPr/>
          </w:pPr>
          <w:hyperlink w:anchor="__RefHeading___Toc1090619_3650668749">
            <w:r>
              <w:rPr>
                <w:webHidden/>
                <w:rStyle w:val="IndexLink"/>
                <w:rtl w:val="true"/>
              </w:rPr>
              <w:t>ملاحظات هامة للمسافر</w:t>
            </w:r>
            <w:r>
              <w:rPr>
                <w:rStyle w:val="IndexLink"/>
                <w:rtl w:val="true"/>
              </w:rPr>
              <w:tab/>
            </w:r>
            <w:r>
              <w:rPr>
                <w:rStyle w:val="IndexLink"/>
              </w:rPr>
              <w:t>258</w:t>
            </w:r>
          </w:hyperlink>
        </w:p>
        <w:p>
          <w:pPr>
            <w:pStyle w:val="Contents4"/>
            <w:tabs>
              <w:tab w:val="clear" w:pos="8176"/>
              <w:tab w:val="right" w:pos="9026" w:leader="dot"/>
            </w:tabs>
            <w:rPr/>
          </w:pPr>
          <w:hyperlink w:anchor="__RefHeading___Toc1090621_3650668749">
            <w:r>
              <w:rPr>
                <w:webHidden/>
                <w:rStyle w:val="IndexLink"/>
              </w:rPr>
              <w:t>6</w:t>
            </w:r>
            <w:r>
              <w:rPr>
                <w:rStyle w:val="IndexLink"/>
                <w:rtl w:val="true"/>
              </w:rPr>
              <w:t>ـ وكلاء السفر</w:t>
            </w:r>
            <w:r>
              <w:rPr>
                <w:rStyle w:val="IndexLink"/>
                <w:rtl w:val="true"/>
              </w:rPr>
              <w:tab/>
            </w:r>
            <w:r>
              <w:rPr>
                <w:rStyle w:val="IndexLink"/>
              </w:rPr>
              <w:t>260</w:t>
            </w:r>
          </w:hyperlink>
        </w:p>
        <w:p>
          <w:pPr>
            <w:pStyle w:val="Contents3"/>
            <w:tabs>
              <w:tab w:val="clear" w:pos="8459"/>
              <w:tab w:val="right" w:pos="9026" w:leader="dot"/>
            </w:tabs>
            <w:rPr/>
          </w:pPr>
          <w:hyperlink w:anchor="__RefHeading___Toc1090623_3650668749">
            <w:r>
              <w:rPr>
                <w:webHidden/>
                <w:rStyle w:val="IndexLink"/>
                <w:rtl w:val="true"/>
              </w:rPr>
              <w:t>الفصل الخامس</w:t>
            </w:r>
            <w:r>
              <w:rPr>
                <w:rStyle w:val="IndexLink"/>
                <w:rtl w:val="true"/>
              </w:rPr>
              <w:tab/>
            </w:r>
            <w:r>
              <w:rPr>
                <w:rStyle w:val="IndexLink"/>
              </w:rPr>
              <w:t>264</w:t>
            </w:r>
          </w:hyperlink>
        </w:p>
        <w:p>
          <w:pPr>
            <w:pStyle w:val="Contents4"/>
            <w:tabs>
              <w:tab w:val="clear" w:pos="8176"/>
              <w:tab w:val="right" w:pos="9026" w:leader="dot"/>
            </w:tabs>
            <w:rPr/>
          </w:pPr>
          <w:hyperlink w:anchor="__RefHeading___Toc1090625_3650668749">
            <w:r>
              <w:rPr>
                <w:webHidden/>
                <w:rStyle w:val="IndexLink"/>
              </w:rPr>
              <w:t>1</w:t>
            </w:r>
            <w:r>
              <w:rPr>
                <w:rStyle w:val="IndexLink"/>
                <w:rtl w:val="true"/>
              </w:rPr>
              <w:t>ـ فنادق و قوانينها</w:t>
            </w:r>
            <w:r>
              <w:rPr>
                <w:rStyle w:val="IndexLink"/>
                <w:rtl w:val="true"/>
              </w:rPr>
              <w:tab/>
            </w:r>
            <w:r>
              <w:rPr>
                <w:rStyle w:val="IndexLink"/>
              </w:rPr>
              <w:t>264</w:t>
            </w:r>
          </w:hyperlink>
        </w:p>
        <w:p>
          <w:pPr>
            <w:pStyle w:val="Contents5"/>
            <w:tabs>
              <w:tab w:val="clear" w:pos="7892"/>
              <w:tab w:val="right" w:pos="9026" w:leader="dot"/>
            </w:tabs>
            <w:rPr/>
          </w:pPr>
          <w:hyperlink w:anchor="__RefHeading___Toc1090627_3650668749">
            <w:r>
              <w:rPr>
                <w:webHidden/>
                <w:rStyle w:val="IndexLink"/>
                <w:rtl w:val="true"/>
              </w:rPr>
              <w:t>الف</w:t>
            </w:r>
            <w:r>
              <w:rPr>
                <w:rStyle w:val="IndexLink"/>
                <w:rtl w:val="true"/>
              </w:rPr>
              <w:t xml:space="preserve">) </w:t>
            </w:r>
            <w:r>
              <w:rPr>
                <w:rStyle w:val="IndexLink"/>
                <w:rtl w:val="true"/>
              </w:rPr>
              <w:t>أسعار الفنادق</w:t>
            </w:r>
            <w:r>
              <w:rPr>
                <w:rStyle w:val="IndexLink"/>
                <w:rtl w:val="true"/>
              </w:rPr>
              <w:tab/>
            </w:r>
            <w:r>
              <w:rPr>
                <w:rStyle w:val="IndexLink"/>
              </w:rPr>
              <w:t>264</w:t>
            </w:r>
          </w:hyperlink>
        </w:p>
        <w:p>
          <w:pPr>
            <w:pStyle w:val="Contents5"/>
            <w:tabs>
              <w:tab w:val="clear" w:pos="7892"/>
              <w:tab w:val="right" w:pos="9026" w:leader="dot"/>
            </w:tabs>
            <w:rPr/>
          </w:pPr>
          <w:hyperlink w:anchor="__RefHeading___Toc1090629_3650668749">
            <w:r>
              <w:rPr>
                <w:webHidden/>
                <w:rStyle w:val="IndexLink"/>
                <w:rtl w:val="true"/>
              </w:rPr>
              <w:t>ب</w:t>
            </w:r>
            <w:r>
              <w:rPr>
                <w:rStyle w:val="IndexLink"/>
                <w:rtl w:val="true"/>
              </w:rPr>
              <w:t xml:space="preserve">) </w:t>
            </w:r>
            <w:r>
              <w:rPr>
                <w:rStyle w:val="IndexLink"/>
                <w:rtl w:val="true"/>
              </w:rPr>
              <w:t>من شروط الفنادق</w:t>
            </w:r>
            <w:r>
              <w:rPr>
                <w:rStyle w:val="IndexLink"/>
                <w:rtl w:val="true"/>
              </w:rPr>
              <w:tab/>
            </w:r>
            <w:r>
              <w:rPr>
                <w:rStyle w:val="IndexLink"/>
              </w:rPr>
              <w:t>264</w:t>
            </w:r>
          </w:hyperlink>
        </w:p>
        <w:p>
          <w:pPr>
            <w:pStyle w:val="Contents4"/>
            <w:tabs>
              <w:tab w:val="clear" w:pos="8176"/>
              <w:tab w:val="right" w:pos="9026" w:leader="dot"/>
            </w:tabs>
            <w:rPr/>
          </w:pPr>
          <w:hyperlink w:anchor="__RefHeading___Toc1090631_3650668749">
            <w:r>
              <w:rPr>
                <w:webHidden/>
                <w:rStyle w:val="IndexLink"/>
              </w:rPr>
              <w:t>2</w:t>
            </w:r>
            <w:r>
              <w:rPr>
                <w:rStyle w:val="IndexLink"/>
                <w:rtl w:val="true"/>
              </w:rPr>
              <w:t>ـ فولتاج الكهرباء فى الفنادق</w:t>
            </w:r>
            <w:r>
              <w:rPr>
                <w:rStyle w:val="IndexLink"/>
                <w:rtl w:val="true"/>
              </w:rPr>
              <w:tab/>
            </w:r>
            <w:r>
              <w:rPr>
                <w:rStyle w:val="IndexLink"/>
              </w:rPr>
              <w:t>266</w:t>
            </w:r>
          </w:hyperlink>
        </w:p>
        <w:p>
          <w:pPr>
            <w:pStyle w:val="Contents3"/>
            <w:tabs>
              <w:tab w:val="clear" w:pos="8459"/>
              <w:tab w:val="right" w:pos="9026" w:leader="dot"/>
            </w:tabs>
            <w:rPr/>
          </w:pPr>
          <w:hyperlink w:anchor="__RefHeading___Toc1090633_3650668749">
            <w:r>
              <w:rPr>
                <w:webHidden/>
                <w:rStyle w:val="IndexLink"/>
                <w:rtl w:val="true"/>
              </w:rPr>
              <w:t>الفصل السادس</w:t>
            </w:r>
            <w:r>
              <w:rPr>
                <w:rStyle w:val="IndexLink"/>
                <w:rtl w:val="true"/>
              </w:rPr>
              <w:tab/>
            </w:r>
            <w:r>
              <w:rPr>
                <w:rStyle w:val="IndexLink"/>
              </w:rPr>
              <w:t>270</w:t>
            </w:r>
          </w:hyperlink>
        </w:p>
        <w:p>
          <w:pPr>
            <w:pStyle w:val="Contents4"/>
            <w:tabs>
              <w:tab w:val="clear" w:pos="8176"/>
              <w:tab w:val="right" w:pos="9026" w:leader="dot"/>
            </w:tabs>
            <w:rPr/>
          </w:pPr>
          <w:hyperlink w:anchor="__RefHeading___Toc1090635_3650668749">
            <w:r>
              <w:rPr>
                <w:webHidden/>
                <w:rStyle w:val="IndexLink"/>
              </w:rPr>
              <w:t>1</w:t>
            </w:r>
            <w:r>
              <w:rPr>
                <w:rStyle w:val="IndexLink"/>
                <w:rtl w:val="true"/>
              </w:rPr>
              <w:t>ـ قوانين الجمارك</w:t>
            </w:r>
            <w:r>
              <w:rPr>
                <w:rStyle w:val="IndexLink"/>
                <w:rtl w:val="true"/>
              </w:rPr>
              <w:tab/>
            </w:r>
            <w:r>
              <w:rPr>
                <w:rStyle w:val="IndexLink"/>
              </w:rPr>
              <w:t>270</w:t>
            </w:r>
          </w:hyperlink>
        </w:p>
        <w:p>
          <w:pPr>
            <w:pStyle w:val="Contents4"/>
            <w:tabs>
              <w:tab w:val="clear" w:pos="8176"/>
              <w:tab w:val="right" w:pos="9026" w:leader="dot"/>
            </w:tabs>
            <w:rPr/>
          </w:pPr>
          <w:hyperlink w:anchor="__RefHeading___Toc1090637_3650668749">
            <w:r>
              <w:rPr>
                <w:webHidden/>
                <w:rStyle w:val="IndexLink"/>
              </w:rPr>
              <w:t>2</w:t>
            </w:r>
            <w:r>
              <w:rPr>
                <w:rStyle w:val="IndexLink"/>
                <w:rtl w:val="true"/>
              </w:rPr>
              <w:t>ـ إجراء قانون العَفْش المُتَخَلّف</w:t>
            </w:r>
            <w:r>
              <w:rPr>
                <w:rStyle w:val="IndexLink"/>
                <w:rtl w:val="true"/>
              </w:rPr>
              <w:tab/>
            </w:r>
            <w:r>
              <w:rPr>
                <w:rStyle w:val="IndexLink"/>
              </w:rPr>
              <w:t>271</w:t>
            </w:r>
          </w:hyperlink>
        </w:p>
        <w:p>
          <w:pPr>
            <w:pStyle w:val="Contents4"/>
            <w:tabs>
              <w:tab w:val="clear" w:pos="8176"/>
              <w:tab w:val="right" w:pos="9026" w:leader="dot"/>
            </w:tabs>
            <w:rPr/>
          </w:pPr>
          <w:hyperlink w:anchor="__RefHeading___Toc1090639_3650668749">
            <w:r>
              <w:rPr>
                <w:webHidden/>
                <w:rStyle w:val="IndexLink"/>
              </w:rPr>
              <w:t>3</w:t>
            </w:r>
            <w:r>
              <w:rPr>
                <w:rStyle w:val="IndexLink"/>
                <w:rtl w:val="true"/>
              </w:rPr>
              <w:t>ـ فروعُ الجمارك</w:t>
            </w:r>
            <w:r>
              <w:rPr>
                <w:rStyle w:val="IndexLink"/>
                <w:rtl w:val="true"/>
              </w:rPr>
              <w:tab/>
            </w:r>
            <w:r>
              <w:rPr>
                <w:rStyle w:val="IndexLink"/>
              </w:rPr>
              <w:t>272</w:t>
            </w:r>
          </w:hyperlink>
        </w:p>
        <w:p>
          <w:pPr>
            <w:pStyle w:val="Contents4"/>
            <w:tabs>
              <w:tab w:val="clear" w:pos="8176"/>
              <w:tab w:val="right" w:pos="9026" w:leader="dot"/>
            </w:tabs>
            <w:rPr/>
          </w:pPr>
          <w:hyperlink w:anchor="__RefHeading___Toc1090641_3650668749">
            <w:r>
              <w:rPr>
                <w:webHidden/>
                <w:rStyle w:val="IndexLink"/>
              </w:rPr>
              <w:t>4</w:t>
            </w:r>
            <w:r>
              <w:rPr>
                <w:rStyle w:val="IndexLink"/>
                <w:rtl w:val="true"/>
              </w:rPr>
              <w:t>ـ السِ‌لُع الممنوعة</w:t>
            </w:r>
            <w:r>
              <w:rPr>
                <w:rStyle w:val="IndexLink"/>
                <w:rtl w:val="true"/>
              </w:rPr>
              <w:tab/>
            </w:r>
            <w:r>
              <w:rPr>
                <w:rStyle w:val="IndexLink"/>
              </w:rPr>
              <w:t>272</w:t>
            </w:r>
          </w:hyperlink>
        </w:p>
        <w:p>
          <w:pPr>
            <w:pStyle w:val="Contents4"/>
            <w:tabs>
              <w:tab w:val="clear" w:pos="8176"/>
              <w:tab w:val="right" w:pos="9026" w:leader="dot"/>
            </w:tabs>
            <w:rPr/>
          </w:pPr>
          <w:hyperlink w:anchor="__RefHeading___Toc1090643_3650668749">
            <w:r>
              <w:rPr>
                <w:webHidden/>
                <w:rStyle w:val="IndexLink"/>
              </w:rPr>
              <w:t>5</w:t>
            </w:r>
            <w:r>
              <w:rPr>
                <w:rStyle w:val="IndexLink"/>
                <w:rtl w:val="true"/>
              </w:rPr>
              <w:t>ـ تهريب الكحوليات</w:t>
            </w:r>
            <w:r>
              <w:rPr>
                <w:rStyle w:val="IndexLink"/>
                <w:rtl w:val="true"/>
              </w:rPr>
              <w:tab/>
            </w:r>
            <w:r>
              <w:rPr>
                <w:rStyle w:val="IndexLink"/>
              </w:rPr>
              <w:t>275</w:t>
            </w:r>
          </w:hyperlink>
        </w:p>
        <w:p>
          <w:pPr>
            <w:pStyle w:val="Contents4"/>
            <w:tabs>
              <w:tab w:val="clear" w:pos="8176"/>
              <w:tab w:val="right" w:pos="9026" w:leader="dot"/>
            </w:tabs>
            <w:rPr/>
          </w:pPr>
          <w:hyperlink w:anchor="__RefHeading___Toc1090645_3650668749">
            <w:r>
              <w:rPr>
                <w:webHidden/>
                <w:rStyle w:val="IndexLink"/>
              </w:rPr>
              <w:t>6</w:t>
            </w:r>
            <w:r>
              <w:rPr>
                <w:rStyle w:val="IndexLink"/>
                <w:rtl w:val="true"/>
              </w:rPr>
              <w:t>ـ نظام التامين</w:t>
            </w:r>
            <w:r>
              <w:rPr>
                <w:rStyle w:val="IndexLink"/>
                <w:rtl w:val="true"/>
              </w:rPr>
              <w:tab/>
            </w:r>
            <w:r>
              <w:rPr>
                <w:rStyle w:val="IndexLink"/>
              </w:rPr>
              <w:t>275</w:t>
            </w:r>
          </w:hyperlink>
        </w:p>
        <w:p>
          <w:pPr>
            <w:pStyle w:val="Contents3"/>
            <w:tabs>
              <w:tab w:val="clear" w:pos="8459"/>
              <w:tab w:val="right" w:pos="9026" w:leader="dot"/>
            </w:tabs>
            <w:rPr/>
          </w:pPr>
          <w:hyperlink w:anchor="__RefHeading___Toc1090647_3650668749">
            <w:r>
              <w:rPr>
                <w:webHidden/>
                <w:rStyle w:val="IndexLink"/>
                <w:rtl w:val="true"/>
              </w:rPr>
              <w:t>الفصل السابع</w:t>
            </w:r>
            <w:r>
              <w:rPr>
                <w:rStyle w:val="IndexLink"/>
                <w:rtl w:val="true"/>
              </w:rPr>
              <w:tab/>
            </w:r>
            <w:r>
              <w:rPr>
                <w:rStyle w:val="IndexLink"/>
              </w:rPr>
              <w:t>280</w:t>
            </w:r>
          </w:hyperlink>
        </w:p>
        <w:p>
          <w:pPr>
            <w:pStyle w:val="Contents4"/>
            <w:tabs>
              <w:tab w:val="clear" w:pos="8176"/>
              <w:tab w:val="right" w:pos="9026" w:leader="dot"/>
            </w:tabs>
            <w:rPr/>
          </w:pPr>
          <w:hyperlink w:anchor="__RefHeading___Toc1090649_3650668749">
            <w:r>
              <w:rPr>
                <w:webHidden/>
                <w:rStyle w:val="IndexLink"/>
              </w:rPr>
              <w:t>1</w:t>
            </w:r>
            <w:r>
              <w:rPr>
                <w:rStyle w:val="IndexLink"/>
                <w:rtl w:val="true"/>
              </w:rPr>
              <w:t>ـ مُتَطَلّبات الحصول عَلَى تأشيرة الحج</w:t>
            </w:r>
            <w:r>
              <w:rPr>
                <w:rStyle w:val="IndexLink"/>
                <w:rtl w:val="true"/>
              </w:rPr>
              <w:tab/>
            </w:r>
            <w:r>
              <w:rPr>
                <w:rStyle w:val="IndexLink"/>
              </w:rPr>
              <w:t>280</w:t>
            </w:r>
          </w:hyperlink>
        </w:p>
        <w:p>
          <w:pPr>
            <w:pStyle w:val="Contents4"/>
            <w:tabs>
              <w:tab w:val="clear" w:pos="8176"/>
              <w:tab w:val="right" w:pos="9026" w:leader="dot"/>
            </w:tabs>
            <w:rPr/>
          </w:pPr>
          <w:hyperlink w:anchor="__RefHeading___Toc1090651_3650668749">
            <w:r>
              <w:rPr>
                <w:webHidden/>
                <w:rStyle w:val="IndexLink"/>
              </w:rPr>
              <w:t>2</w:t>
            </w:r>
            <w:r>
              <w:rPr>
                <w:rStyle w:val="IndexLink"/>
                <w:rtl w:val="true"/>
              </w:rPr>
              <w:t>ـ متطلبات الحصول عَلَى تأشيرة العمرة</w:t>
            </w:r>
            <w:r>
              <w:rPr>
                <w:rStyle w:val="IndexLink"/>
                <w:rtl w:val="true"/>
              </w:rPr>
              <w:tab/>
            </w:r>
            <w:r>
              <w:rPr>
                <w:rStyle w:val="IndexLink"/>
              </w:rPr>
              <w:t>281</w:t>
            </w:r>
          </w:hyperlink>
        </w:p>
        <w:p>
          <w:pPr>
            <w:pStyle w:val="Contents5"/>
            <w:tabs>
              <w:tab w:val="clear" w:pos="7892"/>
              <w:tab w:val="right" w:pos="9026" w:leader="dot"/>
            </w:tabs>
            <w:rPr/>
          </w:pPr>
          <w:hyperlink w:anchor="__RefHeading___Toc1090653_3650668749">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1090655_3650668749">
            <w:r>
              <w:rPr>
                <w:webHidden/>
                <w:rStyle w:val="IndexLink"/>
                <w:rtl w:val="true"/>
              </w:rPr>
              <w:t>التأشيرات المتاحة</w:t>
            </w:r>
            <w:r>
              <w:rPr>
                <w:rStyle w:val="IndexLink"/>
                <w:rtl w:val="true"/>
              </w:rPr>
              <w:tab/>
            </w:r>
            <w:r>
              <w:rPr>
                <w:rStyle w:val="IndexLink"/>
              </w:rPr>
              <w:t>282</w:t>
            </w:r>
          </w:hyperlink>
        </w:p>
        <w:p>
          <w:pPr>
            <w:pStyle w:val="Contents4"/>
            <w:tabs>
              <w:tab w:val="clear" w:pos="8176"/>
              <w:tab w:val="right" w:pos="9026" w:leader="dot"/>
            </w:tabs>
            <w:rPr/>
          </w:pPr>
          <w:hyperlink w:anchor="__RefHeading___Toc1090657_3650668749">
            <w:r>
              <w:rPr>
                <w:webHidden/>
                <w:rStyle w:val="IndexLink"/>
              </w:rPr>
              <w:t>4</w:t>
            </w:r>
            <w:r>
              <w:rPr>
                <w:rStyle w:val="IndexLink"/>
                <w:rtl w:val="true"/>
              </w:rPr>
              <w:t>ـ إكمال الاستمارة لدى المغادرة</w:t>
            </w:r>
            <w:r>
              <w:rPr>
                <w:rStyle w:val="IndexLink"/>
                <w:rtl w:val="true"/>
              </w:rPr>
              <w:tab/>
            </w:r>
            <w:r>
              <w:rPr>
                <w:rStyle w:val="IndexLink"/>
              </w:rPr>
              <w:t>282</w:t>
            </w:r>
          </w:hyperlink>
        </w:p>
        <w:p>
          <w:pPr>
            <w:pStyle w:val="Contents3"/>
            <w:tabs>
              <w:tab w:val="clear" w:pos="8459"/>
              <w:tab w:val="right" w:pos="9026" w:leader="dot"/>
            </w:tabs>
            <w:rPr/>
          </w:pPr>
          <w:hyperlink w:anchor="__RefHeading___Toc1090659_3650668749">
            <w:r>
              <w:rPr>
                <w:webHidden/>
                <w:rStyle w:val="IndexLink"/>
                <w:rtl w:val="true"/>
              </w:rPr>
              <w:t>الفصل الثامن</w:t>
            </w:r>
            <w:r>
              <w:rPr>
                <w:rStyle w:val="IndexLink"/>
                <w:rtl w:val="true"/>
              </w:rPr>
              <w:tab/>
            </w:r>
            <w:r>
              <w:rPr>
                <w:rStyle w:val="IndexLink"/>
              </w:rPr>
              <w:t>286</w:t>
            </w:r>
          </w:hyperlink>
        </w:p>
        <w:p>
          <w:pPr>
            <w:pStyle w:val="Contents4"/>
            <w:tabs>
              <w:tab w:val="clear" w:pos="8176"/>
              <w:tab w:val="right" w:pos="9026" w:leader="dot"/>
            </w:tabs>
            <w:rPr/>
          </w:pPr>
          <w:hyperlink w:anchor="__RefHeading___Toc1090661_3650668749">
            <w:r>
              <w:rPr>
                <w:webHidden/>
                <w:rStyle w:val="IndexLink"/>
              </w:rPr>
              <w:t>1</w:t>
            </w:r>
            <w:r>
              <w:rPr>
                <w:rStyle w:val="IndexLink"/>
                <w:rtl w:val="true"/>
              </w:rPr>
              <w:t>ـ إقامة الاحتفالات والمهرجانات والذكريات</w:t>
            </w:r>
            <w:r>
              <w:rPr>
                <w:rStyle w:val="IndexLink"/>
                <w:rtl w:val="true"/>
              </w:rPr>
              <w:tab/>
            </w:r>
            <w:r>
              <w:rPr>
                <w:rStyle w:val="IndexLink"/>
              </w:rPr>
              <w:t>286</w:t>
            </w:r>
          </w:hyperlink>
        </w:p>
        <w:p>
          <w:pPr>
            <w:pStyle w:val="Contents3"/>
            <w:tabs>
              <w:tab w:val="clear" w:pos="8459"/>
              <w:tab w:val="right" w:pos="9026" w:leader="dot"/>
            </w:tabs>
            <w:rPr/>
          </w:pPr>
          <w:hyperlink w:anchor="__RefHeading___Toc1090663_3650668749">
            <w:r>
              <w:rPr>
                <w:webHidden/>
                <w:rStyle w:val="IndexLink"/>
                <w:rtl w:val="true"/>
              </w:rPr>
              <w:t>الفصل التاسع</w:t>
            </w:r>
            <w:r>
              <w:rPr>
                <w:rStyle w:val="IndexLink"/>
                <w:rtl w:val="true"/>
              </w:rPr>
              <w:tab/>
            </w:r>
            <w:r>
              <w:rPr>
                <w:rStyle w:val="IndexLink"/>
              </w:rPr>
              <w:t>292</w:t>
            </w:r>
          </w:hyperlink>
        </w:p>
        <w:p>
          <w:pPr>
            <w:pStyle w:val="Contents4"/>
            <w:tabs>
              <w:tab w:val="clear" w:pos="8176"/>
              <w:tab w:val="right" w:pos="9026" w:leader="dot"/>
            </w:tabs>
            <w:rPr/>
          </w:pPr>
          <w:hyperlink w:anchor="__RefHeading___Toc1090665_3650668749">
            <w:r>
              <w:rPr>
                <w:webHidden/>
                <w:rStyle w:val="IndexLink"/>
              </w:rPr>
              <w:t>1</w:t>
            </w:r>
            <w:r>
              <w:rPr>
                <w:rStyle w:val="IndexLink"/>
                <w:rtl w:val="true"/>
              </w:rPr>
              <w:t>ـ الاتصال الهاتفى</w:t>
            </w:r>
            <w:r>
              <w:rPr>
                <w:rStyle w:val="IndexLink"/>
                <w:rtl w:val="true"/>
              </w:rPr>
              <w:tab/>
            </w:r>
            <w:r>
              <w:rPr>
                <w:rStyle w:val="IndexLink"/>
              </w:rPr>
              <w:t>292</w:t>
            </w:r>
          </w:hyperlink>
        </w:p>
        <w:p>
          <w:pPr>
            <w:pStyle w:val="Contents4"/>
            <w:tabs>
              <w:tab w:val="clear" w:pos="8176"/>
              <w:tab w:val="right" w:pos="9026" w:leader="dot"/>
            </w:tabs>
            <w:rPr/>
          </w:pPr>
          <w:hyperlink w:anchor="__RefHeading___Toc1090667_3650668749">
            <w:r>
              <w:rPr>
                <w:webHidden/>
                <w:rStyle w:val="IndexLink"/>
              </w:rPr>
              <w:t>2</w:t>
            </w:r>
            <w:r>
              <w:rPr>
                <w:rStyle w:val="IndexLink"/>
                <w:rtl w:val="true"/>
              </w:rPr>
              <w:t>ـ منع استخدام الهاتف الجوال فى الكعبة</w:t>
            </w:r>
            <w:r>
              <w:rPr>
                <w:rStyle w:val="IndexLink"/>
                <w:rtl w:val="true"/>
              </w:rPr>
              <w:tab/>
            </w:r>
            <w:r>
              <w:rPr>
                <w:rStyle w:val="IndexLink"/>
              </w:rPr>
              <w:t>293</w:t>
            </w:r>
          </w:hyperlink>
        </w:p>
        <w:p>
          <w:pPr>
            <w:pStyle w:val="Contents4"/>
            <w:tabs>
              <w:tab w:val="clear" w:pos="8176"/>
              <w:tab w:val="right" w:pos="9026" w:leader="dot"/>
            </w:tabs>
            <w:rPr/>
          </w:pPr>
          <w:hyperlink w:anchor="__RefHeading___Toc1090669_3650668749">
            <w:r>
              <w:rPr>
                <w:webHidden/>
                <w:rStyle w:val="IndexLink"/>
              </w:rPr>
              <w:t>3</w:t>
            </w:r>
            <w:r>
              <w:rPr>
                <w:rStyle w:val="IndexLink"/>
                <w:rtl w:val="true"/>
              </w:rPr>
              <w:t>ـ نِظَام مكافحة جرائم الانترنت والهاتف الجوال</w:t>
            </w:r>
            <w:r>
              <w:rPr>
                <w:rStyle w:val="IndexLink"/>
                <w:rtl w:val="true"/>
              </w:rPr>
              <w:tab/>
            </w:r>
            <w:r>
              <w:rPr>
                <w:rStyle w:val="IndexLink"/>
              </w:rPr>
              <w:t>294</w:t>
            </w:r>
          </w:hyperlink>
        </w:p>
        <w:p>
          <w:pPr>
            <w:pStyle w:val="Contents3"/>
            <w:tabs>
              <w:tab w:val="clear" w:pos="8459"/>
              <w:tab w:val="right" w:pos="9026" w:leader="dot"/>
            </w:tabs>
            <w:rPr/>
          </w:pPr>
          <w:hyperlink w:anchor="__RefHeading___Toc1090671_3650668749">
            <w:r>
              <w:rPr>
                <w:webHidden/>
                <w:rStyle w:val="IndexLink"/>
                <w:rtl w:val="true"/>
              </w:rPr>
              <w:t>الفصل العاشر</w:t>
            </w:r>
            <w:r>
              <w:rPr>
                <w:rStyle w:val="IndexLink"/>
                <w:rtl w:val="true"/>
              </w:rPr>
              <w:tab/>
            </w:r>
            <w:r>
              <w:rPr>
                <w:rStyle w:val="IndexLink"/>
              </w:rPr>
              <w:t>300</w:t>
            </w:r>
          </w:hyperlink>
        </w:p>
        <w:p>
          <w:pPr>
            <w:pStyle w:val="Contents4"/>
            <w:tabs>
              <w:tab w:val="clear" w:pos="8176"/>
              <w:tab w:val="right" w:pos="9026" w:leader="dot"/>
            </w:tabs>
            <w:rPr/>
          </w:pPr>
          <w:hyperlink w:anchor="__RefHeading___Toc1090673_3650668749">
            <w:r>
              <w:rPr>
                <w:webHidden/>
                <w:rStyle w:val="IndexLink"/>
              </w:rPr>
              <w:t>1</w:t>
            </w:r>
            <w:r>
              <w:rPr>
                <w:rStyle w:val="IndexLink"/>
                <w:rtl w:val="true"/>
              </w:rPr>
              <w:t>ـ مصطلحاتٌ قانونيةٌ خاصة</w:t>
            </w:r>
            <w:r>
              <w:rPr>
                <w:rStyle w:val="IndexLink"/>
                <w:rtl w:val="true"/>
              </w:rPr>
              <w:tab/>
            </w:r>
            <w:r>
              <w:rPr>
                <w:rStyle w:val="IndexLink"/>
              </w:rPr>
              <w:t>300</w:t>
            </w:r>
          </w:hyperlink>
        </w:p>
        <w:p>
          <w:pPr>
            <w:pStyle w:val="Contents5"/>
            <w:tabs>
              <w:tab w:val="clear" w:pos="7892"/>
              <w:tab w:val="right" w:pos="9026" w:leader="dot"/>
            </w:tabs>
            <w:rPr/>
          </w:pPr>
          <w:hyperlink w:anchor="__RefHeading___Toc1090675_3650668749">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1090677_3650668749">
            <w:r>
              <w:rPr>
                <w:webHidden/>
                <w:rStyle w:val="IndexLink"/>
                <w:rtl w:val="true"/>
              </w:rPr>
              <w:t>بعض المصطلحات القانونية</w:t>
            </w:r>
            <w:r>
              <w:rPr>
                <w:rStyle w:val="IndexLink"/>
                <w:rtl w:val="true"/>
              </w:rPr>
              <w:tab/>
            </w:r>
            <w:r>
              <w:rPr>
                <w:rStyle w:val="IndexLink"/>
              </w:rPr>
              <w:t>300</w:t>
            </w:r>
          </w:hyperlink>
        </w:p>
        <w:p>
          <w:pPr>
            <w:pStyle w:val="Contents4"/>
            <w:tabs>
              <w:tab w:val="clear" w:pos="8176"/>
              <w:tab w:val="right" w:pos="9026" w:leader="dot"/>
            </w:tabs>
            <w:rPr/>
          </w:pPr>
          <w:hyperlink w:anchor="__RefHeading___Toc1090679_3650668749">
            <w:r>
              <w:rPr>
                <w:webHidden/>
                <w:rStyle w:val="IndexLink"/>
              </w:rPr>
              <w:t>2</w:t>
            </w:r>
            <w:r>
              <w:rPr>
                <w:rStyle w:val="IndexLink"/>
                <w:rtl w:val="true"/>
              </w:rPr>
              <w:t>ـ النظام القضائى</w:t>
            </w:r>
            <w:r>
              <w:rPr>
                <w:rStyle w:val="IndexLink"/>
                <w:rtl w:val="true"/>
              </w:rPr>
              <w:tab/>
            </w:r>
            <w:r>
              <w:rPr>
                <w:rStyle w:val="IndexLink"/>
              </w:rPr>
              <w:t>301</w:t>
            </w:r>
          </w:hyperlink>
        </w:p>
        <w:p>
          <w:pPr>
            <w:pStyle w:val="Contents4"/>
            <w:tabs>
              <w:tab w:val="clear" w:pos="8176"/>
              <w:tab w:val="right" w:pos="9026" w:leader="dot"/>
            </w:tabs>
            <w:rPr/>
          </w:pPr>
          <w:hyperlink w:anchor="__RefHeading___Toc1090681_3650668749">
            <w:r>
              <w:rPr>
                <w:webHidden/>
                <w:rStyle w:val="IndexLink"/>
              </w:rPr>
              <w:t>3</w:t>
            </w:r>
            <w:r>
              <w:rPr>
                <w:rStyle w:val="IndexLink"/>
                <w:rtl w:val="true"/>
              </w:rPr>
              <w:t>ـ بعض نِظَام مكافحة الغش التجارى</w:t>
            </w:r>
            <w:r>
              <w:rPr>
                <w:rStyle w:val="IndexLink"/>
                <w:rtl w:val="true"/>
              </w:rPr>
              <w:tab/>
            </w:r>
            <w:r>
              <w:rPr>
                <w:rStyle w:val="IndexLink"/>
              </w:rPr>
              <w:t>302</w:t>
            </w:r>
          </w:hyperlink>
        </w:p>
        <w:p>
          <w:pPr>
            <w:pStyle w:val="Contents5"/>
            <w:tabs>
              <w:tab w:val="clear" w:pos="7892"/>
              <w:tab w:val="right" w:pos="9026" w:leader="dot"/>
            </w:tabs>
            <w:rPr/>
          </w:pPr>
          <w:hyperlink w:anchor="__RefHeading___Toc1090683_3650668749">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1090685_3650668749">
            <w:r>
              <w:rPr>
                <w:webHidden/>
                <w:rStyle w:val="IndexLink"/>
                <w:rtl w:val="true"/>
              </w:rPr>
              <w:t>المخالفات</w:t>
            </w:r>
            <w:r>
              <w:rPr>
                <w:rStyle w:val="IndexLink"/>
                <w:rtl w:val="true"/>
              </w:rPr>
              <w:tab/>
            </w:r>
            <w:r>
              <w:rPr>
                <w:rStyle w:val="IndexLink"/>
              </w:rPr>
              <w:t>302</w:t>
            </w:r>
          </w:hyperlink>
        </w:p>
        <w:p>
          <w:pPr>
            <w:pStyle w:val="Contents4"/>
            <w:tabs>
              <w:tab w:val="clear" w:pos="8176"/>
              <w:tab w:val="right" w:pos="9026" w:leader="dot"/>
            </w:tabs>
            <w:rPr/>
          </w:pPr>
          <w:hyperlink w:anchor="__RefHeading___Toc1090687_3650668749">
            <w:r>
              <w:rPr>
                <w:webHidden/>
                <w:rStyle w:val="IndexLink"/>
              </w:rPr>
              <w:t>4</w:t>
            </w:r>
            <w:r>
              <w:rPr>
                <w:rStyle w:val="IndexLink"/>
                <w:rtl w:val="true"/>
              </w:rPr>
              <w:t>ـ نِظَام مكافحة التزوير</w:t>
            </w:r>
            <w:r>
              <w:rPr>
                <w:rStyle w:val="IndexLink"/>
                <w:rtl w:val="true"/>
              </w:rPr>
              <w:tab/>
            </w:r>
            <w:r>
              <w:rPr>
                <w:rStyle w:val="IndexLink"/>
              </w:rPr>
              <w:t>304</w:t>
            </w:r>
          </w:hyperlink>
        </w:p>
        <w:p>
          <w:pPr>
            <w:pStyle w:val="Contents4"/>
            <w:tabs>
              <w:tab w:val="clear" w:pos="8176"/>
              <w:tab w:val="right" w:pos="9026" w:leader="dot"/>
            </w:tabs>
            <w:rPr/>
          </w:pPr>
          <w:hyperlink w:anchor="__RefHeading___Toc1090689_3650668749">
            <w:r>
              <w:rPr>
                <w:webHidden/>
                <w:rStyle w:val="IndexLink"/>
              </w:rPr>
              <w:t>5</w:t>
            </w:r>
            <w:r>
              <w:rPr>
                <w:rStyle w:val="IndexLink"/>
                <w:rtl w:val="true"/>
              </w:rPr>
              <w:t>ـ نِظَام الاسلحة و الذخائر</w:t>
            </w:r>
            <w:r>
              <w:rPr>
                <w:rStyle w:val="IndexLink"/>
                <w:rtl w:val="true"/>
              </w:rPr>
              <w:tab/>
            </w:r>
            <w:r>
              <w:rPr>
                <w:rStyle w:val="IndexLink"/>
              </w:rPr>
              <w:t>304</w:t>
            </w:r>
          </w:hyperlink>
        </w:p>
        <w:p>
          <w:pPr>
            <w:pStyle w:val="Contents4"/>
            <w:tabs>
              <w:tab w:val="clear" w:pos="8176"/>
              <w:tab w:val="right" w:pos="9026" w:leader="dot"/>
            </w:tabs>
            <w:rPr/>
          </w:pPr>
          <w:hyperlink w:anchor="__RefHeading___Toc1090691_3650668749">
            <w:r>
              <w:rPr>
                <w:webHidden/>
                <w:rStyle w:val="IndexLink"/>
              </w:rPr>
              <w:t>6</w:t>
            </w:r>
            <w:r>
              <w:rPr>
                <w:rStyle w:val="IndexLink"/>
                <w:rtl w:val="true"/>
              </w:rPr>
              <w:t>ـ نِظَام السجن والتوقيف</w:t>
            </w:r>
            <w:r>
              <w:rPr>
                <w:rStyle w:val="IndexLink"/>
                <w:rtl w:val="true"/>
              </w:rPr>
              <w:tab/>
            </w:r>
            <w:r>
              <w:rPr>
                <w:rStyle w:val="IndexLink"/>
              </w:rPr>
              <w:t>305</w:t>
            </w:r>
          </w:hyperlink>
        </w:p>
        <w:p>
          <w:pPr>
            <w:pStyle w:val="Contents4"/>
            <w:tabs>
              <w:tab w:val="clear" w:pos="8176"/>
              <w:tab w:val="right" w:pos="9026" w:leader="dot"/>
            </w:tabs>
            <w:rPr/>
          </w:pPr>
          <w:hyperlink w:anchor="__RefHeading___Toc1090693_3650668749">
            <w:r>
              <w:rPr>
                <w:webHidden/>
                <w:rStyle w:val="IndexLink"/>
              </w:rPr>
              <w:t>7</w:t>
            </w:r>
            <w:r>
              <w:rPr>
                <w:rStyle w:val="IndexLink"/>
                <w:rtl w:val="true"/>
              </w:rPr>
              <w:t>ـ نِظَام مكافحة المخدرات</w:t>
            </w:r>
            <w:r>
              <w:rPr>
                <w:rStyle w:val="IndexLink"/>
                <w:rtl w:val="true"/>
              </w:rPr>
              <w:tab/>
            </w:r>
            <w:r>
              <w:rPr>
                <w:rStyle w:val="IndexLink"/>
              </w:rPr>
              <w:t>307</w:t>
            </w:r>
          </w:hyperlink>
        </w:p>
        <w:p>
          <w:pPr>
            <w:pStyle w:val="Contents4"/>
            <w:tabs>
              <w:tab w:val="clear" w:pos="8176"/>
              <w:tab w:val="right" w:pos="9026" w:leader="dot"/>
            </w:tabs>
            <w:rPr/>
          </w:pPr>
          <w:hyperlink w:anchor="__RefHeading___Toc1090695_3650668749">
            <w:r>
              <w:rPr>
                <w:webHidden/>
                <w:rStyle w:val="IndexLink"/>
              </w:rPr>
              <w:t>8</w:t>
            </w:r>
            <w:r>
              <w:rPr>
                <w:rStyle w:val="IndexLink"/>
                <w:rtl w:val="true"/>
              </w:rPr>
              <w:t>ـ أخبار المخدرات</w:t>
            </w:r>
            <w:r>
              <w:rPr>
                <w:rStyle w:val="IndexLink"/>
                <w:rtl w:val="true"/>
              </w:rPr>
              <w:tab/>
            </w:r>
            <w:r>
              <w:rPr>
                <w:rStyle w:val="IndexLink"/>
              </w:rPr>
              <w:t>309</w:t>
            </w:r>
          </w:hyperlink>
        </w:p>
        <w:p>
          <w:pPr>
            <w:pStyle w:val="Contents5"/>
            <w:tabs>
              <w:tab w:val="clear" w:pos="7892"/>
              <w:tab w:val="right" w:pos="9026" w:leader="dot"/>
            </w:tabs>
            <w:rPr/>
          </w:pPr>
          <w:hyperlink w:anchor="__RefHeading___Toc1090697_3650668749">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1090699_3650668749">
            <w:r>
              <w:rPr>
                <w:webHidden/>
                <w:rStyle w:val="IndexLink"/>
                <w:rtl w:val="true"/>
              </w:rPr>
              <w:t>نماذج من أخبار المخدرات</w:t>
            </w:r>
            <w:r>
              <w:rPr>
                <w:rStyle w:val="IndexLink"/>
                <w:rtl w:val="true"/>
              </w:rPr>
              <w:tab/>
            </w:r>
            <w:r>
              <w:rPr>
                <w:rStyle w:val="IndexLink"/>
              </w:rPr>
              <w:t>309</w:t>
            </w:r>
          </w:hyperlink>
        </w:p>
        <w:p>
          <w:pPr>
            <w:pStyle w:val="Contents3"/>
            <w:tabs>
              <w:tab w:val="clear" w:pos="8459"/>
              <w:tab w:val="right" w:pos="9026" w:leader="dot"/>
            </w:tabs>
            <w:rPr/>
          </w:pPr>
          <w:hyperlink w:anchor="__RefHeading___Toc1090701_3650668749">
            <w:r>
              <w:rPr>
                <w:webHidden/>
                <w:rStyle w:val="IndexLink"/>
                <w:rtl w:val="true"/>
              </w:rPr>
              <w:t>الفصل الحادى عشر</w:t>
            </w:r>
            <w:r>
              <w:rPr>
                <w:rStyle w:val="IndexLink"/>
                <w:rtl w:val="true"/>
              </w:rPr>
              <w:tab/>
            </w:r>
            <w:r>
              <w:rPr>
                <w:rStyle w:val="IndexLink"/>
              </w:rPr>
              <w:t>312</w:t>
            </w:r>
          </w:hyperlink>
        </w:p>
        <w:p>
          <w:pPr>
            <w:pStyle w:val="Contents4"/>
            <w:tabs>
              <w:tab w:val="clear" w:pos="8176"/>
              <w:tab w:val="right" w:pos="9026" w:leader="dot"/>
            </w:tabs>
            <w:rPr/>
          </w:pPr>
          <w:hyperlink w:anchor="__RefHeading___Toc1090703_3650668749">
            <w:r>
              <w:rPr>
                <w:webHidden/>
                <w:rStyle w:val="IndexLink"/>
              </w:rPr>
              <w:t>1</w:t>
            </w:r>
            <w:r>
              <w:rPr>
                <w:rStyle w:val="IndexLink"/>
                <w:rtl w:val="true"/>
              </w:rPr>
              <w:t>ـ هيئة الامر بِالمَعْرُوفِ و النهى عن المنكر</w:t>
            </w:r>
            <w:r>
              <w:rPr>
                <w:rStyle w:val="IndexLink"/>
                <w:rtl w:val="true"/>
              </w:rPr>
              <w:tab/>
            </w:r>
            <w:r>
              <w:rPr>
                <w:rStyle w:val="IndexLink"/>
              </w:rPr>
              <w:t>312</w:t>
            </w:r>
          </w:hyperlink>
        </w:p>
        <w:p>
          <w:pPr>
            <w:pStyle w:val="Contents5"/>
            <w:tabs>
              <w:tab w:val="clear" w:pos="7892"/>
              <w:tab w:val="right" w:pos="9026" w:leader="dot"/>
            </w:tabs>
            <w:rPr/>
          </w:pPr>
          <w:hyperlink w:anchor="__RefHeading___Toc1090705_3650668749">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1090707_3650668749">
            <w:r>
              <w:rPr>
                <w:webHidden/>
                <w:rStyle w:val="IndexLink"/>
                <w:rtl w:val="true"/>
              </w:rPr>
              <w:t>أهم وظائف الهيئة</w:t>
            </w:r>
            <w:r>
              <w:rPr>
                <w:rStyle w:val="IndexLink"/>
                <w:rtl w:val="true"/>
              </w:rPr>
              <w:tab/>
            </w:r>
            <w:r>
              <w:rPr>
                <w:rStyle w:val="IndexLink"/>
              </w:rPr>
              <w:t>312</w:t>
            </w:r>
          </w:hyperlink>
        </w:p>
        <w:p>
          <w:pPr>
            <w:pStyle w:val="Contents4"/>
            <w:tabs>
              <w:tab w:val="clear" w:pos="8176"/>
              <w:tab w:val="right" w:pos="9026" w:leader="dot"/>
            </w:tabs>
            <w:rPr/>
          </w:pPr>
          <w:hyperlink w:anchor="__RefHeading___Toc1090709_3650668749">
            <w:r>
              <w:rPr>
                <w:webHidden/>
                <w:rStyle w:val="IndexLink"/>
              </w:rPr>
              <w:t>2</w:t>
            </w:r>
            <w:r>
              <w:rPr>
                <w:rStyle w:val="IndexLink"/>
                <w:rtl w:val="true"/>
              </w:rPr>
              <w:t>ـ جرائم الاعراض</w:t>
            </w:r>
            <w:r>
              <w:rPr>
                <w:rStyle w:val="IndexLink"/>
                <w:rtl w:val="true"/>
              </w:rPr>
              <w:tab/>
            </w:r>
            <w:r>
              <w:rPr>
                <w:rStyle w:val="IndexLink"/>
              </w:rPr>
              <w:t>315</w:t>
            </w:r>
          </w:hyperlink>
        </w:p>
        <w:p>
          <w:pPr>
            <w:pStyle w:val="Contents5"/>
            <w:tabs>
              <w:tab w:val="clear" w:pos="7892"/>
              <w:tab w:val="right" w:pos="9026" w:leader="dot"/>
            </w:tabs>
            <w:rPr/>
          </w:pPr>
          <w:hyperlink w:anchor="__RefHeading___Toc1090711_3650668749">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1090713_3650668749">
            <w:r>
              <w:rPr>
                <w:webHidden/>
                <w:rStyle w:val="IndexLink"/>
                <w:rtl w:val="true"/>
              </w:rPr>
              <w:t>اتهام الخلوة بغير المحرم</w:t>
            </w:r>
            <w:r>
              <w:rPr>
                <w:rStyle w:val="IndexLink"/>
                <w:rtl w:val="true"/>
              </w:rPr>
              <w:tab/>
            </w:r>
            <w:r>
              <w:rPr>
                <w:rStyle w:val="IndexLink"/>
              </w:rPr>
              <w:t>315</w:t>
            </w:r>
          </w:hyperlink>
        </w:p>
        <w:p>
          <w:pPr>
            <w:pStyle w:val="Contents4"/>
            <w:tabs>
              <w:tab w:val="clear" w:pos="8176"/>
              <w:tab w:val="right" w:pos="9026" w:leader="dot"/>
            </w:tabs>
            <w:rPr/>
          </w:pPr>
          <w:hyperlink w:anchor="__RefHeading___Toc1090715_3650668749">
            <w:r>
              <w:rPr>
                <w:webHidden/>
                <w:rStyle w:val="IndexLink"/>
              </w:rPr>
              <w:t>3</w:t>
            </w:r>
            <w:r>
              <w:rPr>
                <w:rStyle w:val="IndexLink"/>
                <w:rtl w:val="true"/>
              </w:rPr>
              <w:t>ـ تهمة التجسس</w:t>
            </w:r>
            <w:r>
              <w:rPr>
                <w:rStyle w:val="IndexLink"/>
                <w:rtl w:val="true"/>
              </w:rPr>
              <w:tab/>
            </w:r>
            <w:r>
              <w:rPr>
                <w:rStyle w:val="IndexLink"/>
              </w:rPr>
              <w:t>317</w:t>
            </w:r>
          </w:hyperlink>
        </w:p>
        <w:p>
          <w:pPr>
            <w:pStyle w:val="Contents4"/>
            <w:tabs>
              <w:tab w:val="clear" w:pos="8176"/>
              <w:tab w:val="right" w:pos="9026" w:leader="dot"/>
            </w:tabs>
            <w:rPr/>
          </w:pPr>
          <w:hyperlink w:anchor="__RefHeading___Toc1090717_3650668749">
            <w:r>
              <w:rPr>
                <w:webHidden/>
                <w:rStyle w:val="IndexLink"/>
              </w:rPr>
              <w:t>4</w:t>
            </w:r>
            <w:r>
              <w:rPr>
                <w:rStyle w:val="IndexLink"/>
                <w:rtl w:val="true"/>
              </w:rPr>
              <w:t>ـ قانون ولى الامر</w:t>
            </w:r>
            <w:r>
              <w:rPr>
                <w:rStyle w:val="IndexLink"/>
                <w:rtl w:val="true"/>
              </w:rPr>
              <w:tab/>
            </w:r>
            <w:r>
              <w:rPr>
                <w:rStyle w:val="IndexLink"/>
              </w:rPr>
              <w:t>317</w:t>
            </w:r>
          </w:hyperlink>
        </w:p>
        <w:p>
          <w:pPr>
            <w:pStyle w:val="Contents4"/>
            <w:tabs>
              <w:tab w:val="clear" w:pos="8176"/>
              <w:tab w:val="right" w:pos="9026" w:leader="dot"/>
            </w:tabs>
            <w:rPr/>
          </w:pPr>
          <w:hyperlink w:anchor="__RefHeading___Toc1090719_3650668749">
            <w:r>
              <w:rPr>
                <w:webHidden/>
                <w:rStyle w:val="IndexLink"/>
              </w:rPr>
              <w:t>5</w:t>
            </w:r>
            <w:r>
              <w:rPr>
                <w:rStyle w:val="IndexLink"/>
                <w:rtl w:val="true"/>
              </w:rPr>
              <w:t>ـ حكم سفر النساء</w:t>
            </w:r>
            <w:r>
              <w:rPr>
                <w:rStyle w:val="IndexLink"/>
                <w:rtl w:val="true"/>
              </w:rPr>
              <w:tab/>
            </w:r>
            <w:r>
              <w:rPr>
                <w:rStyle w:val="IndexLink"/>
              </w:rPr>
              <w:t>318</w:t>
            </w:r>
          </w:hyperlink>
        </w:p>
        <w:p>
          <w:pPr>
            <w:pStyle w:val="Contents4"/>
            <w:tabs>
              <w:tab w:val="clear" w:pos="8176"/>
              <w:tab w:val="right" w:pos="9026" w:leader="dot"/>
            </w:tabs>
            <w:rPr/>
          </w:pPr>
          <w:hyperlink w:anchor="__RefHeading___Toc1090721_3650668749">
            <w:r>
              <w:rPr>
                <w:webHidden/>
                <w:rStyle w:val="IndexLink"/>
              </w:rPr>
              <w:t>6</w:t>
            </w:r>
            <w:r>
              <w:rPr>
                <w:rStyle w:val="IndexLink"/>
                <w:rtl w:val="true"/>
              </w:rPr>
              <w:t>ـ سياقة النساء</w:t>
            </w:r>
            <w:r>
              <w:rPr>
                <w:rStyle w:val="IndexLink"/>
                <w:rtl w:val="true"/>
              </w:rPr>
              <w:tab/>
            </w:r>
            <w:r>
              <w:rPr>
                <w:rStyle w:val="IndexLink"/>
              </w:rPr>
              <w:t>318</w:t>
            </w:r>
          </w:hyperlink>
        </w:p>
        <w:p>
          <w:pPr>
            <w:pStyle w:val="Contents4"/>
            <w:tabs>
              <w:tab w:val="clear" w:pos="8176"/>
              <w:tab w:val="right" w:pos="9026" w:leader="dot"/>
            </w:tabs>
            <w:rPr/>
          </w:pPr>
          <w:hyperlink w:anchor="__RefHeading___Toc1090723_3650668749">
            <w:r>
              <w:rPr>
                <w:webHidden/>
                <w:rStyle w:val="IndexLink"/>
              </w:rPr>
              <w:t>7</w:t>
            </w:r>
            <w:r>
              <w:rPr>
                <w:rStyle w:val="IndexLink"/>
                <w:rtl w:val="true"/>
              </w:rPr>
              <w:t>ـ نِظَام الكفالة</w:t>
            </w:r>
            <w:r>
              <w:rPr>
                <w:rStyle w:val="IndexLink"/>
                <w:rtl w:val="true"/>
              </w:rPr>
              <w:tab/>
            </w:r>
            <w:r>
              <w:rPr>
                <w:rStyle w:val="IndexLink"/>
              </w:rPr>
              <w:t>319</w:t>
            </w:r>
          </w:hyperlink>
        </w:p>
        <w:p>
          <w:pPr>
            <w:pStyle w:val="Contents5"/>
            <w:tabs>
              <w:tab w:val="clear" w:pos="7892"/>
              <w:tab w:val="right" w:pos="9026" w:leader="dot"/>
            </w:tabs>
            <w:rPr/>
          </w:pPr>
          <w:hyperlink w:anchor="__RefHeading___Toc1090725_3650668749">
            <w:r>
              <w:rPr>
                <w:webHidden/>
                <w:rStyle w:val="IndexLink"/>
                <w:rtl w:val="true"/>
              </w:rPr>
              <w:t>اشاره</w:t>
            </w:r>
            <w:r>
              <w:rPr>
                <w:rStyle w:val="IndexLink"/>
                <w:rtl w:val="true"/>
              </w:rPr>
              <w:tab/>
            </w:r>
            <w:r>
              <w:rPr>
                <w:rStyle w:val="IndexLink"/>
              </w:rPr>
              <w:t>319</w:t>
            </w:r>
          </w:hyperlink>
        </w:p>
        <w:p>
          <w:pPr>
            <w:pStyle w:val="Contents5"/>
            <w:tabs>
              <w:tab w:val="clear" w:pos="7892"/>
              <w:tab w:val="right" w:pos="9026" w:leader="dot"/>
            </w:tabs>
            <w:rPr/>
          </w:pPr>
          <w:hyperlink w:anchor="__RefHeading___Toc1090727_3650668749">
            <w:r>
              <w:rPr>
                <w:webHidden/>
                <w:rStyle w:val="IndexLink"/>
                <w:rtl w:val="true"/>
              </w:rPr>
              <w:t>عيوب نِظَام الكفالة</w:t>
            </w:r>
            <w:r>
              <w:rPr>
                <w:rStyle w:val="IndexLink"/>
                <w:rtl w:val="true"/>
              </w:rPr>
              <w:tab/>
            </w:r>
            <w:r>
              <w:rPr>
                <w:rStyle w:val="IndexLink"/>
              </w:rPr>
              <w:t>320</w:t>
            </w:r>
          </w:hyperlink>
        </w:p>
        <w:p>
          <w:pPr>
            <w:pStyle w:val="Contents4"/>
            <w:tabs>
              <w:tab w:val="clear" w:pos="8176"/>
              <w:tab w:val="right" w:pos="9026" w:leader="dot"/>
            </w:tabs>
            <w:rPr/>
          </w:pPr>
          <w:hyperlink w:anchor="__RefHeading___Toc1090729_3650668749">
            <w:r>
              <w:rPr>
                <w:webHidden/>
                <w:rStyle w:val="IndexLink"/>
              </w:rPr>
              <w:t>8</w:t>
            </w:r>
            <w:r>
              <w:rPr>
                <w:rStyle w:val="IndexLink"/>
                <w:rtl w:val="true"/>
              </w:rPr>
              <w:t>ـ نظام العمل</w:t>
            </w:r>
            <w:r>
              <w:rPr>
                <w:rStyle w:val="IndexLink"/>
                <w:rtl w:val="true"/>
              </w:rPr>
              <w:tab/>
            </w:r>
            <w:r>
              <w:rPr>
                <w:rStyle w:val="IndexLink"/>
              </w:rPr>
              <w:t>321</w:t>
            </w:r>
          </w:hyperlink>
        </w:p>
        <w:p>
          <w:pPr>
            <w:pStyle w:val="Contents5"/>
            <w:tabs>
              <w:tab w:val="clear" w:pos="7892"/>
              <w:tab w:val="right" w:pos="9026" w:leader="dot"/>
            </w:tabs>
            <w:rPr/>
          </w:pPr>
          <w:hyperlink w:anchor="__RefHeading___Toc1090731_3650668749">
            <w:r>
              <w:rPr>
                <w:webHidden/>
                <w:rStyle w:val="IndexLink"/>
                <w:rtl w:val="true"/>
              </w:rPr>
              <w:t>اشاره</w:t>
            </w:r>
            <w:r>
              <w:rPr>
                <w:rStyle w:val="IndexLink"/>
                <w:rtl w:val="true"/>
              </w:rPr>
              <w:tab/>
            </w:r>
            <w:r>
              <w:rPr>
                <w:rStyle w:val="IndexLink"/>
              </w:rPr>
              <w:t>321</w:t>
            </w:r>
          </w:hyperlink>
        </w:p>
        <w:p>
          <w:pPr>
            <w:pStyle w:val="Contents5"/>
            <w:tabs>
              <w:tab w:val="clear" w:pos="7892"/>
              <w:tab w:val="right" w:pos="9026" w:leader="dot"/>
            </w:tabs>
            <w:rPr/>
          </w:pPr>
          <w:hyperlink w:anchor="__RefHeading___Toc1090733_3650668749">
            <w:r>
              <w:rPr>
                <w:webHidden/>
                <w:rStyle w:val="IndexLink"/>
                <w:rtl w:val="true"/>
              </w:rPr>
              <w:t>نظام الاقامه</w:t>
            </w:r>
            <w:r>
              <w:rPr>
                <w:rStyle w:val="IndexLink"/>
                <w:rtl w:val="true"/>
              </w:rPr>
              <w:tab/>
            </w:r>
            <w:r>
              <w:rPr>
                <w:rStyle w:val="IndexLink"/>
              </w:rPr>
              <w:t>325</w:t>
            </w:r>
          </w:hyperlink>
        </w:p>
        <w:p>
          <w:pPr>
            <w:pStyle w:val="Contents3"/>
            <w:tabs>
              <w:tab w:val="clear" w:pos="8459"/>
              <w:tab w:val="right" w:pos="9026" w:leader="dot"/>
            </w:tabs>
            <w:rPr/>
          </w:pPr>
          <w:hyperlink w:anchor="__RefHeading___Toc1090735_3650668749">
            <w:r>
              <w:rPr>
                <w:webHidden/>
                <w:rStyle w:val="IndexLink"/>
                <w:rtl w:val="true"/>
              </w:rPr>
              <w:t>الفصل الثانى عشر</w:t>
            </w:r>
            <w:r>
              <w:rPr>
                <w:rStyle w:val="IndexLink"/>
                <w:rtl w:val="true"/>
              </w:rPr>
              <w:tab/>
            </w:r>
            <w:r>
              <w:rPr>
                <w:rStyle w:val="IndexLink"/>
              </w:rPr>
              <w:t>330</w:t>
            </w:r>
          </w:hyperlink>
        </w:p>
        <w:p>
          <w:pPr>
            <w:pStyle w:val="Contents4"/>
            <w:tabs>
              <w:tab w:val="clear" w:pos="8176"/>
              <w:tab w:val="right" w:pos="9026" w:leader="dot"/>
            </w:tabs>
            <w:rPr/>
          </w:pPr>
          <w:hyperlink w:anchor="__RefHeading___Toc1090737_3650668749">
            <w:r>
              <w:rPr>
                <w:webHidden/>
                <w:rStyle w:val="IndexLink"/>
              </w:rPr>
              <w:t>1</w:t>
            </w:r>
            <w:r>
              <w:rPr>
                <w:rStyle w:val="IndexLink"/>
                <w:rtl w:val="true"/>
              </w:rPr>
              <w:t>ـ مؤسسات الطوافة</w:t>
            </w:r>
            <w:r>
              <w:rPr>
                <w:rStyle w:val="IndexLink"/>
                <w:rtl w:val="true"/>
              </w:rPr>
              <w:tab/>
            </w:r>
            <w:r>
              <w:rPr>
                <w:rStyle w:val="IndexLink"/>
              </w:rPr>
              <w:t>330</w:t>
            </w:r>
          </w:hyperlink>
        </w:p>
        <w:p>
          <w:pPr>
            <w:pStyle w:val="Contents5"/>
            <w:tabs>
              <w:tab w:val="clear" w:pos="7892"/>
              <w:tab w:val="right" w:pos="9026" w:leader="dot"/>
            </w:tabs>
            <w:rPr/>
          </w:pPr>
          <w:hyperlink w:anchor="__RefHeading___Toc1090739_3650668749">
            <w:r>
              <w:rPr>
                <w:webHidden/>
                <w:rStyle w:val="IndexLink"/>
                <w:rtl w:val="true"/>
              </w:rPr>
              <w:t>مؤسسات الطوافة هى</w:t>
            </w:r>
            <w:r>
              <w:rPr>
                <w:rStyle w:val="IndexLink"/>
                <w:rtl w:val="true"/>
              </w:rPr>
              <w:t>:</w:t>
              <w:tab/>
            </w:r>
            <w:r>
              <w:rPr>
                <w:rStyle w:val="IndexLink"/>
              </w:rPr>
              <w:t>330</w:t>
            </w:r>
          </w:hyperlink>
        </w:p>
        <w:p>
          <w:pPr>
            <w:pStyle w:val="Contents5"/>
            <w:tabs>
              <w:tab w:val="clear" w:pos="7892"/>
              <w:tab w:val="right" w:pos="9026" w:leader="dot"/>
            </w:tabs>
            <w:rPr/>
          </w:pPr>
          <w:hyperlink w:anchor="__RefHeading___Toc1090741_3650668749">
            <w:r>
              <w:rPr>
                <w:webHidden/>
                <w:rStyle w:val="IndexLink"/>
                <w:rtl w:val="true"/>
              </w:rPr>
              <w:t>الجهات ذات العلاقة بمؤسسات الطوافة</w:t>
            </w:r>
            <w:r>
              <w:rPr>
                <w:rStyle w:val="IndexLink"/>
                <w:rtl w:val="true"/>
              </w:rPr>
              <w:t>.</w:t>
              <w:tab/>
            </w:r>
            <w:r>
              <w:rPr>
                <w:rStyle w:val="IndexLink"/>
              </w:rPr>
              <w:t>331</w:t>
            </w:r>
          </w:hyperlink>
        </w:p>
        <w:p>
          <w:pPr>
            <w:pStyle w:val="Contents4"/>
            <w:tabs>
              <w:tab w:val="clear" w:pos="8176"/>
              <w:tab w:val="right" w:pos="9026" w:leader="dot"/>
            </w:tabs>
            <w:rPr/>
          </w:pPr>
          <w:hyperlink w:anchor="__RefHeading___Toc1090743_3650668749">
            <w:r>
              <w:rPr>
                <w:webHidden/>
                <w:rStyle w:val="IndexLink"/>
              </w:rPr>
              <w:t>2</w:t>
            </w:r>
            <w:r>
              <w:rPr>
                <w:rStyle w:val="IndexLink"/>
                <w:rtl w:val="true"/>
              </w:rPr>
              <w:t>ـ قوانين الدفاع المدنى فى الخيام بالمشاعر</w:t>
            </w:r>
            <w:r>
              <w:rPr>
                <w:rStyle w:val="IndexLink"/>
                <w:rtl w:val="true"/>
              </w:rPr>
              <w:tab/>
            </w:r>
            <w:r>
              <w:rPr>
                <w:rStyle w:val="IndexLink"/>
              </w:rPr>
              <w:t>333</w:t>
            </w:r>
          </w:hyperlink>
        </w:p>
        <w:p>
          <w:pPr>
            <w:pStyle w:val="Contents4"/>
            <w:tabs>
              <w:tab w:val="clear" w:pos="8176"/>
              <w:tab w:val="right" w:pos="9026" w:leader="dot"/>
            </w:tabs>
            <w:rPr/>
          </w:pPr>
          <w:hyperlink w:anchor="__RefHeading___Toc1090745_3650668749">
            <w:r>
              <w:rPr>
                <w:webHidden/>
                <w:rStyle w:val="IndexLink"/>
              </w:rPr>
              <w:t>3</w:t>
            </w:r>
            <w:r>
              <w:rPr>
                <w:rStyle w:val="IndexLink"/>
                <w:rtl w:val="true"/>
              </w:rPr>
              <w:t>ـ قوانين البقيع</w:t>
            </w:r>
            <w:r>
              <w:rPr>
                <w:rStyle w:val="IndexLink"/>
                <w:rtl w:val="true"/>
              </w:rPr>
              <w:tab/>
            </w:r>
            <w:r>
              <w:rPr>
                <w:rStyle w:val="IndexLink"/>
              </w:rPr>
              <w:t>333</w:t>
            </w:r>
          </w:hyperlink>
        </w:p>
        <w:p>
          <w:pPr>
            <w:pStyle w:val="Contents5"/>
            <w:tabs>
              <w:tab w:val="clear" w:pos="7892"/>
              <w:tab w:val="right" w:pos="9026" w:leader="dot"/>
            </w:tabs>
            <w:rPr/>
          </w:pPr>
          <w:hyperlink w:anchor="__RefHeading___Toc1090747_3650668749">
            <w:r>
              <w:rPr>
                <w:webHidden/>
                <w:rStyle w:val="IndexLink"/>
                <w:rtl w:val="true"/>
              </w:rPr>
              <w:t>الاعمال الممنوعة</w:t>
            </w:r>
            <w:r>
              <w:rPr>
                <w:rStyle w:val="IndexLink"/>
                <w:rtl w:val="true"/>
              </w:rPr>
              <w:t>:</w:t>
              <w:tab/>
            </w:r>
            <w:r>
              <w:rPr>
                <w:rStyle w:val="IndexLink"/>
              </w:rPr>
              <w:t>333</w:t>
            </w:r>
          </w:hyperlink>
        </w:p>
        <w:p>
          <w:pPr>
            <w:pStyle w:val="Contents5"/>
            <w:tabs>
              <w:tab w:val="clear" w:pos="7892"/>
              <w:tab w:val="right" w:pos="9026" w:leader="dot"/>
            </w:tabs>
            <w:rPr/>
          </w:pPr>
          <w:hyperlink w:anchor="__RefHeading___Toc1090749_3650668749">
            <w:r>
              <w:rPr>
                <w:webHidden/>
                <w:rStyle w:val="IndexLink"/>
                <w:rtl w:val="true"/>
              </w:rPr>
              <w:t>ساعات فتح الابواب</w:t>
            </w:r>
            <w:r>
              <w:rPr>
                <w:rStyle w:val="IndexLink"/>
                <w:rtl w:val="true"/>
              </w:rPr>
              <w:tab/>
            </w:r>
            <w:r>
              <w:rPr>
                <w:rStyle w:val="IndexLink"/>
              </w:rPr>
              <w:t>334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1_11030"/>
      <w:bookmarkStart w:id="1" w:name="pg1631_11030"/>
      <w:bookmarkEnd w:id="1"/>
    </w:p>
    <w:p>
      <w:pPr>
        <w:pStyle w:val="Heading2"/>
        <w:numPr>
          <w:ilvl w:val="1"/>
          <w:numId w:val="1"/>
        </w:numPr>
        <w:rPr/>
      </w:pPr>
      <w:bookmarkStart w:id="2" w:name="pg1631_11030"/>
      <w:bookmarkStart w:id="3" w:name="__RefHeading___Toc1090185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p>
    <w:p>
      <w:pPr>
        <w:pStyle w:val="Heading2"/>
        <w:numPr>
          <w:ilvl w:val="1"/>
          <w:numId w:val="1"/>
        </w:numPr>
        <w:rPr/>
      </w:pPr>
      <w:bookmarkStart w:id="5" w:name="__RefHeading___Toc1090187_3650668749"/>
      <w:bookmarkStart w:id="6" w:name="_Toc2"/>
      <w:bookmarkEnd w:id="5"/>
      <w:r>
        <w:rPr>
          <w:rtl w:val="true"/>
        </w:rPr>
        <w:t>[</w:t>
      </w:r>
      <w:r>
        <w:rPr>
          <w:rtl w:val="true"/>
        </w:rPr>
        <w:t>قسمت فارسي</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090189_3650668749"/>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رده‌بندى كنگره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رده‌بندى ديويى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شماره كتابشناسى ملى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آشنايى با قوانين و مقررات در كشور عربستان سعودى</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يحيى معروف</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حروفچينى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ظريفيان </w:t>
      </w:r>
      <w:r>
        <w:rPr>
          <w:rFonts w:eastAsia="IRNazanin" w:cs="IRNazanin"/>
          <w:color w:val="111111"/>
          <w:sz w:val="28"/>
          <w:szCs w:val="28"/>
          <w:lang w:bidi="fa-IR"/>
        </w:rPr>
        <w:t>66712857</w:t>
      </w:r>
    </w:p>
    <w:p>
      <w:pPr>
        <w:pStyle w:val="BookText"/>
        <w:rPr/>
      </w:pPr>
      <w:r>
        <w:rPr>
          <w:rFonts w:ascii="IRNazanin" w:hAnsi="IRNazanin" w:eastAsia="IRNazanin"/>
          <w:color w:val="111111"/>
          <w:sz w:val="28"/>
          <w:sz w:val="28"/>
          <w:szCs w:val="28"/>
          <w:rtl w:val="true"/>
          <w:lang w:bidi="fa-IR"/>
        </w:rPr>
        <w:t>ناظر 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آموزش كارگزاران حج و زيارت</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ـ </w:t>
      </w:r>
      <w:r>
        <w:rPr>
          <w:rFonts w:eastAsia="Times New Roman" w:cs="Times New Roman" w:ascii="Times New Roman" w:hAnsi="Times New Roman"/>
          <w:color w:val="111111"/>
          <w:sz w:val="28"/>
          <w:szCs w:val="28"/>
          <w:lang w:val="en-US" w:bidi="en-US"/>
        </w:rPr>
        <w:t>ISBN: 978-964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Amiri" w:hAnsi="Amiri" w:eastAsia="Amiri" w:cs="Amiri"/>
          <w:color w:val="111111"/>
          <w:sz w:val="28"/>
          <w:sz w:val="28"/>
          <w:szCs w:val="28"/>
          <w:rtl w:val="true"/>
          <w:lang w:bidi="ar-SA"/>
        </w:rPr>
        <w:t xml:space="preserve">هدف از تأليف اين كتاب•••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اطلاعات عمومى•••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ادارى•••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جمعيت، روز ملى، تاريخ، ساعت، اوزان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تعطيلات رسمى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تلفنهاى ضرورى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مرخصى كارمندان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رؤساى كشور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كارى•••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 كار بازارها و فروشگاههاى تجارى•••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نماز•••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روزنامه‌هاى عربستان•••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موادى از قانون اساسى•••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سيستم حكومتى•••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بانك‌ها••• </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قوانين ارز•••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برخى از قوانين در اين زمينه••• </w:t>
      </w:r>
      <w:r>
        <w:rPr>
          <w:rFonts w:eastAsia="Amiri" w:cs="Amiri" w:ascii="Amiri" w:hAnsi="Amiri"/>
          <w:color w:val="111111"/>
          <w:sz w:val="28"/>
          <w:szCs w:val="28"/>
          <w:lang w:bidi="ar-SA"/>
        </w:rPr>
        <w:t>38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نشانه‌هاى مهم بر روى برخى از ارزها•••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برخى از مواد قانون جزايى جعل و كپى اسكناس••• </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صرافى سيار•••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توصيه‌هاى پليس عربستان به حجاج و عمره‌گزاران•••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مراقبت از گذرنامه•••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قانون راهنمايى و رانندگى و لايحه اجرايى•••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تخلفات راهنمايى و رانندگى•••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ليست تخلفات رانندگى•••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نوع تخلف•••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تابلوهاى ارشادى•••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حوادث رانندگى•••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علل حوادث رانندگى••• </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مراحل قانونى جهت دريافت ديه•••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فرم وكالت نامه•••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شهادة حق التوكيل•••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الموكَّلُون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موضوع الوكالة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حدود الاختيارات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گواهى انحصار وراثت•••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شهادة حصر الوراثة•••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كمبود مترجمان و توانمندى آنان•••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برخى از قوانين دعاوى و اجرائيات در ديوان مظالم•••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قوانين خطوط هوايى•••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مجازات تخلفاتى كه مجازات آنها تعيين نشده، به شرح زير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حد مجاز وزن بار در هواپيما•••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نكته 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اجراى قانون انگشت‌نگارى•••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حمل آب زمزم در هواپيما••• </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شركتهاى مسافربرى•••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خدمات حمل و نقل درون شهرى•••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خدمات حمل و نقل بين شهرى•••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خدمات جابجايى مدارس•••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خدمات حمل و نقل بين‌المللى•••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خدمات حج و عمره•••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نرخهاى بليط•••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تلفنهاى رزرو بليط•••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تذكرات مهم به مسافر••• </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آژانس‌هاى مسافرتى•••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هتل‌ها و مقررات آنها•••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نرخهاى هتل‌ها•••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هتل‌ها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ولتاژ برق هتل‌ها•••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قوانين گمركات•••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اجراى قانون محموله متخلف•••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شعب گمركات••• </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كالاهاى ممنوعه••• </w:t>
      </w:r>
      <w:r>
        <w:rPr>
          <w:rFonts w:eastAsia="Amiri" w:cs="Amiri" w:ascii="Amiri" w:hAnsi="Amiri"/>
          <w:color w:val="111111"/>
          <w:sz w:val="28"/>
          <w:szCs w:val="28"/>
          <w:lang w:bidi="ar-SA"/>
        </w:rPr>
        <w:t>117</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قاچاق مشروبات الكلى••• </w:t>
      </w:r>
      <w:r>
        <w:rPr>
          <w:rFonts w:eastAsia="IRNazanin" w:cs="IRNazanin"/>
          <w:color w:val="111111"/>
          <w:sz w:val="28"/>
          <w:szCs w:val="28"/>
          <w:lang w:bidi="fa-IR"/>
        </w:rPr>
        <w:t>124</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قانون بيمه•••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شرايط دريافت رواديد حج تمتع•••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شرايط بهداشتى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شرايط دريافت رواديد عمره مفرده••• </w:t>
      </w:r>
      <w:r>
        <w:rPr>
          <w:rFonts w:eastAsia="Amiri" w:cs="Amiri" w:ascii="Amiri" w:hAnsi="Amiri"/>
          <w:color w:val="111111"/>
          <w:sz w:val="28"/>
          <w:szCs w:val="28"/>
          <w:lang w:bidi="ar-SA"/>
        </w:rPr>
        <w:t>135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شرايط بهداشتى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رواديدهاى اعطايى••• </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تكميل فرم هنگام خروج•••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 xml:space="preserve">برپايى جشنها و يادبودها•••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فصل نهم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تماس تلفنى•••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مراجعه به دفاتر مخابراتى•••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استفاده از تلفن همراه شخصى•••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منع به كارگيرى تلفن‌هاى همراه در كعبه••• </w:t>
      </w:r>
      <w:r>
        <w:rPr>
          <w:rFonts w:eastAsia="IRNazanin" w:cs="IRNazanin"/>
          <w:color w:val="111111"/>
          <w:sz w:val="28"/>
          <w:szCs w:val="28"/>
          <w:lang w:bidi="fa-IR"/>
        </w:rPr>
        <w:t>158</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قانون مبارزه با جرائم اينترنتى و تلفن همراه•••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فصل دهم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اصطلاحات قانونى خاص•••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برخى از اصطلاحات قانونى••• </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نظام قضايى•••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برخى از قوانين مبارزه با تقلب تجارى•••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تخلفات••• </w:t>
      </w:r>
      <w:r>
        <w:rPr>
          <w:rFonts w:eastAsia="IRNazanin" w:cs="IRNazanin"/>
          <w:color w:val="111111"/>
          <w:sz w:val="28"/>
          <w:szCs w:val="28"/>
          <w:lang w:bidi="fa-IR"/>
        </w:rPr>
        <w:t>176</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قانون مبارزه با كلاهبردارى••• </w:t>
      </w:r>
      <w:r>
        <w:rPr>
          <w:rFonts w:eastAsia="Amiri" w:cs="Amiri" w:ascii="Amiri" w:hAnsi="Amiri"/>
          <w:color w:val="111111"/>
          <w:sz w:val="28"/>
          <w:szCs w:val="28"/>
          <w:lang w:bidi="ar-SA"/>
        </w:rPr>
        <w:t>177</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قانون سلاح و مهمات•••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قانون زندان و بازداشت•••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قانون مبارزه با مواد مخدر•••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اخبار مواد مخدر•••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نمونه‌هايى از اخبار مواد مخدر•••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فصل يازدهم</w:t>
      </w:r>
    </w:p>
    <w:p>
      <w:pPr>
        <w:pStyle w:val="BookText"/>
        <w:rPr/>
      </w:pPr>
      <w:r>
        <w:rPr>
          <w:rFonts w:ascii="Amiri" w:hAnsi="Amiri" w:eastAsia="Amiri" w:cs="Amiri"/>
          <w:color w:val="111111"/>
          <w:sz w:val="28"/>
          <w:sz w:val="28"/>
          <w:szCs w:val="28"/>
          <w:rtl w:val="true"/>
          <w:lang w:bidi="ar-SA"/>
        </w:rPr>
        <w:t xml:space="preserve">هيأت امر به معروف و نهى از منكر•••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مهمترين وظايف هيأت•••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ويژگى ضبطى••• </w:t>
      </w:r>
      <w:r>
        <w:rPr>
          <w:rFonts w:eastAsia="IRNazanin" w:cs="IRNazanin"/>
          <w:color w:val="111111"/>
          <w:sz w:val="28"/>
          <w:szCs w:val="28"/>
          <w:lang w:bidi="fa-IR"/>
        </w:rPr>
        <w:t>197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جرايم حيثيتى•••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اتهام خلوت با نامحرم•••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اتهام جاسوسى•••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قانون ولى امر••• </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حكم مسافرت زنان••• </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رانندگى زنان••• </w:t>
      </w:r>
      <w:r>
        <w:rPr>
          <w:rFonts w:eastAsia="IRNazanin" w:cs="IRNazanin"/>
          <w:color w:val="111111"/>
          <w:sz w:val="28"/>
          <w:szCs w:val="28"/>
          <w:lang w:bidi="fa-IR"/>
        </w:rPr>
        <w:t>204</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قانون كفالت•••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بسيار 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عيب‌هاى نظام كفالت•••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قانون كار••• </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قانون اقامت•••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فصل دوازدهم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مؤسسات عهده‌دار امور طواف•••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بخشهاى مرتبط با مؤسسات عهده‌دار طواف••• </w:t>
      </w:r>
      <w:r>
        <w:rPr>
          <w:rFonts w:eastAsia="IRNazanin" w:cs="IRNazanin"/>
          <w:color w:val="111111"/>
          <w:sz w:val="28"/>
          <w:szCs w:val="28"/>
          <w:lang w:bidi="fa-IR"/>
        </w:rPr>
        <w:t>223</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دفتر متمركز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سنديكاى عمومى اتومبيل‌ها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دفتر متمركز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الزمازمه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موسسه ادلاء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قوانين دفاع شهرى در•••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چادرهاى 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و منى</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مقررات بقيع•••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كارهاى غير 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ساعات باز شدن درهاى بقيع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القسم العربى</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معلومات عامة•••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المناطق الإدارية•••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السكان، اليوم الوطنى، التاريخ، المقاييس و الموازين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العطلات الرسمية•••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هواتف ضرورية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الموظفين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رؤساء المملة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 العمل•••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أوقات دوام الأسواق و المَحَلاّت التجارية•••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أوقات الصلاة•••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الصحف السعودية•••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أبرز الصحف الصادرة فى السعودية 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مواد من النِظَام الاساسى للحكم•••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نِظَام الحكم•••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سلطات الدولة•••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الفصل الثانى</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العملة و البنوك•••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قوانين العملة•••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بعض القوانين فى هذا المجال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النِظَام الجزائى الخاص بتزييف و تقليد النقود•••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الصرافة المتحركة•••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توصيات الشرطة السعودية للحجاج و المعتمرين•••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ـ الحفاظ على جواز السفر•••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لحماية الاناث من الخطف يجب إتباع الاتى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نِظَام المرور ولائحته التنفيذية•••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المَادَّة التاسعة والستون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مخالفات المرور•••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قائمة المخالفات المرورية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اللوحات الارشادية••• </w:t>
      </w:r>
      <w:r>
        <w:rPr>
          <w:rFonts w:eastAsia="Amiri" w:cs="Amiri" w:ascii="Amiri" w:hAnsi="Amiri"/>
          <w:color w:val="111111"/>
          <w:sz w:val="28"/>
          <w:szCs w:val="28"/>
          <w:lang w:bidi="ar-SA"/>
        </w:rPr>
        <w:t>254</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حوادث المرور••• </w:t>
      </w:r>
      <w:r>
        <w:rPr>
          <w:rFonts w:eastAsia="IRNazanin" w:cs="IRNazanin"/>
          <w:color w:val="111111"/>
          <w:sz w:val="28"/>
          <w:szCs w:val="28"/>
          <w:lang w:bidi="fa-IR"/>
        </w:rPr>
        <w:t>254</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المراحل القانونية لاخذ الدية•••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نقص وكفاءة المترجمين••• </w:t>
      </w:r>
      <w:r>
        <w:rPr>
          <w:rFonts w:eastAsia="Amiri" w:cs="Amiri" w:ascii="Amiri" w:hAnsi="Amiri"/>
          <w:color w:val="111111"/>
          <w:sz w:val="28"/>
          <w:szCs w:val="28"/>
          <w:lang w:bidi="ar-SA"/>
        </w:rPr>
        <w:t>256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بعض قواعد المرافعات والاجراءات أمام ديوان المظالم•••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قوانين الخطوط الجوية•••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الحد المسموح لوزن الامتعة على متن الطائرة•••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هام جدا</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تطبيق نِظَام البصمة•••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حمل ماء زمزم فى الطائرة•••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شركاتُ نقلِ المسافرين•••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تقدم الشركة خدماتها فى المجالات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خدمات النقل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المدن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خدمات النقل بين المدن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خدمات النقل المدرسى•••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خدمات النقل الدولى•••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خدمات الحج والعمرة•••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أسعار التذاكر•••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هواتف الحجوزات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ملاحظات هامة للمسافر•••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وكلاء السفر•••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فنادق و قوانينها•••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أسعار الفنادق•••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شروط الفنادق••• </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فولتاج الكهرباء فى الفنادق•••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قوانين الجمارك•••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إجراء قانون العَفْش المُتَخَلّف•••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فروعُ الجمارك•••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السِ‌لُع الممنوعة•••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تهريب الكحوليات••• </w:t>
      </w:r>
      <w:r>
        <w:rPr>
          <w:rFonts w:eastAsia="Amiri" w:cs="Amiri" w:ascii="Amiri" w:hAnsi="Amiri"/>
          <w:color w:val="111111"/>
          <w:sz w:val="28"/>
          <w:szCs w:val="28"/>
          <w:lang w:bidi="ar-SA"/>
        </w:rPr>
        <w:t>284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نظام التامين•••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مُتَطَلّبات الحصول عَلَى تأشيرة الحج•••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متطلبات الحصول عَلَى تأشيرة العمرة•••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التأشيرات المتاحة•••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إكمال الاستمارة لدى المغادرة•••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إقامة الاحتفالات والمهرجانات والذكريات•••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الاتصال الهاتفى••• </w:t>
      </w:r>
      <w:r>
        <w:rPr>
          <w:rFonts w:eastAsia="IRNazanin" w:cs="IRNazanin"/>
          <w:color w:val="111111"/>
          <w:sz w:val="28"/>
          <w:szCs w:val="28"/>
          <w:lang w:bidi="fa-IR"/>
        </w:rPr>
        <w:t>301</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منع استخدام الهاتف الجوال فى الكعبة•••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نِظَام مكافحة جرائم الانترنت والهاتف الجوال•••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الفصل العاشر</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مصطلحاتٌ قانونيةٌ خاصة•••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بعض المصطلحات القانونية••• </w:t>
      </w:r>
      <w:r>
        <w:rPr>
          <w:rFonts w:eastAsia="Amiri" w:cs="Amiri" w:ascii="Amiri" w:hAnsi="Amiri"/>
          <w:color w:val="111111"/>
          <w:sz w:val="28"/>
          <w:szCs w:val="28"/>
          <w:lang w:bidi="ar-SA"/>
        </w:rPr>
        <w:t>309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النظام القضائى••• </w:t>
      </w:r>
      <w:r>
        <w:rPr>
          <w:rFonts w:eastAsia="IRNazanin" w:cs="IRNazanin"/>
          <w:color w:val="111111"/>
          <w:sz w:val="28"/>
          <w:szCs w:val="28"/>
          <w:lang w:bidi="fa-IR"/>
        </w:rPr>
        <w:t>310</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بعض نِظَام مكافحة الغش التجارى•••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المخالفات••• </w:t>
      </w:r>
      <w:r>
        <w:rPr>
          <w:rFonts w:eastAsia="IRNazanin" w:cs="IRNazanin"/>
          <w:color w:val="111111"/>
          <w:sz w:val="28"/>
          <w:szCs w:val="28"/>
          <w:lang w:bidi="fa-IR"/>
        </w:rPr>
        <w:t>311</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نِظَام مكافحة التزوير•••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نِظَام الاسلحة و الذخائر•••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نِظَام السجن والتوقيف•••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نِظَام مكافحة المخدرات••• </w:t>
      </w:r>
      <w:r>
        <w:rPr>
          <w:rFonts w:eastAsia="Amiri" w:cs="Amiri" w:ascii="Amiri" w:hAnsi="Amiri"/>
          <w:color w:val="111111"/>
          <w:sz w:val="28"/>
          <w:szCs w:val="28"/>
          <w:lang w:bidi="ar-SA"/>
        </w:rPr>
        <w:t>316</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أخبار المخدرات•••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نماذج من أخبار المخدرات•••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الفصل الحادى عشر</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هيئة الامر بِالمَعْرُوفِ و النهى عن المنكر••• </w:t>
      </w:r>
      <w:r>
        <w:rPr>
          <w:rFonts w:eastAsia="Amiri" w:cs="Amiri" w:ascii="Amiri" w:hAnsi="Amiri"/>
          <w:color w:val="111111"/>
          <w:sz w:val="28"/>
          <w:szCs w:val="28"/>
          <w:lang w:bidi="ar-SA"/>
        </w:rPr>
        <w:t>321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أهم وظائف الهيئة••• </w:t>
      </w:r>
      <w:r>
        <w:rPr>
          <w:rFonts w:eastAsia="Amiri" w:cs="Amiri" w:ascii="Amiri" w:hAnsi="Amiri"/>
          <w:color w:val="111111"/>
          <w:sz w:val="28"/>
          <w:szCs w:val="28"/>
          <w:lang w:bidi="ar-SA"/>
        </w:rPr>
        <w:t>321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جرائم الاعراض•••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اتهام الخلوة بغير المحرم•••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تهمة التجسس••• </w:t>
      </w:r>
      <w:r>
        <w:rPr>
          <w:rFonts w:eastAsia="Amiri" w:cs="Amiri" w:ascii="Amiri" w:hAnsi="Amiri"/>
          <w:color w:val="111111"/>
          <w:sz w:val="28"/>
          <w:szCs w:val="28"/>
          <w:lang w:bidi="ar-SA"/>
        </w:rPr>
        <w:t>326</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قانون ولى الامر••• </w:t>
      </w:r>
      <w:r>
        <w:rPr>
          <w:rFonts w:eastAsia="IRNazanin" w:cs="IRNazanin"/>
          <w:color w:val="111111"/>
          <w:sz w:val="28"/>
          <w:szCs w:val="28"/>
          <w:lang w:bidi="fa-IR"/>
        </w:rPr>
        <w:t>324</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حكم سفر النساء•••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سياقة النساء•••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نِظَام الكفالة•••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هام جدا</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عيوب نِظَام الكفالة••• </w:t>
      </w:r>
      <w:r>
        <w:rPr>
          <w:rFonts w:eastAsia="Amiri" w:cs="Amiri" w:ascii="Amiri" w:hAnsi="Amiri"/>
          <w:color w:val="111111"/>
          <w:sz w:val="28"/>
          <w:szCs w:val="28"/>
          <w:lang w:bidi="ar-SA"/>
        </w:rPr>
        <w:t>329</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نظام العمل•••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نظام الاقامه•••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الفصل الثانى عشر</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مؤسسات الطوافة•••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مؤسسات الطوافة 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الجهات ذات العلاقة بمؤسسات الطوافة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مكتبُ الوكلاءِ الموحدُ بجدة•••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النقابة العامة للسيارات•••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مكتب الزمازمة الموحّد•••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المؤسسة الاهلية للادِلاء•••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قوانين الدفاع المدنى فى الخيام بالمشاعر•••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قوانين البقيع•••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الاعمال الممنوعة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ساعات فتح الابواب•••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هدف از تأليف اين كتاب</w:t>
      </w:r>
    </w:p>
    <w:p>
      <w:pPr>
        <w:pStyle w:val="BookText"/>
        <w:rPr/>
      </w:pPr>
      <w:r>
        <w:rPr>
          <w:rFonts w:ascii="IRNazanin" w:hAnsi="IRNazanin" w:eastAsia="IRNazanin"/>
          <w:color w:val="111111"/>
          <w:sz w:val="28"/>
          <w:sz w:val="28"/>
          <w:szCs w:val="28"/>
          <w:rtl w:val="true"/>
          <w:lang w:bidi="fa-IR"/>
        </w:rPr>
        <w:t xml:space="preserve">يقينا كميت و كيفيت برگزارى سفرهاى زيارتى در جوامع اسلامى به عنوان يكى از شاخص‌ها و محورهاى توسعه اعتقادى، فرهنگى، اقتصادى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شمار مى‌آيد كه پيامدها و دستاوردهاى آن چنانچه به درستى صيانت و ترويج شود، تأثير ويژه‌اى در بخش‌هاى اجرايى كشور به جا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فزاينده زائران و متقاضيان سفرهاى زيارتى، سازمان حج و زيارت را برآن داشت تا نسبت به ارتقاى سطح ارشاد و آموزش دست‌اندركاران خدمت به زائران گام‌هاى مؤثر و مناسب بردارد تا از اين رهگذر جمع كارآمد و كادر ورزيده و آگاه در كسوت خدمت‌گذارى به زائران گرامى وارد اين عرصه مقدس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ضرورت تأمين و پرورش نيروى انسانى كارآمد و ماهر به عنوان خادمان امور زيارتى، تهيه و تدوين و تأليف متون آموزشى علمى و كاربردى متناسب با نيازهاى فراگيران در سطوح مختلف را كاملاً ضرورى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تنظيم و ارايه سلسله انتشارات توسط اداره آموزش كارگزاران معطوف به همين امر مى‌باشد كه اميدواريم مورد توجه خوانندگان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آموزش كارگزاران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سازمان حج و زيارت</w:t>
      </w:r>
      <w:bookmarkStart w:id="9" w:name="pg1631_11046"/>
    </w:p>
    <w:p>
      <w:pPr>
        <w:pStyle w:val="Heading3"/>
        <w:numPr>
          <w:ilvl w:val="2"/>
          <w:numId w:val="1"/>
        </w:numPr>
        <w:rPr/>
      </w:pPr>
      <w:bookmarkStart w:id="10" w:name="__RefHeading___Toc1090191_3650668749"/>
      <w:bookmarkStart w:id="11" w:name="_Toc4"/>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امروزه اهميت سفر به كشور عربستان به دليل تقاضاى روزافزون مردم ايران به منظور زيارت كعبه مكرمه، مدينه منوره و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مردم اين كشور عرب زبان هستند، اطلاع از مقررات و دستورالعملهاى آنان امرى ضرورى و اجتناب‌ناپذير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اغلب ديده مى‌شود مديران، عوامل حج، و زائران به علت ناآشنايى با اين زبان، دچار سوء تفاهم شده، در رفع نيازهاى خود با دشوارى‌هاى فراوانى روبرو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از اين رهگذر زمينه‌هاى برداشت ناصحيح از مردم ايران و ارزشهاى والاى انقلابى كشورمان را در اذهان ديگران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بنا به پيشنهاد مدير محترم آموزش حج مقرر شد كتابى جامع و مصور، مشتمل بر قوانين و مقررات ضرورى عربستان همچون قوانين پولى و ارزى، گمركات، كالاهاى ممنوعه، احكام قضايى، مقررات پليس، قانون برپايى جشنها و يادبودها، هتلها، فرودگاهها، شركتهاى مسافربرى، هيأت امر به معروف و نهى از منكر، قانون مبارزه با مواد مخدر، مؤسسات عهده‌دار امور طواف، قوانين دفاع شهرى، مقررات بقيع و دهها موضوع ضرورى ديگر گردآورى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ذكر چند نكته ضرورى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قوانين و مقررات عربستان مشتمل بر قوانين شوراى وزيران، و مجلس شورا است، پس از تصويب، در روزنامه‌هاى رسمى اين كشور به چاپ مى‌رسد؛ و معمولاً دو ماه پس از انتشار بدان عمل مى‌شود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اين كتاب نگاهى كلى به قوانين و مقررات كشور عربستان شده، به طورى قوانين</w:t>
      </w:r>
    </w:p>
    <w:p>
      <w:pPr>
        <w:pStyle w:val="BookText"/>
        <w:rPr/>
      </w:pPr>
      <w:r>
        <w:rPr>
          <w:rFonts w:ascii="IRNazanin" w:hAnsi="IRNazanin" w:eastAsia="IRNazanin"/>
          <w:color w:val="111111"/>
          <w:sz w:val="28"/>
          <w:sz w:val="28"/>
          <w:szCs w:val="28"/>
          <w:rtl w:val="true"/>
          <w:lang w:bidi="fa-IR"/>
        </w:rPr>
        <w:t>مفصل، به صورت خلاصه، همراه با متن عربى در انتهاى كتاب به رشته تحرير درآمده تا عزيزان بتوانند در جهت يادگيرى زبان عربى نيز از آن بهره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كتاب حاضر دستاورد چندين سفر مؤلف به كشور عربستان است كه قوانين اين كشور به صورت منسجم تقديم علاقه‌مندان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اغلب تصاوير موجود در كتاب توسط نگارنده در زمان حضور در عربستان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چاپ عكس‌هاى رنگى كتاب به صورت سياه و سفيد و نيز كوچكتر از اندازه واقعى تا حدود زيادى از وضوح و شفافيت آنها مى‌كاهد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اثر بتواند نياز حجاج، مديران و عوامل كاروانهاى حج و نيز علاقه‌مندان زبان عربى مخصوصا دانشجويان رشته‌هاى عربى و الهيات و نيز طلاب حوزه‌هاى علميه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نگارنده بر خود لازم مى‌داند از زحمات جناب آقاى نجفيان رياست محترم سازمان حج و زيارت كرمانشاه، جناب آقاى بشير سليمى مدير محترم آموزش سازمان مركزى حج و زيارت و نيز مدير كل محترم خليج فارس و خاورميانه وزارت امور خارجه كه با زحمات فراوان و پيگيرى‌هاى بى‌وقفه، زمينه نگارش اين اثر را فراهم نمودند، صميمانه تشكر و قدردانى نمايد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bookmarkStart w:id="12" w:name="pg1631_11048"/>
    </w:p>
    <w:p>
      <w:pPr>
        <w:pStyle w:val="Heading3"/>
        <w:numPr>
          <w:ilvl w:val="2"/>
          <w:numId w:val="1"/>
        </w:numPr>
        <w:rPr/>
      </w:pPr>
      <w:bookmarkStart w:id="13" w:name="__RefHeading___Toc1090193_3650668749"/>
      <w:bookmarkStart w:id="14" w:name="_Toc5"/>
      <w:bookmarkEnd w:id="12"/>
      <w:bookmarkEnd w:id="13"/>
      <w:r>
        <w:rPr>
          <w:rtl w:val="true"/>
        </w:rPr>
        <w:t>فصل اول</w:t>
      </w:r>
      <w:bookmarkEnd w:id="14"/>
    </w:p>
    <w:p>
      <w:pPr>
        <w:pStyle w:val="Heading4"/>
        <w:numPr>
          <w:ilvl w:val="3"/>
          <w:numId w:val="1"/>
        </w:numPr>
        <w:rPr/>
      </w:pPr>
      <w:bookmarkStart w:id="15" w:name="__RefHeading___Toc1090195_3650668749"/>
      <w:bookmarkStart w:id="16" w:name="_Toc6"/>
      <w:bookmarkEnd w:id="15"/>
      <w:r>
        <w:rPr>
          <w:rtl w:val="true"/>
        </w:rPr>
        <w:t>اشاره</w:t>
      </w:r>
      <w:bookmarkEnd w:id="1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اطلاعات عمومى</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ادارى</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جمعيت، روز ملى، تاريخ، ساعت، اوزان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تعطيلات رسمى</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تلفن‌هاى ضرورى</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مرخصى كارمندان</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رؤساى كشور</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كارى</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كار بازارها و فروشگاههاى تجارى</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نماز</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روزنامه‌هاى عربستان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موادى از قانون اساسى</w:t>
      </w:r>
      <w:bookmarkStart w:id="17" w:name="pg1631_11050"/>
    </w:p>
    <w:p>
      <w:pPr>
        <w:pStyle w:val="Heading4"/>
        <w:numPr>
          <w:ilvl w:val="3"/>
          <w:numId w:val="1"/>
        </w:numPr>
        <w:rPr/>
      </w:pPr>
      <w:bookmarkStart w:id="18" w:name="__RefHeading___Toc1090197_3650668749"/>
      <w:bookmarkStart w:id="19" w:name="_Toc7"/>
      <w:bookmarkEnd w:id="17"/>
      <w:bookmarkEnd w:id="18"/>
      <w:r>
        <w:rPr/>
        <w:t>1</w:t>
      </w:r>
      <w:r>
        <w:rPr>
          <w:rtl w:val="true"/>
        </w:rPr>
        <w:t>ـ اطلاعات عمومى</w:t>
      </w:r>
      <w:bookmarkEnd w:id="19"/>
    </w:p>
    <w:p>
      <w:pPr>
        <w:pStyle w:val="Heading5"/>
        <w:numPr>
          <w:ilvl w:val="4"/>
          <w:numId w:val="1"/>
        </w:numPr>
        <w:rPr/>
      </w:pPr>
      <w:bookmarkStart w:id="20" w:name="__RefHeading___Toc1090199_3650668749"/>
      <w:bookmarkStart w:id="21" w:name="_Toc8"/>
      <w:bookmarkEnd w:id="20"/>
      <w:r>
        <w:rPr>
          <w:rtl w:val="true"/>
        </w:rPr>
        <w:t>الف</w:t>
      </w:r>
      <w:r>
        <w:rPr>
          <w:rtl w:val="true"/>
        </w:rPr>
        <w:t xml:space="preserve">) </w:t>
      </w:r>
      <w:r>
        <w:rPr>
          <w:rtl w:val="true"/>
        </w:rPr>
        <w:t>مناطق ادارى</w:t>
      </w:r>
      <w:bookmarkEnd w:id="21"/>
    </w:p>
    <w:p>
      <w:pPr>
        <w:pStyle w:val="BookText"/>
        <w:rPr/>
      </w:pPr>
      <w:r>
        <w:rPr>
          <w:rFonts w:ascii="Amiri" w:hAnsi="Amiri" w:eastAsia="Amiri" w:cs="Amiri"/>
          <w:color w:val="111111"/>
          <w:sz w:val="28"/>
          <w:sz w:val="28"/>
          <w:szCs w:val="28"/>
          <w:rtl w:val="true"/>
          <w:lang w:bidi="ar-SA"/>
        </w:rPr>
        <w:t xml:space="preserve">عربستان به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 ادارى تقسيم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رياض </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مكه مكرمه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مدينه منوره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قصيم و مركزش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منطقه شرقيه و مركزش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عسير و مركزش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تبوك</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حائل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حدود شمالى و مركزش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عرعر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جيزان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الباحه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جوف و مركزش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سكاكا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631_11051"/>
    </w:p>
    <w:p>
      <w:pPr>
        <w:pStyle w:val="BookText"/>
        <w:rPr/>
      </w:pPr>
      <w:bookmarkEnd w:id="22"/>
      <w:r>
        <w:rPr>
          <w:rFonts w:ascii="Amiri" w:hAnsi="Amiri" w:eastAsia="Amiri" w:cs="Amiri"/>
          <w:color w:val="111111"/>
          <w:sz w:val="28"/>
          <w:sz w:val="28"/>
          <w:szCs w:val="28"/>
          <w:rtl w:val="true"/>
          <w:lang w:bidi="ar-SA"/>
        </w:rPr>
        <w:t>هر منطقه از اين مناطق يك حاكم محلى با رتبه وزير دارد كه مسؤول امور داخلى است</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1090201_3650668749"/>
      <w:bookmarkStart w:id="24" w:name="_Toc9"/>
      <w:bookmarkEnd w:id="23"/>
      <w:r>
        <w:rPr>
          <w:rtl w:val="true"/>
        </w:rPr>
        <w:t>ب</w:t>
      </w:r>
      <w:r>
        <w:rPr>
          <w:rtl w:val="true"/>
        </w:rPr>
        <w:t xml:space="preserve">) </w:t>
      </w:r>
      <w:r>
        <w:rPr>
          <w:rtl w:val="true"/>
        </w:rPr>
        <w:t>جمعيت، روز ملى، تاريخ، ساعت، اوزان</w:t>
      </w:r>
      <w:r>
        <w:rPr>
          <w:rtl w:val="true"/>
        </w:rPr>
        <w:t>:</w:t>
      </w:r>
      <w:bookmarkEnd w:id="24"/>
    </w:p>
    <w:p>
      <w:pPr>
        <w:pStyle w:val="BookText"/>
        <w:rPr/>
      </w:pPr>
      <w:r>
        <w:rPr>
          <w:rFonts w:ascii="Amiri" w:hAnsi="Amiri" w:eastAsia="Amiri" w:cs="Amiri"/>
          <w:color w:val="111111"/>
          <w:sz w:val="28"/>
          <w:sz w:val="28"/>
          <w:szCs w:val="28"/>
          <w:rtl w:val="true"/>
          <w:lang w:bidi="ar-SA"/>
        </w:rPr>
        <w:t xml:space="preserve">جمعيت عربستان </w:t>
      </w:r>
      <w:r>
        <w:rPr>
          <w:rFonts w:eastAsia="Amiri" w:cs="Amiri" w:ascii="Amiri" w:hAnsi="Amiri"/>
          <w:color w:val="111111"/>
          <w:sz w:val="28"/>
          <w:szCs w:val="28"/>
          <w:lang w:bidi="ar-SA"/>
        </w:rPr>
        <w:t>844/293/24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نفر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يادبود يكپارچه‌سازى كشور و تأسيس آن به دست ملك عبدالعزيزبن عبدالرحمن آل سعود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جشن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تقويم 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قمرى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عربستان سه ساعت از وقت گرينويچ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و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براساس نظام مترى، و وزن براساس كيلوگرم است</w:t>
      </w:r>
      <w:r>
        <w:rPr>
          <w:rFonts w:eastAsia="IRNazanin" w:cs="IRNazanin"/>
          <w:color w:val="111111"/>
          <w:sz w:val="28"/>
          <w:szCs w:val="28"/>
          <w:rtl w:val="true"/>
          <w:lang w:bidi="fa-IR"/>
        </w:rPr>
        <w:t>.</w:t>
      </w:r>
    </w:p>
    <w:p>
      <w:pPr>
        <w:pStyle w:val="Heading5"/>
        <w:numPr>
          <w:ilvl w:val="4"/>
          <w:numId w:val="1"/>
        </w:numPr>
        <w:rPr/>
      </w:pPr>
      <w:bookmarkStart w:id="25" w:name="__RefHeading___Toc1090203_3650668749"/>
      <w:bookmarkStart w:id="26" w:name="_Toc10"/>
      <w:bookmarkEnd w:id="25"/>
      <w:r>
        <w:rPr>
          <w:rtl w:val="true"/>
        </w:rPr>
        <w:t>ج</w:t>
      </w:r>
      <w:r>
        <w:rPr>
          <w:rtl w:val="true"/>
        </w:rPr>
        <w:t xml:space="preserve">) </w:t>
      </w:r>
      <w:r>
        <w:rPr>
          <w:rtl w:val="true"/>
        </w:rPr>
        <w:t>تعطيلات رسمى</w:t>
      </w:r>
      <w:r>
        <w:rPr>
          <w:rtl w:val="true"/>
        </w:rPr>
        <w:t>:</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تعطيلى پايان هفته پنج‌شنبه و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تعطيلى عيد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بيست و پنجم رمضان تا پنجم شوال به مدت ده روز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تعطيلى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پنجم ماه ذيحجه تا پانزدهم همان ماه به مدت ده روز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تعطيلى روز ملى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rtl w:val="true"/>
          <w:lang w:bidi="fa-IR"/>
        </w:rPr>
        <w:t>.</w:t>
      </w:r>
      <w:bookmarkStart w:id="27" w:name="pg1631_11052"/>
    </w:p>
    <w:p>
      <w:pPr>
        <w:pStyle w:val="Heading5"/>
        <w:numPr>
          <w:ilvl w:val="4"/>
          <w:numId w:val="1"/>
        </w:numPr>
        <w:rPr/>
      </w:pPr>
      <w:bookmarkStart w:id="28" w:name="__RefHeading___Toc1090205_3650668749"/>
      <w:bookmarkStart w:id="29" w:name="_Toc11"/>
      <w:bookmarkEnd w:id="27"/>
      <w:bookmarkEnd w:id="28"/>
      <w:r>
        <w:rPr>
          <w:rtl w:val="true"/>
        </w:rPr>
        <w:t>د</w:t>
      </w:r>
      <w:r>
        <w:rPr>
          <w:rtl w:val="true"/>
        </w:rPr>
        <w:t xml:space="preserve">) </w:t>
      </w:r>
      <w:r>
        <w:rPr>
          <w:rtl w:val="true"/>
        </w:rPr>
        <w:t>تلفنهاى ضرورى</w:t>
      </w:r>
      <w:r>
        <w:rPr>
          <w:rtl w:val="true"/>
        </w:rPr>
        <w:t>:</w:t>
      </w:r>
      <w:bookmarkEnd w:id="29"/>
    </w:p>
    <w:p>
      <w:pPr>
        <w:pStyle w:val="BookText"/>
        <w:rPr/>
      </w:pPr>
      <w:r>
        <w:rPr>
          <w:rFonts w:ascii="Amiri" w:hAnsi="Amiri" w:eastAsia="Amiri" w:cs="Amiri"/>
          <w:color w:val="111111"/>
          <w:sz w:val="28"/>
          <w:sz w:val="28"/>
          <w:szCs w:val="28"/>
          <w:rtl w:val="true"/>
          <w:lang w:bidi="ar-SA"/>
        </w:rPr>
        <w:t>كد تلفنهاى برخى از شهرهاى عربستان</w:t>
      </w:r>
    </w:p>
    <w:p>
      <w:pPr>
        <w:pStyle w:val="BookText"/>
        <w:rPr/>
      </w:pPr>
      <w:r>
        <w:rPr>
          <w:rFonts w:ascii="Amiri" w:hAnsi="Amiri" w:eastAsia="Amiri" w:cs="Amiri"/>
          <w:color w:val="111111"/>
          <w:sz w:val="28"/>
          <w:sz w:val="28"/>
          <w:szCs w:val="28"/>
          <w:rtl w:val="true"/>
          <w:lang w:bidi="ar-SA"/>
        </w:rPr>
        <w:t xml:space="preserve">كد بين‌الملل </w:t>
      </w:r>
      <w:r>
        <w:rPr>
          <w:rFonts w:eastAsia="Amiri" w:cs="Amiri" w:ascii="Amiri" w:hAnsi="Amiri"/>
          <w:color w:val="111111"/>
          <w:sz w:val="28"/>
          <w:szCs w:val="28"/>
          <w:lang w:bidi="ar-SA"/>
        </w:rPr>
        <w:t>00966</w:t>
      </w:r>
    </w:p>
    <w:p>
      <w:pPr>
        <w:pStyle w:val="BookText"/>
        <w:rPr/>
      </w:pPr>
      <w:r>
        <w:rPr>
          <w:rFonts w:ascii="IRNazanin" w:hAnsi="IRNazanin" w:eastAsia="IRNazanin"/>
          <w:color w:val="111111"/>
          <w:sz w:val="28"/>
          <w:sz w:val="28"/>
          <w:szCs w:val="28"/>
          <w:rtl w:val="true"/>
          <w:lang w:bidi="fa-IR"/>
        </w:rPr>
        <w:t xml:space="preserve">كد پايتخت </w:t>
      </w:r>
      <w:r>
        <w:rPr>
          <w:rFonts w:eastAsia="IRNazanin" w:cs="IRNazanin"/>
          <w:color w:val="111111"/>
          <w:sz w:val="28"/>
          <w:szCs w:val="28"/>
          <w:lang w:bidi="fa-IR"/>
        </w:rPr>
        <w:t>01</w:t>
      </w:r>
    </w:p>
    <w:p>
      <w:pPr>
        <w:pStyle w:val="BookText"/>
        <w:rPr/>
      </w:pP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lang w:bidi="fa-IR"/>
        </w:rPr>
        <w:t>02</w:t>
      </w:r>
    </w:p>
    <w:p>
      <w:pPr>
        <w:pStyle w:val="BookText"/>
        <w:rPr/>
      </w:pPr>
      <w:r>
        <w:rPr>
          <w:rFonts w:ascii="Amiri" w:hAnsi="Amiri" w:eastAsia="Amiri" w:cs="Amiri"/>
          <w:color w:val="111111"/>
          <w:sz w:val="28"/>
          <w:sz w:val="28"/>
          <w:szCs w:val="28"/>
          <w:rtl w:val="true"/>
          <w:lang w:bidi="ar-SA"/>
        </w:rPr>
        <w:t xml:space="preserve">مكه مكرمه </w:t>
      </w:r>
      <w:r>
        <w:rPr>
          <w:rFonts w:eastAsia="Amiri" w:cs="Amiri" w:ascii="Amiri" w:hAnsi="Amiri"/>
          <w:color w:val="111111"/>
          <w:sz w:val="28"/>
          <w:szCs w:val="28"/>
          <w:lang w:bidi="ar-SA"/>
        </w:rPr>
        <w:t>02</w:t>
      </w:r>
    </w:p>
    <w:p>
      <w:pPr>
        <w:pStyle w:val="BookText"/>
        <w:rPr/>
      </w:pPr>
      <w:r>
        <w:rPr>
          <w:rFonts w:ascii="Amiri" w:hAnsi="Amiri" w:eastAsia="Amiri" w:cs="Amiri"/>
          <w:color w:val="111111"/>
          <w:sz w:val="28"/>
          <w:sz w:val="28"/>
          <w:szCs w:val="28"/>
          <w:rtl w:val="true"/>
          <w:lang w:bidi="ar-SA"/>
        </w:rPr>
        <w:t xml:space="preserve">منطقه شرقيه </w:t>
      </w:r>
      <w:r>
        <w:rPr>
          <w:rFonts w:eastAsia="Amiri" w:cs="Amiri" w:ascii="Amiri" w:hAnsi="Amiri"/>
          <w:color w:val="111111"/>
          <w:sz w:val="28"/>
          <w:szCs w:val="28"/>
          <w:lang w:bidi="ar-SA"/>
        </w:rPr>
        <w:t>03</w:t>
      </w:r>
    </w:p>
    <w:p>
      <w:pPr>
        <w:pStyle w:val="BookText"/>
        <w:rPr/>
      </w:pPr>
      <w:r>
        <w:rPr>
          <w:rFonts w:ascii="Amiri" w:hAnsi="Amiri" w:eastAsia="Amiri" w:cs="Amiri"/>
          <w:color w:val="111111"/>
          <w:sz w:val="28"/>
          <w:sz w:val="28"/>
          <w:szCs w:val="28"/>
          <w:rtl w:val="true"/>
          <w:lang w:bidi="ar-SA"/>
        </w:rPr>
        <w:t xml:space="preserve">مدينه منوره </w:t>
      </w:r>
      <w:r>
        <w:rPr>
          <w:rFonts w:eastAsia="Amiri" w:cs="Amiri" w:ascii="Amiri" w:hAnsi="Amiri"/>
          <w:color w:val="111111"/>
          <w:sz w:val="28"/>
          <w:szCs w:val="28"/>
          <w:lang w:bidi="ar-SA"/>
        </w:rPr>
        <w:t>04</w:t>
      </w:r>
    </w:p>
    <w:p>
      <w:pPr>
        <w:pStyle w:val="BookText"/>
        <w:rPr/>
      </w:pPr>
      <w:r>
        <w:rPr>
          <w:rFonts w:ascii="Amiri" w:hAnsi="Amiri" w:eastAsia="Amiri" w:cs="Amiri"/>
          <w:color w:val="111111"/>
          <w:sz w:val="28"/>
          <w:sz w:val="28"/>
          <w:szCs w:val="28"/>
          <w:rtl w:val="true"/>
          <w:lang w:bidi="ar-SA"/>
        </w:rPr>
        <w:t xml:space="preserve">قصيم </w:t>
      </w:r>
      <w:r>
        <w:rPr>
          <w:rFonts w:eastAsia="Amiri" w:cs="Amiri" w:ascii="Amiri" w:hAnsi="Amiri"/>
          <w:color w:val="111111"/>
          <w:sz w:val="28"/>
          <w:szCs w:val="28"/>
          <w:lang w:bidi="ar-SA"/>
        </w:rPr>
        <w:t>06</w:t>
      </w:r>
    </w:p>
    <w:p>
      <w:pPr>
        <w:pStyle w:val="BookText"/>
        <w:rPr/>
      </w:pPr>
      <w:r>
        <w:rPr>
          <w:rFonts w:ascii="Amiri" w:hAnsi="Amiri" w:eastAsia="Amiri" w:cs="Amiri"/>
          <w:color w:val="111111"/>
          <w:sz w:val="28"/>
          <w:sz w:val="28"/>
          <w:szCs w:val="28"/>
          <w:rtl w:val="true"/>
          <w:lang w:bidi="ar-SA"/>
        </w:rPr>
        <w:t xml:space="preserve">عصير </w:t>
      </w:r>
      <w:r>
        <w:rPr>
          <w:rFonts w:eastAsia="Amiri" w:cs="Amiri" w:ascii="Amiri" w:hAnsi="Amiri"/>
          <w:color w:val="111111"/>
          <w:sz w:val="28"/>
          <w:szCs w:val="28"/>
          <w:lang w:bidi="ar-SA"/>
        </w:rPr>
        <w:t>07</w:t>
      </w:r>
    </w:p>
    <w:p>
      <w:pPr>
        <w:pStyle w:val="BookText"/>
        <w:rPr/>
      </w:pPr>
      <w:r>
        <w:rPr>
          <w:rFonts w:ascii="IRNazanin" w:hAnsi="IRNazanin" w:eastAsia="IRNazanin"/>
          <w:color w:val="111111"/>
          <w:sz w:val="28"/>
          <w:sz w:val="28"/>
          <w:szCs w:val="28"/>
          <w:rtl w:val="true"/>
          <w:lang w:bidi="fa-IR"/>
        </w:rPr>
        <w:t>شماره تلفنهاى ضرورى و برخى از وزارتخانه‌هاى مهم</w:t>
      </w:r>
    </w:p>
    <w:p>
      <w:pPr>
        <w:pStyle w:val="BookText"/>
        <w:rPr/>
      </w:pPr>
      <w:r>
        <w:rPr>
          <w:rFonts w:ascii="IRNazanin" w:hAnsi="IRNazanin" w:eastAsia="IRNazanin"/>
          <w:color w:val="111111"/>
          <w:sz w:val="28"/>
          <w:sz w:val="28"/>
          <w:szCs w:val="28"/>
          <w:rtl w:val="true"/>
          <w:lang w:bidi="fa-IR"/>
        </w:rPr>
        <w:t>نام شماره</w:t>
      </w:r>
    </w:p>
    <w:p>
      <w:pPr>
        <w:pStyle w:val="BookText"/>
        <w:rPr/>
      </w:pPr>
      <w:r>
        <w:rPr>
          <w:rFonts w:ascii="IRNazanin" w:hAnsi="IRNazanin" w:eastAsia="IRNazanin"/>
          <w:color w:val="111111"/>
          <w:sz w:val="28"/>
          <w:sz w:val="28"/>
          <w:szCs w:val="28"/>
          <w:rtl w:val="true"/>
          <w:lang w:bidi="fa-IR"/>
        </w:rPr>
        <w:t xml:space="preserve">پليس </w:t>
      </w:r>
      <w:r>
        <w:rPr>
          <w:rFonts w:eastAsia="IRNazanin" w:cs="IRNazanin"/>
          <w:color w:val="111111"/>
          <w:sz w:val="28"/>
          <w:szCs w:val="28"/>
          <w:lang w:bidi="fa-IR"/>
        </w:rPr>
        <w:t>999</w:t>
      </w:r>
    </w:p>
    <w:p>
      <w:pPr>
        <w:pStyle w:val="BookText"/>
        <w:rPr/>
      </w:pPr>
      <w:r>
        <w:rPr>
          <w:rFonts w:ascii="IRNazanin" w:hAnsi="IRNazanin" w:eastAsia="IRNazanin"/>
          <w:color w:val="111111"/>
          <w:sz w:val="28"/>
          <w:sz w:val="28"/>
          <w:szCs w:val="28"/>
          <w:rtl w:val="true"/>
          <w:lang w:bidi="fa-IR"/>
        </w:rPr>
        <w:t xml:space="preserve">دفاع شهرى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آتش‌نشانى</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p>
    <w:p>
      <w:pPr>
        <w:pStyle w:val="BookText"/>
        <w:rPr/>
      </w:pPr>
      <w:r>
        <w:rPr>
          <w:rFonts w:ascii="IRNazanin" w:hAnsi="IRNazanin" w:eastAsia="IRNazanin"/>
          <w:color w:val="111111"/>
          <w:sz w:val="28"/>
          <w:sz w:val="28"/>
          <w:szCs w:val="28"/>
          <w:rtl w:val="true"/>
          <w:lang w:bidi="fa-IR"/>
        </w:rPr>
        <w:t xml:space="preserve">اورژانس </w:t>
      </w:r>
      <w:r>
        <w:rPr>
          <w:rFonts w:eastAsia="IRNazanin" w:cs="IRNazanin"/>
          <w:color w:val="111111"/>
          <w:sz w:val="28"/>
          <w:szCs w:val="28"/>
          <w:lang w:bidi="fa-IR"/>
        </w:rPr>
        <w:t>997</w:t>
      </w:r>
    </w:p>
    <w:p>
      <w:pPr>
        <w:pStyle w:val="BookText"/>
        <w:rPr/>
      </w:pPr>
      <w:r>
        <w:rPr>
          <w:rFonts w:ascii="Amiri" w:hAnsi="Amiri" w:eastAsia="Amiri" w:cs="Amiri"/>
          <w:color w:val="111111"/>
          <w:sz w:val="28"/>
          <w:sz w:val="28"/>
          <w:szCs w:val="28"/>
          <w:rtl w:val="true"/>
          <w:lang w:bidi="ar-SA"/>
        </w:rPr>
        <w:t xml:space="preserve">امنيت راهها </w:t>
      </w:r>
      <w:r>
        <w:rPr>
          <w:rFonts w:eastAsia="Amiri" w:cs="Amiri" w:ascii="Amiri" w:hAnsi="Amiri"/>
          <w:color w:val="111111"/>
          <w:sz w:val="28"/>
          <w:szCs w:val="28"/>
          <w:lang w:bidi="ar-SA"/>
        </w:rPr>
        <w:t>996</w:t>
      </w:r>
    </w:p>
    <w:p>
      <w:pPr>
        <w:pStyle w:val="BookText"/>
        <w:rPr/>
      </w:pPr>
      <w:r>
        <w:rPr>
          <w:rFonts w:ascii="IRNazanin" w:hAnsi="IRNazanin" w:eastAsia="IRNazanin"/>
          <w:color w:val="111111"/>
          <w:sz w:val="28"/>
          <w:sz w:val="28"/>
          <w:szCs w:val="28"/>
          <w:rtl w:val="true"/>
          <w:lang w:bidi="fa-IR"/>
        </w:rPr>
        <w:t xml:space="preserve">مبارزه با مواد مخدر </w:t>
      </w:r>
      <w:r>
        <w:rPr>
          <w:rFonts w:eastAsia="IRNazanin" w:cs="IRNazanin"/>
          <w:color w:val="111111"/>
          <w:sz w:val="28"/>
          <w:szCs w:val="28"/>
          <w:lang w:bidi="fa-IR"/>
        </w:rPr>
        <w:t>995</w:t>
      </w:r>
    </w:p>
    <w:p>
      <w:pPr>
        <w:pStyle w:val="BookText"/>
        <w:rPr/>
      </w:pPr>
      <w:r>
        <w:rPr>
          <w:rFonts w:ascii="IRNazanin" w:hAnsi="IRNazanin" w:eastAsia="IRNazanin"/>
          <w:color w:val="111111"/>
          <w:sz w:val="28"/>
          <w:sz w:val="28"/>
          <w:szCs w:val="28"/>
          <w:rtl w:val="true"/>
          <w:lang w:bidi="fa-IR"/>
        </w:rPr>
        <w:t xml:space="preserve">حوادث رانندگى </w:t>
      </w:r>
      <w:r>
        <w:rPr>
          <w:rFonts w:eastAsia="IRNazanin" w:cs="IRNazanin"/>
          <w:color w:val="111111"/>
          <w:sz w:val="28"/>
          <w:szCs w:val="28"/>
          <w:lang w:bidi="fa-IR"/>
        </w:rPr>
        <w:t>993</w:t>
      </w:r>
    </w:p>
    <w:p>
      <w:pPr>
        <w:pStyle w:val="BookText"/>
        <w:rPr/>
      </w:pPr>
      <w:r>
        <w:rPr>
          <w:rFonts w:ascii="IRNazanin" w:hAnsi="IRNazanin" w:eastAsia="IRNazanin"/>
          <w:color w:val="111111"/>
          <w:sz w:val="28"/>
          <w:sz w:val="28"/>
          <w:szCs w:val="28"/>
          <w:rtl w:val="true"/>
          <w:lang w:bidi="fa-IR"/>
        </w:rPr>
        <w:t xml:space="preserve">ساعت گويا </w:t>
      </w:r>
      <w:r>
        <w:rPr>
          <w:rFonts w:eastAsia="IRNazanin" w:cs="IRNazanin"/>
          <w:color w:val="111111"/>
          <w:sz w:val="28"/>
          <w:szCs w:val="28"/>
          <w:lang w:bidi="fa-IR"/>
        </w:rPr>
        <w:t>961</w:t>
      </w:r>
    </w:p>
    <w:p>
      <w:pPr>
        <w:pStyle w:val="BookText"/>
        <w:rPr/>
      </w:pPr>
      <w:r>
        <w:rPr>
          <w:rFonts w:ascii="IRNazanin" w:hAnsi="IRNazanin" w:eastAsia="IRNazanin"/>
          <w:color w:val="111111"/>
          <w:sz w:val="28"/>
          <w:sz w:val="28"/>
          <w:szCs w:val="28"/>
          <w:rtl w:val="true"/>
          <w:lang w:bidi="fa-IR"/>
        </w:rPr>
        <w:t xml:space="preserve">راهنماى تلفن </w:t>
      </w:r>
      <w:r>
        <w:rPr>
          <w:rFonts w:eastAsia="IRNazanin" w:cs="IRNazanin"/>
          <w:color w:val="111111"/>
          <w:sz w:val="28"/>
          <w:szCs w:val="28"/>
          <w:lang w:bidi="fa-IR"/>
        </w:rPr>
        <w:t>905</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فرودگاه </w:t>
      </w:r>
      <w:r>
        <w:rPr>
          <w:rFonts w:eastAsia="IRNazanin" w:cs="IRNazanin"/>
          <w:color w:val="111111"/>
          <w:sz w:val="28"/>
          <w:szCs w:val="28"/>
          <w:lang w:bidi="fa-IR"/>
        </w:rPr>
        <w:t>0071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مكالمات بين‌المللى </w:t>
      </w:r>
      <w:r>
        <w:rPr>
          <w:rFonts w:eastAsia="Amiri" w:cs="Amiri" w:ascii="Amiri" w:hAnsi="Amiri"/>
          <w:color w:val="111111"/>
          <w:sz w:val="28"/>
          <w:szCs w:val="28"/>
          <w:lang w:bidi="ar-SA"/>
        </w:rPr>
        <w:t>900</w:t>
      </w:r>
    </w:p>
    <w:p>
      <w:pPr>
        <w:pStyle w:val="BookText"/>
        <w:rPr/>
      </w:pPr>
      <w:r>
        <w:rPr>
          <w:rFonts w:ascii="IRNazanin" w:hAnsi="IRNazanin" w:eastAsia="IRNazanin"/>
          <w:color w:val="111111"/>
          <w:sz w:val="28"/>
          <w:sz w:val="28"/>
          <w:szCs w:val="28"/>
          <w:rtl w:val="true"/>
          <w:lang w:bidi="fa-IR"/>
        </w:rPr>
        <w:t>وزارتخانه‌ها</w:t>
      </w:r>
    </w:p>
    <w:p>
      <w:pPr>
        <w:pStyle w:val="BookText"/>
        <w:rPr/>
      </w:pPr>
      <w:r>
        <w:rPr>
          <w:rFonts w:ascii="IRNazanin" w:hAnsi="IRNazanin" w:eastAsia="IRNazanin"/>
          <w:color w:val="111111"/>
          <w:sz w:val="28"/>
          <w:sz w:val="28"/>
          <w:szCs w:val="28"/>
          <w:rtl w:val="true"/>
          <w:lang w:bidi="fa-IR"/>
        </w:rPr>
        <w:t xml:space="preserve">وزارت حج </w:t>
      </w:r>
      <w:r>
        <w:rPr>
          <w:rFonts w:eastAsia="IRNazanin" w:cs="IRNazanin"/>
          <w:color w:val="111111"/>
          <w:sz w:val="28"/>
          <w:szCs w:val="28"/>
          <w:lang w:bidi="fa-IR"/>
        </w:rPr>
        <w:t>4024444</w:t>
      </w:r>
    </w:p>
    <w:p>
      <w:pPr>
        <w:pStyle w:val="BookText"/>
        <w:rPr/>
      </w:pP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4067777</w:t>
      </w:r>
    </w:p>
    <w:p>
      <w:pPr>
        <w:pStyle w:val="BookText"/>
        <w:rPr/>
      </w:pPr>
      <w:r>
        <w:rPr>
          <w:rFonts w:ascii="Amiri" w:hAnsi="Amiri" w:eastAsia="Amiri" w:cs="Amiri"/>
          <w:color w:val="111111"/>
          <w:sz w:val="28"/>
          <w:sz w:val="28"/>
          <w:szCs w:val="28"/>
          <w:rtl w:val="true"/>
          <w:lang w:bidi="ar-SA"/>
        </w:rPr>
        <w:t xml:space="preserve">وزارت كشور </w:t>
      </w:r>
      <w:r>
        <w:rPr>
          <w:rFonts w:eastAsia="Amiri" w:cs="Amiri" w:ascii="Amiri" w:hAnsi="Amiri"/>
          <w:color w:val="111111"/>
          <w:sz w:val="28"/>
          <w:szCs w:val="28"/>
          <w:lang w:bidi="ar-SA"/>
        </w:rPr>
        <w:t>4011111</w:t>
      </w:r>
    </w:p>
    <w:p>
      <w:pPr>
        <w:pStyle w:val="BookText"/>
        <w:rPr/>
      </w:pPr>
      <w:r>
        <w:rPr>
          <w:rFonts w:ascii="IRNazanin" w:hAnsi="IRNazanin" w:eastAsia="IRNazanin"/>
          <w:color w:val="111111"/>
          <w:sz w:val="28"/>
          <w:sz w:val="28"/>
          <w:szCs w:val="28"/>
          <w:rtl w:val="true"/>
          <w:lang w:bidi="fa-IR"/>
        </w:rPr>
        <w:t xml:space="preserve">وزارت بهداشت </w:t>
      </w:r>
      <w:r>
        <w:rPr>
          <w:rFonts w:eastAsia="IRNazanin" w:cs="IRNazanin"/>
          <w:color w:val="111111"/>
          <w:sz w:val="28"/>
          <w:szCs w:val="28"/>
          <w:lang w:bidi="fa-IR"/>
        </w:rPr>
        <w:t>4012220</w:t>
      </w:r>
    </w:p>
    <w:p>
      <w:pPr>
        <w:pStyle w:val="BookText"/>
        <w:rPr/>
      </w:pPr>
      <w:r>
        <w:rPr>
          <w:rFonts w:ascii="IRNazanin" w:hAnsi="IRNazanin" w:eastAsia="IRNazanin"/>
          <w:color w:val="111111"/>
          <w:sz w:val="28"/>
          <w:sz w:val="28"/>
          <w:szCs w:val="28"/>
          <w:rtl w:val="true"/>
          <w:lang w:bidi="fa-IR"/>
        </w:rPr>
        <w:t xml:space="preserve">وزارت ارشاد </w:t>
      </w:r>
      <w:r>
        <w:rPr>
          <w:rFonts w:eastAsia="IRNazanin" w:cs="IRNazanin"/>
          <w:color w:val="111111"/>
          <w:sz w:val="28"/>
          <w:szCs w:val="28"/>
          <w:lang w:bidi="fa-IR"/>
        </w:rPr>
        <w:t>4068888</w:t>
      </w:r>
    </w:p>
    <w:p>
      <w:pPr>
        <w:pStyle w:val="BookText"/>
        <w:rPr/>
      </w:pPr>
      <w:r>
        <w:rPr>
          <w:rFonts w:ascii="IRNazanin" w:hAnsi="IRNazanin" w:eastAsia="IRNazanin"/>
          <w:color w:val="111111"/>
          <w:sz w:val="28"/>
          <w:sz w:val="28"/>
          <w:szCs w:val="28"/>
          <w:rtl w:val="true"/>
          <w:lang w:bidi="fa-IR"/>
        </w:rPr>
        <w:t>وزارت دادگسترى</w:t>
      </w:r>
    </w:p>
    <w:p>
      <w:pPr>
        <w:pStyle w:val="BookText"/>
        <w:rPr/>
      </w:pPr>
      <w:r>
        <w:rPr>
          <w:rFonts w:ascii="Amiri" w:hAnsi="Amiri" w:eastAsia="Amiri" w:cs="Amiri"/>
          <w:color w:val="111111"/>
          <w:sz w:val="28"/>
          <w:sz w:val="28"/>
          <w:szCs w:val="28"/>
          <w:rtl w:val="true"/>
          <w:lang w:bidi="ar-SA"/>
        </w:rPr>
        <w:t>تلفن مهمترين بيمارستان‌ها</w:t>
      </w:r>
    </w:p>
    <w:p>
      <w:pPr>
        <w:pStyle w:val="BookText"/>
        <w:rPr/>
      </w:pPr>
      <w:r>
        <w:rPr>
          <w:rFonts w:ascii="Amiri" w:hAnsi="Amiri" w:eastAsia="Amiri" w:cs="Amiri"/>
          <w:color w:val="111111"/>
          <w:sz w:val="28"/>
          <w:sz w:val="28"/>
          <w:szCs w:val="28"/>
          <w:rtl w:val="true"/>
          <w:lang w:bidi="ar-SA"/>
        </w:rPr>
        <w:t>بيمارستان‌هاى مكه</w:t>
      </w:r>
    </w:p>
    <w:p>
      <w:pPr>
        <w:pStyle w:val="BookText"/>
        <w:rPr/>
      </w:pPr>
      <w:r>
        <w:rPr>
          <w:rFonts w:ascii="Amiri" w:hAnsi="Amiri" w:eastAsia="Amiri" w:cs="Amiri"/>
          <w:color w:val="111111"/>
          <w:sz w:val="28"/>
          <w:sz w:val="28"/>
          <w:szCs w:val="28"/>
          <w:rtl w:val="true"/>
          <w:lang w:bidi="ar-SA"/>
        </w:rPr>
        <w:t xml:space="preserve">بيمارستان اجياد </w:t>
      </w:r>
      <w:r>
        <w:rPr>
          <w:rFonts w:eastAsia="Amiri" w:cs="Amiri" w:ascii="Amiri" w:hAnsi="Amiri"/>
          <w:color w:val="111111"/>
          <w:sz w:val="28"/>
          <w:szCs w:val="28"/>
          <w:lang w:bidi="ar-SA"/>
        </w:rPr>
        <w:t>5730070</w:t>
      </w:r>
    </w:p>
    <w:p>
      <w:pPr>
        <w:pStyle w:val="BookText"/>
        <w:rPr/>
      </w:pPr>
      <w:r>
        <w:rPr>
          <w:rFonts w:ascii="Amiri" w:hAnsi="Amiri" w:eastAsia="Amiri" w:cs="Amiri"/>
          <w:color w:val="111111"/>
          <w:sz w:val="28"/>
          <w:sz w:val="28"/>
          <w:szCs w:val="28"/>
          <w:rtl w:val="true"/>
          <w:lang w:bidi="ar-SA"/>
        </w:rPr>
        <w:t xml:space="preserve">بيمارستان ملك عبدالعزيز </w:t>
      </w:r>
      <w:r>
        <w:rPr>
          <w:rFonts w:eastAsia="Amiri" w:cs="Amiri" w:ascii="Amiri" w:hAnsi="Amiri"/>
          <w:color w:val="111111"/>
          <w:sz w:val="28"/>
          <w:szCs w:val="28"/>
          <w:lang w:bidi="ar-SA"/>
        </w:rPr>
        <w:t>5442400</w:t>
      </w:r>
    </w:p>
    <w:p>
      <w:pPr>
        <w:pStyle w:val="BookText"/>
        <w:rPr/>
      </w:pPr>
      <w:r>
        <w:rPr>
          <w:rFonts w:ascii="Amiri" w:hAnsi="Amiri" w:eastAsia="Amiri" w:cs="Amiri"/>
          <w:color w:val="111111"/>
          <w:sz w:val="28"/>
          <w:sz w:val="28"/>
          <w:szCs w:val="28"/>
          <w:rtl w:val="true"/>
          <w:lang w:bidi="ar-SA"/>
        </w:rPr>
        <w:t xml:space="preserve">بيمارستان ملك فيصل </w:t>
      </w:r>
      <w:r>
        <w:rPr>
          <w:rFonts w:eastAsia="Amiri" w:cs="Amiri" w:ascii="Amiri" w:hAnsi="Amiri"/>
          <w:color w:val="111111"/>
          <w:sz w:val="28"/>
          <w:szCs w:val="28"/>
          <w:lang w:bidi="ar-SA"/>
        </w:rPr>
        <w:t>5566411</w:t>
      </w:r>
    </w:p>
    <w:p>
      <w:pPr>
        <w:pStyle w:val="BookText"/>
        <w:rPr/>
      </w:pPr>
      <w:r>
        <w:rPr>
          <w:rFonts w:ascii="Amiri" w:hAnsi="Amiri" w:eastAsia="Amiri" w:cs="Amiri"/>
          <w:color w:val="111111"/>
          <w:sz w:val="28"/>
          <w:sz w:val="28"/>
          <w:szCs w:val="28"/>
          <w:rtl w:val="true"/>
          <w:lang w:bidi="ar-SA"/>
        </w:rPr>
        <w:t xml:space="preserve">بيمارستان النور </w:t>
      </w:r>
      <w:r>
        <w:rPr>
          <w:rFonts w:eastAsia="Amiri" w:cs="Amiri" w:ascii="Amiri" w:hAnsi="Amiri"/>
          <w:color w:val="111111"/>
          <w:sz w:val="28"/>
          <w:szCs w:val="28"/>
          <w:lang w:bidi="ar-SA"/>
        </w:rPr>
        <w:t>83730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بيمارستان حراء </w:t>
      </w:r>
      <w:r>
        <w:rPr>
          <w:rFonts w:eastAsia="Amiri" w:cs="Amiri" w:ascii="Amiri" w:hAnsi="Amiri"/>
          <w:color w:val="111111"/>
          <w:sz w:val="28"/>
          <w:szCs w:val="28"/>
          <w:lang w:bidi="ar-SA"/>
        </w:rPr>
        <w:t>5203535</w:t>
      </w:r>
    </w:p>
    <w:p>
      <w:pPr>
        <w:pStyle w:val="BookText"/>
        <w:rPr/>
      </w:pPr>
      <w:r>
        <w:rPr>
          <w:rFonts w:ascii="Amiri" w:hAnsi="Amiri" w:eastAsia="Amiri" w:cs="Amiri"/>
          <w:color w:val="111111"/>
          <w:sz w:val="28"/>
          <w:sz w:val="28"/>
          <w:szCs w:val="28"/>
          <w:rtl w:val="true"/>
          <w:lang w:bidi="ar-SA"/>
        </w:rPr>
        <w:t xml:space="preserve">بيمارستان عمومى ملك فهد </w:t>
      </w:r>
      <w:r>
        <w:rPr>
          <w:rFonts w:eastAsia="Amiri" w:cs="Amiri" w:ascii="Amiri" w:hAnsi="Amiri"/>
          <w:color w:val="111111"/>
          <w:sz w:val="28"/>
          <w:szCs w:val="28"/>
          <w:lang w:bidi="ar-SA"/>
        </w:rPr>
        <w:t>8460405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8460900</w:t>
      </w:r>
    </w:p>
    <w:p>
      <w:pPr>
        <w:pStyle w:val="BookText"/>
        <w:rPr/>
      </w:pPr>
      <w:r>
        <w:rPr>
          <w:rFonts w:ascii="IRNazanin" w:hAnsi="IRNazanin" w:eastAsia="IRNazanin"/>
          <w:color w:val="111111"/>
          <w:sz w:val="28"/>
          <w:sz w:val="28"/>
          <w:szCs w:val="28"/>
          <w:rtl w:val="true"/>
          <w:lang w:bidi="fa-IR"/>
        </w:rPr>
        <w:t xml:space="preserve">مركز آفتاب‌زدگى </w:t>
      </w:r>
      <w:r>
        <w:rPr>
          <w:rFonts w:eastAsia="IRNazanin" w:cs="IRNazanin"/>
          <w:color w:val="111111"/>
          <w:sz w:val="28"/>
          <w:szCs w:val="28"/>
          <w:lang w:bidi="fa-IR"/>
        </w:rPr>
        <w:t>8361336</w:t>
      </w:r>
    </w:p>
    <w:p>
      <w:pPr>
        <w:pStyle w:val="BookText"/>
        <w:rPr/>
      </w:pPr>
      <w:r>
        <w:rPr>
          <w:rFonts w:ascii="Amiri" w:hAnsi="Amiri" w:eastAsia="Amiri" w:cs="Amiri"/>
          <w:color w:val="111111"/>
          <w:sz w:val="28"/>
          <w:sz w:val="28"/>
          <w:szCs w:val="28"/>
          <w:rtl w:val="true"/>
          <w:lang w:bidi="ar-SA"/>
        </w:rPr>
        <w:t xml:space="preserve">بيمارستان ميقات </w:t>
      </w:r>
      <w:r>
        <w:rPr>
          <w:rFonts w:eastAsia="Amiri" w:cs="Amiri" w:ascii="Amiri" w:hAnsi="Amiri"/>
          <w:color w:val="111111"/>
          <w:sz w:val="28"/>
          <w:szCs w:val="28"/>
          <w:lang w:bidi="ar-SA"/>
        </w:rPr>
        <w:t>8220949</w:t>
      </w:r>
    </w:p>
    <w:p>
      <w:pPr>
        <w:pStyle w:val="BookText"/>
        <w:rPr/>
      </w:pPr>
      <w:r>
        <w:rPr>
          <w:rFonts w:ascii="Amiri" w:hAnsi="Amiri" w:eastAsia="Amiri" w:cs="Amiri"/>
          <w:color w:val="111111"/>
          <w:sz w:val="28"/>
          <w:sz w:val="28"/>
          <w:szCs w:val="28"/>
          <w:rtl w:val="true"/>
          <w:lang w:bidi="ar-SA"/>
        </w:rPr>
        <w:t xml:space="preserve">بيمارستان أحد </w:t>
      </w:r>
      <w:r>
        <w:rPr>
          <w:rFonts w:eastAsia="Amiri" w:cs="Amiri" w:ascii="Amiri" w:hAnsi="Amiri"/>
          <w:color w:val="111111"/>
          <w:sz w:val="28"/>
          <w:szCs w:val="28"/>
          <w:lang w:bidi="ar-SA"/>
        </w:rPr>
        <w:t>8460016</w:t>
      </w:r>
    </w:p>
    <w:p>
      <w:pPr>
        <w:pStyle w:val="BookText"/>
        <w:rPr/>
      </w:pPr>
      <w:r>
        <w:rPr>
          <w:rFonts w:ascii="Amiri" w:hAnsi="Amiri" w:eastAsia="Amiri" w:cs="Amiri"/>
          <w:color w:val="111111"/>
          <w:sz w:val="28"/>
          <w:sz w:val="28"/>
          <w:szCs w:val="28"/>
          <w:rtl w:val="true"/>
          <w:lang w:bidi="ar-SA"/>
        </w:rPr>
        <w:t xml:space="preserve">بيمارستان وطنى </w:t>
      </w:r>
      <w:r>
        <w:rPr>
          <w:rFonts w:eastAsia="Amiri" w:cs="Amiri" w:ascii="Amiri" w:hAnsi="Amiri"/>
          <w:color w:val="111111"/>
          <w:sz w:val="28"/>
          <w:szCs w:val="28"/>
          <w:lang w:bidi="ar-SA"/>
        </w:rPr>
        <w:t>8481222</w:t>
      </w:r>
    </w:p>
    <w:p>
      <w:pPr>
        <w:pStyle w:val="BookText"/>
        <w:rPr/>
      </w:pPr>
      <w:r>
        <w:rPr>
          <w:rFonts w:ascii="Amiri" w:hAnsi="Amiri" w:eastAsia="Amiri" w:cs="Amiri"/>
          <w:color w:val="111111"/>
          <w:sz w:val="28"/>
          <w:sz w:val="28"/>
          <w:szCs w:val="28"/>
          <w:rtl w:val="true"/>
          <w:lang w:bidi="ar-SA"/>
        </w:rPr>
        <w:t xml:space="preserve">بيمارستان الزهراء </w:t>
      </w:r>
      <w:r>
        <w:rPr>
          <w:rFonts w:eastAsia="Amiri" w:cs="Amiri" w:ascii="Amiri" w:hAnsi="Amiri"/>
          <w:color w:val="111111"/>
          <w:sz w:val="28"/>
          <w:szCs w:val="28"/>
          <w:lang w:bidi="ar-SA"/>
        </w:rPr>
        <w:t>8488808</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بيمارستان الدار </w:t>
      </w:r>
      <w:r>
        <w:rPr>
          <w:rFonts w:eastAsia="Amiri" w:cs="Amiri" w:ascii="Amiri" w:hAnsi="Amiri"/>
          <w:color w:val="111111"/>
          <w:sz w:val="28"/>
          <w:szCs w:val="28"/>
          <w:lang w:bidi="ar-SA"/>
        </w:rPr>
        <w:t>8365757</w:t>
      </w:r>
      <w:bookmarkStart w:id="30" w:name="pg1631_11054"/>
    </w:p>
    <w:p>
      <w:pPr>
        <w:pStyle w:val="BookText"/>
        <w:rPr/>
      </w:pPr>
      <w:bookmarkEnd w:id="30"/>
      <w:r>
        <w:rPr>
          <w:rFonts w:ascii="Amiri" w:hAnsi="Amiri" w:eastAsia="Amiri" w:cs="Amiri"/>
          <w:color w:val="111111"/>
          <w:sz w:val="28"/>
          <w:sz w:val="28"/>
          <w:szCs w:val="28"/>
          <w:rtl w:val="true"/>
          <w:lang w:bidi="ar-SA"/>
        </w:rPr>
        <w:t>بيمارستان‌هاى جده</w:t>
      </w:r>
    </w:p>
    <w:p>
      <w:pPr>
        <w:pStyle w:val="BookText"/>
        <w:rPr/>
      </w:pPr>
      <w:r>
        <w:rPr>
          <w:rFonts w:ascii="IRNazanin" w:hAnsi="IRNazanin" w:eastAsia="IRNazanin"/>
          <w:color w:val="111111"/>
          <w:sz w:val="28"/>
          <w:sz w:val="28"/>
          <w:szCs w:val="28"/>
          <w:rtl w:val="true"/>
          <w:lang w:bidi="fa-IR"/>
        </w:rPr>
        <w:t xml:space="preserve">بيمارستان ملك خالد و گارد ملى </w:t>
      </w:r>
      <w:r>
        <w:rPr>
          <w:rFonts w:eastAsia="IRNazanin" w:cs="IRNazanin"/>
          <w:color w:val="111111"/>
          <w:sz w:val="28"/>
          <w:szCs w:val="28"/>
          <w:lang w:bidi="fa-IR"/>
        </w:rPr>
        <w:t>6656200</w:t>
      </w:r>
    </w:p>
    <w:p>
      <w:pPr>
        <w:pStyle w:val="BookText"/>
        <w:rPr/>
      </w:pPr>
      <w:r>
        <w:rPr>
          <w:rFonts w:ascii="Amiri" w:hAnsi="Amiri" w:eastAsia="Amiri" w:cs="Amiri"/>
          <w:color w:val="111111"/>
          <w:sz w:val="28"/>
          <w:sz w:val="28"/>
          <w:szCs w:val="28"/>
          <w:rtl w:val="true"/>
          <w:lang w:bidi="ar-SA"/>
        </w:rPr>
        <w:t xml:space="preserve">بيمارستان نظامى ملك فهد </w:t>
      </w:r>
      <w:r>
        <w:rPr>
          <w:rFonts w:eastAsia="Amiri" w:cs="Amiri" w:ascii="Amiri" w:hAnsi="Amiri"/>
          <w:color w:val="111111"/>
          <w:sz w:val="28"/>
          <w:szCs w:val="28"/>
          <w:lang w:bidi="ar-SA"/>
        </w:rPr>
        <w:t>6651666</w:t>
      </w:r>
    </w:p>
    <w:p>
      <w:pPr>
        <w:pStyle w:val="BookText"/>
        <w:rPr/>
      </w:pPr>
      <w:r>
        <w:rPr>
          <w:rFonts w:ascii="Amiri" w:hAnsi="Amiri" w:eastAsia="Amiri" w:cs="Amiri"/>
          <w:color w:val="111111"/>
          <w:sz w:val="28"/>
          <w:sz w:val="28"/>
          <w:szCs w:val="28"/>
          <w:rtl w:val="true"/>
          <w:lang w:bidi="ar-SA"/>
        </w:rPr>
        <w:t xml:space="preserve">بيمارستان سليمان فقيه </w:t>
      </w:r>
      <w:r>
        <w:rPr>
          <w:rFonts w:eastAsia="Amiri" w:cs="Amiri" w:ascii="Amiri" w:hAnsi="Amiri"/>
          <w:color w:val="111111"/>
          <w:sz w:val="28"/>
          <w:szCs w:val="28"/>
          <w:lang w:bidi="ar-SA"/>
        </w:rPr>
        <w:t>6655000</w:t>
      </w:r>
    </w:p>
    <w:p>
      <w:pPr>
        <w:pStyle w:val="BookText"/>
        <w:rPr/>
      </w:pPr>
      <w:r>
        <w:rPr>
          <w:rFonts w:ascii="Amiri" w:hAnsi="Amiri" w:eastAsia="Amiri" w:cs="Amiri"/>
          <w:color w:val="111111"/>
          <w:sz w:val="28"/>
          <w:sz w:val="28"/>
          <w:szCs w:val="28"/>
          <w:rtl w:val="true"/>
          <w:lang w:bidi="ar-SA"/>
        </w:rPr>
        <w:t xml:space="preserve">بيمارستان زنان و زايمان و نوزادان </w:t>
      </w:r>
      <w:r>
        <w:rPr>
          <w:rFonts w:eastAsia="Amiri" w:cs="Amiri" w:ascii="Amiri" w:hAnsi="Amiri"/>
          <w:color w:val="111111"/>
          <w:sz w:val="28"/>
          <w:szCs w:val="28"/>
          <w:lang w:bidi="ar-SA"/>
        </w:rPr>
        <w:t>6652600</w:t>
      </w:r>
    </w:p>
    <w:p>
      <w:pPr>
        <w:pStyle w:val="Heading5"/>
        <w:numPr>
          <w:ilvl w:val="4"/>
          <w:numId w:val="1"/>
        </w:numPr>
        <w:rPr/>
      </w:pPr>
      <w:bookmarkStart w:id="31" w:name="__RefHeading___Toc1090207_3650668749"/>
      <w:bookmarkStart w:id="32" w:name="_Toc12"/>
      <w:bookmarkEnd w:id="31"/>
      <w:r>
        <w:rPr>
          <w:rtl w:val="true"/>
        </w:rPr>
        <w:t xml:space="preserve">ه </w:t>
      </w:r>
      <w:r>
        <w:rPr>
          <w:rtl w:val="true"/>
        </w:rPr>
        <w:t xml:space="preserve">) </w:t>
      </w:r>
      <w:r>
        <w:rPr>
          <w:rtl w:val="true"/>
        </w:rPr>
        <w:t>مرخصى كارمندان</w:t>
      </w:r>
      <w:r>
        <w:rPr>
          <w:rtl w:val="true"/>
        </w:rPr>
        <w:t>:</w:t>
      </w:r>
      <w:bookmarkEnd w:id="32"/>
    </w:p>
    <w:p>
      <w:pPr>
        <w:pStyle w:val="BookText"/>
        <w:rPr/>
      </w:pPr>
      <w:r>
        <w:rPr>
          <w:rFonts w:ascii="Amiri" w:hAnsi="Amiri" w:eastAsia="Amiri" w:cs="Amiri"/>
          <w:color w:val="111111"/>
          <w:sz w:val="28"/>
          <w:sz w:val="28"/>
          <w:szCs w:val="28"/>
          <w:rtl w:val="true"/>
          <w:lang w:bidi="ar-SA"/>
        </w:rPr>
        <w:t xml:space="preserve">كارمندان معادل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در سال، حق استفاده از مرخصى همراه با مزد را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اعياد و تعطيلى‌هاى رسمى كه در ميان يك ماه مرخصى وجود دارد به عنوان مرخصى، محاسبه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كارمندان معادل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در ماه، حق استفاده از مرخصى را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عبداللّه‌بن عبدالعزيز</w:t>
      </w:r>
    </w:p>
    <w:p>
      <w:pPr>
        <w:pStyle w:val="Heading5"/>
        <w:numPr>
          <w:ilvl w:val="4"/>
          <w:numId w:val="1"/>
        </w:numPr>
        <w:rPr/>
      </w:pPr>
      <w:bookmarkStart w:id="33" w:name="__RefHeading___Toc1090209_3650668749"/>
      <w:bookmarkStart w:id="34" w:name="_Toc13"/>
      <w:bookmarkEnd w:id="33"/>
      <w:r>
        <w:rPr>
          <w:rtl w:val="true"/>
        </w:rPr>
        <w:t>و</w:t>
      </w:r>
      <w:r>
        <w:rPr>
          <w:rtl w:val="true"/>
        </w:rPr>
        <w:t xml:space="preserve">) </w:t>
      </w:r>
      <w:r>
        <w:rPr>
          <w:rtl w:val="true"/>
        </w:rPr>
        <w:t>رؤساى كشور</w:t>
      </w:r>
      <w:r>
        <w:rPr>
          <w:rtl w:val="true"/>
        </w:rPr>
        <w:t>:</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عبداللّه پادشاه عربستان و رئيس شوراى وزيران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امير سلطان‌بن عبدالعزيز ولى‌عهد، وزير دفاع، هواپيمايى، و بازرسى 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جمادى‌الثانى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نايب رئيس شوراى وزيران است</w:t>
      </w:r>
      <w:r>
        <w:rPr>
          <w:rFonts w:eastAsia="IRNazanin" w:cs="IRNazanin"/>
          <w:color w:val="111111"/>
          <w:sz w:val="28"/>
          <w:szCs w:val="28"/>
          <w:rtl w:val="true"/>
          <w:lang w:bidi="fa-IR"/>
        </w:rPr>
        <w:t>.</w:t>
      </w:r>
      <w:bookmarkStart w:id="35" w:name="pg1631_11055"/>
    </w:p>
    <w:p>
      <w:pPr>
        <w:pStyle w:val="BookText"/>
        <w:rPr/>
      </w:pPr>
      <w:bookmarkEnd w:id="35"/>
      <w:r>
        <w:rPr>
          <w:rFonts w:ascii="Amiri" w:hAnsi="Amiri" w:eastAsia="Amiri" w:cs="Amiri"/>
          <w:color w:val="111111"/>
          <w:sz w:val="28"/>
          <w:sz w:val="28"/>
          <w:szCs w:val="28"/>
          <w:rtl w:val="true"/>
          <w:lang w:bidi="ar-SA"/>
        </w:rPr>
        <w:t xml:space="preserve">امير نايف‌بن عبدالعزيز از تاريخ </w:t>
      </w:r>
      <w:r>
        <w:rPr>
          <w:rFonts w:eastAsia="Amiri" w:cs="Amiri" w:ascii="Amiri" w:hAnsi="Amiri"/>
          <w:color w:val="111111"/>
          <w:sz w:val="28"/>
          <w:szCs w:val="28"/>
          <w:lang w:bidi="ar-SA"/>
        </w:rPr>
        <w:t>8/10/1395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كشور و از تاريخ </w:t>
      </w:r>
      <w:r>
        <w:rPr>
          <w:rFonts w:eastAsia="Amiri" w:cs="Amiri" w:ascii="Amiri" w:hAnsi="Amiri"/>
          <w:color w:val="111111"/>
          <w:sz w:val="28"/>
          <w:szCs w:val="28"/>
          <w:lang w:bidi="ar-SA"/>
        </w:rPr>
        <w:t>30/3/1430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 دوم رئيس شوراى وزيران است</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1090211_3650668749"/>
      <w:bookmarkStart w:id="37" w:name="_Toc14"/>
      <w:bookmarkEnd w:id="36"/>
      <w:r>
        <w:rPr>
          <w:rtl w:val="true"/>
        </w:rPr>
        <w:t>ز</w:t>
      </w:r>
      <w:r>
        <w:rPr>
          <w:rtl w:val="true"/>
        </w:rPr>
        <w:t xml:space="preserve">) </w:t>
      </w:r>
      <w:r>
        <w:rPr>
          <w:rtl w:val="true"/>
        </w:rPr>
        <w:t>ساعات كارى</w:t>
      </w:r>
      <w:bookmarkEnd w:id="37"/>
    </w:p>
    <w:p>
      <w:pPr>
        <w:pStyle w:val="BookText"/>
        <w:rPr/>
      </w:pPr>
      <w:r>
        <w:rPr>
          <w:rFonts w:ascii="IRNazanin" w:hAnsi="IRNazanin" w:eastAsia="IRNazanin"/>
          <w:color w:val="111111"/>
          <w:sz w:val="28"/>
          <w:sz w:val="28"/>
          <w:szCs w:val="28"/>
          <w:rtl w:val="true"/>
          <w:lang w:bidi="fa-IR"/>
        </w:rPr>
        <w:t>ادارات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صبح شنبه تا چهارشنبه از ساعت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باز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خصوصى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تا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ظهر تا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به كار اشتغال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ساعت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تا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تا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به كار اشتغال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ادارات دولتى و مؤسسات بخش خصوصى، روزهاى پنج‌شنبه و جمعه تعطيل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دو روز در عربستان، تعطيل رسمى است</w:t>
      </w:r>
      <w:r>
        <w:rPr>
          <w:rFonts w:eastAsia="IRNazanin" w:cs="IRNazanin"/>
          <w:color w:val="111111"/>
          <w:sz w:val="28"/>
          <w:szCs w:val="28"/>
          <w:rtl w:val="true"/>
          <w:lang w:bidi="fa-IR"/>
        </w:rPr>
        <w:t>.</w:t>
      </w:r>
    </w:p>
    <w:p>
      <w:pPr>
        <w:pStyle w:val="Heading5"/>
        <w:numPr>
          <w:ilvl w:val="4"/>
          <w:numId w:val="1"/>
        </w:numPr>
        <w:rPr/>
      </w:pPr>
      <w:bookmarkStart w:id="38" w:name="__RefHeading___Toc1090213_3650668749"/>
      <w:bookmarkStart w:id="39" w:name="_Toc15"/>
      <w:bookmarkEnd w:id="38"/>
      <w:r>
        <w:rPr>
          <w:rtl w:val="true"/>
        </w:rPr>
        <w:t>ح</w:t>
      </w:r>
      <w:r>
        <w:rPr>
          <w:rtl w:val="true"/>
        </w:rPr>
        <w:t xml:space="preserve">) </w:t>
      </w:r>
      <w:r>
        <w:rPr>
          <w:rtl w:val="true"/>
        </w:rPr>
        <w:t>ساعات كار بازارها و فروشگاههاى تجارى</w:t>
      </w:r>
      <w:bookmarkEnd w:id="39"/>
    </w:p>
    <w:p>
      <w:pPr>
        <w:pStyle w:val="BookText"/>
        <w:rPr/>
      </w:pPr>
      <w:r>
        <w:rPr>
          <w:rFonts w:ascii="IRNazanin" w:hAnsi="IRNazanin" w:eastAsia="IRNazanin"/>
          <w:color w:val="111111"/>
          <w:sz w:val="28"/>
          <w:sz w:val="28"/>
          <w:szCs w:val="28"/>
          <w:rtl w:val="true"/>
          <w:lang w:bidi="fa-IR"/>
        </w:rPr>
        <w:t xml:space="preserve">بازارها و فروشگاهها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فروشگاههاى بزرگ و تجارتخانه‌ها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فروشگاههاى تجارى و تجارتخانه‌ها و ديگر مراكز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پمپهاى بنزين، بانكها، دفاتر پست، خدمات كارگزارى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مردم در ارتباط هستند، ملزم هستند در اوقات پنجگانه نماز،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موقتا محل را تعطيل كنند</w:t>
      </w:r>
      <w:r>
        <w:rPr>
          <w:rFonts w:eastAsia="IRNazanin" w:cs="IRNazanin"/>
          <w:color w:val="111111"/>
          <w:sz w:val="28"/>
          <w:szCs w:val="28"/>
          <w:rtl w:val="true"/>
          <w:lang w:bidi="fa-IR"/>
        </w:rPr>
        <w:t>.</w:t>
      </w:r>
    </w:p>
    <w:p>
      <w:pPr>
        <w:pStyle w:val="Heading5"/>
        <w:numPr>
          <w:ilvl w:val="4"/>
          <w:numId w:val="1"/>
        </w:numPr>
        <w:rPr/>
      </w:pPr>
      <w:bookmarkStart w:id="40" w:name="__RefHeading___Toc1090215_3650668749"/>
      <w:bookmarkStart w:id="41" w:name="_Toc16"/>
      <w:bookmarkEnd w:id="40"/>
      <w:r>
        <w:rPr>
          <w:rtl w:val="true"/>
        </w:rPr>
        <w:t>ط</w:t>
      </w:r>
      <w:r>
        <w:rPr>
          <w:rtl w:val="true"/>
        </w:rPr>
        <w:t xml:space="preserve">) </w:t>
      </w:r>
      <w:r>
        <w:rPr>
          <w:rtl w:val="true"/>
        </w:rPr>
        <w:t>اوقات نماز</w:t>
      </w:r>
      <w:bookmarkEnd w:id="4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اوقات نمازهاى پنجگانه، يعنى نماز صبح، ظهر، عصر، مغرب و عشاء براساس اوقات محلى، هر روز در روزنامه به چاپ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ساعات مؤسسات دولتى موقتا تعطيل مى‌شوند؛ و مردم در اماكن عمومى براى اداى نماز اجتماع مى‌كنند</w:t>
      </w:r>
      <w:r>
        <w:rPr>
          <w:rFonts w:eastAsia="IRNazanin" w:cs="IRNazanin"/>
          <w:color w:val="111111"/>
          <w:sz w:val="28"/>
          <w:szCs w:val="28"/>
          <w:rtl w:val="true"/>
          <w:lang w:bidi="fa-IR"/>
        </w:rPr>
        <w:t>.</w:t>
      </w:r>
      <w:bookmarkStart w:id="42" w:name="pg1631_11056"/>
    </w:p>
    <w:p>
      <w:pPr>
        <w:pStyle w:val="Heading5"/>
        <w:numPr>
          <w:ilvl w:val="4"/>
          <w:numId w:val="1"/>
        </w:numPr>
        <w:rPr/>
      </w:pPr>
      <w:bookmarkStart w:id="43" w:name="__RefHeading___Toc1090217_3650668749"/>
      <w:bookmarkStart w:id="44" w:name="_Toc17"/>
      <w:bookmarkEnd w:id="42"/>
      <w:bookmarkEnd w:id="43"/>
      <w:r>
        <w:rPr>
          <w:rtl w:val="true"/>
        </w:rPr>
        <w:t>ى</w:t>
      </w:r>
      <w:r>
        <w:rPr>
          <w:rtl w:val="true"/>
        </w:rPr>
        <w:t xml:space="preserve">) </w:t>
      </w:r>
      <w:r>
        <w:rPr>
          <w:rtl w:val="true"/>
        </w:rPr>
        <w:t>روزنامه‌هاى عربستان</w:t>
      </w:r>
      <w:bookmarkEnd w:id="44"/>
    </w:p>
    <w:p>
      <w:pPr>
        <w:pStyle w:val="BookText"/>
        <w:rPr/>
      </w:pPr>
      <w:r>
        <w:rPr>
          <w:rFonts w:ascii="Amiri" w:hAnsi="Amiri" w:eastAsia="Amiri" w:cs="Amiri"/>
          <w:color w:val="111111"/>
          <w:sz w:val="28"/>
          <w:sz w:val="28"/>
          <w:szCs w:val="28"/>
          <w:rtl w:val="true"/>
          <w:lang w:bidi="ar-SA"/>
        </w:rPr>
        <w:t>بارزترين روزنامه‌هايى كه در عربستان منتشر مى‌شوند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روزنامه‌هاى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رياض منتشر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جده منتشر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مكرمه منتشر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عكاظ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جده منتشر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أَبْها منتشر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الشرق الاوسط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لندن منتشر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دمام منتشر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لندن منتشر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رياض منتشر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تبوك منتشر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البلاد؛ و روزنامه هاى 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 جازيت، و آراب نيوز</w:t>
      </w:r>
      <w:r>
        <w:rPr>
          <w:rFonts w:eastAsia="IRNazanin" w:cs="IRNazanin"/>
          <w:color w:val="111111"/>
          <w:sz w:val="28"/>
          <w:szCs w:val="28"/>
          <w:rtl w:val="true"/>
          <w:lang w:bidi="fa-IR"/>
        </w:rPr>
        <w:t>.</w:t>
      </w:r>
    </w:p>
    <w:p>
      <w:pPr>
        <w:pStyle w:val="Heading4"/>
        <w:numPr>
          <w:ilvl w:val="3"/>
          <w:numId w:val="1"/>
        </w:numPr>
        <w:rPr/>
      </w:pPr>
      <w:bookmarkStart w:id="45" w:name="__RefHeading___Toc1090219_3650668749"/>
      <w:bookmarkStart w:id="46" w:name="_Toc18"/>
      <w:bookmarkEnd w:id="45"/>
      <w:r>
        <w:rPr/>
        <w:t>2</w:t>
      </w:r>
      <w:r>
        <w:rPr>
          <w:rtl w:val="true"/>
        </w:rPr>
        <w:t>ـ موادى از قانون اساسى</w:t>
      </w:r>
      <w:bookmarkEnd w:id="46"/>
    </w:p>
    <w:p>
      <w:pPr>
        <w:pStyle w:val="Heading5"/>
        <w:numPr>
          <w:ilvl w:val="4"/>
          <w:numId w:val="1"/>
        </w:numPr>
        <w:rPr/>
      </w:pPr>
      <w:bookmarkStart w:id="47" w:name="__RefHeading___Toc1090221_3650668749"/>
      <w:bookmarkStart w:id="48" w:name="_Toc19"/>
      <w:bookmarkEnd w:id="47"/>
      <w:r>
        <w:rPr>
          <w:rtl w:val="true"/>
        </w:rPr>
        <w:t>اشاره</w:t>
      </w:r>
      <w:bookmarkEnd w:id="4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عربستان سعودى دولتى عربى و اسلامى با حاكميت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دينش اسلام، و قانونش كتاب خداوند متعال و سنت رسول خدا صلى‌الله‌عليه‌و‌آله‌وسلم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زبانش فقط عربى، و پايتختش رياض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تصويرى از رياض</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عيد كشور عبارتند از عيد فطر و 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تقويم كشور هجرى قمرى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كشور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آن برابر دو سوم طول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جمله، شمشير بدون غلافى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پرچم هيچگاه نيمه افراشته نمى‌شود</w:t>
      </w:r>
      <w:r>
        <w:rPr>
          <w:rFonts w:eastAsia="IRNazanin" w:cs="IRNazanin"/>
          <w:color w:val="111111"/>
          <w:sz w:val="28"/>
          <w:szCs w:val="28"/>
          <w:rtl w:val="true"/>
          <w:lang w:bidi="fa-IR"/>
        </w:rPr>
        <w:t>.</w:t>
      </w:r>
      <w:r>
        <w:rPr>
          <w:rStyle w:val="FootnoteAnchor"/>
          <w:rtl w:val="true"/>
        </w:rPr>
        <w:footnoteReference w:id="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49" w:name="pg1631_11058"/>
    </w:p>
    <w:p>
      <w:pPr>
        <w:pStyle w:val="BookText"/>
        <w:rPr/>
      </w:pPr>
      <w:bookmarkEnd w:id="49"/>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 عربستان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آرم عربستان مركب از دو شمشير متقاطع است كه در قسمت خالى آن يك درخت خرما قرار دارد</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1090223_3650668749"/>
      <w:bookmarkStart w:id="51" w:name="_Toc20"/>
      <w:bookmarkEnd w:id="50"/>
      <w:r>
        <w:rPr>
          <w:rtl w:val="true"/>
        </w:rPr>
        <w:t>سيستم حكومتى</w:t>
      </w:r>
      <w:bookmarkEnd w:id="51"/>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 حكومتى در عربستان، پادشاهى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فقط در انحصار پسران پادشاهِ مؤسس، عبد العزيزبن عبدالرحمن فيصل آل سعود و پسرانِ پسرانِ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صالح‌ترين آنها براساس كتاب خدا و سنت رسول خدا صلى‌الله‌عليه‌و‌آله‌وسلم بيعت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ولى‌عهد را پادشاه انتخاب مى‌كند و او را به امر ملوكانه از ولايت عهدى معاف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عهد به صورت تمام وقت به ولايت عهدى مى‌پردازد و نيز كارهايى را كه پادشاه بر عهده او مى‌گذارد،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فوت پادشاه، ولى‌عهد تا زمان اخذ بيعت، قدرت پادشاه را در دست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مالياتها و عوارض ـ جز در صورت ضرورت و براساس عدل ـ گرفته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تحميل ماليات، يا اصلاح، يا لغو، يا بخشودگى بخشى از آن جز به موجب قانون جايز نيست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در مصارف شرعى هزينه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در كشور متشكل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قوه قضائيه، قوه مجريه، و قوه تنظيميه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مرجع اين سه 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فتوى در عربستان، كتاب خدا و سنت رسول او صلى‌الله‌عليه‌و‌آله‌وسلم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ترتيب هيأت علماى بزرگ، اداره تحقيقات علمى، فتوا و تخصصهاى آن را تعيين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قضات و پايان دادن به خدمتشان در اختيار پادشاه، و براساس پيشنهاد شوراى عالى دادگسترى براساس آنچه كه در قانون آمده 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رياست هيأت وزيران را بر عهده دارد و اعضاى هيأت وزيران، وى را در اداى اين وظيفه يارى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رئيس شوراى وزيران، و وزيران عضو در شوراى وزيران را پادشاه تعيين مى‌كند و با فرمان ملوكانه به كارشان خاتمه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رئيس شوراى وزيران، و وزيران عضو در شوراى وزيران همگى در برابر پادشاه مسؤول اجراى شريعت اسلامى و قوانين و سياستهاى عمومى كشور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مى‌تواند هيأت وزيران را منحل كند، و يا مجددا تشكيل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فرمانده كل نيروهاى مسلح است و اوست كه افسران را تعيين، و يا به خدمتشان پايان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حالت فوق‌العاده، بسيج عمومى و جنگ را در كشور اعلام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 صورت سفر به خارج از كشور، طى صدور فرمان ملوكانه، ولى‌عهد را جانشين خود در اداره امور كشور براساس رعايت مصالح ملت مى‌كند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قوانين و لوايح در جهت مصحلت، و يا رفع مفسده در امور كشور براساس قوانين شريعت اسلامى بر عهده قوه تنظيميه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قوه، اختيارات يا حوزه تخصصهاى خود را براساس اين قانون و قوانين شوراى وزيران و مجلس شورا</w:t>
      </w:r>
    </w:p>
    <w:p>
      <w:pPr>
        <w:pStyle w:val="BookText"/>
        <w:rPr/>
      </w:pPr>
      <w:r>
        <w:rPr>
          <w:rFonts w:ascii="Amiri" w:hAnsi="Amiri" w:eastAsia="Amiri" w:cs="Amiri"/>
          <w:color w:val="111111"/>
          <w:sz w:val="28"/>
          <w:sz w:val="28"/>
          <w:szCs w:val="28"/>
          <w:rtl w:val="true"/>
          <w:lang w:bidi="ar-SA"/>
        </w:rPr>
        <w:t>اعمال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براى شورا تأسيس مى‌شود؛ قانون و طريقه ايجاد آن و شيوه كارش در تخصصهايش و انتخاب اعضايش بيان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مى‌تواند مجلس شورا را منحل، و يا بازسازى كند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مى‌تواند مجلس شورا و شوراى وزيران را براى جلسه مشترك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مى‌تواند هر كه را صلاح مى‌داند براى گفتگو در امورى كه ضرورت دارد، در اين جلسه دعوت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عربستان به چند منطقه ادارى تقسيم مى‌شود؟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تاريخ و ساعت عربستان بر چه اساسى 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تعطيلات رسمى عربستان چه روزهايى است؟</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بارزترين روزنامه‌هايى كه در عربستان منتشر مى‌شوند كدامند؟</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تعيين قضات و پايان دادن به خدمتشان در اختيار چه كسى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اخذ زكات در عربستان چگونه است؟</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فرمانده كل نيروهاى نظامى كيست؟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رياست هيأت وزيران بر عهده كيست؟</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631_11064"/>
    </w:p>
    <w:p>
      <w:pPr>
        <w:pStyle w:val="Heading3"/>
        <w:numPr>
          <w:ilvl w:val="2"/>
          <w:numId w:val="1"/>
        </w:numPr>
        <w:rPr/>
      </w:pPr>
      <w:bookmarkStart w:id="53" w:name="__RefHeading___Toc1090225_3650668749"/>
      <w:bookmarkStart w:id="54" w:name="_Toc21"/>
      <w:bookmarkEnd w:id="52"/>
      <w:bookmarkEnd w:id="53"/>
      <w:r>
        <w:rPr>
          <w:rtl w:val="true"/>
        </w:rPr>
        <w:t>فصل دوم</w:t>
      </w:r>
      <w:bookmarkEnd w:id="54"/>
    </w:p>
    <w:p>
      <w:pPr>
        <w:pStyle w:val="Heading4"/>
        <w:numPr>
          <w:ilvl w:val="3"/>
          <w:numId w:val="1"/>
        </w:numPr>
        <w:rPr/>
      </w:pPr>
      <w:bookmarkStart w:id="55" w:name="__RefHeading___Toc1090227_3650668749"/>
      <w:bookmarkStart w:id="56" w:name="_Toc22"/>
      <w:bookmarkEnd w:id="55"/>
      <w:r>
        <w:rPr>
          <w:rtl w:val="true"/>
        </w:rPr>
        <w:t>اشاره</w:t>
      </w:r>
      <w:bookmarkEnd w:id="5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بانك‌ها</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قوانين ارز</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قانون جزايى جعل و كپى اسكناس</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صرافى سيار</w:t>
      </w:r>
      <w:bookmarkStart w:id="57" w:name="pg1631_11066"/>
    </w:p>
    <w:p>
      <w:pPr>
        <w:pStyle w:val="Heading4"/>
        <w:numPr>
          <w:ilvl w:val="3"/>
          <w:numId w:val="1"/>
        </w:numPr>
        <w:rPr/>
      </w:pPr>
      <w:bookmarkStart w:id="58" w:name="__RefHeading___Toc1090229_3650668749"/>
      <w:bookmarkStart w:id="59" w:name="_Toc23"/>
      <w:bookmarkEnd w:id="57"/>
      <w:bookmarkEnd w:id="58"/>
      <w:r>
        <w:rPr/>
        <w:t>1</w:t>
      </w:r>
      <w:r>
        <w:rPr>
          <w:rtl w:val="true"/>
        </w:rPr>
        <w:t xml:space="preserve">ـ پول </w:t>
      </w:r>
      <w:r>
        <w:rPr>
          <w:rtl w:val="true"/>
        </w:rPr>
        <w:t>(</w:t>
      </w:r>
      <w:r>
        <w:rPr>
          <w:rtl w:val="true"/>
        </w:rPr>
        <w:t>ارز</w:t>
      </w:r>
      <w:r>
        <w:rPr>
          <w:rtl w:val="true"/>
        </w:rPr>
        <w:t xml:space="preserve">) </w:t>
      </w:r>
      <w:r>
        <w:rPr>
          <w:rtl w:val="true"/>
        </w:rPr>
        <w:t>و بانك‌ها</w:t>
      </w:r>
      <w:bookmarkEnd w:id="59"/>
    </w:p>
    <w:p>
      <w:pPr>
        <w:pStyle w:val="BookText"/>
        <w:rPr/>
      </w:pPr>
      <w:r>
        <w:rPr>
          <w:rFonts w:ascii="IRNazanin" w:hAnsi="IRNazanin" w:eastAsia="IRNazanin"/>
          <w:color w:val="111111"/>
          <w:sz w:val="28"/>
          <w:sz w:val="28"/>
          <w:szCs w:val="28"/>
          <w:rtl w:val="true"/>
          <w:lang w:bidi="fa-IR"/>
        </w:rPr>
        <w:t>پول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پول عربستان، ريال سعودى معادل يكصد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مجموعه‌هاى پولى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اسكناسى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ريالى،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سكه‌اى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به صورت نادر مورد استفاده قرار مى‌گيرد و تنها در تلفن‌هاى عمومى كاربرد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دلار آمريكا معادل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هلله است</w:t>
      </w:r>
      <w:r>
        <w:rPr>
          <w:rFonts w:eastAsia="Amiri" w:cs="Amiri" w:ascii="Amiri" w:hAnsi="Amiri"/>
          <w:color w:val="111111"/>
          <w:sz w:val="28"/>
          <w:szCs w:val="28"/>
          <w:rtl w:val="true"/>
          <w:lang w:bidi="ar-SA"/>
        </w:rPr>
        <w:t>.</w:t>
      </w:r>
      <w:bookmarkStart w:id="60" w:name="pg1631_11067"/>
    </w:p>
    <w:p>
      <w:pPr>
        <w:pStyle w:val="BookText"/>
        <w:rPr/>
      </w:pPr>
      <w:bookmarkEnd w:id="60"/>
      <w:r>
        <w:rPr>
          <w:rFonts w:ascii="IRNazanin" w:hAnsi="IRNazanin" w:eastAsia="IRNazanin"/>
          <w:color w:val="111111"/>
          <w:sz w:val="28"/>
          <w:sz w:val="28"/>
          <w:szCs w:val="28"/>
          <w:rtl w:val="true"/>
          <w:lang w:bidi="fa-IR"/>
        </w:rPr>
        <w:t xml:space="preserve">مقام مسؤول در زمينه پولى، موسسه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العربىّ السّعودىّ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همان بانك مركزى است كه مسؤوليتش تثبيت قيمت مبادلات پولى، و كنترل ذخيره مالى، و ضبط سيستم بانكى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عربستان تعدادى بانك خصوصى و تعدادى نيز مشترك با خارجيان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بانك تجارى خصوصى مجاز براى فعاليت در عربستان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بانك‌ها بيش از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شعبه در اين كشور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همه آنها زير نظر مؤسسه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العربىّ 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قديمى‌ترين بانك‌ها در عربستان، بانك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المصرف التّجاريّ الوطنىّ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بانك تجارى 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جده است</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090231_3650668749"/>
      <w:bookmarkStart w:id="62" w:name="_Toc24"/>
      <w:bookmarkEnd w:id="61"/>
      <w:r>
        <w:rPr/>
        <w:t>2</w:t>
      </w:r>
      <w:r>
        <w:rPr>
          <w:rtl w:val="true"/>
        </w:rPr>
        <w:t>ـ قوانين ارز</w:t>
      </w:r>
      <w:bookmarkEnd w:id="62"/>
    </w:p>
    <w:p>
      <w:pPr>
        <w:pStyle w:val="Heading5"/>
        <w:numPr>
          <w:ilvl w:val="4"/>
          <w:numId w:val="1"/>
        </w:numPr>
        <w:rPr/>
      </w:pPr>
      <w:bookmarkStart w:id="63" w:name="__RefHeading___Toc1090233_3650668749"/>
      <w:bookmarkStart w:id="64" w:name="_Toc25"/>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 xml:space="preserve">دولت عربستان، جاعلان و توزيع‌كنندگان ارز تقلبى را به زندانى كه مدت آن كمتر از پنج، و بيشتر از بيست و پنج سال نيست؛ و نيز پرداخت جريمه‌اى كه كمتر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ريال و بيشتر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ريال نيست؛ محكوم مى‌كند</w:t>
      </w:r>
      <w:r>
        <w:rPr>
          <w:rFonts w:eastAsia="IRNazanin" w:cs="IRNazanin"/>
          <w:color w:val="111111"/>
          <w:sz w:val="28"/>
          <w:szCs w:val="28"/>
          <w:rtl w:val="true"/>
          <w:lang w:bidi="fa-IR"/>
        </w:rPr>
        <w:t>.</w:t>
      </w:r>
      <w:r>
        <w:rPr>
          <w:rStyle w:val="FootnoteAnchor"/>
          <w:rtl w:val="true"/>
        </w:rPr>
        <w:footnoteReference w:id="6"/>
      </w:r>
    </w:p>
    <w:p>
      <w:pPr>
        <w:pStyle w:val="Heading5"/>
        <w:numPr>
          <w:ilvl w:val="4"/>
          <w:numId w:val="1"/>
        </w:numPr>
        <w:rPr/>
      </w:pPr>
      <w:bookmarkStart w:id="65" w:name="__RefHeading___Toc1090235_3650668749"/>
      <w:bookmarkStart w:id="66" w:name="_Toc26"/>
      <w:bookmarkEnd w:id="65"/>
      <w:r>
        <w:rPr>
          <w:rtl w:val="true"/>
        </w:rPr>
        <w:t>برخى از قوانين در اين زمينه</w:t>
      </w:r>
      <w:bookmarkEnd w:id="66"/>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در اختيار داشتن ارز تقلبى، و اطلاع از تقلبى بودن آن جرم محسوب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به محض اطلاع از تقلبى بودن ارز، بايد مأموران امنيتى را مطلع ساخت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اختيار داشتن ارز تقلبى و بدون آگاهى از تقلبى بودن آن، جرم محسوب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بازگرداندن ارز تقلبى به مشترى، توسط كارمند بانك، جرم محسوب مى‌شود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تبديل پول بايد از طريق بانك‌ها و فروشگاههاى صرافى مجاز انجام شود</w:t>
      </w:r>
      <w:r>
        <w:rPr>
          <w:rFonts w:eastAsia="IRNazanin" w:cs="IRNazanin"/>
          <w:color w:val="111111"/>
          <w:sz w:val="28"/>
          <w:szCs w:val="28"/>
          <w:rtl w:val="true"/>
          <w:lang w:bidi="fa-IR"/>
        </w:rPr>
        <w:t>.</w:t>
      </w:r>
      <w:bookmarkStart w:id="67" w:name="pg1631_11068"/>
    </w:p>
    <w:p>
      <w:pPr>
        <w:pStyle w:val="BookText"/>
        <w:rPr/>
      </w:pPr>
      <w:bookmarkEnd w:id="67"/>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براى اطمينان از سلامت ارز، قبل از دريافت آن بايد موارد احتياطى زير را اعمال كرد</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1090237_3650668749"/>
      <w:bookmarkStart w:id="69" w:name="_Toc27"/>
      <w:bookmarkEnd w:id="68"/>
      <w:r>
        <w:rPr>
          <w:rtl w:val="true"/>
        </w:rPr>
        <w:t>نشانه‌هاى مهم بر روى برخى از ارزها</w:t>
      </w:r>
      <w:bookmarkEnd w:id="6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اطمينان از وجود نوار تضمين مقطع، به طورى كه اگر اسكناس در مقابل نور قرار گيرد، به صورت متصل ديده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دستمال، يا نوك انگشت خود را با مقدارى آب خيس كنيد؛ سپس روى عكس ملك عبدالعزيز كه در اسكناس‌هاى دويست ريالى موجود است،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تصوير تغيير نكرد، اسكناس اصلى است؛ در غير اين صورت جعلى است</w:t>
      </w:r>
      <w:r>
        <w:rPr>
          <w:rFonts w:eastAsia="IRNazanin" w:cs="IRNazanin"/>
          <w:color w:val="111111"/>
          <w:sz w:val="28"/>
          <w:szCs w:val="28"/>
          <w:rtl w:val="true"/>
          <w:lang w:bidi="fa-IR"/>
        </w:rPr>
        <w:t>.</w:t>
      </w:r>
      <w:bookmarkStart w:id="70" w:name="pg1631_11069"/>
    </w:p>
    <w:p>
      <w:pPr>
        <w:pStyle w:val="BookText"/>
        <w:rPr/>
      </w:pPr>
      <w:bookmarkEnd w:id="70"/>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اسكناس اصلى را اگر به شكل مشخصى تا كنيد، به صورت اوليه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اسكناس تقلبى به شكل قبلى برنمى‌گردد</w:t>
      </w:r>
      <w:r>
        <w:rPr>
          <w:rFonts w:eastAsia="IRNazanin" w:cs="IRNazanin"/>
          <w:color w:val="111111"/>
          <w:sz w:val="28"/>
          <w:szCs w:val="28"/>
          <w:rtl w:val="true"/>
          <w:lang w:bidi="fa-IR"/>
        </w:rPr>
        <w:t>.</w:t>
      </w:r>
    </w:p>
    <w:p>
      <w:pPr>
        <w:pStyle w:val="Heading4"/>
        <w:numPr>
          <w:ilvl w:val="3"/>
          <w:numId w:val="1"/>
        </w:numPr>
        <w:rPr/>
      </w:pPr>
      <w:bookmarkStart w:id="71" w:name="__RefHeading___Toc1090239_3650668749"/>
      <w:bookmarkStart w:id="72" w:name="_Toc28"/>
      <w:bookmarkEnd w:id="71"/>
      <w:r>
        <w:rPr/>
        <w:t>3</w:t>
      </w:r>
      <w:r>
        <w:rPr>
          <w:rtl w:val="true"/>
        </w:rPr>
        <w:t>ـ برخى از مواد قانون جزايى جعل و كپى اسكناس</w:t>
      </w:r>
      <w:bookmarkEnd w:id="72"/>
    </w:p>
    <w:p>
      <w:pPr>
        <w:pStyle w:val="BookText"/>
        <w:rPr/>
      </w:pPr>
      <w:r>
        <w:rPr>
          <w:rFonts w:ascii="Amiri" w:hAnsi="Amiri" w:eastAsia="Amiri" w:cs="Amiri"/>
          <w:color w:val="111111"/>
          <w:sz w:val="28"/>
          <w:sz w:val="28"/>
          <w:szCs w:val="28"/>
          <w:rtl w:val="true"/>
          <w:lang w:bidi="ar-SA"/>
        </w:rPr>
        <w:t xml:space="preserve">اين قانون براساس مرسوم ملوكانه شماره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در 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صادر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پول رايج در عربستان را جعل، يا كپى كند، و يا اقدام به وارد نمودن پولهاى رايج جعلى يا كپى شده نمايد، يا به هر وسيله‌اى آن را با سوء نيت رواج دهد، به مجازات حبس كه مدت آن كمتر از پنج و بيشتر از بيست و پنج سال نيست، و جريمه كمتر از سى هزار، و بيشتر از پانصد هزار ريال نيست محكوم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حسن نيت پول كپى شده يا جعلى را دريافت كند، سپس با آگاهى از عيب، آن را در معاملات مورد استفاده قرار دهد، به مجازات حبس به مدتى كه بيشتر از يك سال نيست، و به جريمه‌اى كه بيشتر از دو هزار ريال نيست، يا يكى از دو مجازات محكوم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پولهاى جعلى، مصادره شده، و به مؤسسه پولى عربستان تسليم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هيچ وجه، پولى بابت مابه ازاى آن پرداخت نمى‌شود</w:t>
      </w:r>
      <w:r>
        <w:rPr>
          <w:rFonts w:eastAsia="IRNazanin" w:cs="IRNazanin"/>
          <w:color w:val="111111"/>
          <w:sz w:val="28"/>
          <w:szCs w:val="28"/>
          <w:rtl w:val="true"/>
          <w:lang w:bidi="fa-IR"/>
        </w:rPr>
        <w:t>.</w:t>
      </w:r>
    </w:p>
    <w:p>
      <w:pPr>
        <w:pStyle w:val="Heading4"/>
        <w:numPr>
          <w:ilvl w:val="3"/>
          <w:numId w:val="1"/>
        </w:numPr>
        <w:rPr/>
      </w:pPr>
      <w:bookmarkStart w:id="73" w:name="__RefHeading___Toc1090241_3650668749"/>
      <w:bookmarkStart w:id="74" w:name="_Toc29"/>
      <w:bookmarkEnd w:id="73"/>
      <w:r>
        <w:rPr/>
        <w:t>4</w:t>
      </w:r>
      <w:r>
        <w:rPr>
          <w:rtl w:val="true"/>
        </w:rPr>
        <w:t>ـ صرافى سيار</w:t>
      </w:r>
      <w:bookmarkEnd w:id="7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اخيرا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دستگاه خودپرداز مكانيزه متحرك را كه داراى چند دستگاه خودپرداز مكانيزه است؛ افتتاح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صورت كه بانك در مكه مكرمه اقدام به تهيه سه دستگاه اتومبيل حاوى شش دستگاه حودپرداز مكانيزه نموده كه از طريق ماهواره با شبكه پرداختهاى سعودى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ارتباط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مقام مسؤول در زمينه پولى كيست؟</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قديمى‌ترين بانك در عربستان كدام 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يك دلار آمريكا معادل چند ريال سعودى است؟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آيا در اختيار داشتن ارز تقلبى و ناآگاهى از تقلبى بودن آن، جرم محسوب مى‌شود؟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بازگرداندن ارز تقلبى به مشترى، توسط كارمند بانك، چه حكمى دارد؟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مجازات جاعلان و توزيع كنندگان ارز تقلبى چيست؟</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سه نشانه مهم بر روى برخى از ارزها را ذكر كنيد؟</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مجازات جعل، يا كپى ارزهاى متداول در عربستان چيست؟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مجازات كسى كه با حسن نيت پول جعلى را دريافت كند، سپس با آگاهى از عيب، آن را در معاملات مورد استفاده قرار دهد، چيست؟</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631_11074"/>
    </w:p>
    <w:p>
      <w:pPr>
        <w:pStyle w:val="Heading3"/>
        <w:numPr>
          <w:ilvl w:val="2"/>
          <w:numId w:val="1"/>
        </w:numPr>
        <w:rPr/>
      </w:pPr>
      <w:bookmarkStart w:id="76" w:name="__RefHeading___Toc1090243_3650668749"/>
      <w:bookmarkStart w:id="77" w:name="_Toc30"/>
      <w:bookmarkEnd w:id="75"/>
      <w:bookmarkEnd w:id="76"/>
      <w:r>
        <w:rPr>
          <w:rtl w:val="true"/>
        </w:rPr>
        <w:t>فصل سوم</w:t>
      </w:r>
      <w:bookmarkEnd w:id="77"/>
    </w:p>
    <w:p>
      <w:pPr>
        <w:pStyle w:val="Heading4"/>
        <w:numPr>
          <w:ilvl w:val="3"/>
          <w:numId w:val="1"/>
        </w:numPr>
        <w:rPr/>
      </w:pPr>
      <w:bookmarkStart w:id="78" w:name="__RefHeading___Toc1090245_3650668749"/>
      <w:bookmarkStart w:id="79" w:name="_Toc31"/>
      <w:bookmarkEnd w:id="78"/>
      <w:r>
        <w:rPr>
          <w:rtl w:val="true"/>
        </w:rPr>
        <w:t>اشاره</w:t>
      </w:r>
      <w:bookmarkEnd w:id="7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توصيه‌هاى پليس عربستان به حجاج و عمره‌گزاران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قانون راهنمايى و رانندگى و لايحه اجرايى</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تخلفات راهنمايى و رانندگى</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تابلوهاى ارشادى</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حوادث رانندگى</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مراحل قانونى جهت دريافت ديه</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فرم وكالت‌نامه</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گواهى انحصار وراثت</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كمبود مترجمان و توانمندى آنان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قوانين دعاوى و اجرائيات در ديوان مظالم</w:t>
      </w:r>
      <w:bookmarkStart w:id="80" w:name="pg1631_11076"/>
    </w:p>
    <w:p>
      <w:pPr>
        <w:pStyle w:val="Heading4"/>
        <w:numPr>
          <w:ilvl w:val="3"/>
          <w:numId w:val="1"/>
        </w:numPr>
        <w:rPr/>
      </w:pPr>
      <w:bookmarkStart w:id="81" w:name="__RefHeading___Toc1090247_3650668749"/>
      <w:bookmarkStart w:id="82" w:name="_Toc32"/>
      <w:bookmarkEnd w:id="80"/>
      <w:bookmarkEnd w:id="81"/>
      <w:r>
        <w:rPr/>
        <w:t>1</w:t>
      </w:r>
      <w:r>
        <w:rPr>
          <w:rtl w:val="true"/>
        </w:rPr>
        <w:t>ـ توصيه‌هاى پليس عربستان به</w:t>
      </w:r>
      <w:bookmarkEnd w:id="82"/>
    </w:p>
    <w:p>
      <w:pPr>
        <w:pStyle w:val="Heading5"/>
        <w:numPr>
          <w:ilvl w:val="4"/>
          <w:numId w:val="1"/>
        </w:numPr>
        <w:rPr/>
      </w:pPr>
      <w:bookmarkStart w:id="83" w:name="__RefHeading___Toc1090249_3650668749"/>
      <w:bookmarkStart w:id="84" w:name="_Toc33"/>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حجاج و عمره‌گزاران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صورت حمل مبالغ نقدى ضرورى است از تردد در اماكن خلوت دور از شهر، و يا در ساعات آخر شب خوددارى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عدم استفاده از طلا و زيور آلات به طورى كه موجب جلب توجه سارقان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از گرفتن هر گونه نوشيدنى از افراد غير قابل اعتماد خوددارى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موجبات بيهوشى فرد را فراهم سازد و مجرم به راحتى بتواند اقدام به آدم‌ربايى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مراقب افرادى كه در لباس افسر پليس و غيره اقدام به سرقت مى‌كنند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ضرورى است مدارك شناسايى آنها درخواست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اطمينان از مرغوبيت و اصالت كالايى كه خريدارى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ترجيحا بهتر است از فروشگاههاى بزرگ و معتبر تهيه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خريد كالاهاى گرانقيمت با بهاى ارزان‌تر از دستفروشان اجتناب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قبيل كالاها اغلب غير اصلى، و در مواردى مسروقه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امضا نكردن برگهايى كه محتوا يا معناى آن را نمى‌داند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نگذاشتن بليطهاى هواپيما و متعلقات شخصى، پول و اشياى گراقيمت مانند جواهرات و زيورآلات طلا در اتاقهاى هتل، به هنگام ترك اتاقها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است اين قبيل اشياء به صندوق امانات هتل سپرده شود، و در ازاى آن رسيد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سرويس در همه هتلهاى عربستان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زائر جز مبلغى كه عملا بدان نياز دارد نبايد مبالغ نقدى زيادى همراه خود داشته باشد</w:t>
      </w:r>
      <w:r>
        <w:rPr>
          <w:rFonts w:eastAsia="IRNazanin" w:cs="IRNazanin"/>
          <w:color w:val="111111"/>
          <w:sz w:val="28"/>
          <w:szCs w:val="28"/>
          <w:rtl w:val="true"/>
          <w:lang w:bidi="fa-IR"/>
        </w:rPr>
        <w:t>.</w:t>
      </w:r>
      <w:bookmarkStart w:id="85" w:name="pg1631_11077"/>
    </w:p>
    <w:p>
      <w:pPr>
        <w:pStyle w:val="Heading5"/>
        <w:numPr>
          <w:ilvl w:val="4"/>
          <w:numId w:val="1"/>
        </w:numPr>
        <w:rPr/>
      </w:pPr>
      <w:bookmarkStart w:id="86" w:name="__RefHeading___Toc1090251_3650668749"/>
      <w:bookmarkStart w:id="87" w:name="_Toc34"/>
      <w:bookmarkEnd w:id="85"/>
      <w:bookmarkEnd w:id="86"/>
      <w:r>
        <w:rPr>
          <w:rtl w:val="true"/>
        </w:rPr>
        <w:t>مراقبت از گذرنامه</w:t>
      </w:r>
      <w:bookmarkEnd w:id="87"/>
    </w:p>
    <w:p>
      <w:pPr>
        <w:pStyle w:val="BookText"/>
        <w:rPr/>
      </w:pPr>
      <w:r>
        <w:rPr>
          <w:rFonts w:ascii="IRNazanin" w:hAnsi="IRNazanin" w:eastAsia="IRNazanin"/>
          <w:color w:val="111111"/>
          <w:sz w:val="28"/>
          <w:sz w:val="28"/>
          <w:szCs w:val="28"/>
          <w:rtl w:val="true"/>
          <w:lang w:bidi="fa-IR"/>
        </w:rPr>
        <w:t>ـ زائر بايد مراقب گذرنامه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لازم است گذرنامه خود را به هيچ عنوان در گرو نگذارد و آن را جز در موارد ضرورى به احدى تسليم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مفقود شدن گذرنامه، به نزديكترين مركز پليس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نسخه از آن را به منظور مساعدت وى به بعثه حج و يا سفارت ايران تقديم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منظور حفظ امنيت بانوان در برابر آدم‌ربايى رعايت موارد زير ضرورى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عدم تردد به تنهايى در اماكن خالى از عبور و مرور، يا تاريك و يا در ساعات آخر 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حضور نيافتن در ساعات آخر شب در اماكن 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همراه نشدن با غريبه‌ها در اتومبيل‌هاى شخصى يا كرايه</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090253_3650668749"/>
      <w:bookmarkStart w:id="89" w:name="_Toc35"/>
      <w:bookmarkEnd w:id="88"/>
      <w:r>
        <w:rPr/>
        <w:t>2</w:t>
      </w:r>
      <w:r>
        <w:rPr>
          <w:rtl w:val="true"/>
        </w:rPr>
        <w:t>ـ قانون راهنمايى و رانندگى و لايحه اجرايى</w:t>
      </w:r>
      <w:bookmarkEnd w:id="8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شصت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وقوع حادثه، اداره مربوطه اقدام به تحقيق در مورد حادثه مى‌كند؛ و در اسرع وقت فرم‌ها را تكميل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 منجر به مرگ، يا</w:t>
      </w:r>
    </w:p>
    <w:p>
      <w:pPr>
        <w:pStyle w:val="BookText"/>
        <w:rPr/>
      </w:pPr>
      <w:r>
        <w:rPr>
          <w:rFonts w:ascii="IRNazanin" w:hAnsi="IRNazanin" w:eastAsia="IRNazanin"/>
          <w:color w:val="111111"/>
          <w:sz w:val="28"/>
          <w:sz w:val="28"/>
          <w:szCs w:val="28"/>
          <w:rtl w:val="true"/>
          <w:lang w:bidi="fa-IR"/>
        </w:rPr>
        <w:t>جراحات شديد بدنى گردد، راننده متخلف بايد بايد توقيف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توقيف بيش از هفتاد و دو ساعت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تمديد اين مدت در صلاحيت دادگاه رسيدگى‌كننده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راننده به محض تقديم كفالتِ جريمه، و يا سند بيمه، بلافاصله بايد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اختلاف، دادگاههاى رسيدگى‌كننده مرجع حل و فصل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شصت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جان انسانى را ـ اعم از كل يا جزء ـ در حادثه رانندگى تلف كند چه از باب تعدى باشد و يا افراط، به مجازات زندان محكوم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محكوميت بيش از يكسال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غرامت مالى كه بيشتر از ده هزار ريال نيست؛ و يا به يكى از دو مجازات محكوم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شصت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آنچه در ماده‌هاى شصت و يكم و شصت و دوم اين لايحه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راننده كه طرف حادثه رانندگى است لازم است خودرو را در مكان حادثه متوقف كند و به اداره ذيربط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مساعدت لازم را نسبت به آسيب‌ديدگان مبذول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بدان كار اقدام نورزد به مجازات مالى كه بيشتر از دو هزار يال نيست، و يا زندان كه بيشتر از سه ماه نيست، و يا هردوى اين مجازاتها محكوم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شصت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نمايشى هنگام رانندگى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حركت با سرعت بسيار بالا، به صورت ناگهانى يا غير منظم به طورى كه از چرخها صداى بلند و گوشخراشى شنيده شود؛ و يا هر نوع رانندگى به صورت متهورانه و خطرناك به قصد بازى يا نمايش يا مسدود كردن راهها و دشوار كردن ترافيك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حركات نمايشى هنگام رانندگى تخلف محسوب مى‌شود و مرتكب آن به مجازاتهاى زير محكوم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توقيف خودرو به مدت پانزده روز، و جريمه مالى به ارزش هزار ريال؛ سپس براى اجراى مجازات زندان به دادگاه خاص ارجاع داده مى‌شود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توقيف خودرو به مدت يكماه، همراه با جريمه مالى كه مقدار آن هزار و پانصد ريال است؛ سپس براى اجراى مجازات زندان به دادگاه خاص ارجاع داده</w:t>
      </w:r>
      <w:bookmarkStart w:id="90" w:name="pg1631_11079"/>
    </w:p>
    <w:p>
      <w:pPr>
        <w:pStyle w:val="BookText"/>
        <w:rPr/>
      </w:pPr>
      <w:bookmarkEnd w:id="90"/>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جريمه مالى كه مقدار آن دو هزار ريال، همراه با توقيف خودرو است؛ سپس براى بازنگرى در مصادره خودرو، يا جريمه‌اى برابر با ارزش خودرو استيجارى، يا مسروقه، و مجازات زندان، به دادگاه خاص ارجاع داده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دو مجازات توقيف يا مصادره در بندهاى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ماده ـ خودروهاى اجاره‌اى و مسروقه، مستثنى هستند</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090255_3650668749"/>
      <w:bookmarkStart w:id="92" w:name="_Toc36"/>
      <w:bookmarkEnd w:id="91"/>
      <w:r>
        <w:rPr/>
        <w:t>3</w:t>
      </w:r>
      <w:r>
        <w:rPr>
          <w:rtl w:val="true"/>
        </w:rPr>
        <w:t>ـ تخلفات راهنمايى و رانندگى</w:t>
      </w:r>
      <w:bookmarkEnd w:id="92"/>
    </w:p>
    <w:p>
      <w:pPr>
        <w:pStyle w:val="Heading5"/>
        <w:numPr>
          <w:ilvl w:val="4"/>
          <w:numId w:val="1"/>
        </w:numPr>
        <w:rPr/>
      </w:pPr>
      <w:bookmarkStart w:id="93" w:name="__RefHeading___Toc1090257_3650668749"/>
      <w:bookmarkStart w:id="94" w:name="_Toc37"/>
      <w:bookmarkEnd w:id="93"/>
      <w:r>
        <w:rPr>
          <w:rtl w:val="true"/>
        </w:rPr>
        <w:t>اشاره</w:t>
      </w:r>
      <w:bookmarkEnd w:id="94"/>
    </w:p>
    <w:p>
      <w:pPr>
        <w:pStyle w:val="BookText"/>
        <w:rPr/>
      </w:pPr>
      <w:r>
        <w:rPr>
          <w:rStyle w:val="FootnoteAnchor"/>
          <w:rtl w:val="true"/>
        </w:rPr>
        <w:footnoteReference w:id="7"/>
      </w:r>
    </w:p>
    <w:p>
      <w:pPr>
        <w:pStyle w:val="Heading5"/>
        <w:numPr>
          <w:ilvl w:val="4"/>
          <w:numId w:val="1"/>
        </w:numPr>
        <w:rPr/>
      </w:pPr>
      <w:bookmarkStart w:id="95" w:name="__RefHeading___Toc1090259_3650668749"/>
      <w:bookmarkStart w:id="96" w:name="_Toc38"/>
      <w:bookmarkEnd w:id="95"/>
      <w:r>
        <w:rPr>
          <w:rtl w:val="true"/>
        </w:rPr>
        <w:t>ليست تخلفات رانندگى</w:t>
      </w:r>
      <w:bookmarkEnd w:id="9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مجازاتهاى مقرر براى اين تخلفات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جريمه مالى كه كمتر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و بيشتر از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نيست و يا توقيف خودرو همراه با جريمه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اتومبيل گشت پليس راهنمايى و رانندگى</w:t>
      </w:r>
    </w:p>
    <w:p>
      <w:pPr>
        <w:pStyle w:val="BookText"/>
        <w:rPr/>
      </w:pPr>
      <w:r>
        <w:rPr>
          <w:rFonts w:ascii="IRNazanin" w:hAnsi="IRNazanin" w:eastAsia="IRNazanin"/>
          <w:color w:val="111111"/>
          <w:sz w:val="28"/>
          <w:sz w:val="28"/>
          <w:szCs w:val="28"/>
          <w:rtl w:val="true"/>
          <w:lang w:bidi="fa-IR"/>
        </w:rPr>
        <w:t>نوع تخلف</w:t>
      </w:r>
    </w:p>
    <w:p>
      <w:pPr>
        <w:pStyle w:val="BookText"/>
        <w:rPr/>
      </w:pPr>
      <w:r>
        <w:rPr>
          <w:rFonts w:ascii="IRNazanin" w:hAnsi="IRNazanin" w:eastAsia="IRNazanin"/>
          <w:color w:val="111111"/>
          <w:sz w:val="28"/>
          <w:sz w:val="28"/>
          <w:szCs w:val="28"/>
          <w:rtl w:val="true"/>
          <w:lang w:bidi="fa-IR"/>
        </w:rPr>
        <w:t>ـ رانندگى با خودرو، قبل از اخذ گواهينامه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حركت با خودرو بدون پلاك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توقيف خودرو تا برطرف شدن تخلف</w:t>
      </w:r>
    </w:p>
    <w:p>
      <w:pPr>
        <w:pStyle w:val="BookText"/>
        <w:rPr/>
      </w:pPr>
      <w:r>
        <w:rPr>
          <w:rFonts w:ascii="IRNazanin" w:hAnsi="IRNazanin" w:eastAsia="IRNazanin"/>
          <w:color w:val="111111"/>
          <w:sz w:val="28"/>
          <w:sz w:val="28"/>
          <w:szCs w:val="28"/>
          <w:rtl w:val="true"/>
          <w:lang w:bidi="fa-IR"/>
        </w:rPr>
        <w:t>ـ عبور از چراغ قرمز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رانندگى با خودرو در جهت عكس مسير حركت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حركت مارپيچ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زيگزاگ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سريع در بين خودروها در راههاى عمومى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تجاوز از سرعت مقرر به ميزان بيشتر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در ساعت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سبقت در مناطقى مانند پيچها و ارتفاعات كه سبقت در آنها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نداشتن پوشش بار و نبستن محموله در حال جابجايى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عدم توقف به هنگام ديدن تابلو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عدم اعطاى حق تقدم به خودروى كه هنگام رسيدن به تقاطع هم عرض، از سمت راست مى‌آيد و تابلو اولويت حق تقدم نيز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عدم اعطاى حق تقدم به خودروهايى كه در جاده اصلى تردد مى‌كنند و تابلو اولويت حق تقدم نيز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بى‌توجهى به تابلوهاى دستى پليس امنيتى هنگام تنظيم عبور و مرور، و ترجيح دادن چراغ راهنمايى و رانندگى بر تابلو دستى پليس</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رانندگى بدون روشن كردن چراغها داخل تونل‌ها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اتومبيل گشت نامحسوس پليس راهنمايى و رانندگى</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مجازاتهاى مقرر براى اين تخلفات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جريمه مالى كه كمتر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و بيشتر از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نيست و يا توقيف خودرو همراه با جريمه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تخلف</w:t>
      </w:r>
    </w:p>
    <w:p>
      <w:pPr>
        <w:pStyle w:val="BookText"/>
        <w:rPr/>
      </w:pPr>
      <w:r>
        <w:rPr>
          <w:rFonts w:ascii="IRNazanin" w:hAnsi="IRNazanin" w:eastAsia="IRNazanin"/>
          <w:color w:val="111111"/>
          <w:sz w:val="28"/>
          <w:sz w:val="28"/>
          <w:szCs w:val="28"/>
          <w:rtl w:val="true"/>
          <w:lang w:bidi="fa-IR"/>
        </w:rPr>
        <w:t>ـ عدم توقف در نقاط بازرسى يا گشتى‌هاى امنيتى با وجود توجيه لازم يا علامتى توقف را اجبارى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عدم پايبندى به مقررات عبور و مرور در تقاطع‌ها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جابجايى سرنشينان بيش از تعداد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ارائه نكردن مدارك مخصوص راننده يا خودرو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به جاى گذاشتن اجسام يا اشياء در راههاى عمومى به طورى كه سلامت عمومى را در معرض خطر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ندادن حق تقدم عبور به خودروهاى كاروانهاى رسمى</w:t>
      </w:r>
      <w:r>
        <w:rPr>
          <w:rStyle w:val="FootnoteAnchor"/>
          <w:rtl w:val="true"/>
        </w:rPr>
        <w:footnoteReference w:id="8"/>
      </w:r>
      <w:r>
        <w:rPr>
          <w:rFonts w:ascii="IRNazanin" w:hAnsi="IRNazanin" w:eastAsia="IRNazanin"/>
          <w:color w:val="111111"/>
          <w:sz w:val="28"/>
          <w:sz w:val="28"/>
          <w:szCs w:val="28"/>
          <w:rtl w:val="true"/>
          <w:lang w:bidi="fa-IR"/>
        </w:rPr>
        <w:t>يا اورژانسى</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سبقت از اتوبوسهاى سرويس مدارس، هنگام توقف براى حمل يا پياده كردن سرنشين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اتومبيل گشت نامحسوس پليس راهنمايى و رانندگى</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مجازاتهاى مقرر براى اين تخلفات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جريمه مالى كه كمتر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و بيشتر از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تخلف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ترك خودرو در سراشيبى با عدم اتخاذ احتياطهاى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نبستن كمربند ايمنى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استفاده از تلفن همراه با دست، در هنگام رانندگى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رانندگى در مسيرهاى تعيين نشده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اتومبيل گشت پليس راهنمايى و رانندگى</w:t>
      </w:r>
      <w:bookmarkStart w:id="97" w:name="pg1631_11083"/>
    </w:p>
    <w:p>
      <w:pPr>
        <w:pStyle w:val="BookText"/>
        <w:rPr/>
      </w:pPr>
      <w:bookmarkEnd w:id="97"/>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مجازاتهاى مقرر براى اين تخلفات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جريمه مالى كه كمتر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و بيشتر از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تخلف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ترك خودروها در راههاى عمومى بدون ضرورت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پرتاب اجسام به خارج از خودرو در هنگام حركت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پياده يا سوار كردن سرنشينان در هنگام حركت خودروها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عبور عابران پياده در محلهايى غير از محلهاى تعيين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بى‌توجهى عابران پياده به علائم مخصوص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كندى در حركت به صورتى كه موجب دشوارى حركت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توقف خودرو در مكانهاى غير مجاز</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090261_3650668749"/>
      <w:bookmarkStart w:id="99" w:name="_Toc39"/>
      <w:bookmarkEnd w:id="98"/>
      <w:r>
        <w:rPr/>
        <w:t>4</w:t>
      </w:r>
      <w:r>
        <w:rPr>
          <w:rtl w:val="true"/>
        </w:rPr>
        <w:t>ـ تابلوهاى ارشادى</w:t>
      </w:r>
      <w:bookmarkEnd w:id="99"/>
    </w:p>
    <w:p>
      <w:pPr>
        <w:pStyle w:val="Heading5"/>
        <w:numPr>
          <w:ilvl w:val="4"/>
          <w:numId w:val="1"/>
        </w:numPr>
        <w:rPr/>
      </w:pPr>
      <w:bookmarkStart w:id="100" w:name="__RefHeading___Toc1090263_3650668749"/>
      <w:bookmarkStart w:id="101" w:name="_Toc40"/>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راههاى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تابلوها بيانگر راههايى است كه شهرهاى عربستان را به هم متصل مى‌كند كه از دو رقم تشكيل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راههاى ثانوى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تابلوها بيانگر راههايى است كه شهرهاى با اهميت متوسط عربستان را به هم متصل مى‌كند كه از سه رقم تشكيل مى‌شود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متصل مى‌كند كه از چهار رقم تشكيل مى‌شود</w:t>
      </w:r>
      <w:r>
        <w:rPr>
          <w:rFonts w:eastAsia="IRNazanin" w:cs="IRNazanin"/>
          <w:color w:val="111111"/>
          <w:sz w:val="28"/>
          <w:szCs w:val="28"/>
          <w:rtl w:val="true"/>
          <w:lang w:bidi="fa-IR"/>
        </w:rPr>
        <w:t>.</w:t>
      </w:r>
      <w:bookmarkStart w:id="102" w:name="pg1631_11084"/>
    </w:p>
    <w:p>
      <w:pPr>
        <w:pStyle w:val="BookText"/>
        <w:rPr/>
      </w:pPr>
      <w:bookmarkEnd w:id="102"/>
      <w:r>
        <w:rPr>
          <w:rFonts w:ascii="IRNazanin" w:hAnsi="IRNazanin" w:eastAsia="IRNazanin"/>
          <w:color w:val="111111"/>
          <w:sz w:val="28"/>
          <w:sz w:val="28"/>
          <w:szCs w:val="28"/>
          <w:rtl w:val="true"/>
          <w:lang w:bidi="fa-IR"/>
        </w:rPr>
        <w:t>علامت كيلومترى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تابلوها بيانگر مسافت بين شهرها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ساليانه حداقل حدود </w:t>
      </w:r>
      <w:r>
        <w:rPr>
          <w:rFonts w:eastAsia="IRNazanin" w:cs="IRNazanin"/>
          <w:color w:val="111111"/>
          <w:sz w:val="28"/>
          <w:szCs w:val="28"/>
          <w:lang w:bidi="fa-IR"/>
        </w:rPr>
        <w:t>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عربستان بر اثر حوادث رانندگى جان خود را از دست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وقوع حادثه، اكيب‌هايى از هلال احمر، دفاع شهرى و گشت‌هاى راهنمايى و پليس، به محل اعزام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پليس، حادثه را دنبال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مجروحان و فوت شدگان به بيمارستان منتقل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دريافت ابلاغ حادثه خطرناك، در بيمارستان، حالت فوق‌العاده اعلام مى‌شود و بخش اورژانس آسيب‌ديدگان حادثه را پذيرش مى‌كند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3" w:name="__RefHeading___Toc1090265_3650668749"/>
      <w:bookmarkStart w:id="104" w:name="_Toc41"/>
      <w:bookmarkEnd w:id="103"/>
      <w:r>
        <w:rPr>
          <w:rtl w:val="true"/>
        </w:rPr>
        <w:t>علل حوادث رانندگى</w:t>
      </w:r>
      <w:bookmarkEnd w:id="104"/>
    </w:p>
    <w:p>
      <w:pPr>
        <w:pStyle w:val="BookText"/>
        <w:rPr/>
      </w:pPr>
      <w:r>
        <w:rPr>
          <w:rFonts w:ascii="IRNazanin" w:hAnsi="IRNazanin" w:eastAsia="IRNazanin"/>
          <w:color w:val="111111"/>
          <w:sz w:val="28"/>
          <w:sz w:val="28"/>
          <w:szCs w:val="28"/>
          <w:rtl w:val="true"/>
          <w:lang w:bidi="fa-IR"/>
        </w:rPr>
        <w:t>حوادث رانندگى در عربستان معمولاً به موارد زير برمى‌گردد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دستيابى آسان به گواهينامه رانندگى و ناآشنايى راننده با مقررات راهنمايى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سرعت بيش از حد و سبقت غير 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كمبود آمبولانسها و تأخير آنها بعد از وقع حادثه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عدم استفاده از كمربند ايمنى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عدم معاينه دوره‌اى اتومبيلها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به كارگيرى رانندگان غير سعودى در اتوبوسها و كاميونها</w:t>
      </w:r>
      <w:r>
        <w:rPr>
          <w:rFonts w:eastAsia="IRNazanin" w:cs="IRNazanin"/>
          <w:color w:val="111111"/>
          <w:sz w:val="28"/>
          <w:szCs w:val="28"/>
          <w:rtl w:val="true"/>
          <w:lang w:bidi="fa-IR"/>
        </w:rPr>
        <w:t>.</w:t>
      </w:r>
      <w:bookmarkStart w:id="105" w:name="pg1631_11086"/>
    </w:p>
    <w:p>
      <w:pPr>
        <w:pStyle w:val="Heading4"/>
        <w:numPr>
          <w:ilvl w:val="3"/>
          <w:numId w:val="1"/>
        </w:numPr>
        <w:rPr/>
      </w:pPr>
      <w:bookmarkStart w:id="106" w:name="__RefHeading___Toc1090267_3650668749"/>
      <w:bookmarkStart w:id="107" w:name="_Toc42"/>
      <w:bookmarkEnd w:id="105"/>
      <w:bookmarkEnd w:id="106"/>
      <w:r>
        <w:rPr/>
        <w:t>6</w:t>
      </w:r>
      <w:r>
        <w:rPr>
          <w:rtl w:val="true"/>
        </w:rPr>
        <w:t>ـ مراحل قانونى جهت دريافت ديه</w:t>
      </w:r>
      <w:bookmarkEnd w:id="107"/>
    </w:p>
    <w:p>
      <w:pPr>
        <w:pStyle w:val="BookText"/>
        <w:rPr/>
      </w:pPr>
      <w:r>
        <w:rPr>
          <w:rFonts w:ascii="IRNazanin" w:hAnsi="IRNazanin" w:eastAsia="IRNazanin"/>
          <w:color w:val="111111"/>
          <w:sz w:val="28"/>
          <w:sz w:val="28"/>
          <w:szCs w:val="28"/>
          <w:rtl w:val="true"/>
          <w:lang w:bidi="fa-IR"/>
        </w:rPr>
        <w:t>در صورت فوت زائرى از كاروان عمره يا حج تمتع در اثر سانحه رانندگى در عربستان، خانواده متوفى ابتدا بايد از طريق دادگاه‌هاى ايران برگ انحصار وراثت اخذ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يكى از ورثه به عنوان وكيل جهت انجام اعمال قانونى، و دريافت ديه انتخاب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ترجمه برگهاى انحصار وراثت، و وكالت‌نامه به زبان عربى، وكيل ورثه، طى وكالت‌نامه‌اى سركنسولگرى جمهورى اسلامى ايران را در جده وكيل خود مى‌نمايد كه به ادارات و محاكم مراجعه، و ديه متوفى را دريافت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مدارك بايد توسط وزارت امور خارجه، و نيز سفارت عربستان در تهران، تأييد و به جده ارسال 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كه اگر متوفى مرد باشد و راننده صد در صد مقصر شناخته شود، مبلغ ديه يكصد هزار ريال سعودى؛ و چنانچه زن باشد، پنجاه هزار ريال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راننده و متوفى به نسبت مساوى مقصر باشند، مبلغ ديه در صورت مذكر بودن پنجاه هزار ريال و در صورت مؤنث بودن نصف آن مبلغ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اثبات ناتوانى راننده از پرداخت ديه، مبلغ از بيت‌المال پرداخت مى‌گردد</w:t>
      </w:r>
      <w:r>
        <w:rPr>
          <w:rFonts w:eastAsia="IRNazanin" w:cs="IRNazanin"/>
          <w:color w:val="111111"/>
          <w:sz w:val="28"/>
          <w:szCs w:val="28"/>
          <w:rtl w:val="true"/>
          <w:lang w:bidi="fa-IR"/>
        </w:rPr>
        <w:t>.</w:t>
      </w:r>
      <w:bookmarkStart w:id="108" w:name="pg1631_11087"/>
    </w:p>
    <w:p>
      <w:pPr>
        <w:pStyle w:val="Heading4"/>
        <w:numPr>
          <w:ilvl w:val="3"/>
          <w:numId w:val="1"/>
        </w:numPr>
        <w:rPr/>
      </w:pPr>
      <w:bookmarkStart w:id="109" w:name="__RefHeading___Toc1090269_3650668749"/>
      <w:bookmarkStart w:id="110" w:name="_Toc43"/>
      <w:bookmarkEnd w:id="108"/>
      <w:bookmarkEnd w:id="109"/>
      <w:r>
        <w:rPr/>
        <w:t>7</w:t>
      </w:r>
      <w:r>
        <w:rPr>
          <w:rtl w:val="true"/>
        </w:rPr>
        <w:t>ـ فرم وكالت نامه</w:t>
      </w:r>
      <w:bookmarkEnd w:id="110"/>
    </w:p>
    <w:p>
      <w:pPr>
        <w:pStyle w:val="BookText"/>
        <w:rPr/>
      </w:pPr>
      <w:r>
        <w:rPr>
          <w:rFonts w:ascii="Amiri" w:hAnsi="Amiri" w:eastAsia="Amiri" w:cs="Amiri"/>
          <w:color w:val="111111"/>
          <w:sz w:val="28"/>
          <w:sz w:val="28"/>
          <w:szCs w:val="28"/>
          <w:rtl w:val="true"/>
          <w:lang w:bidi="ar-SA"/>
        </w:rPr>
        <w:t>قوه قضائيه</w:t>
      </w:r>
    </w:p>
    <w:p>
      <w:pPr>
        <w:pStyle w:val="BookText"/>
        <w:rPr/>
      </w:pPr>
      <w:r>
        <w:rPr>
          <w:rFonts w:ascii="IRNazanin" w:hAnsi="IRNazanin" w:eastAsia="IRNazanin"/>
          <w:color w:val="111111"/>
          <w:sz w:val="28"/>
          <w:sz w:val="28"/>
          <w:szCs w:val="28"/>
          <w:rtl w:val="true"/>
          <w:lang w:bidi="fa-IR"/>
        </w:rPr>
        <w:t>سازمان ثبت اسناد و املاچ كشور</w:t>
      </w:r>
    </w:p>
    <w:p>
      <w:pPr>
        <w:pStyle w:val="BookText"/>
        <w:rPr/>
      </w:pPr>
      <w:r>
        <w:rPr>
          <w:rFonts w:ascii="Amiri" w:hAnsi="Amiri" w:eastAsia="Amiri" w:cs="Amiri"/>
          <w:color w:val="111111"/>
          <w:sz w:val="28"/>
          <w:sz w:val="28"/>
          <w:szCs w:val="28"/>
          <w:rtl w:val="true"/>
          <w:lang w:bidi="ar-SA"/>
        </w:rPr>
        <w:t xml:space="preserve">اين سند در صفحه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اسناد رسمى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حوزه ثبتى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وكالت نامه</w:t>
      </w:r>
    </w:p>
    <w:p>
      <w:pPr>
        <w:pStyle w:val="BookText"/>
        <w:rPr/>
      </w:pPr>
      <w:r>
        <w:rPr>
          <w:rFonts w:ascii="IRNazanin" w:hAnsi="IRNazanin" w:eastAsia="IRNazanin"/>
          <w:color w:val="111111"/>
          <w:sz w:val="28"/>
          <w:sz w:val="28"/>
          <w:szCs w:val="28"/>
          <w:rtl w:val="true"/>
          <w:lang w:bidi="fa-IR"/>
        </w:rPr>
        <w:t xml:space="preserve">دفتر اسناد رسمى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ثبتى</w:t>
      </w:r>
    </w:p>
    <w:p>
      <w:pPr>
        <w:pStyle w:val="BookText"/>
        <w:rPr/>
      </w:pPr>
      <w:r>
        <w:rPr>
          <w:rFonts w:ascii="Amiri" w:hAnsi="Amiri" w:eastAsia="Amiri" w:cs="Amiri"/>
          <w:color w:val="111111"/>
          <w:sz w:val="28"/>
          <w:sz w:val="28"/>
          <w:szCs w:val="28"/>
          <w:rtl w:val="true"/>
          <w:lang w:bidi="ar-SA"/>
        </w:rPr>
        <w:t xml:space="preserve">دفتريار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امضاى دفتريار و مهر دفترخانه</w:t>
      </w:r>
    </w:p>
    <w:p>
      <w:pPr>
        <w:pStyle w:val="BookText"/>
        <w:rPr/>
      </w:pPr>
      <w:r>
        <w:rPr>
          <w:rFonts w:ascii="Amiri" w:hAnsi="Amiri" w:eastAsia="Amiri" w:cs="Amiri"/>
          <w:color w:val="111111"/>
          <w:sz w:val="28"/>
          <w:sz w:val="28"/>
          <w:szCs w:val="28"/>
          <w:rtl w:val="true"/>
          <w:lang w:bidi="ar-SA"/>
        </w:rPr>
        <w:t>آدرس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شماره تلفن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موكلين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آقاى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شناسنامه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صادره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پستى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آقاى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شناسنامه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صادره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پستى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خانم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شناسنامه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پستى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شناسنامه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صادره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 پستى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نامبردگان عده‌اى از وراث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گواهى حصر وراثت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دادنامه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اختلاف 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شناسنامه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كد پستى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وكالت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تمامى دواير دولتى و مؤسسات وابسته به دولت و بيمه مركزى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تمامى دواير ذيربط جهت أخذ و دريافت ديه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مكه مكرمه در اثر تصادف فوت نموده و انجام كليه امور ادارى و كارى در رابطه با اخذ ديه و هر نوع وجوه ديگرى كه به هر عنوان در رابطه با فوت آن مرحوم به وراث تعلق مى‌گيرد با دادن هر نوع تعهد و رسيد و امضاء در اين خصوص و انجام كليه امورى كه لازمه دريافت وجوه متعلقه مى‌باشد به نحوى كه وكيل مرقوم در خصوص مراجعه به بيمه و اخذ ديه و خسارات و ساير وجوه در رابطه با فوت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كليه امور ادارى و كارى و مراجعه به سازمان حج و زيارت و آنچه كه به آن ارتباط دارد؛ قائم مقام و جانشين تام‌الاختيار موكلين است؛ و پس از اخذ وجوه و ديه و خسارات و غيره، تسليم آن بقدر السهم به موكلين در قبال اخذ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اختيارات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و عمل و امضاء وكيل در انجام كليه موارد وكالت، بمنزله اقدام و عمل و امضاء موكلين نافذ و معتبر است و جهت انجام وكالت و آنچه كه به آن بستگى دارد نيازى به اجازه مجدد و حضور ثانوى موكلين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اين سند فقط در نفس وكالت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اوراق مصرفى شماره‌هاى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برابر قبض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تنظيم سند واريز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تحرير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و تسليم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بتاريخ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شمسى برابر با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p>
    <w:p>
      <w:pPr>
        <w:pStyle w:val="BookText"/>
        <w:rPr/>
      </w:pPr>
      <w:r>
        <w:rPr>
          <w:rFonts w:ascii="Amiri" w:hAnsi="Amiri" w:eastAsia="Amiri" w:cs="Amiri"/>
          <w:color w:val="111111"/>
          <w:sz w:val="28"/>
          <w:sz w:val="28"/>
          <w:szCs w:val="28"/>
          <w:rtl w:val="true"/>
          <w:lang w:bidi="ar-SA"/>
        </w:rPr>
        <w:t xml:space="preserve">امضاء موكلين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امضاى وكيل </w:t>
      </w:r>
      <w:r>
        <w:rPr>
          <w:rFonts w:eastAsia="Amiri" w:cs="Amiri" w:ascii="Amiri" w:hAnsi="Amiri"/>
          <w:color w:val="111111"/>
          <w:sz w:val="28"/>
          <w:szCs w:val="28"/>
          <w:rtl w:val="true"/>
          <w:lang w:bidi="ar-SA"/>
        </w:rPr>
        <w:t>.........</w:t>
      </w:r>
      <w:bookmarkStart w:id="111" w:name="pg1631_11089"/>
    </w:p>
    <w:p>
      <w:pPr>
        <w:pStyle w:val="Heading4"/>
        <w:numPr>
          <w:ilvl w:val="3"/>
          <w:numId w:val="1"/>
        </w:numPr>
        <w:rPr/>
      </w:pPr>
      <w:bookmarkStart w:id="112" w:name="__RefHeading___Toc1090271_3650668749"/>
      <w:bookmarkStart w:id="113" w:name="_Toc44"/>
      <w:bookmarkEnd w:id="111"/>
      <w:bookmarkEnd w:id="112"/>
      <w:r>
        <w:rPr/>
        <w:t>7</w:t>
      </w:r>
      <w:r>
        <w:rPr>
          <w:rtl w:val="true"/>
        </w:rPr>
        <w:t>ـ شهادة حق التوكيل</w:t>
      </w:r>
      <w:bookmarkEnd w:id="113"/>
    </w:p>
    <w:p>
      <w:pPr>
        <w:pStyle w:val="Heading5"/>
        <w:numPr>
          <w:ilvl w:val="4"/>
          <w:numId w:val="1"/>
        </w:numPr>
        <w:rPr/>
      </w:pPr>
      <w:bookmarkStart w:id="114" w:name="__RefHeading___Toc1090273_3650668749"/>
      <w:bookmarkStart w:id="115" w:name="_Toc45"/>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السلطة القضائية</w:t>
      </w:r>
    </w:p>
    <w:p>
      <w:pPr>
        <w:pStyle w:val="BookText"/>
        <w:rPr/>
      </w:pPr>
      <w:r>
        <w:rPr>
          <w:rFonts w:ascii="Amiri" w:hAnsi="Amiri" w:eastAsia="Amiri" w:cs="Amiri"/>
          <w:color w:val="111111"/>
          <w:sz w:val="28"/>
          <w:sz w:val="28"/>
          <w:szCs w:val="28"/>
          <w:rtl w:val="true"/>
          <w:lang w:bidi="ar-SA"/>
        </w:rPr>
        <w:t>منظمة تسجيل العقارات و الاملاك للبلاد</w:t>
      </w:r>
    </w:p>
    <w:p>
      <w:pPr>
        <w:pStyle w:val="BookText"/>
        <w:rPr/>
      </w:pPr>
      <w:r>
        <w:rPr>
          <w:rFonts w:ascii="Amiri" w:hAnsi="Amiri" w:eastAsia="Amiri" w:cs="Amiri"/>
          <w:color w:val="111111"/>
          <w:sz w:val="28"/>
          <w:sz w:val="28"/>
          <w:szCs w:val="28"/>
          <w:rtl w:val="true"/>
          <w:lang w:bidi="ar-SA"/>
        </w:rPr>
        <w:t xml:space="preserve">تم تسجيل هذا السند فى 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دفتر 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w:t>
      </w:r>
    </w:p>
    <w:p>
      <w:pPr>
        <w:pStyle w:val="BookText"/>
        <w:rPr/>
      </w:pPr>
      <w:r>
        <w:rPr>
          <w:rFonts w:ascii="Amiri" w:hAnsi="Amiri" w:eastAsia="Amiri" w:cs="Amiri"/>
          <w:color w:val="111111"/>
          <w:sz w:val="28"/>
          <w:sz w:val="28"/>
          <w:szCs w:val="28"/>
          <w:rtl w:val="true"/>
          <w:lang w:bidi="ar-SA"/>
        </w:rPr>
        <w:t xml:space="preserve">لمسؤول الدفتر تحت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الاسناد الرسمية</w:t>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للحوزة التسجيلية بمدينة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حق التوكيل</w:t>
      </w:r>
    </w:p>
    <w:p>
      <w:pPr>
        <w:pStyle w:val="BookText"/>
        <w:rPr/>
      </w:pPr>
      <w:r>
        <w:rPr>
          <w:rFonts w:ascii="Amiri" w:hAnsi="Amiri" w:eastAsia="Amiri" w:cs="Amiri"/>
          <w:color w:val="111111"/>
          <w:sz w:val="28"/>
          <w:sz w:val="28"/>
          <w:szCs w:val="28"/>
          <w:rtl w:val="true"/>
          <w:lang w:bidi="ar-SA"/>
        </w:rPr>
        <w:t xml:space="preserve">دفتر الاسناد الرسمية رقم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مسؤول الدفتر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توقيع مسؤول الدفتر والختم</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رقم الهاتف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الفكس</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1090275_3650668749"/>
      <w:bookmarkStart w:id="117" w:name="_Toc46"/>
      <w:bookmarkEnd w:id="116"/>
      <w:r>
        <w:rPr>
          <w:rtl w:val="true"/>
        </w:rPr>
        <w:t>الموكَّلُون</w:t>
      </w:r>
      <w:r>
        <w:rPr>
          <w:rtl w:val="true"/>
        </w:rPr>
        <w:t>:</w:t>
      </w:r>
      <w:bookmarkEnd w:id="117"/>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بطاقة الهوية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عن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بطاقة الوطنية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الرمز البريدى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بطاقة الهوية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الصادرة عن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رقم بطاقة الوطنية، الرمز البريدى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بطاقة الهوية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الصادرة عن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بطاقة الوطنية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الرمز البريدى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زوجة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بطاقة الهوية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الصادرة عن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18" w:name="pg1631_11090"/>
    </w:p>
    <w:p>
      <w:pPr>
        <w:pStyle w:val="BookText"/>
        <w:rPr/>
      </w:pPr>
      <w:bookmarkEnd w:id="118"/>
      <w:r>
        <w:rPr>
          <w:rFonts w:ascii="Amiri" w:hAnsi="Amiri" w:eastAsia="Amiri" w:cs="Amiri"/>
          <w:color w:val="111111"/>
          <w:sz w:val="28"/>
          <w:sz w:val="28"/>
          <w:szCs w:val="28"/>
          <w:rtl w:val="true"/>
          <w:lang w:bidi="ar-SA"/>
        </w:rPr>
        <w:t xml:space="preserve">سنة 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بطاقة الوطنية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الرمز البريدى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المذكورون أعلاها هم وراث المرحوم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بموجب شهادة حصر الوراثة المرقم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بتأريخ </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1090277_3650668749"/>
      <w:bookmarkStart w:id="120" w:name="_Toc47"/>
      <w:bookmarkEnd w:id="119"/>
      <w:r>
        <w:rPr>
          <w:rtl w:val="true"/>
        </w:rPr>
        <w:t>الوكيل</w:t>
      </w:r>
      <w:r>
        <w:rPr>
          <w:rtl w:val="true"/>
        </w:rPr>
        <w:t>:</w:t>
      </w:r>
      <w:bookmarkEnd w:id="120"/>
    </w:p>
    <w:p>
      <w:pPr>
        <w:pStyle w:val="BookText"/>
        <w:rPr/>
      </w:pPr>
      <w:r>
        <w:rPr>
          <w:rFonts w:ascii="Amiri" w:hAnsi="Amiri" w:eastAsia="Amiri" w:cs="Amiri"/>
          <w:color w:val="111111"/>
          <w:sz w:val="28"/>
          <w:sz w:val="28"/>
          <w:szCs w:val="28"/>
          <w:rtl w:val="true"/>
          <w:lang w:bidi="ar-SA"/>
        </w:rPr>
        <w:t xml:space="preserve">ـ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بطاقة الهوية؛ الصادرة عن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بطاقة الوطنية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الرمز البريدى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الساكن فى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البيت </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1090279_3650668749"/>
      <w:bookmarkStart w:id="122" w:name="_Toc48"/>
      <w:bookmarkEnd w:id="121"/>
      <w:r>
        <w:rPr>
          <w:rtl w:val="true"/>
        </w:rPr>
        <w:t>موضوع الوكالة</w:t>
      </w:r>
      <w:r>
        <w:rPr>
          <w:rtl w:val="true"/>
        </w:rPr>
        <w:t>:</w:t>
      </w:r>
      <w:bookmarkEnd w:id="122"/>
    </w:p>
    <w:p>
      <w:pPr>
        <w:pStyle w:val="BookText"/>
        <w:rPr/>
      </w:pPr>
      <w:r>
        <w:rPr>
          <w:rFonts w:ascii="Amiri" w:hAnsi="Amiri" w:eastAsia="Amiri" w:cs="Amiri"/>
          <w:color w:val="111111"/>
          <w:sz w:val="28"/>
          <w:sz w:val="28"/>
          <w:szCs w:val="28"/>
          <w:rtl w:val="true"/>
          <w:lang w:bidi="ar-SA"/>
        </w:rPr>
        <w:t xml:space="preserve">الرجوع إلى جميع الدوائر الحكومية والمؤسسات التابعة للحكومة والتأمين المركزى؛ و جميع الفروع للتأمين فى البلاد؛ و منظمة الحج و الزيارة؛ و إدارة الحج و الزيارة بمحافظة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جميع الدوائر الْمَعْنِيَّة لاسْتِلام و أَخْذِ دية المرحوم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تُوُفِّىَ فى مكة المكرمة إثرحادث تَصَادُمِ السيارة؛ ولجميع الاعمال الادارية المرتبطة بأخذ الدية و أى مبلغ يتعلق بالوراث بأى عنوان؛ وفى أية دائرة و شركات التأمين فى البلاد؛ وله حق لاستلام الشيكات و كتابة ظهر الشيكات وإعطاء ورقة الايصال والتعهد والتوقيع لهذا الامر؛ وله حق فى إنجاز جميع الامور اللازمة لاستلام جميع المبالغ المتعلقة؛ بحيث أن الوكيل المذكور هو القائم مقام الموكَّلين و نائبهم باختياراته التامة لمراجعته إلى التأمين، وأخذ الدية، والخسائر وجميع المبالغ المتعلقة بوفاة المرحوم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وإنجاز جميع الامور الادارية والفعلية؛ والمراجعة إلى منظمة الحج و الزيارة و كل ما يرتبط به؛ فبعد أخذ المبالغ و الدية والخسائرو غيرها عليه أن يؤدى جميع المبالغ بقدر السهم إلى كلٍّ مِنَ الموكَّلين مقابل أخذ ورقة الايصال</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1090281_3650668749"/>
      <w:bookmarkStart w:id="124" w:name="_Toc49"/>
      <w:bookmarkEnd w:id="123"/>
      <w:r>
        <w:rPr>
          <w:rtl w:val="true"/>
        </w:rPr>
        <w:t xml:space="preserve">حدود الاختيارات </w:t>
      </w:r>
      <w:r>
        <w:rPr>
          <w:rtl w:val="true"/>
        </w:rPr>
        <w:t>(</w:t>
      </w:r>
      <w:r>
        <w:rPr>
          <w:rtl w:val="true"/>
        </w:rPr>
        <w:t>الصلاحيات</w:t>
      </w:r>
      <w:r>
        <w:rPr>
          <w:rtl w:val="true"/>
        </w:rPr>
        <w:t>):</w:t>
      </w:r>
      <w:bookmarkEnd w:id="12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إقدام و عمل و توقيع الوكيل سارى المفعول ومعتبر فى إنجاز كافة موارد الوكالة فهو</w:t>
      </w:r>
    </w:p>
    <w:p>
      <w:pPr>
        <w:pStyle w:val="BookText"/>
        <w:rPr/>
      </w:pPr>
      <w:r>
        <w:rPr>
          <w:rFonts w:ascii="Amiri" w:hAnsi="Amiri" w:eastAsia="Amiri" w:cs="Amiri"/>
          <w:color w:val="111111"/>
          <w:sz w:val="28"/>
          <w:sz w:val="28"/>
          <w:szCs w:val="28"/>
          <w:rtl w:val="true"/>
          <w:lang w:bidi="ar-SA"/>
        </w:rPr>
        <w:t>بمنزلة إقدام و عمل و توقيع كافَّة الموكَّلين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فللوكالة و كل ما يرتبط بالوكالة لا يحتاج إلى إذن مجدد وحضور الموكَّلين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هذا السند مؤثر فى نفس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الاوراق الاستهلاكية هى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إيصال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المصرف الاهلى، 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والتى تمت تسديدها بعنوان دفع تكلفة تنظيم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 تسليم إيصال التحرير 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بتأريخ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توقيعتوقيع</w:t>
      </w:r>
    </w:p>
    <w:p>
      <w:pPr>
        <w:pStyle w:val="BookText"/>
        <w:rPr/>
      </w:pPr>
      <w:r>
        <w:rPr>
          <w:rFonts w:ascii="Amiri" w:hAnsi="Amiri" w:eastAsia="Amiri" w:cs="Amiri"/>
          <w:color w:val="111111"/>
          <w:sz w:val="28"/>
          <w:sz w:val="28"/>
          <w:szCs w:val="28"/>
          <w:rtl w:val="true"/>
          <w:lang w:bidi="ar-SA"/>
        </w:rPr>
        <w:t>توقيع</w:t>
      </w:r>
    </w:p>
    <w:p>
      <w:pPr>
        <w:pStyle w:val="BookText"/>
        <w:rPr/>
      </w:pPr>
      <w:r>
        <w:rPr>
          <w:rFonts w:ascii="Amiri" w:hAnsi="Amiri" w:eastAsia="Amiri" w:cs="Amiri"/>
          <w:color w:val="111111"/>
          <w:sz w:val="28"/>
          <w:sz w:val="28"/>
          <w:szCs w:val="28"/>
          <w:rtl w:val="true"/>
          <w:lang w:bidi="ar-SA"/>
        </w:rPr>
        <w:t>توقيع</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توقيع</w:t>
      </w:r>
      <w:bookmarkStart w:id="125" w:name="pg1631_11092"/>
    </w:p>
    <w:p>
      <w:pPr>
        <w:pStyle w:val="Heading4"/>
        <w:numPr>
          <w:ilvl w:val="3"/>
          <w:numId w:val="1"/>
        </w:numPr>
        <w:rPr/>
      </w:pPr>
      <w:bookmarkStart w:id="126" w:name="__RefHeading___Toc1090283_3650668749"/>
      <w:bookmarkStart w:id="127" w:name="_Toc50"/>
      <w:bookmarkEnd w:id="125"/>
      <w:bookmarkEnd w:id="126"/>
      <w:r>
        <w:rPr/>
        <w:t>8</w:t>
      </w:r>
      <w:r>
        <w:rPr>
          <w:rtl w:val="true"/>
        </w:rPr>
        <w:t>ـ گواهى انحصار وراثت</w:t>
      </w:r>
      <w:bookmarkEnd w:id="127"/>
    </w:p>
    <w:p>
      <w:pPr>
        <w:pStyle w:val="BookText"/>
        <w:rPr/>
      </w:pPr>
      <w:r>
        <w:rPr>
          <w:rFonts w:ascii="Amiri" w:hAnsi="Amiri" w:eastAsia="Amiri" w:cs="Amiri"/>
          <w:color w:val="111111"/>
          <w:sz w:val="28"/>
          <w:sz w:val="28"/>
          <w:szCs w:val="28"/>
          <w:rtl w:val="true"/>
          <w:lang w:bidi="ar-SA"/>
        </w:rPr>
        <w:t>قوه قضائية</w:t>
      </w:r>
    </w:p>
    <w:p>
      <w:pPr>
        <w:pStyle w:val="BookText"/>
        <w:rPr/>
      </w:pPr>
      <w:r>
        <w:rPr>
          <w:rFonts w:ascii="IRNazanin" w:hAnsi="IRNazanin" w:eastAsia="IRNazanin"/>
          <w:color w:val="111111"/>
          <w:sz w:val="28"/>
          <w:sz w:val="28"/>
          <w:szCs w:val="28"/>
          <w:rtl w:val="true"/>
          <w:lang w:bidi="fa-IR"/>
        </w:rPr>
        <w:t>گواهى انحصار وراثت</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شناسنامه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شهادتنامه محضرى با تعرفه و گواهى امضاى گواهان از سوى دفترخانه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فوت و تصوير شناسنامه وراث درخواستى به اين شعبه شوراى حل اختلاف تقديم نموده و چنين اشعار داشته شادروان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بر اثر سانحه تصادف اتومبيل در گذشته و ورثه حين‌الفوت وى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آقاى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شناسنامه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پستى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آقاى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شناسنامه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پستى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خانم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شناسنامه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پستى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خانم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شناسنامه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پستى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جرى تشريفات قانونى و ثبت درخواست به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انتشار يك نوبت آگهى رونوشت حصر وراثت در جريده كثيرالانتشار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وصول هرگونه لايحه يا اعتراض، يا ارائه وصيت‌نامه سرى يا رسمى و ملاحظه گواهينامه ماليات بر ارث به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فوق‌العاده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شوراى حل اختلاف 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تصدى امضاءكنندگان ذيل تشكيل و با ملاحظه محتويات پرونده گواهى مى‌نمايد كه وراث در گذشته منحصر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در بالا بوده و ورثه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دارايى روانشاد پس از پرداخت و انجام حقوق و ديونى كه به ما ترك تعلق مى‌گيرد به صورت يك هشتم از اموال منقول و بهاى اشجار و ابنيه سهم همسر متوفى و بقيه ماترك به نسبت سهم پسر دو برابر سهم دختر، بين فرزندان متوفى تقسيم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ماده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مدنى يك هشتم سهم زوجه، و باقيمانده بشرح فوق‌الذكر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اين گواهى از حيث مبلغ نامحدود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شعبه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شوراى حل اختلاف</w:t>
      </w:r>
    </w:p>
    <w:p>
      <w:pPr>
        <w:pStyle w:val="BookText"/>
        <w:rPr/>
      </w:pP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اصلى شعبه</w:t>
      </w:r>
    </w:p>
    <w:p>
      <w:pPr>
        <w:pStyle w:val="BookText"/>
        <w:rPr/>
      </w:pP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اصلى شعبه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دبير شعبه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شوراى حل اختلاف مجتمع </w:t>
      </w:r>
      <w:r>
        <w:rPr>
          <w:rFonts w:eastAsia="Amiri" w:cs="Amiri" w:ascii="Amiri" w:hAnsi="Amiri"/>
          <w:color w:val="111111"/>
          <w:sz w:val="28"/>
          <w:szCs w:val="28"/>
          <w:rtl w:val="true"/>
          <w:lang w:bidi="ar-SA"/>
        </w:rPr>
        <w:t>....</w:t>
      </w:r>
      <w:bookmarkStart w:id="128" w:name="pg1631_11094"/>
    </w:p>
    <w:p>
      <w:pPr>
        <w:pStyle w:val="Heading4"/>
        <w:numPr>
          <w:ilvl w:val="3"/>
          <w:numId w:val="1"/>
        </w:numPr>
        <w:rPr/>
      </w:pPr>
      <w:bookmarkStart w:id="129" w:name="__RefHeading___Toc1090285_3650668749"/>
      <w:bookmarkStart w:id="130" w:name="_Toc51"/>
      <w:bookmarkEnd w:id="128"/>
      <w:bookmarkEnd w:id="129"/>
      <w:r>
        <w:rPr/>
        <w:t>8</w:t>
      </w:r>
      <w:r>
        <w:rPr>
          <w:rtl w:val="true"/>
        </w:rPr>
        <w:t>ـ شهادة حصر الوراثة</w:t>
      </w:r>
      <w:bookmarkEnd w:id="130"/>
    </w:p>
    <w:p>
      <w:pPr>
        <w:pStyle w:val="BookText"/>
        <w:rPr/>
      </w:pPr>
      <w:r>
        <w:rPr>
          <w:rFonts w:ascii="Amiri" w:hAnsi="Amiri" w:eastAsia="Amiri" w:cs="Amiri"/>
          <w:color w:val="111111"/>
          <w:sz w:val="28"/>
          <w:sz w:val="28"/>
          <w:szCs w:val="28"/>
          <w:rtl w:val="true"/>
          <w:lang w:bidi="ar-SA"/>
        </w:rPr>
        <w:t>السلطة القضائية</w:t>
      </w:r>
    </w:p>
    <w:p>
      <w:pPr>
        <w:pStyle w:val="BookText"/>
        <w:rPr/>
      </w:pPr>
      <w:r>
        <w:rPr>
          <w:rFonts w:ascii="Amiri" w:hAnsi="Amiri" w:eastAsia="Amiri" w:cs="Amiri"/>
          <w:color w:val="111111"/>
          <w:sz w:val="28"/>
          <w:sz w:val="28"/>
          <w:szCs w:val="28"/>
          <w:rtl w:val="true"/>
          <w:lang w:bidi="ar-SA"/>
        </w:rPr>
        <w:t>شهادة حصر الوراثة</w:t>
      </w:r>
    </w:p>
    <w:p>
      <w:pPr>
        <w:pStyle w:val="BookText"/>
        <w:rPr/>
      </w:pP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قَدَّمَ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بطاقته الهوية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مَحْضَرَ جَلْسَةٍ رسمية بالتعرفة والتوقعيات المُصَدَّقَة للشهود مِنْ قِبَلِ الدفتر الرسمية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شهادة الوفاة ونسخة استنساخيَّة من بطاقة الهوية للوراث إلى هذه الشبعة من شورى تسوية الخلافات تشعر بأن المتوفى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بطاقته الهوية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فى مكة المكرمة إثر حادث تصادم السيارة فتنحصر ورثته حين الوفاة 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السيد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بالمواصفات أعلاها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بطاقة الهوية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الولادة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بطاقة الهوية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الولادة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السيدة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بطاقة الهوية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الولادة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السيد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زوجة 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بطاقة الهوية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الولادة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الاجراءات القانونية و تسجيل الطلب المرقم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وانتشار شهادة حصر الوراث فى 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للمرة الواحدة فى 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وصول لائحة أو اعتراض أو إبراز ورقة فيها وصية سرية أو رسمية و بملاحظة شهادة ضريبة على الارث المرقم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انعقدت جلسة خارجة عن وقتها المألوف فى شعبة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شورى تسوية الخلافات فى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بتصدى الموقعين أدناها و بملاحظة الدوسية، نعلن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الوراث ينحصرون فى خمسة أشخاص المذكورين أعلاها وليس له وارث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فلذلكر تُقسم أموال المرحوم بعد كَسْرِ الديون الخاصة بماتركه الميت كمايلى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ثُلْثُ الاموال المنقولة و قيمة الاشجار و الابنية لزوجة المتوفى، و بقية ما تركه المتوفى تُقَسَّمُ بين أولاد 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بنسبة حِصَّتَيْنِ للذكور، وحصة واحدة للاناث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واستنادا بمادة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للقانون المدنىّ، ثلث الاموال لزوجة المتوفى، والبقية تُقَسَّمُ وفقَ ما شرحناها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هذه الشهادة غير محدود من حيث المبلغ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شعبة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تسوية الخلافات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العضو الاصلى للشعبة</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العضو الاصلى للشعبة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سكرتير شعبة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تسوية الخلافات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w:t>
      </w:r>
      <w:r>
        <w:rPr>
          <w:rFonts w:eastAsia="Amiri" w:cs="Amiri" w:ascii="Amiri" w:hAnsi="Amiri"/>
          <w:color w:val="111111"/>
          <w:sz w:val="28"/>
          <w:szCs w:val="28"/>
          <w:rtl w:val="true"/>
          <w:lang w:bidi="ar-SA"/>
        </w:rPr>
        <w:t>....</w:t>
      </w:r>
      <w:bookmarkStart w:id="131" w:name="pg1631_11096"/>
    </w:p>
    <w:p>
      <w:pPr>
        <w:pStyle w:val="Heading4"/>
        <w:numPr>
          <w:ilvl w:val="3"/>
          <w:numId w:val="1"/>
        </w:numPr>
        <w:rPr/>
      </w:pPr>
      <w:bookmarkStart w:id="132" w:name="__RefHeading___Toc1090287_3650668749"/>
      <w:bookmarkStart w:id="133" w:name="_Toc52"/>
      <w:bookmarkEnd w:id="131"/>
      <w:bookmarkEnd w:id="132"/>
      <w:r>
        <w:rPr/>
        <w:t>9</w:t>
      </w:r>
      <w:r>
        <w:rPr>
          <w:rtl w:val="true"/>
        </w:rPr>
        <w:t>ـ كمبود مترجمان و توانمندى آنان</w:t>
      </w:r>
      <w:bookmarkEnd w:id="13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
      </w:r>
      <w:r>
        <w:rPr>
          <w:rFonts w:ascii="IRNazanin" w:hAnsi="IRNazanin" w:eastAsia="IRNazanin"/>
          <w:color w:val="111111"/>
          <w:sz w:val="28"/>
          <w:sz w:val="28"/>
          <w:szCs w:val="28"/>
          <w:rtl w:val="true"/>
          <w:lang w:bidi="fa-IR"/>
        </w:rPr>
        <w:t>مشاوران حقوقى عربستان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 عمده مترجمان متخصص در دادگاههاى عربستان، علت تأخير قطعى در پرونده‌هايى است كه طرفهاى آنها عرب زبان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روزنامه محلى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افزايش مترجمان و ارتقاى سطح توانمندى آنها به منظور تسريع در حل و فصل پرونده‌ها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هشام حمود كارشناى حقوقى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نزديك به محاكم دادرسى، اين نقص را در تعداد مرجمان لمس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موجب تأخير دادرسى در بسيارى از پرونده‌ها تا فراهم شدن وقت مناسبى كه مترجم بتواند حضور يابد،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اينكه فاصله بين جلسات دادرسى بيش از چهار ماه است كه گاهى به دليل اين مشكلات به بيش از ده ماه نيز مى رسد</w:t>
      </w:r>
      <w:r>
        <w:rPr>
          <w:rFonts w:eastAsia="IRNazanin" w:cs="IRNazanin"/>
          <w:color w:val="111111"/>
          <w:sz w:val="28"/>
          <w:szCs w:val="28"/>
          <w:rtl w:val="true"/>
          <w:lang w:bidi="fa-IR"/>
        </w:rPr>
        <w:t>.</w:t>
      </w:r>
      <w:bookmarkStart w:id="134" w:name="pg1631_11097"/>
    </w:p>
    <w:p>
      <w:pPr>
        <w:pStyle w:val="Heading4"/>
        <w:numPr>
          <w:ilvl w:val="3"/>
          <w:numId w:val="1"/>
        </w:numPr>
        <w:rPr/>
      </w:pPr>
      <w:bookmarkStart w:id="135" w:name="__RefHeading___Toc1090289_3650668749"/>
      <w:bookmarkStart w:id="136" w:name="_Toc53"/>
      <w:bookmarkEnd w:id="134"/>
      <w:bookmarkEnd w:id="135"/>
      <w:r>
        <w:rPr/>
        <w:t>10</w:t>
      </w:r>
      <w:r>
        <w:rPr>
          <w:rtl w:val="true"/>
        </w:rPr>
        <w:t>ـ برخى از قوانين دعاوى و</w:t>
      </w:r>
      <w:bookmarkEnd w:id="136"/>
    </w:p>
    <w:p>
      <w:pPr>
        <w:pStyle w:val="BookText"/>
        <w:rPr/>
      </w:pPr>
      <w:r>
        <w:rPr>
          <w:rFonts w:ascii="Amiri" w:hAnsi="Amiri" w:eastAsia="Amiri" w:cs="Amiri"/>
          <w:color w:val="111111"/>
          <w:sz w:val="28"/>
          <w:sz w:val="28"/>
          <w:szCs w:val="28"/>
          <w:rtl w:val="true"/>
          <w:lang w:bidi="ar-SA"/>
        </w:rPr>
        <w:t>اجرائيات در ديوان مظالم</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ماده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عربى، زبان رسمى مورد تأكيد در بررسى شكوائيه‌ها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غير عرب‌زبانان از طريق مترجم استماع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هرآنچه به وى تفهيم مى‌گردد، و يا به زبان خودش پاسخ مى‌دهد، ثبت شده، و از او امضا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سخنان به زبان عربى ثبت شده، سپس از وى و مترجمش امضا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ترجمه‌اى مورد وثوق از مستندات نوشته شده به زبان خارجى به زبان عربى تقديم دادگاه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طرفهاى نزاع يا نمايندگان آنها در دعواى ادارى در روز معين براى بررسى نزاع حضور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خواهان در دادگاه حاضر نشود، و قبلاً نيز عذر قابل قبولى تقديم نكرده باشد، آن دايره مى‌تواند به درخواست خوانده، دادرسى را فيصله داده، و يا اقدام به ختم دادرسى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اقدام به ختم دادرسى نمايد، خواهان مى‌تواند درخواست تجديد نظر كند، و آن دايره نيز تاريخى براى دادرسى، و ابلاغ به خوانده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خواهان در دادگاه حاضر نشود، و قبلاً نيز عذر قابل قبولى تقديم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دايره، ختم دادرسى را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درخواست وى پاسخ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تصميم كلى هيأت بازنگرى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خوانده در دادگاه حاضر نشود آن دايره، دادرسى را به جلسه ديگرى موكول كرده، كه به خوانده ابلاغ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جلسه بعدى حضور نيابد، آن دايره به خواسته فيصله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در همه حالات حضورى محسوب مى‌شود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ماده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متهم در جلسات دادرسى تأديبى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كيفرى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كيفرى</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به تنهايى حاضر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خود را كتبى يا شفاهى عرضه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مى‌تواند از وكيل كمك بگيرد، و يا درخواست حضور شهود، به منظور استماع گفته‌هاى آنان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متهم پس از دريافت ابلاغ صحيح، در دعواى تأديبى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كيفرى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حاضر نشود، ضرورى است دايره، پيگيرىِ اقداماتِ محاكمه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دعواى جزايى چنانچه به متهم ابلاغ گرديده باشد، و در دادگاه حاضر نشود، مجددا به جلسه ديگرى موكول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مجددا از حضور امتناع ورزد، دايره مى‌تواند غيابا حكم صادر كند، و يا اينكه دستور دهد در جلسه ديگرى كه تعيين مى‌نمايد،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احضار او مقدور نباشد غيابا حكم صادر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اعتراض به احكام صادره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سى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صادره در دعاوى مورد تأكيد در دو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هشت از قانون ديوان مظالم برخلاف درخواست مقام ادارى يا در غير صلاحيتش، نهايى، و واجب الاجرا تلقى نمى‌گردد؛ مگر اينكه مورد بازنگرى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سى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پذيرش در خواست تجديد نظر آن است كه اداره مخصوص تجديد نظر حكم را تأييد، و يا نقض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نقض، بايد آن را به دايره‌اى حكم را صادر كرده و يا عهده‌دار بررسى پرونده است، ارجاع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آن را به دايره‌اى كه حكم را صادر كرده ارجاع دهد و آن دايره بر حكم قبلى اصرار ورزد، و دايره تجديد نظر، از نظرات آن دايره قانع نگردد، بايد عهده‌دار بازنگرى پرونده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حالات كه دايره تجديد نظر به پرونده رسيدگى مى‌كند،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حكم موكول به استماع سخنان دو طرف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دايره بازنگرى مى‌تواند درخواست معاينه، يا استفاده از كارشناس را بنمايد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چهل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غيابا محكوم شده، مى‌تواند از رئيس ديوان، يا جانشين وى درخواست تجديد نظر در حكم صادره، در خلال سى روز از تاريخ ابلاغ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ديوان يا جانشين وى، درخواست را به دايره‌اى كه حكم را صادر كرده ارجاع مى‌دهد تا مجددا با حضور متهم مورد بررسى قرار گيرد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 از ختم دادرسى، وقايعى معلوم گردد، و يا اوراقى تقديم دادگاه شود، كه در حين دادرسى ارائه نشده باشد، به طورى كه در اثر آن، فردِ محكوم شده، تبرئه شود، در چنين حالتى وى، يا نماينده دادستانى مى‌تواند از رئيس ديوان، يا كسى كه جانشين اوست، درخواست تجديد نظر در احكام نهايى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درخواست را بايد سى روز بعد از اطلاع از حكم تقديم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دادخواست بايد مشتمل بر حكم، و دلايل تجديد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ديوان يا جانشين وى، درخواست را به دايره‌اى كه حكم را صادر كرده، ارجاع مى‌دهد، تا مجددا با حضور طرف‌هاى دعوا مورد بررسى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منظور حفظ امنيت بانوان در برابر آدم‌ربايى رعايت چه مواردى ضرورى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صورت مفقود شدن گذرنامه چه اقدامى بايد انجام داد؟</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مجازات حركات نمايشى هنگام رانندگى چيست؟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مجازات زندان در حادثه رانندگى منجر به فوت حداكثر چه مدت است؟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مجازات حركت مارپيچ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زيگزاگ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سريع در بين خودروها در راههاى عمومى چيست؟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مجازات عبور از چراغ قرمز چيست؟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مجازات جابجايى سرنشينان بيش از تعداد معين چيست؟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مجازات سبقت از اتوبوسهاى سرويس مدارس، هنگام توقف براى حمل يا پياده كردن سرنشين چيست؟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مجازات نبستن كمربند ايمنى چيست؟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مجازات استفاده از تلفن همراه، در هنگام رانندگى چيست؟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مجازات پرتاب اجسام به خارج از خودرو در هنگام حركت چيست؟</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مجازات توقف خودرو در مكانهاى غير مجاز چيست؟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مجازات عبور عابران پياده در محلهايى غير از محلهاى تعيين شده چيست؟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اين تابلو بيانگر چيست؟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علل حوادث رانندگى در عربستان چيست؟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مراحل قانونى جهت دريافت ديه فرد سانحه ديده در عربستان چگونه است؟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زبان رسمى مورد تأكيد در بررسى شكوائيه‌ها، چه زبانى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خواهان در دادگاه حاضر نشود، و قبلاً نيز عذر قابل قبولى تقديم نكرده باشد، پرونده چه حكمى خواهد داشت؟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اگر خوانده در دادگاه حاضر نشود، پرونده چه حكمى خواهد داشت؟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دعواى جزايى چنانچه به متهم ابلاغ گرديده باشد، و در دادگاه حاضر نشود، پرونده چه حكمى خواهد داشت؟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شرط پذيرش درخواست تجديد نظر چيست؟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آيا كسى كه غيابا محكوم شده، مى‌تواند از رئيس ديوان، يا جانشين وى درخواست تجديد نظر در حكم صادره را بنمايد؟</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631_11105"/>
    </w:p>
    <w:p>
      <w:pPr>
        <w:pStyle w:val="Heading3"/>
        <w:numPr>
          <w:ilvl w:val="2"/>
          <w:numId w:val="1"/>
        </w:numPr>
        <w:rPr/>
      </w:pPr>
      <w:bookmarkStart w:id="138" w:name="__RefHeading___Toc1090291_3650668749"/>
      <w:bookmarkStart w:id="139" w:name="_Toc54"/>
      <w:bookmarkEnd w:id="137"/>
      <w:bookmarkEnd w:id="138"/>
      <w:r>
        <w:rPr>
          <w:rtl w:val="true"/>
        </w:rPr>
        <w:t>فصل چهارم</w:t>
      </w:r>
      <w:bookmarkEnd w:id="139"/>
    </w:p>
    <w:p>
      <w:pPr>
        <w:pStyle w:val="Heading4"/>
        <w:numPr>
          <w:ilvl w:val="3"/>
          <w:numId w:val="1"/>
        </w:numPr>
        <w:rPr/>
      </w:pPr>
      <w:bookmarkStart w:id="140" w:name="__RefHeading___Toc1090293_3650668749"/>
      <w:bookmarkStart w:id="141" w:name="_Toc55"/>
      <w:bookmarkEnd w:id="140"/>
      <w:r>
        <w:rPr>
          <w:rtl w:val="true"/>
        </w:rPr>
        <w:t>اشاره</w:t>
      </w:r>
      <w:bookmarkEnd w:id="141"/>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قوانين خطوط هوايى</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حد مجاز وزن بار در هواپيما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اجراى قانون انگشت‌نگارى</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حمل آب زمزم در هواپيما</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شركتهاى مسافربرى</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آژانس‌هاى مسافرتى</w:t>
      </w:r>
      <w:bookmarkStart w:id="142" w:name="pg1631_11107"/>
    </w:p>
    <w:p>
      <w:pPr>
        <w:pStyle w:val="Heading4"/>
        <w:numPr>
          <w:ilvl w:val="3"/>
          <w:numId w:val="1"/>
        </w:numPr>
        <w:rPr/>
      </w:pPr>
      <w:bookmarkStart w:id="143" w:name="__RefHeading___Toc1090295_3650668749"/>
      <w:bookmarkStart w:id="144" w:name="_Toc56"/>
      <w:bookmarkEnd w:id="142"/>
      <w:bookmarkEnd w:id="143"/>
      <w:r>
        <w:rPr/>
        <w:t>1</w:t>
      </w:r>
      <w:r>
        <w:rPr>
          <w:rtl w:val="true"/>
        </w:rPr>
        <w:t>ـ قوانين خطوط هوايى</w:t>
      </w:r>
      <w:bookmarkEnd w:id="144"/>
    </w:p>
    <w:p>
      <w:pPr>
        <w:pStyle w:val="Heading5"/>
        <w:numPr>
          <w:ilvl w:val="4"/>
          <w:numId w:val="1"/>
        </w:numPr>
        <w:rPr/>
      </w:pPr>
      <w:bookmarkStart w:id="145" w:name="__RefHeading___Toc1090297_3650668749"/>
      <w:bookmarkStart w:id="146" w:name="_Toc57"/>
      <w:bookmarkEnd w:id="145"/>
      <w:r>
        <w:rPr>
          <w:rtl w:val="true"/>
        </w:rPr>
        <w:t>اشاره</w:t>
      </w:r>
      <w:bookmarkEnd w:id="14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ماده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قانون اساسى و فرمان ملوكانه ملك‌عبداللّه‌بن عبدالعزيز آل سعود، به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18/7/1426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مجازاتهاى مرتكبان اعمال غير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سرنشينان آشوبگر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هواپيماهاى مسافربرى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يكى از تخلفات زير مشمول پرداخت جرايم مالى زير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خوددارى نكردن از استعمال دخانيات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سعودى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وجود اينكه اين قانون كاملاً واضح است اما در مواردى واقعيت، متفاوت است دليل اين مطلب، خبر زير است</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سودانى در حال شلاق خوردن</w:t>
      </w:r>
    </w:p>
    <w:p>
      <w:pPr>
        <w:pStyle w:val="BookText"/>
        <w:rPr/>
      </w:pPr>
      <w:r>
        <w:rPr>
          <w:rFonts w:ascii="IRNazanin" w:hAnsi="IRNazanin" w:eastAsia="IRNazanin"/>
          <w:color w:val="111111"/>
          <w:sz w:val="28"/>
          <w:sz w:val="28"/>
          <w:szCs w:val="28"/>
          <w:rtl w:val="true"/>
          <w:lang w:bidi="fa-IR"/>
        </w:rPr>
        <w:t>يك دادگاه سعودى حكم به محكوميت فردى سودانى به سى ضربه شلاق به علت خوددارى نكردن از استعمال سيگار در هواپيما،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فرود هواپيما در جده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انگليسى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سعودى جازيت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از خاموش كردن سيگارش در هواپيما خوددارى كرده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استفاده از دستگاههاى الكترونيكى داراى كنترل از راه دور يا ديگر دستگاههايى كه استفاده از آنها در هواپيما ممنوع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bookmarkStart w:id="147" w:name="pg1631_11109"/>
    </w:p>
    <w:p>
      <w:pPr>
        <w:pStyle w:val="BookText"/>
        <w:rPr/>
      </w:pPr>
      <w:bookmarkEnd w:id="147"/>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ترك صندلى تعيين شده، يا نبستن كمربند ايمنى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عدم پيروى از آموزش‌ها و راهنمايى‌هاى سلامت هوايى مورد پذيرش جهانى</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سيگار كشيدن در دستشويى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هواپيما</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بى‌توجهى به دستگاه تشخيص دود يا ديگر تجهيزات مرتبط با سلامت درون هواپيما</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از كار انداختن يا آسيب رساندن به محتويات هواپيما يا هر وسيله‌اى از تجهيزات آن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p>
    <w:p>
      <w:pPr>
        <w:pStyle w:val="Heading5"/>
        <w:numPr>
          <w:ilvl w:val="4"/>
          <w:numId w:val="1"/>
        </w:numPr>
        <w:rPr/>
      </w:pPr>
      <w:bookmarkStart w:id="148" w:name="__RefHeading___Toc1090299_3650668749"/>
      <w:bookmarkStart w:id="149" w:name="_Toc58"/>
      <w:bookmarkEnd w:id="148"/>
      <w:r>
        <w:rPr>
          <w:rtl w:val="true"/>
        </w:rPr>
        <w:t>مجازات تخلفاتى كه مجازات آنها تعيين نشده، به شرح زير است</w:t>
      </w:r>
      <w:r>
        <w:rPr>
          <w:rtl w:val="true"/>
        </w:rPr>
        <w:t>:</w:t>
      </w:r>
      <w:bookmarkEnd w:id="149"/>
    </w:p>
    <w:p>
      <w:pPr>
        <w:pStyle w:val="BookText"/>
        <w:rPr/>
      </w:pPr>
      <w:r>
        <w:rPr>
          <w:rFonts w:ascii="IRNazanin" w:hAnsi="IRNazanin" w:eastAsia="IRNazanin"/>
          <w:color w:val="111111"/>
          <w:sz w:val="28"/>
          <w:sz w:val="28"/>
          <w:szCs w:val="28"/>
          <w:rtl w:val="true"/>
          <w:lang w:bidi="fa-IR"/>
        </w:rPr>
        <w:t>مرتكب آن به حبس، به مدتى كه بيشتر از شش ماه نيست، و جريمه‌اى كه بيشتر از پنجاه هزار ريال نيست، به شرح زير مجازات مى‌شود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انجام كار و يا خوددارى از آن به عنوان مخالفت با احكام اين قانون، يا قواعد، يا دستورالعمل‌ها، يا مجوزها، يا برگهاى عبور يا اجازه‌هاى صادره براساس اين احكام اگر براى انجام كار و يا خوددارى از آن در اين قانون يا هر قانون ديگر مجازات خاصى تعيين نشده باشد</w:t>
      </w:r>
      <w:r>
        <w:rPr>
          <w:rFonts w:eastAsia="IRNazanin" w:cs="IRNazanin"/>
          <w:color w:val="111111"/>
          <w:sz w:val="28"/>
          <w:szCs w:val="28"/>
          <w:rtl w:val="true"/>
          <w:lang w:bidi="fa-IR"/>
        </w:rPr>
        <w:t>.</w:t>
      </w:r>
      <w:bookmarkStart w:id="150" w:name="pg1631_11110"/>
    </w:p>
    <w:p>
      <w:pPr>
        <w:pStyle w:val="BookText"/>
        <w:rPr/>
      </w:pPr>
      <w:bookmarkEnd w:id="150"/>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مخالفت با مجازاتهايى كه هيأت، براساس احكام ماده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قانون آن را امضا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مخالف با دستورات حكومتى كه هيأت آن را صادر مى‌كند</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090301_3650668749"/>
      <w:bookmarkStart w:id="152" w:name="_Toc59"/>
      <w:bookmarkEnd w:id="151"/>
      <w:r>
        <w:rPr/>
        <w:t>2</w:t>
      </w:r>
      <w:r>
        <w:rPr>
          <w:rtl w:val="true"/>
        </w:rPr>
        <w:t>ـ حد مجاز وزن بار در هواپيما</w:t>
      </w:r>
      <w:bookmarkEnd w:id="152"/>
    </w:p>
    <w:p>
      <w:pPr>
        <w:pStyle w:val="Heading5"/>
        <w:numPr>
          <w:ilvl w:val="4"/>
          <w:numId w:val="1"/>
        </w:numPr>
        <w:rPr/>
      </w:pPr>
      <w:bookmarkStart w:id="153" w:name="__RefHeading___Toc1090303_3650668749"/>
      <w:bookmarkStart w:id="154" w:name="_Toc60"/>
      <w:bookmarkEnd w:id="153"/>
      <w:r>
        <w:rPr>
          <w:rtl w:val="true"/>
        </w:rPr>
        <w:t>اشاره</w:t>
      </w:r>
      <w:bookmarkEnd w:id="154"/>
    </w:p>
    <w:p>
      <w:pPr>
        <w:pStyle w:val="BookText"/>
        <w:rPr/>
      </w:pPr>
      <w:r>
        <w:rPr>
          <w:rStyle w:val="FootnoteAnchor"/>
          <w:rtl w:val="true"/>
        </w:rPr>
        <w:footnoteReference w:id="13"/>
      </w:r>
      <w:r>
        <w:rPr>
          <w:rFonts w:ascii="IRNazanin" w:hAnsi="IRNazanin" w:eastAsia="IRNazanin"/>
          <w:color w:val="111111"/>
          <w:sz w:val="28"/>
          <w:sz w:val="28"/>
          <w:szCs w:val="28"/>
          <w:rtl w:val="true"/>
          <w:lang w:bidi="fa-IR"/>
        </w:rPr>
        <w:t>حد مجاز وزن كالايى كه حاجى مى‌تواند با خود به درون هواپيما حمل كند پنج كيلو گرم است</w:t>
      </w:r>
      <w:r>
        <w:rPr>
          <w:rFonts w:eastAsia="IRNazanin" w:cs="IRNazanin"/>
          <w:color w:val="111111"/>
          <w:sz w:val="28"/>
          <w:szCs w:val="28"/>
          <w:rtl w:val="true"/>
          <w:lang w:bidi="fa-IR"/>
        </w:rPr>
        <w:t>.</w:t>
      </w:r>
    </w:p>
    <w:p>
      <w:pPr>
        <w:pStyle w:val="Heading5"/>
        <w:numPr>
          <w:ilvl w:val="4"/>
          <w:numId w:val="1"/>
        </w:numPr>
        <w:rPr/>
      </w:pPr>
      <w:bookmarkStart w:id="155" w:name="__RefHeading___Toc1090305_3650668749"/>
      <w:bookmarkStart w:id="156" w:name="_Toc61"/>
      <w:bookmarkEnd w:id="155"/>
      <w:r>
        <w:rPr>
          <w:rtl w:val="true"/>
        </w:rPr>
        <w:t>نكته مهم</w:t>
      </w:r>
      <w:r>
        <w:rPr>
          <w:rtl w:val="true"/>
        </w:rPr>
        <w:t>:</w:t>
      </w:r>
      <w:bookmarkEnd w:id="1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وزن ساك همراه مسافر در داخل هواپيما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باشد به بخش بار منتقل مى‌شود كه در اين صورت مبلغ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از صاحب بار اخذ مى‌شود</w:t>
      </w:r>
      <w:r>
        <w:rPr>
          <w:rFonts w:eastAsia="IRNazanin" w:cs="IRNazanin"/>
          <w:color w:val="111111"/>
          <w:sz w:val="28"/>
          <w:szCs w:val="28"/>
          <w:rtl w:val="true"/>
          <w:lang w:bidi="fa-IR"/>
        </w:rPr>
        <w:t>.</w:t>
      </w:r>
      <w:r>
        <w:rPr>
          <w:rStyle w:val="FootnoteAnchor"/>
          <w:rtl w:val="true"/>
        </w:rPr>
        <w:footnoteReference w:id="1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كالاهاى زير نيز به عنوان بار زائر محسوب نگرديده از حمل آنها خوددارى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تلويزيون و ضبط صوت در حجم‌هاى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چرخ خياطى و ماشين بافندگى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ماشين لباسشويى و ظرفشويى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يخچال و فريزر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آبگرمكن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اجاق گاز</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دوچرخه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فرش ماشينى و موكت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موتور برق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كولر 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مجاز وزن كالايى كه حاجى مى‌تواند به صورت بار در هواپيما حمل كند سى و دو كيلو گرم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عوارض مقرر براى اضافه بار به ازاى هر كيلو، بيست ريال سعودى معادل پنج هزار تومان ايران است</w:t>
      </w:r>
      <w:r>
        <w:rPr>
          <w:rFonts w:eastAsia="IRNazanin" w:cs="IRNazanin"/>
          <w:color w:val="111111"/>
          <w:sz w:val="28"/>
          <w:szCs w:val="28"/>
          <w:rtl w:val="true"/>
          <w:lang w:bidi="fa-IR"/>
        </w:rPr>
        <w:t>.</w:t>
      </w:r>
      <w:bookmarkStart w:id="157" w:name="pg1631_11112"/>
    </w:p>
    <w:p>
      <w:pPr>
        <w:pStyle w:val="Heading4"/>
        <w:numPr>
          <w:ilvl w:val="3"/>
          <w:numId w:val="1"/>
        </w:numPr>
        <w:rPr/>
      </w:pPr>
      <w:bookmarkStart w:id="158" w:name="__RefHeading___Toc1090307_3650668749"/>
      <w:bookmarkStart w:id="159" w:name="_Toc62"/>
      <w:bookmarkEnd w:id="157"/>
      <w:bookmarkEnd w:id="158"/>
      <w:r>
        <w:rPr/>
        <w:t>3</w:t>
      </w:r>
      <w:r>
        <w:rPr>
          <w:rtl w:val="true"/>
        </w:rPr>
        <w:t>ـ اجراى قانون انگشت‌نگارى</w:t>
      </w:r>
      <w:bookmarkEnd w:id="159"/>
    </w:p>
    <w:p>
      <w:pPr>
        <w:pStyle w:val="BookText"/>
        <w:rPr/>
      </w:pPr>
      <w:r>
        <w:rPr>
          <w:rFonts w:ascii="IRNazanin" w:hAnsi="IRNazanin" w:eastAsia="IRNazanin"/>
          <w:color w:val="111111"/>
          <w:sz w:val="28"/>
          <w:sz w:val="28"/>
          <w:szCs w:val="28"/>
          <w:rtl w:val="true"/>
          <w:lang w:bidi="fa-IR"/>
        </w:rPr>
        <w:t>دستگاه الكترونيكى ثبت اثر انگشت</w:t>
      </w:r>
    </w:p>
    <w:p>
      <w:pPr>
        <w:pStyle w:val="BookText"/>
        <w:rPr/>
      </w:pPr>
      <w:r>
        <w:rPr>
          <w:rFonts w:ascii="IRNazanin" w:hAnsi="IRNazanin" w:eastAsia="IRNazanin"/>
          <w:color w:val="111111"/>
          <w:sz w:val="28"/>
          <w:sz w:val="28"/>
          <w:szCs w:val="28"/>
          <w:rtl w:val="true"/>
          <w:lang w:bidi="fa-IR"/>
        </w:rPr>
        <w:t>مقامات عربستان در دو فرودگاه ملك عبدالعزيز در جده و اميرمحمدبن عبدالعزيز در مدينه منوره اقدام به انگشت‌نگارى از زائرانى مى‌كنند كه به قصد انجام فريضه حج و عمره وارد به اين كشور وارد مى‌شوند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فرودگاه جده، پنج جايگاه به اين امر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گذرنامه‌هاى منطقه مكه مكرمه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انگشت‌نگارى بيشتر از چند ثانيه به طول نمى‌انجامد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سيستم الكترونيكى جديد، زائر يا فرد مقيم، انگشتان دستش را</w:t>
      </w:r>
      <w:bookmarkStart w:id="160" w:name="pg1631_11113"/>
    </w:p>
    <w:p>
      <w:pPr>
        <w:pStyle w:val="BookText"/>
        <w:rPr/>
      </w:pPr>
      <w:bookmarkEnd w:id="160"/>
      <w:r>
        <w:rPr>
          <w:rFonts w:ascii="IRNazanin" w:hAnsi="IRNazanin" w:eastAsia="IRNazanin"/>
          <w:color w:val="111111"/>
          <w:sz w:val="28"/>
          <w:sz w:val="28"/>
          <w:szCs w:val="28"/>
          <w:rtl w:val="true"/>
          <w:lang w:bidi="fa-IR"/>
        </w:rPr>
        <w:t>براى وارد كردن اطلاعات به بانك اطلاعات، بر روى دستگاه قرار مى‌دهد، سپس كارت اقامت براى سرپرست خانوار يا فرد داراى تابعيت صادر، و چاپ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 انجام عمل انگشت‌نگارى موجب كاهش تعداد عمره گزارانى مى‌شود كه پس پايان مدت ويزاى مخصوص عمره، از بازگشت به كشورشان خوددارى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تعدادى از اعضاى مجلس شوراى عربستان و مسؤولان دايره گذرنامه، بر منع الصاق عكس بانوان بر روى كارتهاى شناسايى آنان، و جايگزينى اثر انگشت به جاى آن، تأكيد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افزودند اين عمل مى‌تواند پايانى بر رنج زنان در برخورد با دواير دولتى باشد بخش زنان در آنها فعال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 انگشت‌نگارى موجب كاهش تقلب، تزوير، و دستيابى به ارث زن و حقوق قانونى و شهروندى او از سوى ولى امرش خواه پدر؛ شوهر، برادر يا عموى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تأكيد كردند سيستم انگشت‌نگارى، دشوارى تطبيق عكس بانوان را با كارت شناسايى براى اثبات هويت برطرف خواهد كرد</w:t>
      </w:r>
      <w:r>
        <w:rPr>
          <w:rFonts w:eastAsia="IRNazanin" w:cs="IRNazanin"/>
          <w:color w:val="111111"/>
          <w:sz w:val="28"/>
          <w:szCs w:val="28"/>
          <w:rtl w:val="true"/>
          <w:lang w:bidi="fa-IR"/>
        </w:rPr>
        <w:t>.</w:t>
      </w:r>
    </w:p>
    <w:p>
      <w:pPr>
        <w:pStyle w:val="Heading4"/>
        <w:numPr>
          <w:ilvl w:val="3"/>
          <w:numId w:val="1"/>
        </w:numPr>
        <w:rPr/>
      </w:pPr>
      <w:bookmarkStart w:id="161" w:name="__RefHeading___Toc1090309_3650668749"/>
      <w:bookmarkStart w:id="162" w:name="_Toc63"/>
      <w:bookmarkEnd w:id="161"/>
      <w:r>
        <w:rPr/>
        <w:t>4</w:t>
      </w:r>
      <w:r>
        <w:rPr>
          <w:rtl w:val="true"/>
        </w:rPr>
        <w:t>ـ حمل آب زمزم در هواپيما</w:t>
      </w:r>
      <w:bookmarkEnd w:id="16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حاجى يا عمره‌گزار اجازه داده نمى‌شود آب زمزم را با حجمى بيش از يك و نيم ليتر بدون پوشش پلاستيكى در هواپيما 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ضرورى است گالن‌هاى ده يا</w:t>
      </w:r>
    </w:p>
    <w:p>
      <w:pPr>
        <w:pStyle w:val="BookText"/>
        <w:rPr/>
      </w:pPr>
      <w:r>
        <w:rPr>
          <w:rFonts w:ascii="IRNazanin" w:hAnsi="IRNazanin" w:eastAsia="IRNazanin"/>
          <w:color w:val="111111"/>
          <w:sz w:val="28"/>
          <w:sz w:val="28"/>
          <w:szCs w:val="28"/>
          <w:rtl w:val="true"/>
          <w:lang w:bidi="fa-IR"/>
        </w:rPr>
        <w:t>بيست ليترى با پوشش پلاستيكى محافظ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تابلو مربوط به يكى از مؤسسات مسؤول بسته‌بندى ايمن گالن‌هاى آب زمزم در فرودگاه 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نرخهاى بسته بندى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بسته‌بندى گالن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ليترى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بسته‌بندى گالن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ليترى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bookmarkStart w:id="163" w:name="pg1631_11115"/>
    </w:p>
    <w:p>
      <w:pPr>
        <w:pStyle w:val="Heading4"/>
        <w:numPr>
          <w:ilvl w:val="3"/>
          <w:numId w:val="1"/>
        </w:numPr>
        <w:rPr/>
      </w:pPr>
      <w:bookmarkStart w:id="164" w:name="__RefHeading___Toc1090311_3650668749"/>
      <w:bookmarkStart w:id="165" w:name="_Toc64"/>
      <w:bookmarkEnd w:id="163"/>
      <w:bookmarkEnd w:id="164"/>
      <w:r>
        <w:rPr/>
        <w:t>5</w:t>
      </w:r>
      <w:r>
        <w:rPr>
          <w:rtl w:val="true"/>
        </w:rPr>
        <w:t>ـ شركتهاى مسافربرى</w:t>
      </w:r>
      <w:bookmarkEnd w:id="165"/>
    </w:p>
    <w:p>
      <w:pPr>
        <w:pStyle w:val="Heading5"/>
        <w:numPr>
          <w:ilvl w:val="4"/>
          <w:numId w:val="1"/>
        </w:numPr>
        <w:rPr/>
      </w:pPr>
      <w:bookmarkStart w:id="166" w:name="__RefHeading___Toc1090313_3650668749"/>
      <w:bookmarkStart w:id="167" w:name="_Toc65"/>
      <w:bookmarkEnd w:id="166"/>
      <w:r>
        <w:rPr>
          <w:rtl w:val="true"/>
        </w:rPr>
        <w:t>اشاره</w:t>
      </w:r>
      <w:bookmarkEnd w:id="167"/>
    </w:p>
    <w:p>
      <w:pPr>
        <w:pStyle w:val="BookText"/>
        <w:rPr/>
      </w:pPr>
      <w:r>
        <w:rPr>
          <w:rFonts w:ascii="Amiri" w:hAnsi="Amiri" w:eastAsia="Amiri" w:cs="Amiri"/>
          <w:color w:val="111111"/>
          <w:sz w:val="28"/>
          <w:sz w:val="28"/>
          <w:szCs w:val="28"/>
          <w:rtl w:val="true"/>
          <w:lang w:bidi="ar-SA"/>
        </w:rPr>
        <w:t xml:space="preserve">شركت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سابتكو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شركت حمل و نقل عمومى در بخش راههاى ارتباطى زمينى در عربستان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سابتكو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شركت سهامى عربستانى است كه در سال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سرمايه يك ميليارد ريال سعودى تأسيس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اصلى شركت، حمل و نقل مسافر با اتوبوس از طريق شبكه راههاى عمومى درون شهرى و بين شهرى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تعداد اتوبوسهاى شركت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اتوبوس با حجم و گنجايش متفاوت براساس جديدترين توليدات شركتهاى جهانى تا پايان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مسافرانى كه شركت تا پايان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جابجا كرده بيش از دو ميليارد و ششصد ميلون مسافر بوده است</w:t>
      </w:r>
      <w:r>
        <w:rPr>
          <w:rFonts w:eastAsia="IRNazanin" w:cs="IRNazanin"/>
          <w:color w:val="111111"/>
          <w:sz w:val="28"/>
          <w:szCs w:val="28"/>
          <w:rtl w:val="true"/>
          <w:lang w:bidi="fa-IR"/>
        </w:rPr>
        <w:t>.</w:t>
      </w:r>
      <w:bookmarkStart w:id="168" w:name="pg1631_11116"/>
    </w:p>
    <w:p>
      <w:pPr>
        <w:pStyle w:val="BookText"/>
        <w:rPr/>
      </w:pPr>
      <w:bookmarkEnd w:id="168"/>
      <w:r>
        <w:rPr>
          <w:rFonts w:ascii="Amiri" w:hAnsi="Amiri" w:eastAsia="Amiri" w:cs="Amiri"/>
          <w:color w:val="111111"/>
          <w:sz w:val="28"/>
          <w:sz w:val="28"/>
          <w:szCs w:val="28"/>
          <w:rtl w:val="true"/>
          <w:lang w:bidi="ar-SA"/>
        </w:rPr>
        <w:t>اين شركت خدمات خود را در زمينه‌هاى زير ارائه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خدمات حمل و نقل عمومى درون شهرى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خدمات حمل و نقل عمومى بين شهرها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خدمات حمل و نقل عمومى بين‌المللى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خدمات قراردادها و اجاره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خدمات حمل و نقل در ايام حج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خدمت ويژه و خدمات حمل و نقل مدارس</w:t>
      </w:r>
      <w:r>
        <w:rPr>
          <w:rFonts w:eastAsia="IRNazanin" w:cs="IRNazanin"/>
          <w:color w:val="111111"/>
          <w:sz w:val="28"/>
          <w:szCs w:val="28"/>
          <w:rtl w:val="true"/>
          <w:lang w:bidi="fa-IR"/>
        </w:rPr>
        <w:t>.</w:t>
      </w:r>
    </w:p>
    <w:p>
      <w:pPr>
        <w:pStyle w:val="Heading5"/>
        <w:numPr>
          <w:ilvl w:val="4"/>
          <w:numId w:val="1"/>
        </w:numPr>
        <w:rPr/>
      </w:pPr>
      <w:bookmarkStart w:id="169" w:name="__RefHeading___Toc1090315_3650668749"/>
      <w:bookmarkStart w:id="170" w:name="_Toc66"/>
      <w:bookmarkEnd w:id="169"/>
      <w:r>
        <w:rPr>
          <w:rtl w:val="true"/>
        </w:rPr>
        <w:t>خدمات حمل و نقل درون شهرى</w:t>
      </w:r>
      <w:bookmarkEnd w:id="170"/>
    </w:p>
    <w:p>
      <w:pPr>
        <w:pStyle w:val="BookText"/>
        <w:rPr/>
      </w:pPr>
      <w:r>
        <w:rPr>
          <w:rFonts w:ascii="Amiri" w:hAnsi="Amiri" w:eastAsia="Amiri" w:cs="Amiri"/>
          <w:color w:val="111111"/>
          <w:sz w:val="28"/>
          <w:sz w:val="28"/>
          <w:szCs w:val="28"/>
          <w:rtl w:val="true"/>
          <w:lang w:bidi="ar-SA"/>
        </w:rPr>
        <w:t xml:space="preserve">اين شركت از طريق خطوط داخلى‌اش در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اصلى خدمات خود را تقديم مى‌كند اين شهرها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مكرمه، مدينه منوره، رياض، جده، دمام، طائف أبها، قصيم، تبوك و حائل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تعداد افراد جابجا شده در خلال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 بيش از ده ميليون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عدد شامل خدماتى نمى‌شود كه به حجاج و عمره‌گزاران در شهرهاى مكه مكرمه و مدينه منوره در خلال ايام حج و رمضان تقديم مى‌شود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رانندگان اتوبوسهاى متعلق به اين شركت از مليت‌هاى مختلف‌ى همچون مصرى، سودانى، سوماليايى، گينه‌اى و غيره هستند</w:t>
      </w:r>
      <w:r>
        <w:rPr>
          <w:rFonts w:eastAsia="IRNazanin" w:cs="IRNazanin"/>
          <w:color w:val="111111"/>
          <w:sz w:val="28"/>
          <w:szCs w:val="28"/>
          <w:rtl w:val="true"/>
          <w:lang w:bidi="fa-IR"/>
        </w:rPr>
        <w:t>.</w:t>
      </w:r>
      <w:bookmarkStart w:id="171" w:name="pg1631_11117"/>
    </w:p>
    <w:p>
      <w:pPr>
        <w:pStyle w:val="Heading5"/>
        <w:numPr>
          <w:ilvl w:val="4"/>
          <w:numId w:val="1"/>
        </w:numPr>
        <w:rPr/>
      </w:pPr>
      <w:bookmarkStart w:id="172" w:name="__RefHeading___Toc1090317_3650668749"/>
      <w:bookmarkStart w:id="173" w:name="_Toc67"/>
      <w:bookmarkEnd w:id="171"/>
      <w:bookmarkEnd w:id="172"/>
      <w:r>
        <w:rPr>
          <w:rtl w:val="true"/>
        </w:rPr>
        <w:t>خدمات حمل و نقل بين شهرى</w:t>
      </w:r>
      <w:bookmarkEnd w:id="173"/>
    </w:p>
    <w:p>
      <w:pPr>
        <w:pStyle w:val="BookText"/>
        <w:rPr/>
      </w:pPr>
      <w:r>
        <w:rPr>
          <w:rFonts w:ascii="IRNazanin" w:hAnsi="IRNazanin" w:eastAsia="IRNazanin"/>
          <w:color w:val="111111"/>
          <w:sz w:val="28"/>
          <w:sz w:val="28"/>
          <w:szCs w:val="28"/>
          <w:rtl w:val="true"/>
          <w:lang w:bidi="fa-IR"/>
        </w:rPr>
        <w:t>اين شركت خدماتش را از طريق خطوط حمل و نقل، به همه مناطق، شهرها و بيشتر روستاها عربستان تقديم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شركت مشتمل بر بيش از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 روستا در مناطق مختلف با شبكه‌اى منظم و هماهنگ از خطوط است كه تعداد آنها به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مى‌رسد</w:t>
      </w:r>
      <w:r>
        <w:rPr>
          <w:rFonts w:eastAsia="IRNazanin" w:cs="IRNazanin"/>
          <w:color w:val="111111"/>
          <w:sz w:val="28"/>
          <w:szCs w:val="28"/>
          <w:rtl w:val="true"/>
          <w:lang w:bidi="fa-IR"/>
        </w:rPr>
        <w:t>.</w:t>
      </w:r>
    </w:p>
    <w:p>
      <w:pPr>
        <w:pStyle w:val="Heading5"/>
        <w:numPr>
          <w:ilvl w:val="4"/>
          <w:numId w:val="1"/>
        </w:numPr>
        <w:rPr/>
      </w:pPr>
      <w:bookmarkStart w:id="174" w:name="__RefHeading___Toc1090319_3650668749"/>
      <w:bookmarkStart w:id="175" w:name="_Toc68"/>
      <w:bookmarkEnd w:id="174"/>
      <w:r>
        <w:rPr>
          <w:rtl w:val="true"/>
        </w:rPr>
        <w:t>خدمات جابجايى مدارس</w:t>
      </w:r>
      <w:bookmarkEnd w:id="175"/>
    </w:p>
    <w:p>
      <w:pPr>
        <w:pStyle w:val="BookText"/>
        <w:rPr/>
      </w:pPr>
      <w:r>
        <w:rPr>
          <w:rFonts w:ascii="IRNazanin" w:hAnsi="IRNazanin" w:eastAsia="IRNazanin"/>
          <w:color w:val="111111"/>
          <w:sz w:val="28"/>
          <w:sz w:val="28"/>
          <w:szCs w:val="28"/>
          <w:rtl w:val="true"/>
          <w:lang w:bidi="fa-IR"/>
        </w:rPr>
        <w:t xml:space="preserve">شركت براى جابجايى دانش آموزان مدارس در شهرها اتوبوسهاى كوچكى اختصاص داده است كه سه نوع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نوع اتوبوسهاى كوچك براى جابجايى حجاج ايرانى در مكه مكرمه و مدينه منوره نيز استفاده مى‌شود</w:t>
      </w:r>
      <w:r>
        <w:rPr>
          <w:rFonts w:eastAsia="IRNazanin" w:cs="IRNazanin"/>
          <w:color w:val="111111"/>
          <w:sz w:val="28"/>
          <w:szCs w:val="28"/>
          <w:rtl w:val="true"/>
          <w:lang w:bidi="fa-IR"/>
        </w:rPr>
        <w:t>.</w:t>
      </w:r>
      <w:bookmarkStart w:id="176" w:name="pg1631_11118"/>
    </w:p>
    <w:p>
      <w:pPr>
        <w:pStyle w:val="Heading5"/>
        <w:numPr>
          <w:ilvl w:val="4"/>
          <w:numId w:val="1"/>
        </w:numPr>
        <w:rPr/>
      </w:pPr>
      <w:bookmarkStart w:id="177" w:name="__RefHeading___Toc1090321_3650668749"/>
      <w:bookmarkStart w:id="178" w:name="_Toc69"/>
      <w:bookmarkEnd w:id="176"/>
      <w:bookmarkEnd w:id="177"/>
      <w:r>
        <w:rPr>
          <w:rtl w:val="true"/>
        </w:rPr>
        <w:t>خدمات حمل و نقل بين‌المللى</w:t>
      </w:r>
      <w:bookmarkEnd w:id="178"/>
    </w:p>
    <w:p>
      <w:pPr>
        <w:pStyle w:val="BookText"/>
        <w:rPr/>
      </w:pPr>
      <w:r>
        <w:rPr>
          <w:rFonts w:ascii="Amiri" w:hAnsi="Amiri" w:eastAsia="Amiri" w:cs="Amiri"/>
          <w:color w:val="111111"/>
          <w:sz w:val="28"/>
          <w:sz w:val="28"/>
          <w:szCs w:val="28"/>
          <w:rtl w:val="true"/>
          <w:lang w:bidi="ar-SA"/>
        </w:rPr>
        <w:t xml:space="preserve">اين شركت، روزانه خدمات بين‌المللى را به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كشور ارائه مى‌دهد، اين كشورها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امارات عربى متحده، بحرين، قطر، كويت، مصر، سوريه، اردن، يمن و سودان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نوع اتوبوسهاى مختص سفرهاى بين‌المللى از مدلهاى ولوو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كه داراى آشپزخانه مجهز به مايكرويو، يخچال، آب داغ و حمام در انتهاى اتوبوس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داراى ويدئو، ضبط صوت، تلويزيون و چراغ كنترل‌دار براى هر سرنشين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داراى برق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 براى شارژ موبايل و استفاده از لب تاب است</w:t>
      </w:r>
      <w:r>
        <w:rPr>
          <w:rFonts w:eastAsia="IRNazanin" w:cs="IRNazanin"/>
          <w:color w:val="111111"/>
          <w:sz w:val="28"/>
          <w:szCs w:val="28"/>
          <w:rtl w:val="true"/>
          <w:lang w:bidi="fa-IR"/>
        </w:rPr>
        <w:t>.</w:t>
      </w:r>
      <w:bookmarkStart w:id="179" w:name="pg1631_11119"/>
    </w:p>
    <w:p>
      <w:pPr>
        <w:pStyle w:val="BookText"/>
        <w:rPr/>
      </w:pPr>
      <w:bookmarkEnd w:id="179"/>
      <w:r>
        <w:rPr>
          <w:rFonts w:ascii="IRNazanin" w:hAnsi="IRNazanin" w:eastAsia="IRNazanin"/>
          <w:color w:val="111111"/>
          <w:sz w:val="28"/>
          <w:sz w:val="28"/>
          <w:szCs w:val="28"/>
          <w:rtl w:val="true"/>
          <w:lang w:bidi="fa-IR"/>
        </w:rPr>
        <w:t>همه اتوبوسهاى اين شركت، بيمه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پس از هر حادثه‌اى كه منجر به مرگ افراد شود، اين شركت، خسارتهاى مالى را كه معادل ديه شرعى است، به خانوده متوفى پرداخت مى‌كند</w:t>
      </w:r>
      <w:r>
        <w:rPr>
          <w:rFonts w:eastAsia="IRNazanin" w:cs="IRNazanin"/>
          <w:color w:val="111111"/>
          <w:sz w:val="28"/>
          <w:szCs w:val="28"/>
          <w:rtl w:val="true"/>
          <w:lang w:bidi="fa-IR"/>
        </w:rPr>
        <w:t>.</w:t>
      </w:r>
    </w:p>
    <w:p>
      <w:pPr>
        <w:pStyle w:val="Heading5"/>
        <w:numPr>
          <w:ilvl w:val="4"/>
          <w:numId w:val="1"/>
        </w:numPr>
        <w:rPr/>
      </w:pPr>
      <w:bookmarkStart w:id="180" w:name="__RefHeading___Toc1090323_3650668749"/>
      <w:bookmarkStart w:id="181" w:name="_Toc70"/>
      <w:bookmarkEnd w:id="180"/>
      <w:r>
        <w:rPr>
          <w:rtl w:val="true"/>
        </w:rPr>
        <w:t>خدمات حج و عمره</w:t>
      </w:r>
      <w:bookmarkEnd w:id="181"/>
    </w:p>
    <w:p>
      <w:pPr>
        <w:pStyle w:val="BookText"/>
        <w:rPr/>
      </w:pPr>
      <w:r>
        <w:rPr>
          <w:rFonts w:ascii="IRNazanin" w:hAnsi="IRNazanin" w:eastAsia="IRNazanin"/>
          <w:color w:val="111111"/>
          <w:sz w:val="28"/>
          <w:sz w:val="28"/>
          <w:szCs w:val="28"/>
          <w:rtl w:val="true"/>
          <w:lang w:bidi="fa-IR"/>
        </w:rPr>
        <w:t>مهمترين دستاوردهاى شركت در ايام حج سال گذشته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به كارگيرى </w:t>
      </w:r>
      <w:r>
        <w:rPr>
          <w:rFonts w:eastAsia="IRNazanin" w:cs="IRNazanin"/>
          <w:color w:val="111111"/>
          <w:sz w:val="28"/>
          <w:szCs w:val="28"/>
          <w:rtl w:val="true"/>
          <w:lang w:bidi="fa-IR"/>
        </w:rPr>
        <w:t>(</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با تأمين همه نيازهاى رانندگان و افراد فنى</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تعداد اجمالى سرنشينان اتوبوسها كه در خلال ايام حج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جابجا شده‌اند،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نفر بوده است</w:t>
      </w:r>
      <w:r>
        <w:rPr>
          <w:rFonts w:eastAsia="Amiri" w:cs="Amiri" w:ascii="Amiri" w:hAnsi="Amiri"/>
          <w:color w:val="111111"/>
          <w:sz w:val="28"/>
          <w:szCs w:val="28"/>
          <w:rtl w:val="true"/>
          <w:lang w:bidi="ar-SA"/>
        </w:rPr>
        <w:t>.</w:t>
      </w:r>
      <w:bookmarkStart w:id="182" w:name="pg1631_11120"/>
    </w:p>
    <w:p>
      <w:pPr>
        <w:pStyle w:val="BookText"/>
        <w:rPr/>
      </w:pPr>
      <w:bookmarkEnd w:id="182"/>
      <w:r>
        <w:rPr>
          <w:rFonts w:ascii="IRNazanin" w:hAnsi="IRNazanin" w:eastAsia="IRNazanin"/>
          <w:color w:val="111111"/>
          <w:sz w:val="28"/>
          <w:sz w:val="28"/>
          <w:szCs w:val="28"/>
          <w:rtl w:val="true"/>
          <w:lang w:bidi="fa-IR"/>
        </w:rPr>
        <w:t>وزارت حمل و نقل عربستان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است با پايان قرار داد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سابتكو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سال جارى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رقابت را در حمل و نقل اتوبوسهاى درون شهرى و بين شهرى باز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رقابت موجب افزايش سفرهاى بين شهرى و درون شهرى و نيز بالا رفتن مطلوبيت خدمات و رقابت در قيمتها مى‌شود</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1090325_3650668749"/>
      <w:bookmarkStart w:id="184" w:name="_Toc71"/>
      <w:bookmarkEnd w:id="183"/>
      <w:r>
        <w:rPr>
          <w:rtl w:val="true"/>
        </w:rPr>
        <w:t>نرخهاى بليط</w:t>
      </w:r>
      <w:bookmarkEnd w:id="184"/>
    </w:p>
    <w:p>
      <w:pPr>
        <w:pStyle w:val="BookText"/>
        <w:rPr/>
      </w:pPr>
      <w:r>
        <w:rPr>
          <w:rFonts w:ascii="Amiri" w:hAnsi="Amiri" w:eastAsia="Amiri" w:cs="Amiri"/>
          <w:color w:val="111111"/>
          <w:sz w:val="28"/>
          <w:sz w:val="28"/>
          <w:szCs w:val="28"/>
          <w:rtl w:val="true"/>
          <w:lang w:bidi="ar-SA"/>
        </w:rPr>
        <w:t xml:space="preserve">از رياض به 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يك‌طرفه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دوطرفه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رياض به بحرين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يك‌طرفه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دوطرفه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مكه مكرمه به مدينه منوره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يك‌طرفه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دوطرفه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جده به مدينه منوره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دوطرفه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رياض به هفوف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يك طرفه،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دوطرفه</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1090327_3650668749"/>
      <w:bookmarkStart w:id="186" w:name="_Toc72"/>
      <w:bookmarkEnd w:id="185"/>
      <w:r>
        <w:rPr>
          <w:rtl w:val="true"/>
        </w:rPr>
        <w:t>تلفنهاى رزرو بليط</w:t>
      </w:r>
      <w:bookmarkEnd w:id="186"/>
    </w:p>
    <w:p>
      <w:pPr>
        <w:pStyle w:val="BookText"/>
        <w:rPr/>
      </w:pPr>
      <w:r>
        <w:rPr>
          <w:rFonts w:ascii="Amiri" w:hAnsi="Amiri" w:eastAsia="Amiri" w:cs="Amiri"/>
          <w:color w:val="111111"/>
          <w:sz w:val="28"/>
          <w:sz w:val="28"/>
          <w:szCs w:val="28"/>
          <w:rtl w:val="true"/>
          <w:lang w:bidi="ar-SA"/>
        </w:rPr>
        <w:t xml:space="preserve">رياض، هتل هوارد جانسون، تلفن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w:t>
      </w:r>
    </w:p>
    <w:p>
      <w:pPr>
        <w:pStyle w:val="BookText"/>
        <w:rPr/>
      </w:pPr>
      <w:r>
        <w:rPr>
          <w:rFonts w:ascii="Amiri" w:hAnsi="Amiri" w:eastAsia="Amiri" w:cs="Amiri"/>
          <w:color w:val="111111"/>
          <w:sz w:val="28"/>
          <w:sz w:val="28"/>
          <w:szCs w:val="28"/>
          <w:rtl w:val="true"/>
          <w:lang w:bidi="ar-SA"/>
        </w:rPr>
        <w:t>مكه مكرمه، هتل دارالتوحيد، 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w:t>
      </w:r>
    </w:p>
    <w:p>
      <w:pPr>
        <w:pStyle w:val="BookText"/>
        <w:rPr/>
      </w:pPr>
      <w:r>
        <w:rPr>
          <w:rFonts w:ascii="Amiri" w:hAnsi="Amiri" w:eastAsia="Amiri" w:cs="Amiri"/>
          <w:color w:val="111111"/>
          <w:sz w:val="28"/>
          <w:sz w:val="28"/>
          <w:szCs w:val="28"/>
          <w:rtl w:val="true"/>
          <w:lang w:bidi="ar-SA"/>
        </w:rPr>
        <w:t>مدينه منوره، هتل دارالايمان، 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w:t>
      </w:r>
    </w:p>
    <w:p>
      <w:pPr>
        <w:pStyle w:val="BookText"/>
        <w:rPr/>
      </w:pPr>
      <w:r>
        <w:rPr>
          <w:rFonts w:ascii="Amiri" w:hAnsi="Amiri" w:eastAsia="Amiri" w:cs="Amiri"/>
          <w:color w:val="111111"/>
          <w:sz w:val="28"/>
          <w:sz w:val="28"/>
          <w:szCs w:val="28"/>
          <w:rtl w:val="true"/>
          <w:lang w:bidi="ar-SA"/>
        </w:rPr>
        <w:t>خُبَر، هتل القصيبى، 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w:t>
      </w:r>
    </w:p>
    <w:p>
      <w:pPr>
        <w:pStyle w:val="Heading5"/>
        <w:numPr>
          <w:ilvl w:val="4"/>
          <w:numId w:val="1"/>
        </w:numPr>
        <w:rPr/>
      </w:pPr>
      <w:bookmarkStart w:id="187" w:name="__RefHeading___Toc1090329_3650668749"/>
      <w:bookmarkStart w:id="188" w:name="_Toc73"/>
      <w:bookmarkEnd w:id="187"/>
      <w:r>
        <w:rPr>
          <w:rtl w:val="true"/>
        </w:rPr>
        <w:t>تذكرات مهم به مسافر</w:t>
      </w:r>
      <w:bookmarkEnd w:id="18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حضور در ايستگاه، نيم ساعت قبل از حركت اتوبوس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اطمينان از اطلاعات مخصوص سفر و مطالعه دستورالعملهاى نوشته شده در بليط</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ارائه اوراق شناسايى و مداركى كه بيانگر هويت خريدار است، هنگام خريد بليط و در خلال سفر، بسيار مهم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سفر به مكه و مدينه فقط براى مسلمانان مجاز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استعمال دخانيات در اتوبوسهاى شركت به طور كلى ممنوع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مسافر مى‌تواند حداكثر 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بار همراه را به صورت مجانى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اضافى مشمول پرداخت هزينه اضافى است؛ به شرط اين كه امكان حمل بار اضافى ممكن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صندلى‌هاى جلو در اتوبوسها مختص خانواده‌ها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حمل سلاح، مواد انفجارى، بازيهاى اشتعال‌زا، مايعات و گازهاى قابل اشتعال، و موادى كه براى سرنشينان خطرآفرين است، ممنوع مى‌باشد</w:t>
      </w:r>
      <w:r>
        <w:rPr>
          <w:rFonts w:eastAsia="IRNazanin" w:cs="IRNazanin"/>
          <w:color w:val="111111"/>
          <w:sz w:val="28"/>
          <w:szCs w:val="28"/>
          <w:rtl w:val="true"/>
          <w:lang w:bidi="fa-IR"/>
        </w:rPr>
        <w:t>.</w:t>
      </w:r>
      <w:bookmarkStart w:id="189" w:name="pg1631_11122"/>
    </w:p>
    <w:p>
      <w:pPr>
        <w:pStyle w:val="Heading4"/>
        <w:numPr>
          <w:ilvl w:val="3"/>
          <w:numId w:val="1"/>
        </w:numPr>
        <w:rPr/>
      </w:pPr>
      <w:bookmarkStart w:id="190" w:name="__RefHeading___Toc1090331_3650668749"/>
      <w:bookmarkStart w:id="191" w:name="_Toc74"/>
      <w:bookmarkEnd w:id="189"/>
      <w:bookmarkEnd w:id="190"/>
      <w:r>
        <w:rPr/>
        <w:t>6</w:t>
      </w:r>
      <w:r>
        <w:rPr>
          <w:rtl w:val="true"/>
        </w:rPr>
        <w:t>ـ آژانس‌هاى مسافرتى</w:t>
      </w:r>
      <w:bookmarkEnd w:id="191"/>
    </w:p>
    <w:p>
      <w:pPr>
        <w:pStyle w:val="BookText"/>
        <w:rPr/>
      </w:pPr>
      <w:r>
        <w:rPr>
          <w:rFonts w:ascii="IRNazanin" w:hAnsi="IRNazanin" w:eastAsia="IRNazanin"/>
          <w:color w:val="111111"/>
          <w:sz w:val="28"/>
          <w:sz w:val="28"/>
          <w:szCs w:val="28"/>
          <w:rtl w:val="true"/>
          <w:lang w:bidi="fa-IR"/>
        </w:rPr>
        <w:t>نام آژانس</w:t>
      </w:r>
    </w:p>
    <w:p>
      <w:pPr>
        <w:pStyle w:val="BookText"/>
        <w:rPr/>
      </w:pPr>
      <w:r>
        <w:rPr>
          <w:rFonts w:ascii="IRNazanin" w:hAnsi="IRNazanin" w:eastAsia="IRNazanin"/>
          <w:color w:val="111111"/>
          <w:sz w:val="28"/>
          <w:sz w:val="28"/>
          <w:szCs w:val="28"/>
          <w:rtl w:val="true"/>
          <w:lang w:bidi="fa-IR"/>
        </w:rPr>
        <w:t>تلفن</w:t>
      </w:r>
    </w:p>
    <w:p>
      <w:pPr>
        <w:pStyle w:val="BookText"/>
        <w:rPr/>
      </w:pPr>
      <w:r>
        <w:rPr>
          <w:rFonts w:ascii="Amiri" w:hAnsi="Amiri" w:eastAsia="Amiri" w:cs="Amiri"/>
          <w:color w:val="111111"/>
          <w:sz w:val="28"/>
          <w:sz w:val="28"/>
          <w:szCs w:val="28"/>
          <w:rtl w:val="true"/>
          <w:lang w:bidi="ar-SA"/>
        </w:rPr>
        <w:t>فكس</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سفرهاى ايس اراك جهانگردى و سفربن زايد احلام مارينا جهانگردى مستكشف جهانگردى و سفر فال جهانگردى و سفر جماز جهانگردى و سفر رحلات مؤسسه خدمات و جهانگردى ملى سد السملقى جهانگردى و سفر سحاب شركت هتلها و گردشگاههاى سعودى جهانگردى و سفر مكتب سعودى شركت مسافرتى مجموعه با مسؤوليت محدود سفر زاما جهانگردى و حمل و نقل زيارت </w:t>
      </w:r>
      <w:r>
        <w:rPr>
          <w:rFonts w:eastAsia="IRNazanin" w:cs="IRNazanin"/>
          <w:color w:val="111111"/>
          <w:sz w:val="28"/>
          <w:szCs w:val="28"/>
          <w:lang w:bidi="fa-IR"/>
        </w:rPr>
        <w:t>8100606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0635428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8864914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07140432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9607766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9998386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0011374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6270664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4505866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0005214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6666184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2127466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3313364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0056866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0112406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3260606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6900</w:t>
      </w:r>
      <w:r>
        <w:rPr>
          <w:rFonts w:eastAsia="IRNazanin" w:cs="IRNazanin"/>
          <w:color w:val="111111"/>
          <w:sz w:val="28"/>
          <w:szCs w:val="28"/>
          <w:rtl w:val="true"/>
          <w:lang w:bidi="fa-IR"/>
        </w:rPr>
        <w:t xml:space="preserve"> </w:t>
      </w:r>
      <w:r>
        <w:rPr>
          <w:rFonts w:eastAsia="IRNazanin" w:cs="IRNazanin"/>
          <w:color w:val="111111"/>
          <w:sz w:val="28"/>
          <w:szCs w:val="28"/>
          <w:lang w:bidi="fa-IR"/>
        </w:rPr>
        <w:t>1820528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3204914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7074466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5618766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5530572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7374774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4453614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3694866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0005214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6661084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9064566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0792464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6006866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66900</w:t>
      </w:r>
      <w:r>
        <w:rPr>
          <w:rFonts w:eastAsia="IRNazanin" w:cs="IRNazanin"/>
          <w:color w:val="111111"/>
          <w:sz w:val="28"/>
          <w:szCs w:val="28"/>
          <w:rtl w:val="true"/>
          <w:lang w:bidi="fa-IR"/>
        </w:rPr>
        <w:t xml:space="preserve"> </w:t>
      </w:r>
      <w:r>
        <w:rPr>
          <w:rFonts w:eastAsia="IRNazanin" w:cs="IRNazanin"/>
          <w:color w:val="111111"/>
          <w:sz w:val="28"/>
          <w:szCs w:val="28"/>
          <w:lang w:bidi="fa-IR"/>
        </w:rPr>
        <w:t>5112406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66900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مجازات استعمال دخانيات در هواپيما چيست؟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مجازات آسيب رساندن به محتويات هواپيما چيست؟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مجازات نبستن كمربند ايمنى در هواپيما چيست؟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مجازات استفاده از دستگاههاى الكترونيكى داراى كنترل از راه دور در هواپيما چيست؟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حداكثر وزن مجاز كالايى كه حاجى مى‌تواند با خود به درون هواپيما حمل كند، چند كيلوگرم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چنانچه وزن ساك همراه مسافر در داخل هواپيما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باشد به چه بخشى منتقل مى‌شود؟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عوارض مقرر براى اضافه بار به ازاى هر كيلوگرم چند ريال سعودى است؟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چه كالاهايى به عنوان بار زائر محسوب نگرديده و از حمل آنها خوددارى مى‌شود؟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حداكثر وزن مجاز كالايى كه حاجى مى‌تواند به صورت بار در هواپيما حمل كند چند كيلوگرم است؟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سيستم انگشت‌نگارى چه اثراتى دارد؟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انجام عمل انگشت‌نگارى چه مدت به طول مى‌انجامد؟</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مقررات حمل آب زمزم در هواپيما چگونه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نرخهاى بسته‌بندى آب زمزم چگونه است؟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اولين شركت حمل و نقل در بخش راههاى ارتباطى زمينى در عربستان را نام ببريد؟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خدمات حمل و نقل بين شهرى توسط چه شركت‌ى انجام مى‌گيرد؟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خدمات بين‌المللى شركت سابتكو شامل چه كشورهايى است؟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هر مسافر مى‌تواند حداكثر تا چند كيلوگرم بار همراه را به صورت مجانى حمل كند؟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هنگام خريد بليط چه مداركى لازم است؟</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631_11127"/>
    </w:p>
    <w:p>
      <w:pPr>
        <w:pStyle w:val="Heading3"/>
        <w:numPr>
          <w:ilvl w:val="2"/>
          <w:numId w:val="1"/>
        </w:numPr>
        <w:rPr/>
      </w:pPr>
      <w:bookmarkStart w:id="193" w:name="__RefHeading___Toc1090333_3650668749"/>
      <w:bookmarkStart w:id="194" w:name="_Toc75"/>
      <w:bookmarkEnd w:id="192"/>
      <w:bookmarkEnd w:id="193"/>
      <w:r>
        <w:rPr>
          <w:rtl w:val="true"/>
        </w:rPr>
        <w:t>فصل پنجم</w:t>
      </w:r>
      <w:bookmarkEnd w:id="194"/>
    </w:p>
    <w:p>
      <w:pPr>
        <w:pStyle w:val="Heading4"/>
        <w:numPr>
          <w:ilvl w:val="3"/>
          <w:numId w:val="1"/>
        </w:numPr>
        <w:rPr/>
      </w:pPr>
      <w:bookmarkStart w:id="195" w:name="__RefHeading___Toc1090335_3650668749"/>
      <w:bookmarkStart w:id="196" w:name="_Toc76"/>
      <w:bookmarkEnd w:id="195"/>
      <w:r>
        <w:rPr>
          <w:rtl w:val="true"/>
        </w:rPr>
        <w:t>اشاره</w:t>
      </w:r>
      <w:bookmarkEnd w:id="19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هتل‌ها و مقررات آنها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ولتاژ برق در هتل‌ها</w:t>
      </w:r>
      <w:bookmarkStart w:id="197" w:name="pg1631_11129"/>
    </w:p>
    <w:p>
      <w:pPr>
        <w:pStyle w:val="Heading4"/>
        <w:numPr>
          <w:ilvl w:val="3"/>
          <w:numId w:val="1"/>
        </w:numPr>
        <w:rPr/>
      </w:pPr>
      <w:bookmarkStart w:id="198" w:name="__RefHeading___Toc1090337_3650668749"/>
      <w:bookmarkStart w:id="199" w:name="_Toc77"/>
      <w:bookmarkEnd w:id="197"/>
      <w:bookmarkEnd w:id="198"/>
      <w:r>
        <w:rPr/>
        <w:t>1</w:t>
      </w:r>
      <w:r>
        <w:rPr>
          <w:rtl w:val="true"/>
        </w:rPr>
        <w:t>ـ هتل‌ها و مقررات آنها</w:t>
      </w:r>
      <w:bookmarkEnd w:id="199"/>
    </w:p>
    <w:p>
      <w:pPr>
        <w:pStyle w:val="Heading5"/>
        <w:numPr>
          <w:ilvl w:val="4"/>
          <w:numId w:val="1"/>
        </w:numPr>
        <w:rPr/>
      </w:pPr>
      <w:bookmarkStart w:id="200" w:name="__RefHeading___Toc1090339_3650668749"/>
      <w:bookmarkStart w:id="201" w:name="_Toc78"/>
      <w:bookmarkEnd w:id="200"/>
      <w:r>
        <w:rPr>
          <w:rtl w:val="true"/>
        </w:rPr>
        <w:t>الف</w:t>
      </w:r>
      <w:r>
        <w:rPr>
          <w:rtl w:val="true"/>
        </w:rPr>
        <w:t xml:space="preserve">) </w:t>
      </w:r>
      <w:r>
        <w:rPr>
          <w:rtl w:val="true"/>
        </w:rPr>
        <w:t>نرخهاى هتل‌ها</w:t>
      </w:r>
      <w:bookmarkEnd w:id="201"/>
    </w:p>
    <w:p>
      <w:pPr>
        <w:pStyle w:val="BookText"/>
        <w:rPr/>
      </w:pPr>
      <w:r>
        <w:rPr>
          <w:rFonts w:ascii="Amiri" w:hAnsi="Amiri" w:eastAsia="Amiri" w:cs="Amiri"/>
          <w:color w:val="111111"/>
          <w:sz w:val="28"/>
          <w:sz w:val="28"/>
          <w:szCs w:val="28"/>
          <w:rtl w:val="true"/>
          <w:lang w:bidi="ar-SA"/>
        </w:rPr>
        <w:t>معمولاً نرخهاى هتل‌ها در ايام و فصول مختلف تغيير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مثال قيمتهاى تابستان تا بيستم رجب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هتل زمزم مكه عبارتست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اتاق دو تخته از شنبه تا چهارشنبه براى هر شب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پايان هفته براى هرشب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دريافت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نرخها مشتمل بر خدمات و صبحانه نيز مى‌شود</w:t>
      </w:r>
      <w:r>
        <w:rPr>
          <w:rFonts w:eastAsia="IRNazanin" w:cs="IRNazanin"/>
          <w:color w:val="111111"/>
          <w:sz w:val="28"/>
          <w:szCs w:val="28"/>
          <w:rtl w:val="true"/>
          <w:lang w:bidi="fa-IR"/>
        </w:rPr>
        <w:t>.</w:t>
      </w:r>
    </w:p>
    <w:p>
      <w:pPr>
        <w:pStyle w:val="Heading5"/>
        <w:numPr>
          <w:ilvl w:val="4"/>
          <w:numId w:val="1"/>
        </w:numPr>
        <w:rPr/>
      </w:pPr>
      <w:bookmarkStart w:id="202" w:name="__RefHeading___Toc1090341_3650668749"/>
      <w:bookmarkStart w:id="203" w:name="_Toc79"/>
      <w:bookmarkEnd w:id="202"/>
      <w:r>
        <w:rPr>
          <w:rtl w:val="true"/>
        </w:rPr>
        <w:t>ب</w:t>
      </w:r>
      <w:r>
        <w:rPr>
          <w:rtl w:val="true"/>
        </w:rPr>
        <w:t xml:space="preserve">) </w:t>
      </w:r>
      <w:r>
        <w:rPr>
          <w:rtl w:val="true"/>
        </w:rPr>
        <w:t>شرايط هتل‌ها</w:t>
      </w:r>
      <w:r>
        <w:rPr>
          <w:rtl w:val="true"/>
        </w:rPr>
        <w:t>:</w:t>
      </w:r>
      <w:bookmarkEnd w:id="20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پايبندى به زمان ورود و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و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محافظت از وسايل داخلى اتاقها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كولر، يخچال، تلويزيون، تلفن داخلى و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ميهمان مرد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چنانچه ميهمان زن باشد بايد همراه محرم خود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اگر زن بدون محرم باشد بايد براى گرفتن برگ تأييديه اسكان به اداره پليس مراجعه نمايد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الوطن چاپ عربستان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عربستان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تصميم گرفتند به زنان اجازه دهند در هتل‌ها و آپارتمان‌هاى مبله به صورت مجردى اقامت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 نوعى خروج بر قواعدى است كه بر بيرون آمدن</w:t>
      </w:r>
    </w:p>
    <w:p>
      <w:pPr>
        <w:pStyle w:val="BookText"/>
        <w:rPr/>
      </w:pPr>
      <w:r>
        <w:rPr>
          <w:rFonts w:ascii="IRNazanin" w:hAnsi="IRNazanin" w:eastAsia="IRNazanin"/>
          <w:color w:val="111111"/>
          <w:sz w:val="28"/>
          <w:sz w:val="28"/>
          <w:szCs w:val="28"/>
          <w:rtl w:val="true"/>
          <w:lang w:bidi="fa-IR"/>
        </w:rPr>
        <w:t>زن از منزل تحميل شده است به طورى كه مى‌بايست هنگام خروج، همراه محرم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تجارت و صنايع تصميم گرفت به زنان براى اقامت در هتل‌ها با ارائه كارتهاى شناسايى كه در بردارنده عكس شخصى آنان است،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اينكه اداره هتل نسخه‌اى از مستنداتى را كه خانم ميهمان تقديم مى‌كند به مركز پليس ابلاغ نمايد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يكى از هتل‌هاى عربستان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زنان براى اسكان در هتل‌ها مشروط به آن است كه سن آنان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كمتر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 حالى است كه مففى عام سعودى شيخ عبدالعزيزبن عبداللّه آل شيخ طالب درخواست تجديد نظر در مقررات اعطاى مجوز، به زنانِ بدون محرم، در هتل‌هاى عربستان را نموده است</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وى از طريق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كانال ماهواره‌اى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مى‌شود، مقامات مسؤول را از عواقب اين تصميم بر حذر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نمى‌كنم كسى كه در قلبش ايمان داشته باشد، اين امر را براى محارمش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اين تصميم، دختران را به فرار از خانواده تشويق مى‌كند زيرا آنها پناهگاهى مى‌يابند كه در آن اقامت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پديده امروزه در بين دختران؛ در دوره كنونى ما رايج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ممكن است برخى از زنان از اين تصميم براى برپايى مراكز فحشا و خودفروشى استفاده كنند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ممكن است زن يا دختر از سوى كارمندان يا عوامل هتل يا خارج از هتل با توسل به‌زور در معرض هتك حرمت و زنا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بدون محرم باشد چه كسى مى‌تواند از وى حمايت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اين تصميم زنان را به بى‌حجابى و خودنمايى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بايد كارت شناسايى خود را كه دربردارنده عكس آنان است، به كارمندان هتل و اداره پليس نشان دهند در حالى كه خداوند و رسول او صلى‌الله‌عليه‌و‌آله‌وسلم براى زن مسلمان حجاب و پوشش را قرار داده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ارائه كارت شناسايى زن كه حاوى عكس اوست، وى را در معرض آزار كارمندان هتل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بايد نقاب را بردارند، تا با كارت شناسايى تطبيق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كسى مى‌تواند نزيه بودن كارمند را تضمين كند؟ چه بسا زن با يك سخن زيبا فريفته شود و هر تهديدى را گردن نهد</w:t>
      </w:r>
      <w:r>
        <w:rPr>
          <w:rFonts w:eastAsia="IRNazanin" w:cs="IRNazanin"/>
          <w:color w:val="111111"/>
          <w:sz w:val="28"/>
          <w:szCs w:val="28"/>
          <w:rtl w:val="true"/>
          <w:lang w:bidi="fa-IR"/>
        </w:rPr>
        <w:t>.</w:t>
      </w:r>
      <w:bookmarkStart w:id="204" w:name="pg1631_11134"/>
    </w:p>
    <w:p>
      <w:pPr>
        <w:pStyle w:val="Heading4"/>
        <w:numPr>
          <w:ilvl w:val="3"/>
          <w:numId w:val="1"/>
        </w:numPr>
        <w:rPr/>
      </w:pPr>
      <w:bookmarkStart w:id="205" w:name="__RefHeading___Toc1090343_3650668749"/>
      <w:bookmarkStart w:id="206" w:name="_Toc80"/>
      <w:bookmarkEnd w:id="204"/>
      <w:bookmarkEnd w:id="205"/>
      <w:r>
        <w:rPr/>
        <w:t>2</w:t>
      </w:r>
      <w:r>
        <w:rPr>
          <w:rtl w:val="true"/>
        </w:rPr>
        <w:t>ـ ولتاژ برق هتل‌ها</w:t>
      </w:r>
      <w:bookmarkEnd w:id="20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جريان برق در عربستان معمولاً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 با فركانس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 منازل منابع انرژى با ولتاژ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 نيز براى هماهنگى با برخى از دستگاههاى برقى منزل وجود دارد، اغلب در منازل از دستگاههاى تثبيت‌كننده جريان برق براى محافظت از دستگاهها و كامپيوترها، هنگام اختلاف ولتاز برق، استفاده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شرايط هتل‌هاى عربستان چگونه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مفتى عام سعودى نسبت به اعطاى مجوز، به زنانِ بدون محرم، در هتل‌هاى عربستان چه نظرى دارد؟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چنانچه ميهمانِ هتل از بانوان باشد چه شرايطى دارد؟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شرايط جديد زنان براى اقامت در هتل‌ها چگونه است؟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نوع ولتاز برق در هتلهاى عربستان چگونه است؟</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631_11139"/>
    </w:p>
    <w:p>
      <w:pPr>
        <w:pStyle w:val="Heading3"/>
        <w:numPr>
          <w:ilvl w:val="2"/>
          <w:numId w:val="1"/>
        </w:numPr>
        <w:rPr/>
      </w:pPr>
      <w:bookmarkStart w:id="208" w:name="__RefHeading___Toc1090345_3650668749"/>
      <w:bookmarkStart w:id="209" w:name="_Toc81"/>
      <w:bookmarkEnd w:id="207"/>
      <w:bookmarkEnd w:id="208"/>
      <w:r>
        <w:rPr>
          <w:rtl w:val="true"/>
        </w:rPr>
        <w:t>فصل ششم</w:t>
      </w:r>
      <w:bookmarkEnd w:id="209"/>
    </w:p>
    <w:p>
      <w:pPr>
        <w:pStyle w:val="Heading4"/>
        <w:numPr>
          <w:ilvl w:val="3"/>
          <w:numId w:val="1"/>
        </w:numPr>
        <w:rPr/>
      </w:pPr>
      <w:bookmarkStart w:id="210" w:name="__RefHeading___Toc1090347_3650668749"/>
      <w:bookmarkStart w:id="211" w:name="_Toc82"/>
      <w:bookmarkEnd w:id="210"/>
      <w:r>
        <w:rPr>
          <w:rtl w:val="true"/>
        </w:rPr>
        <w:t>اشاره</w:t>
      </w:r>
      <w:bookmarkEnd w:id="21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قوانين گمركات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اجراى قانون محموله متخلف</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شعب گمركات</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كالاهاى ممنوعه</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قاچاق مشروبات الكلى</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نظام بيمه</w:t>
      </w:r>
      <w:bookmarkStart w:id="212" w:name="pg1631_11141"/>
    </w:p>
    <w:p>
      <w:pPr>
        <w:pStyle w:val="Heading4"/>
        <w:numPr>
          <w:ilvl w:val="3"/>
          <w:numId w:val="1"/>
        </w:numPr>
        <w:rPr/>
      </w:pPr>
      <w:bookmarkStart w:id="213" w:name="__RefHeading___Toc1090349_3650668749"/>
      <w:bookmarkStart w:id="214" w:name="_Toc83"/>
      <w:bookmarkEnd w:id="212"/>
      <w:bookmarkEnd w:id="213"/>
      <w:r>
        <w:rPr/>
        <w:t>1</w:t>
      </w:r>
      <w:r>
        <w:rPr>
          <w:rtl w:val="true"/>
        </w:rPr>
        <w:t>ـ قوانين گمركات</w:t>
      </w:r>
      <w:bookmarkEnd w:id="214"/>
    </w:p>
    <w:p>
      <w:pPr>
        <w:pStyle w:val="BookText"/>
        <w:rPr/>
      </w:pPr>
      <w:r>
        <w:rPr>
          <w:rStyle w:val="FootnoteAnchor"/>
        </w:rPr>
        <w:footnoteReference w:id="16"/>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مسافرى كه به كشور عربستان وارد، و يا از آن خارج مى‌شود، چنانچه اموالى بيش از شصت هزار ريال سعودى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معادل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ارزهاى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داشته باشد، بايد پرسشنامه جديدى را تكميل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فرم، مسافر نوع ارز، يا فلزات گرانبهاى خود را براساس ريال سعودى تعيين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منبع اصلى تهيه پول، و هدف از همراه داشتن آن را نيز معين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تابلو بالا آمده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دارايى ـ اداره گمركات</w:t>
      </w:r>
    </w:p>
    <w:p>
      <w:pPr>
        <w:pStyle w:val="BookText"/>
        <w:rPr/>
      </w:pPr>
      <w:r>
        <w:rPr>
          <w:rFonts w:ascii="IRNazanin" w:hAnsi="IRNazanin" w:eastAsia="IRNazanin"/>
          <w:color w:val="111111"/>
          <w:sz w:val="28"/>
          <w:sz w:val="28"/>
          <w:szCs w:val="28"/>
          <w:rtl w:val="true"/>
          <w:lang w:bidi="fa-IR"/>
        </w:rPr>
        <w:t>گمركات سعودى به شما خوش آمد مى‌گويد، و يادآورى مى‌كند، كه هر مسافر يا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عضو مسؤول در خانواده، بايد هنگام ورود، يا ترك كشور در صورتى كه مبالغ نقدى و يا وسايل مالى قابل تبديل، يا فلزات گرانبها بالغ بر </w:t>
      </w:r>
      <w:r>
        <w:rPr>
          <w:rFonts w:eastAsia="IRNazanin" w:cs="IRNazanin"/>
          <w:color w:val="111111"/>
          <w:sz w:val="28"/>
          <w:szCs w:val="28"/>
          <w:rtl w:val="true"/>
          <w:lang w:bidi="fa-IR"/>
        </w:rPr>
        <w:t>(</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يا معادل آن از ارزهاى خارجى در اختيار دارد به كارمند گمرك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فرم اظهارنامه مخصوص را تكميل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عدم اظهار، موجب مصادره خواهد شد، و دارنده آن در معرض مجازاتهاى قانونى قرار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كجا آورده‌اى؟</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مديريت عمومى گمركات عربستان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گذرگاههاى ورودى زمينى، دريايى، و هوايى عربستان از تاريخ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اجرايى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اظهارى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ارتباط با مبالغ نقدى و فلزات گرانبهايى كه مبلغ آنها بيش شصت هزار ريال است، به اجرا در مى‌آورد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همچنين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خوداظهارى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مى‌شود مسافر هنگام ترك كشور، با پرداخت عوارض گمركى، مصادره دارايى، و يا قرار گرفتن اموالش در صندوق امانات، روبرو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قانون براساس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قانون مبارزه با پولشويى، مرسوم ملوكانه شماره 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جمادى‌الاخر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همه پايانه‌هاى گمركى عربستان كه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پايانه ورودى دريايى،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پايانه ورودى هوايى،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پايانه ورودى زمينى به اجرا در مى‌آيد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زائر مى‌تواند تعداد معينى وسيله شخص‌ى و برقى همراه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همراه، دوربين، كامپيوترهاى قابل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لپ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وسايل بدون عوارض گمركى وارد مى‌شود</w:t>
      </w:r>
      <w:r>
        <w:rPr>
          <w:rFonts w:eastAsia="IRNazanin" w:cs="IRNazanin"/>
          <w:color w:val="111111"/>
          <w:sz w:val="28"/>
          <w:szCs w:val="28"/>
          <w:rtl w:val="true"/>
          <w:lang w:bidi="fa-IR"/>
        </w:rPr>
        <w:t>.</w:t>
      </w:r>
      <w:bookmarkStart w:id="215" w:name="pg1631_11144"/>
    </w:p>
    <w:p>
      <w:pPr>
        <w:pStyle w:val="Heading4"/>
        <w:numPr>
          <w:ilvl w:val="3"/>
          <w:numId w:val="1"/>
        </w:numPr>
        <w:rPr/>
      </w:pPr>
      <w:bookmarkStart w:id="216" w:name="__RefHeading___Toc1090351_3650668749"/>
      <w:bookmarkStart w:id="217" w:name="_Toc84"/>
      <w:bookmarkEnd w:id="215"/>
      <w:bookmarkEnd w:id="216"/>
      <w:r>
        <w:rPr/>
        <w:t>2</w:t>
      </w:r>
      <w:r>
        <w:rPr>
          <w:rtl w:val="true"/>
        </w:rPr>
        <w:t>ـ اجراى قانون محموله متخلف</w:t>
      </w:r>
      <w:bookmarkEnd w:id="21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ناظر گمرك محموله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روى دستگاه بازرسى قرار داده چنانچه محموله متخلفى بيابد يك برچسب امنيتى بر روى آن الصاق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سپس شركت حمل‌كننده، اقدام به انبار محموله با مسؤوليت خود مى‌كند تا صاحبش براى دريافت آن حضور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خطوط عربستان، مسؤوليت نگهدارى محموله در انبار را بر عهده مى‌گيرند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هنگام مراجعه صاحب آن، محموله با حضور ناظر گمرك ـ كه عهده‌دار كندن برچسب امنيتى، يا پلمب سربى است ـ به وى تسليم مى‌گردد و سپس بازرسى شده و مراحل به پايان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صورت عدم مراجعه صاحب محموله متخلف، محموله به مكانى منتقل مى‌شود كه شركت حمل‌كننده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بازرسى، به گمرك با حضور نماينده شركت از طرف صاحبش فرستاده مى‌شود و پس از آن به خارج از كشور صادر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صورت كشف مواد ممنوعه، يا داراى شرايط خاص، و يا تابع عوارض، قوانين و دستورالعمل‌هاى گمرك در مورد آنها اجرا مى‌شود</w:t>
      </w:r>
      <w:r>
        <w:rPr>
          <w:rFonts w:eastAsia="IRNazanin" w:cs="IRNazanin"/>
          <w:color w:val="111111"/>
          <w:sz w:val="28"/>
          <w:szCs w:val="28"/>
          <w:rtl w:val="true"/>
          <w:lang w:bidi="fa-IR"/>
        </w:rPr>
        <w:t>.</w:t>
      </w:r>
    </w:p>
    <w:p>
      <w:pPr>
        <w:pStyle w:val="Heading4"/>
        <w:numPr>
          <w:ilvl w:val="3"/>
          <w:numId w:val="1"/>
        </w:numPr>
        <w:rPr/>
      </w:pPr>
      <w:bookmarkStart w:id="218" w:name="__RefHeading___Toc1090353_3650668749"/>
      <w:bookmarkStart w:id="219" w:name="_Toc85"/>
      <w:bookmarkEnd w:id="218"/>
      <w:r>
        <w:rPr/>
        <w:t>3</w:t>
      </w:r>
      <w:r>
        <w:rPr>
          <w:rtl w:val="true"/>
        </w:rPr>
        <w:t>ـ شعب گمركات</w:t>
      </w:r>
      <w:bookmarkEnd w:id="21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 گمركات عربستان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گمرك بندر جده، گمرك بندر ملك عبدالعزيز دمام، گمرك زمينى رياض، گمرك فرودگاه بين‌المللى ملك خالد در رياض، گمرك فرودگاه بين‌المللى ملك عبدالعزيز در جده، گمرك فرودگاه بين‌المللى ملك فهد در دمام، گمرك فرودگاه قصيم، گمرك پل ملك فهد، گمرك فرودگاه امير محمدبن عبدالعزيز در مدينه منوره، گمرك حديثه، گمرك سلوى، گمرك بطحاء، گمرك خفجى، گمرك رقعى، گمرك حاله عمار، گمرك بندر جبيل، گمرك بندر ينبع، گمرك بندر رأس تنوره، گمرك عرعر، گمرك بندر ضباء، گمرك دره، گمرك طوال، گمرك بندر جيزان، گمرك خضراء، گمرك علب، گمرك وديعه، گمرك پست در رياض</w:t>
      </w:r>
      <w:r>
        <w:rPr>
          <w:rFonts w:eastAsia="IRNazanin" w:cs="IRNazanin"/>
          <w:color w:val="111111"/>
          <w:sz w:val="28"/>
          <w:szCs w:val="28"/>
          <w:rtl w:val="true"/>
          <w:lang w:bidi="fa-IR"/>
        </w:rPr>
        <w:t>.</w:t>
      </w:r>
      <w:bookmarkStart w:id="220" w:name="pg1631_11145"/>
    </w:p>
    <w:p>
      <w:pPr>
        <w:pStyle w:val="Heading4"/>
        <w:numPr>
          <w:ilvl w:val="3"/>
          <w:numId w:val="1"/>
        </w:numPr>
        <w:rPr/>
      </w:pPr>
      <w:bookmarkStart w:id="221" w:name="__RefHeading___Toc1090355_3650668749"/>
      <w:bookmarkStart w:id="222" w:name="_Toc86"/>
      <w:bookmarkEnd w:id="220"/>
      <w:bookmarkEnd w:id="221"/>
      <w:r>
        <w:rPr/>
        <w:t>4</w:t>
      </w:r>
      <w:r>
        <w:rPr>
          <w:rtl w:val="true"/>
        </w:rPr>
        <w:t>ـ كالاهاى ممنوعه</w:t>
      </w:r>
      <w:bookmarkEnd w:id="222"/>
    </w:p>
    <w:p>
      <w:pPr>
        <w:pStyle w:val="BookText"/>
        <w:rPr/>
      </w:pPr>
      <w:r>
        <w:rPr>
          <w:rStyle w:val="FootnoteAnchor"/>
          <w:rtl w:val="true"/>
        </w:rPr>
        <w:footnoteReference w:id="18"/>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كالاهايى كه واردات آن ممنوع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روغن، كرك، خون، و روده‌هاى خوك و هر آنچه از آن استخراج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سگ‌ها، بجز سگ‌هاى مخصوص شكار، نگهبانى و سگ‌هاى نابينايان، با ارائه گواهى از مقام مسؤول در كشور صادر كننده همراه با تأييديه از سفارت عربستان مبن‌ى بر اينكه سگ مورد نظر به منظور نگهبانى، يا شكار و يا براى استفاه نابينايان مورد استفاده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بايد در قرنطينه دامپزشكى عرضه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گوشت‌هاى قورباغه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انواع مواد مخدر با اشكال و نامهاى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آن موادى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شمه </w:t>
      </w:r>
      <w:r>
        <w:rPr>
          <w:rStyle w:val="FootnoteAnchor"/>
          <w:rtl w:val="true"/>
        </w:rPr>
        <w:footnoteReference w:id="19"/>
      </w:r>
      <w:r>
        <w:rPr>
          <w:rFonts w:ascii="Amiri" w:hAnsi="Amiri" w:eastAsia="Amiri" w:cs="Amiri"/>
          <w:color w:val="111111"/>
          <w:sz w:val="28"/>
          <w:sz w:val="28"/>
          <w:szCs w:val="28"/>
          <w:rtl w:val="true"/>
          <w:lang w:bidi="ar-SA"/>
        </w:rPr>
        <w:t xml:space="preserve">سويكه </w:t>
      </w:r>
      <w:r>
        <w:rPr>
          <w:rStyle w:val="FootnoteAnchor"/>
          <w:rtl w:val="true"/>
        </w:rPr>
        <w:footnoteReference w:id="20"/>
      </w:r>
      <w:r>
        <w:rPr>
          <w:rFonts w:ascii="IRNazanin" w:hAnsi="IRNazanin" w:eastAsia="IRNazanin"/>
          <w:color w:val="111111"/>
          <w:sz w:val="28"/>
          <w:sz w:val="28"/>
          <w:szCs w:val="28"/>
          <w:rtl w:val="true"/>
          <w:lang w:bidi="fa-IR"/>
        </w:rPr>
        <w:t xml:space="preserve">و نشوق </w:t>
      </w:r>
      <w:r>
        <w:rPr>
          <w:rStyle w:val="FootnoteAnchor"/>
          <w:rtl w:val="true"/>
        </w:rPr>
        <w:footnoteReference w:id="21"/>
      </w:r>
      <w:r>
        <w:rPr>
          <w:rFonts w:ascii="Amiri" w:hAnsi="Amiri" w:eastAsia="Amiri" w:cs="Amiri"/>
          <w:color w:val="111111"/>
          <w:sz w:val="28"/>
          <w:sz w:val="28"/>
          <w:szCs w:val="28"/>
          <w:rtl w:val="true"/>
          <w:lang w:bidi="ar-SA"/>
        </w:rPr>
        <w:t>نيز به عنوان مواد مخدر تلقى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ماده شمه سبز و سفيد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ساير انواع مواد غذايى ساخته شده از خون حيوانى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انواع شراب و مست‌كننده‌ها با همه انواع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دستگاههاى تقطير شراب و موادى كه فقط در تقطير شراب كاربرد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قرآن كريم در حجم تجارى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فاكتورهاى سفيد عنوان‌دار به نام شركتهاى خارجى در خارج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مواد دودزا با همه انواع آن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صليب يا هر كالايى كه روى آن تصاوير يا نقوش يا آب‌كارى يا عباراتى است كه بيانگر مطالبى است كه در نشريات، كتابها و ديگر مطبوعات و فيلمها و نوارها وجود دارد؛ كه با عقيده و آداب</w:t>
      </w:r>
    </w:p>
    <w:p>
      <w:pPr>
        <w:pStyle w:val="BookText"/>
        <w:rPr/>
      </w:pPr>
      <w:r>
        <w:rPr>
          <w:rFonts w:ascii="IRNazanin" w:hAnsi="IRNazanin" w:eastAsia="IRNazanin"/>
          <w:color w:val="111111"/>
          <w:sz w:val="28"/>
          <w:sz w:val="28"/>
          <w:szCs w:val="28"/>
          <w:rtl w:val="true"/>
          <w:lang w:bidi="fa-IR"/>
        </w:rPr>
        <w:t>اسلامى يا قانون مطبوعات منافات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شيشه‌هاى خالى كه از خارج، به قصد بكارگيرى آن در داخل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از آن توليدكننده خارجى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تصاويرى كه با احكام شريعت در تعارض است و با آداب عمومى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فروش در حجم تجارى وارد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ادوات، آلات و دستگاههاى مخصوص بازيهاى قمار در همه انواع آن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روكشهاى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لاستيكها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كهنه و نو</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درخت‌هاى جشن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سلاح‌ها و ادوات نظامى در تمام انواع و اجزا و ذخاير آن جز به منظور استفاده در بخشهاى دولتى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دوربينهاى ديد در شب كه مى‌توان به وسيله آنها در تاريكى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دوربينهايى كه در شب عكسبردارى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دوربينهاى تعيين هدف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مواد منفجره و داراى تشعشع و ترقه‌ها و نمك باروت در همه انواع آن و كلرهاى پتاسيم به استثناى مجوز رسمى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انواع آتش‌بازى</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داروهايى كه داراى آرم يا ورقه‌اى نيستند كه كيفيت تركيب و مقدار هر ماده را براساس حرفه داروسازى، و تجارت دارو، و لوازم طبى،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سندها و كوپنهاى مخصوص قربانى، فديه و صدقه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دوربين‌هايى كه بدن را بدون لباس نشان مى‌دهند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دستگاههاى ماساژ كه به صورت خلاف ادب عرضه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كيسه‌هاى خالى كه داراى ماركها يا توضيحاتى در ارتباط با مواد غذايى، و يا سيمان يا علامت شركت‌هاى سيمان باشد؛ به استثناى آنچه كه شركتهاى داخلى وارد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چادرهاى شفاف زنانه حتى اگر براى استفاده شخصى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شكلهاى خاص‌ى از چاقوها كه به منظور اهداف دشمنانه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دو لبه و يا داراى دستگيره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قلمهاى به شكل آمپول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اجناسى كه داراى پرچم كشورهاى خارجى به صورت آشكار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موادى كه موجب هيجان دستگاههاى بدن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كالاهايى حامل نامها و عكس‌هايى از مشاهير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دستگاههايى كه برنامه‌هاى بى‌سيم را پخش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دستگاههاى تلفن تصويرى</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كيف‌هايى كه داراى راديو، ضبط صوت يا دستگاه‌هاى هشدار دهنده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كارت‌هاى تبريك كه داراى دستگاه كوچك موسيقى است به طورى كه هنگام حركت دادن كارت، موسيقى نواخته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 آنتن‌هاى اتومبيل كه مشابه آنتن اتومبيل‌هاى امنيتى است و نيز تلفنهاى بى‌سيم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پول‌هاى تقلبى</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 ماده برومات پتاسيم كه به عنوان مكمل توليد نان استفاده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 دستگاههايى كه مخصوص تغيير صدا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 عينكهاى سوراخ‌دار كه با اشعه ليزر كار مى‌كنند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 كفشهاى نورى كه در آن از ماده جيوه استفاده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ـ سلاح‌هاى شكارى و سلاح‌هاى سرد و سلاح‌هاى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موافقت مقامات ذيربط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 دستگاههاى فلزياب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ـ دستگاههاى تشخيص اسكناسهاى تقلبى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موافقت مقامات ذيربط</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 هواپيماهاى كنترل از راه دور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قايقهاى صيادى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ـ ابزار و ادوات مخصوص ساخت و تعمير و تكثير كليد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با موافقت مقامات ذيربط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كالاهايى كه واردات آن مشروط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مواد زير براساس مصوبه شوراى وزيران به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17/3/1410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مشخص شدن بايد به قرنطينه‌هاى گياهى و دامپزشكى در وزارت كشاورزى و آب ارجاع داده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حيوانات مار خوار با همه انواع آن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حيوانات زنده و درنده و غير اهلى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پرندگان زينتى با همه انواع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انواع ماكيان، خرگوش و بچه مار با همه انواع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ماهى‌هاى زينتى با همه انواع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تخم‌هاى جوجه كشى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اسپرم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انواع لقاح دامپزشكى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داروهاى دامپزشكى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پوست، كرك، خز و پشمى كه اصل حيوانى داشته باشد و هيچ گونه عملى روى آن صورت نگرفته باشد</w:t>
      </w:r>
      <w:r>
        <w:rPr>
          <w:rFonts w:eastAsia="IRNazanin" w:cs="IRNazanin"/>
          <w:color w:val="111111"/>
          <w:sz w:val="28"/>
          <w:szCs w:val="28"/>
          <w:rtl w:val="true"/>
          <w:lang w:bidi="fa-IR"/>
        </w:rPr>
        <w:t>.</w:t>
      </w:r>
      <w:bookmarkStart w:id="223" w:name="pg1631_11152"/>
    </w:p>
    <w:p>
      <w:pPr>
        <w:pStyle w:val="Heading4"/>
        <w:numPr>
          <w:ilvl w:val="3"/>
          <w:numId w:val="1"/>
        </w:numPr>
        <w:rPr/>
      </w:pPr>
      <w:bookmarkStart w:id="224" w:name="__RefHeading___Toc1090357_3650668749"/>
      <w:bookmarkStart w:id="225" w:name="_Toc87"/>
      <w:bookmarkEnd w:id="223"/>
      <w:bookmarkEnd w:id="224"/>
      <w:r>
        <w:rPr/>
        <w:t>5</w:t>
      </w:r>
      <w:r>
        <w:rPr>
          <w:rtl w:val="true"/>
        </w:rPr>
        <w:t>ـ قاچاق مشروبات الكلى</w:t>
      </w:r>
      <w:bookmarkEnd w:id="225"/>
    </w:p>
    <w:p>
      <w:pPr>
        <w:pStyle w:val="BookText"/>
        <w:rPr/>
      </w:pPr>
      <w:r>
        <w:rPr>
          <w:rStyle w:val="FootnoteAnchor"/>
          <w:rtl w:val="true"/>
        </w:rPr>
        <w:footnoteReference w:id="22"/>
      </w:r>
      <w:r>
        <w:rPr>
          <w:rFonts w:ascii="IRNazanin" w:hAnsi="IRNazanin" w:eastAsia="IRNazanin"/>
          <w:color w:val="111111"/>
          <w:sz w:val="28"/>
          <w:sz w:val="28"/>
          <w:szCs w:val="28"/>
          <w:rtl w:val="true"/>
          <w:lang w:bidi="fa-IR"/>
        </w:rPr>
        <w:t xml:space="preserve">با وجود ممنوعيت شرعى و قانونى عربستان در ارتباط با تجارت، و ساخت مشروبات الكلى و با وجود كنترل شديد گذرگاههاى ورودى مرزى و گمركى و نيز نقش هيأت امر به معروف و نهى از منكر در رويارويى با قانون‌شكنان، تنها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بطرى مشروبات الكلى در اين كشور كشف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قانون بيمه</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كشور عربستان از جمله كشورهاى نادرى است كه نظام بيمه را اجرا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آن است كه علماى دينى به حرمت آن فتوا داده‌اند؛ زيرا بيمه تجارى شبيه قمار و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بيمه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نشست هيأت عالى علما در عربستان عرضه گرديد و تصميم اين نشست بر آن شد كه بيمه به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بيمه تجارى حرام، و بيمه تعاونى مباح، تقسيم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بيمه تجارى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بيمه موجود در كشورهاى مختلف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بيمه تعاونى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يك مجموعه تعاونى كه اعضاى آن مشخص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اساس اقدام به جمع‌آورى پول از اعضا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مبلغ هزينه‌هاى حوادث به نفع اعضا از صندوق خارج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مازاد تعهدات صندوق به مشتركان بازگردانده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بيمه على‌رغم موافقت علماى سعودى با آن، داراى محاسن و معايبى است كه از جمله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قسط بيمه به عنوان بلاعوض به بيمه‌گزار داده مى‌شود اما جبران خسارت در صورت نياز از صندوق مشتركان پرداخت مى‌گردد و آنان به حكم تعاونشان ملزم به جبران خسارت‌ها هستند؛ خواه در صندوق، پولى وجود داشته باشد و يا اينكه صندوق از</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آن عاجز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آنان ملزم به پوشش دادن خسارت، از اموال خود، به نسبت مشاركت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امتناع بيمه شده از پرداخت اقساط بيمه، و يا امتناع از مشاركت در پوشش دادن به كسرى صندوق موجب از بين رفتن حق وى در جبران خسارت، و درخواست اقساط پرداخت شده قبلى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بيمه‌گزاران اين حق را مى‌دهد تا قرارداد را فسخ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ادعاى كمك بلاعوض را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عملا اين مطلب را القا مى‌كند كه اين قرارداد همانند بيمه تجارى، نوعى معاوضه است كه الزام و التزام را ايجاب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كمك بلاعوض نوعى توهم تلقى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بسيارى از عربستانى‌ها به دليل فتواى علماى دينى نظام بيمه را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موارد زيادى هنگامى كه صاحب اتومبيل، مرتكب حادثه منجر به زيانهاى سنگين شده، در نتيجه محكوم به پرداخت مبالغ زيادى مى‌گردد، از پرداخت آن ناتوان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حقوق زيان‌ديدگان ضايع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بسيارى از متكديان اسنادى را به ديگران عرضه مى‌كنند كه نشان مى‌دهد به دليل ارتكاب حوادث اتومبيل از سوى محاكم قضايى محكوم به پرداخت ديه شده‌اند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به علت نبودن بيمه شخص ثالث، و يا بيمه شغلى، بسيارى از خانواده‌ها نان‌آور خود را از دست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مواردى سانحه‌اى، نان‌آور خانواده را زمين‌گير مى‌كند، كه اين امر منجر به از هم پاشيدگى خانواده، و يا موجب پناه بردن آنان به تكدى‌گرى به منظور رويارويى با مشكلات مادى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حداكثر مبلغى كه مجاز است مسافر همراه خود داشته باشد چه مبلغى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مقررات اجرايى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اظهارى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چيست؟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اجراى قانون محموله متخلف چگونه است؟</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در صورت عدم مراجعه صاحب محموله متخلف، محموله به كجا منتقل مى‌شود؟</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شعب گمركات عربستان كدامند؟</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ده مورد از كالاهايى را كه واردات آن ممنوع است، ذكر كنيد؟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آيا ورود چادرهاى شفاف زنانه براى استفاده شخصى مجاز است؟</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آيا ورود تلفنهاى بى‌سيم مجاز است؟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آيا ورود چاقوهاى دو لبه و يا داراى دستگيره مجاز است؟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آيا ورود پرندگان و ماهيان زينتى مجاز است؟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ميزان قاچاق مشروبات الكلى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چه مقدار بوده است؟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عربستان بيمه به چند بخش تقسيم مى‌شود؟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چه نوع بيمه‌اى حرام تلقى مى‌شود؟ چرا؟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بيمه حلال كدام نوع است؟ چرا؟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محاسن و معايب انواع بيمه را ذكر كنيد؟</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1631_11159"/>
    </w:p>
    <w:p>
      <w:pPr>
        <w:pStyle w:val="Heading3"/>
        <w:numPr>
          <w:ilvl w:val="2"/>
          <w:numId w:val="1"/>
        </w:numPr>
        <w:rPr/>
      </w:pPr>
      <w:bookmarkStart w:id="227" w:name="__RefHeading___Toc1090359_3650668749"/>
      <w:bookmarkStart w:id="228" w:name="_Toc88"/>
      <w:bookmarkEnd w:id="226"/>
      <w:bookmarkEnd w:id="227"/>
      <w:r>
        <w:rPr>
          <w:rtl w:val="true"/>
        </w:rPr>
        <w:t>فصل هفتم</w:t>
      </w:r>
      <w:bookmarkEnd w:id="228"/>
    </w:p>
    <w:p>
      <w:pPr>
        <w:pStyle w:val="Heading4"/>
        <w:numPr>
          <w:ilvl w:val="3"/>
          <w:numId w:val="1"/>
        </w:numPr>
        <w:rPr/>
      </w:pPr>
      <w:bookmarkStart w:id="229" w:name="__RefHeading___Toc1090361_3650668749"/>
      <w:bookmarkStart w:id="230" w:name="_Toc89"/>
      <w:bookmarkEnd w:id="229"/>
      <w:r>
        <w:rPr>
          <w:rtl w:val="true"/>
        </w:rPr>
        <w:t>اشاره</w:t>
      </w:r>
      <w:bookmarkEnd w:id="230"/>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شرايط دريافت رواديد حج تمتع</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شرايط دريافت رواديد عمره مفرده</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رواديدهاى اعطايى</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تكميل فرم هنگام خروج</w:t>
      </w:r>
      <w:bookmarkStart w:id="231" w:name="pg1631_11161"/>
    </w:p>
    <w:p>
      <w:pPr>
        <w:pStyle w:val="Heading4"/>
        <w:numPr>
          <w:ilvl w:val="3"/>
          <w:numId w:val="1"/>
        </w:numPr>
        <w:rPr/>
      </w:pPr>
      <w:bookmarkStart w:id="232" w:name="__RefHeading___Toc1090363_3650668749"/>
      <w:bookmarkStart w:id="233" w:name="_Toc90"/>
      <w:bookmarkEnd w:id="231"/>
      <w:bookmarkEnd w:id="232"/>
      <w:r>
        <w:rPr/>
        <w:t>1</w:t>
      </w:r>
      <w:r>
        <w:rPr>
          <w:rtl w:val="true"/>
        </w:rPr>
        <w:t>ـ شرايط دريافت رواديد حج تمتع</w:t>
      </w:r>
      <w:bookmarkEnd w:id="233"/>
    </w:p>
    <w:p>
      <w:pPr>
        <w:pStyle w:val="Heading5"/>
        <w:numPr>
          <w:ilvl w:val="4"/>
          <w:numId w:val="1"/>
        </w:numPr>
        <w:rPr/>
      </w:pPr>
      <w:bookmarkStart w:id="234" w:name="__RefHeading___Toc1090365_3650668749"/>
      <w:bookmarkStart w:id="235" w:name="_Toc91"/>
      <w:bookmarkEnd w:id="234"/>
      <w:r>
        <w:rPr>
          <w:rtl w:val="true"/>
        </w:rPr>
        <w:t>اشاره</w:t>
      </w:r>
      <w:bookmarkEnd w:id="235"/>
    </w:p>
    <w:p>
      <w:pPr>
        <w:pStyle w:val="BookText"/>
        <w:rPr/>
      </w:pPr>
      <w:r>
        <w:rPr>
          <w:rStyle w:val="FootnoteAnchor"/>
          <w:rtl w:val="true"/>
        </w:rPr>
        <w:footnoteReference w:id="24"/>
      </w:r>
    </w:p>
    <w:p>
      <w:pPr>
        <w:pStyle w:val="Heading5"/>
        <w:numPr>
          <w:ilvl w:val="4"/>
          <w:numId w:val="1"/>
        </w:numPr>
        <w:rPr/>
      </w:pPr>
      <w:bookmarkStart w:id="236" w:name="__RefHeading___Toc1090367_3650668749"/>
      <w:bookmarkStart w:id="237" w:name="_Toc92"/>
      <w:bookmarkEnd w:id="236"/>
      <w:r>
        <w:rPr/>
        <w:t>1</w:t>
      </w:r>
      <w:r>
        <w:rPr>
          <w:rtl w:val="true"/>
        </w:rPr>
        <w:t>ـ هر ساله اعطاى رواديد پس از عيد سعيد فطر آغاز مى‌شود</w:t>
      </w:r>
      <w:r>
        <w:rPr>
          <w:rtl w:val="true"/>
        </w:rPr>
        <w:t>.</w:t>
      </w:r>
      <w:bookmarkEnd w:id="23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8" w:name="__RefHeading___Toc1090369_3650668749"/>
      <w:bookmarkStart w:id="239" w:name="_Toc93"/>
      <w:bookmarkEnd w:id="238"/>
      <w:r>
        <w:rPr/>
        <w:t>2</w:t>
      </w:r>
      <w:r>
        <w:rPr>
          <w:rtl w:val="true"/>
        </w:rPr>
        <w:t>ـ بيست و پنجم ذيقعده هر سال آخرين روز اعطاى رواديد حج تمتع است</w:t>
      </w:r>
      <w:r>
        <w:rPr>
          <w:rtl w:val="true"/>
        </w:rPr>
        <w:t>.</w:t>
      </w:r>
      <w:bookmarkStart w:id="240" w:name="pg1631_11162"/>
      <w:bookmarkEnd w:id="239"/>
    </w:p>
    <w:p>
      <w:pPr>
        <w:pStyle w:val="Heading5"/>
        <w:numPr>
          <w:ilvl w:val="4"/>
          <w:numId w:val="1"/>
        </w:numPr>
        <w:rPr/>
      </w:pPr>
      <w:bookmarkStart w:id="241" w:name="__RefHeading___Toc1090371_3650668749"/>
      <w:bookmarkStart w:id="242" w:name="_Toc94"/>
      <w:bookmarkEnd w:id="240"/>
      <w:bookmarkEnd w:id="241"/>
      <w:r>
        <w:rPr/>
        <w:t>3</w:t>
      </w:r>
      <w:r>
        <w:rPr>
          <w:rtl w:val="true"/>
        </w:rPr>
        <w:t>ـ هر حاجى بايد داراى دو فقره چك به ريال سعودى، يا دلار آمريكا باشد</w:t>
      </w:r>
      <w:r>
        <w:rPr>
          <w:rtl w:val="true"/>
        </w:rPr>
        <w:t>.</w:t>
      </w:r>
      <w:bookmarkEnd w:id="2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 اول دربردارنده هزينه‌هاى خدمات مؤسسات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 دوم دربردارنده هزينه‌هاى حمل و نقل است كه به شرح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هزينه‌هاى خدمات به ارزش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معادل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 آمريكا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هزينه‌هاى حمل و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كولر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معادل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 آمريكا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هزينه‌هاى حمل و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كولر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معادل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 آمريكا است</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1090373_3650668749"/>
      <w:bookmarkStart w:id="244" w:name="_Toc95"/>
      <w:bookmarkEnd w:id="243"/>
      <w:r>
        <w:rPr/>
        <w:t>4</w:t>
      </w:r>
      <w:r>
        <w:rPr>
          <w:rtl w:val="true"/>
        </w:rPr>
        <w:t>ـ شرايط بهداشتى</w:t>
      </w:r>
      <w:r>
        <w:rPr>
          <w:rtl w:val="true"/>
        </w:rPr>
        <w:t>:</w:t>
      </w:r>
      <w:bookmarkEnd w:id="2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حجاجى كه كشور آنها مبتلا به وبا هستند و يا بخشى از كشور مبتلا به تب زرد است، در خواست مى‌شود تا گواهى واكسيناسيون عليه اين بيمارى را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واكسيناسيون از حجاجى درخواست مى‌شود كه از مناطق آفريقايى و برخى از كشورهاى آمريكاى جنوبى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بهداشت جهانى در گزارشهاى دوره‌اى خود، اين مناطق را تعيين مى‌كند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حجاج در خواست مى‌شود تا گواهى واكسيناسيون عليه بيمارى مننژيت را</w:t>
      </w:r>
      <w:bookmarkStart w:id="245" w:name="pg1631_11163"/>
    </w:p>
    <w:p>
      <w:pPr>
        <w:pStyle w:val="BookText"/>
        <w:rPr/>
      </w:pPr>
      <w:bookmarkEnd w:id="245"/>
      <w:r>
        <w:rPr>
          <w:rFonts w:ascii="IRNazanin" w:hAnsi="IRNazanin" w:eastAsia="IRNazanin"/>
          <w:color w:val="111111"/>
          <w:sz w:val="28"/>
          <w:sz w:val="28"/>
          <w:szCs w:val="28"/>
          <w:rtl w:val="true"/>
          <w:lang w:bidi="fa-IR"/>
        </w:rPr>
        <w:t>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مننژيت از جمله بيماريهاى مسرى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بوسيله ترشحات پراكنده بينى و دهان منتقل مى‌شود و به غشاى مغز و نخاع آسيب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مداوا نشدن منجر به مرگ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در صورت تاخير درمان ممكن است منجر به معلوليت‌هاى عصبى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ورود مواد غذايى همراه حجاج ممانعت به عمل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مواد غذايى همراه حجاج به مقدار اندك كه در سفرهاى زمينى بدان نياز دارند، از اين قانون مستثنى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گواهى‌هاى بهداشتى به زبان عربى يا انگليسى با قيد تاريخ واكسيناسيون ضرورى است و هنگام ورود بايد همراه حجاج باشد</w:t>
      </w:r>
      <w:r>
        <w:rPr>
          <w:rFonts w:eastAsia="IRNazanin" w:cs="IRNazanin"/>
          <w:color w:val="111111"/>
          <w:sz w:val="28"/>
          <w:szCs w:val="28"/>
          <w:rtl w:val="true"/>
          <w:lang w:bidi="fa-IR"/>
        </w:rPr>
        <w:t>.</w:t>
      </w:r>
    </w:p>
    <w:p>
      <w:pPr>
        <w:pStyle w:val="Heading4"/>
        <w:numPr>
          <w:ilvl w:val="3"/>
          <w:numId w:val="1"/>
        </w:numPr>
        <w:rPr/>
      </w:pPr>
      <w:bookmarkStart w:id="246" w:name="__RefHeading___Toc1090375_3650668749"/>
      <w:bookmarkStart w:id="247" w:name="_Toc96"/>
      <w:bookmarkEnd w:id="246"/>
      <w:r>
        <w:rPr/>
        <w:t>2</w:t>
      </w:r>
      <w:r>
        <w:rPr>
          <w:rtl w:val="true"/>
        </w:rPr>
        <w:t>ـ شرايط دريافت رواديد عمره مفرده</w:t>
      </w:r>
      <w:bookmarkEnd w:id="247"/>
    </w:p>
    <w:p>
      <w:pPr>
        <w:pStyle w:val="Heading5"/>
        <w:numPr>
          <w:ilvl w:val="4"/>
          <w:numId w:val="1"/>
        </w:numPr>
        <w:rPr/>
      </w:pPr>
      <w:bookmarkStart w:id="248" w:name="__RefHeading___Toc1090377_3650668749"/>
      <w:bookmarkStart w:id="249" w:name="_Toc97"/>
      <w:bookmarkEnd w:id="248"/>
      <w:r>
        <w:rPr>
          <w:rtl w:val="true"/>
        </w:rPr>
        <w:t>اشاره</w:t>
      </w:r>
      <w:bookmarkEnd w:id="24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زمان اعطاى رواديد عمره مفرده از ابتداى ماه صفر آغاز مى‌شود و تا نيمه ماه رمضان هر سال هجرى ادامه دارد كه حجاج تا شش ماه مى‌توانند اقامت داشته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أخذ ويزا، منحصر به داشتن مدارك قانونى سفر به منظور ورود به عربستان و خروج از آن كشور جهت بازگشت به كشور مبدأ و يا كشور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گذرنامه بايد حداقل شش ماه تا پايان اعتبارش باقى مانده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به منظور تسهيل در كار عمره‌گزار و صرفه‌جويى در وقت وى بايد درخواست ويزاى عمره از طريق يكى از شركتهاى مجاز صورت گيرد كه در اين زمينه فعاليت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شرايط بهداشتى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حجاجى كه كشور آنها مبتلا به وبا است و يا بخشى از كشور مبتلا به تب زرد است، در خواست مى‌شود تا گواهى واكسيناسيون عليه اين بيمارى را ارائه دهند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حجاج در خواست مى‌شود تا گواهى واكسيناسيون عليه بيمارى منژيت را ارائه دهند</w:t>
      </w:r>
      <w:r>
        <w:rPr>
          <w:rFonts w:eastAsia="IRNazanin" w:cs="IRNazanin"/>
          <w:color w:val="111111"/>
          <w:sz w:val="28"/>
          <w:szCs w:val="28"/>
          <w:rtl w:val="true"/>
          <w:lang w:bidi="fa-IR"/>
        </w:rPr>
        <w:t>.</w:t>
      </w:r>
      <w:bookmarkStart w:id="250" w:name="pg1631_11165"/>
    </w:p>
    <w:p>
      <w:pPr>
        <w:pStyle w:val="BookText"/>
        <w:rPr/>
      </w:pPr>
      <w:bookmarkEnd w:id="25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گواهى‌هاى بهداشتى به زبان عربى يا انگليسى با قيد تاريخ واكسيناسيون ضرورى است و هنگام ورود بايد همراه حجاج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صورت نبودن اين قبيل شركتها در كشورى، و يا نداشتن نمايندگى عربستان در آن كشور، اين كار به صورت زير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ويزاى عمره درخواست مى‌كنند بدون نياز به شرط قرارداد با شركتهاى عامل در زمينه عمره، به آنها ويزا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نبودن نمايندگى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نزديك‌ترين كشورى كه نمايندگى در آن مستقر است مراجعه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عمره‌گزار بايد يك فقره چك بانكى يا معادل آن به مبلغ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آمريكا همراه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عمره‌گزار به محض رسيدن به پايانه ورودى طى قراردادى با شركتهاى مجاز كه در آنجا دفاترى دارند بايد كتبا متعهد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عمره‌گزار بدون دستيابى به اين قرارداد نمى‌تواند به كشور عربستان وارد شود</w:t>
      </w:r>
      <w:r>
        <w:rPr>
          <w:rFonts w:eastAsia="IRNazanin" w:cs="IRNazanin"/>
          <w:color w:val="111111"/>
          <w:sz w:val="28"/>
          <w:szCs w:val="28"/>
          <w:rtl w:val="true"/>
          <w:lang w:bidi="fa-IR"/>
        </w:rPr>
        <w:t>.</w:t>
      </w:r>
    </w:p>
    <w:p>
      <w:pPr>
        <w:pStyle w:val="Heading4"/>
        <w:numPr>
          <w:ilvl w:val="3"/>
          <w:numId w:val="1"/>
        </w:numPr>
        <w:rPr/>
      </w:pPr>
      <w:bookmarkStart w:id="251" w:name="__RefHeading___Toc1090379_3650668749"/>
      <w:bookmarkStart w:id="252" w:name="_Toc98"/>
      <w:bookmarkEnd w:id="251"/>
      <w:r>
        <w:rPr/>
        <w:t>3</w:t>
      </w:r>
      <w:r>
        <w:rPr>
          <w:rtl w:val="true"/>
        </w:rPr>
        <w:t>ـ رواديدهاى اعطايى</w:t>
      </w:r>
      <w:bookmarkEnd w:id="25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 عربستان، رواديد گردشگرى و يا زائر، صادر نمى‌كند بلكه فقط دو نوع رواديد را كه مختص مسلمانان است، صادر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رواديد زائر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رواديد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w:t>
      </w:r>
      <w:bookmarkStart w:id="253" w:name="pg1631_11166"/>
    </w:p>
    <w:p>
      <w:pPr>
        <w:pStyle w:val="BookText"/>
        <w:rPr/>
      </w:pPr>
      <w:bookmarkEnd w:id="253"/>
      <w:r>
        <w:rPr>
          <w:rFonts w:ascii="Amiri" w:hAnsi="Amiri" w:eastAsia="Amiri" w:cs="Amiri"/>
          <w:color w:val="111111"/>
          <w:sz w:val="28"/>
          <w:sz w:val="28"/>
          <w:szCs w:val="28"/>
          <w:rtl w:val="true"/>
          <w:lang w:bidi="ar-SA"/>
        </w:rPr>
        <w:t xml:space="preserve">موارد بايد ميهمان داراى كفيلى سعودى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 كفيل فرد و يا شركت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رفتار او را در عربستان تضمين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اعتبار رواديد براساس يك‌ماه قمرى، و نه ميلادى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زائر يك ماه ميلادى در عربستان اقامت داشته باشد، يك يا دو روز اقامت اضافى داشته است كه هنگام خروج با مشكلاتى مواجه خواهد شد</w:t>
      </w:r>
      <w:r>
        <w:rPr>
          <w:rFonts w:eastAsia="IRNazanin" w:cs="IRNazanin"/>
          <w:color w:val="111111"/>
          <w:sz w:val="28"/>
          <w:szCs w:val="28"/>
          <w:rtl w:val="true"/>
          <w:lang w:bidi="fa-IR"/>
        </w:rPr>
        <w:t>.</w:t>
      </w:r>
    </w:p>
    <w:p>
      <w:pPr>
        <w:pStyle w:val="Heading4"/>
        <w:numPr>
          <w:ilvl w:val="3"/>
          <w:numId w:val="1"/>
        </w:numPr>
        <w:rPr/>
      </w:pPr>
      <w:bookmarkStart w:id="254" w:name="__RefHeading___Toc1090381_3650668749"/>
      <w:bookmarkStart w:id="255" w:name="_Toc99"/>
      <w:bookmarkEnd w:id="254"/>
      <w:r>
        <w:rPr/>
        <w:t>4</w:t>
      </w:r>
      <w:r>
        <w:rPr>
          <w:rtl w:val="true"/>
        </w:rPr>
        <w:t>ـ تكميل فرم هنگام خروج</w:t>
      </w:r>
      <w:bookmarkEnd w:id="255"/>
    </w:p>
    <w:p>
      <w:pPr>
        <w:pStyle w:val="BookText"/>
        <w:rPr/>
      </w:pPr>
      <w:r>
        <w:rPr>
          <w:rFonts w:ascii="IRNazanin" w:hAnsi="IRNazanin" w:eastAsia="IRNazanin"/>
          <w:color w:val="111111"/>
          <w:sz w:val="28"/>
          <w:sz w:val="28"/>
          <w:szCs w:val="28"/>
          <w:rtl w:val="true"/>
          <w:lang w:bidi="fa-IR"/>
        </w:rPr>
        <w:t>زائر به محض خروج از عربستان بايد پرسشنامه زير را تكميل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المملكة العربية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المديرية العامة للجوازات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مغادرة للعمرة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كشور عربستان سعودى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عمومى گذرنامه‌ها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كارت خروج مختص عمره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الناقلة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الطائرة أو السفينة، او السيارة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نقليه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هواپيما يا كشتى يا اتومبيل</w:t>
      </w:r>
    </w:p>
    <w:p>
      <w:pPr>
        <w:pStyle w:val="BookText"/>
        <w:rPr/>
      </w:pPr>
      <w:r>
        <w:rPr>
          <w:rFonts w:ascii="IRNazanin" w:hAnsi="IRNazanin" w:eastAsia="IRNazanin"/>
          <w:color w:val="111111"/>
          <w:sz w:val="28"/>
          <w:sz w:val="28"/>
          <w:szCs w:val="28"/>
          <w:rtl w:val="true"/>
          <w:lang w:bidi="fa-IR"/>
        </w:rPr>
        <w:t xml:space="preserve">رقم الرحلة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رقم رحلة الطائرة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پرواز هواپيما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جهة المغادرة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مذكر يا مؤنث</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رقم جواز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شماره‌گذرنامه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عدد المرافقين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همراهان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ذكور أناث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 مؤنث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هر ساله اعطاى ويزا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از چه تاريخى آغاز مى‌شود؟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آخرين روز اعطاى رواديد حج تمتع چه تاريخى 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هر حاجى بايد داراى چند فقره چك به ريال سعودى، يا دلار آمريكا داشته باشد؟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گواهى واكسيناسيون عليه چه بيمارى‌هايى ضرورت دارد؟</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آيا ورود مواد غذايى همراه حجاج مجاز است؟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زمان اعطاى ويزاى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از چه زمانى آغاز مى‌شود؟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مدت اعتبار باقيمانده گذرنامه براى عمره مفرده حداقل چند ماه بايد باشد؟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آيا گواهى‌هاى بهداشتى بايد ترجمه شود؟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يك فقره چك بانكى عمره‌گزار بايد به چه مبلغى باشد؟</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اعتبار رواديد براساس ماههاى قمرى است يا ميلادى؟</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رواديدهاى اعطايى چند نوع است؟</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631_11171"/>
    </w:p>
    <w:p>
      <w:pPr>
        <w:pStyle w:val="Heading3"/>
        <w:numPr>
          <w:ilvl w:val="2"/>
          <w:numId w:val="1"/>
        </w:numPr>
        <w:rPr/>
      </w:pPr>
      <w:bookmarkStart w:id="257" w:name="__RefHeading___Toc1090383_3650668749"/>
      <w:bookmarkStart w:id="258" w:name="_Toc100"/>
      <w:bookmarkEnd w:id="256"/>
      <w:bookmarkEnd w:id="257"/>
      <w:r>
        <w:rPr>
          <w:rtl w:val="true"/>
        </w:rPr>
        <w:t>فصل هشتم</w:t>
      </w:r>
      <w:bookmarkEnd w:id="258"/>
    </w:p>
    <w:p>
      <w:pPr>
        <w:pStyle w:val="Heading4"/>
        <w:numPr>
          <w:ilvl w:val="3"/>
          <w:numId w:val="1"/>
        </w:numPr>
        <w:rPr/>
      </w:pPr>
      <w:bookmarkStart w:id="259" w:name="__RefHeading___Toc1090385_3650668749"/>
      <w:bookmarkStart w:id="260" w:name="_Toc101"/>
      <w:bookmarkEnd w:id="259"/>
      <w:r>
        <w:rPr>
          <w:rtl w:val="true"/>
        </w:rPr>
        <w:t>اشاره</w:t>
      </w:r>
      <w:bookmarkEnd w:id="26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برپايى جشنها و يادبودها</w:t>
      </w:r>
      <w:bookmarkStart w:id="261" w:name="pg1631_11173"/>
    </w:p>
    <w:p>
      <w:pPr>
        <w:pStyle w:val="Heading4"/>
        <w:numPr>
          <w:ilvl w:val="3"/>
          <w:numId w:val="1"/>
        </w:numPr>
        <w:rPr/>
      </w:pPr>
      <w:bookmarkStart w:id="262" w:name="__RefHeading___Toc1090387_3650668749"/>
      <w:bookmarkStart w:id="263" w:name="_Toc102"/>
      <w:bookmarkEnd w:id="261"/>
      <w:bookmarkEnd w:id="262"/>
      <w:r>
        <w:rPr>
          <w:rtl w:val="true"/>
        </w:rPr>
        <w:t>برپايى جشنها و يادبودها</w:t>
      </w:r>
      <w:bookmarkEnd w:id="26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
      </w:r>
      <w:r>
        <w:rPr>
          <w:rFonts w:ascii="IRNazanin" w:hAnsi="IRNazanin" w:eastAsia="IRNazanin"/>
          <w:color w:val="111111"/>
          <w:sz w:val="28"/>
          <w:sz w:val="28"/>
          <w:szCs w:val="28"/>
          <w:rtl w:val="true"/>
          <w:lang w:bidi="fa-IR"/>
        </w:rPr>
        <w:t>علماى عربستان از سالها پيش، برپايى جشنها و يادبودهاى ملى را در عربستان تحريم كرده‌اند؛ زيرا به نظر آنان اين كار مشابهت با كفار و بدعت در دين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هيچ جشنى جز عيد قربان و فطر موافق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آنان جشن تولد، </w:t>
      </w:r>
      <w:r>
        <w:rPr>
          <w:rStyle w:val="FootnoteAnchor"/>
          <w:rtl w:val="true"/>
        </w:rPr>
        <w:footnoteReference w:id="26"/>
      </w:r>
      <w:r>
        <w:rPr>
          <w:rFonts w:ascii="IRNazanin" w:hAnsi="IRNazanin" w:eastAsia="IRNazanin"/>
          <w:color w:val="111111"/>
          <w:sz w:val="28"/>
          <w:sz w:val="28"/>
          <w:szCs w:val="28"/>
          <w:rtl w:val="true"/>
          <w:lang w:bidi="fa-IR"/>
        </w:rPr>
        <w:t>نوعى عبادت است كه خداوند اجازه آن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مشابهت با نصارى و ديگر</w:t>
      </w:r>
    </w:p>
    <w:p>
      <w:pPr>
        <w:pStyle w:val="BookText"/>
        <w:rPr/>
      </w:pPr>
      <w:r>
        <w:rPr>
          <w:rFonts w:ascii="Amiri" w:hAnsi="Amiri" w:eastAsia="Amiri" w:cs="Amiri"/>
          <w:color w:val="111111"/>
          <w:sz w:val="28"/>
          <w:sz w:val="28"/>
          <w:szCs w:val="28"/>
          <w:rtl w:val="true"/>
          <w:lang w:bidi="ar-SA"/>
        </w:rPr>
        <w:t>كفار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مادر </w:t>
      </w:r>
      <w:r>
        <w:rPr>
          <w:rStyle w:val="FootnoteAnchor"/>
          <w:rtl w:val="true"/>
        </w:rPr>
        <w:footnoteReference w:id="27"/>
      </w:r>
      <w:r>
        <w:rPr>
          <w:rFonts w:ascii="IRNazanin" w:hAnsi="IRNazanin" w:eastAsia="IRNazanin"/>
          <w:color w:val="111111"/>
          <w:sz w:val="28"/>
          <w:sz w:val="28"/>
          <w:szCs w:val="28"/>
          <w:rtl w:val="true"/>
          <w:lang w:bidi="fa-IR"/>
        </w:rPr>
        <w:t xml:space="preserve">، و جشن ملى </w:t>
      </w:r>
      <w:r>
        <w:rPr>
          <w:rStyle w:val="FootnoteAnchor"/>
          <w:rtl w:val="true"/>
        </w:rPr>
        <w:footnoteReference w:id="28"/>
      </w:r>
      <w:r>
        <w:rPr>
          <w:rFonts w:ascii="Amiri" w:hAnsi="Amiri" w:eastAsia="Amiri" w:cs="Amiri"/>
          <w:color w:val="111111"/>
          <w:sz w:val="28"/>
          <w:sz w:val="28"/>
          <w:szCs w:val="28"/>
          <w:rtl w:val="true"/>
          <w:lang w:bidi="ar-SA"/>
        </w:rPr>
        <w:t>نيز مشابهت با كفار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وجود تحريم، جوانان عربستانى روز ملى را به شيوه شادمانى در مسابقات فوتبال جشن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جوانان تمايلات خود را مانند اسكيت‌سوارى، دوچرخه‌سوارى، به نمايش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برخى از آنان اقدام به نمايشهايى خيره كننده و در مواردى خطرناك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حضور امنيتى وسيع، نيز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ماموران امنيتى وظيفه ساماندهى اماكن و تسلط بر تخلفات را دارند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تصويرى از جشن‌هاى روز ملى عربستان</w:t>
      </w:r>
    </w:p>
    <w:p>
      <w:pPr>
        <w:pStyle w:val="BookText"/>
        <w:rPr/>
      </w:pPr>
      <w:r>
        <w:rPr>
          <w:rFonts w:ascii="IRNazanin" w:hAnsi="IRNazanin" w:eastAsia="IRNazanin"/>
          <w:color w:val="111111"/>
          <w:sz w:val="28"/>
          <w:sz w:val="28"/>
          <w:szCs w:val="28"/>
          <w:rtl w:val="true"/>
          <w:lang w:bidi="fa-IR"/>
        </w:rPr>
        <w:t xml:space="preserve">شيخ حمودبن عبداللّه تويجرى متوفى به سال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مشابهت با دشمنان خداوند سبحان، چيزهايى است كه بسيارى بدان مبتلا شده‌اند از جمله انتخاب اعياد زمانى و مكانى است كه همه آنها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هاى زمانى مانند جشن تولد، جشن شب معراج، جشن نيمه شعبان </w:t>
      </w:r>
      <w:r>
        <w:rPr>
          <w:rStyle w:val="FootnoteAnchor"/>
          <w:rtl w:val="true"/>
        </w:rPr>
        <w:footnoteReference w:id="29"/>
      </w:r>
      <w:r>
        <w:rPr>
          <w:rFonts w:ascii="Amiri" w:hAnsi="Amiri" w:eastAsia="Amiri" w:cs="Amiri"/>
          <w:color w:val="111111"/>
          <w:sz w:val="28"/>
          <w:sz w:val="28"/>
          <w:szCs w:val="28"/>
          <w:rtl w:val="true"/>
          <w:lang w:bidi="ar-SA"/>
        </w:rPr>
        <w:t xml:space="preserve">و نيز جشن تولد صالحان </w:t>
      </w:r>
      <w:r>
        <w:rPr>
          <w:rStyle w:val="FootnoteAnchor"/>
          <w:rtl w:val="true"/>
        </w:rPr>
        <w:footnoteReference w:id="30"/>
      </w:r>
      <w:r>
        <w:rPr>
          <w:rFonts w:ascii="IRNazanin" w:hAnsi="IRNazanin" w:eastAsia="IRNazanin"/>
          <w:color w:val="111111"/>
          <w:sz w:val="28"/>
          <w:sz w:val="28"/>
          <w:szCs w:val="28"/>
          <w:rtl w:val="true"/>
          <w:lang w:bidi="fa-IR"/>
        </w:rPr>
        <w:t>يا كسانى كه احتمال مى‌رود از صالحان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جشنهايى كه براى بر تخت نشستن پادشاهان برپا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بر تخت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اين عيد از عيد نوروز عجم گرفته شده است</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مفتى عربستان و رئيس قضات و امور اسلامى شيخ محمدبن إبراهيم آل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جشن ملى مى‌گويد</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روزى از روزهاى سال به</w:t>
      </w:r>
    </w:p>
    <w:p>
      <w:pPr>
        <w:pStyle w:val="BookText"/>
        <w:rPr/>
      </w:pPr>
      <w:r>
        <w:rPr>
          <w:rFonts w:ascii="IRNazanin" w:hAnsi="IRNazanin" w:eastAsia="IRNazanin"/>
          <w:color w:val="111111"/>
          <w:sz w:val="28"/>
          <w:sz w:val="28"/>
          <w:szCs w:val="28"/>
          <w:rtl w:val="true"/>
          <w:lang w:bidi="fa-IR"/>
        </w:rPr>
        <w:t>عنوان روزى خاص كه در آن سالگرد و عيد برگزار مى‌شود؛ به خودى خود بدعت و حرام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بكر ابوعبداللّه أبو زيد رئيس مجمع فقهى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جشن يوبيل </w:t>
      </w:r>
      <w:r>
        <w:rPr>
          <w:rStyle w:val="FootnoteAnchor"/>
          <w:rtl w:val="true"/>
        </w:rPr>
        <w:footnoteReference w:id="35"/>
      </w:r>
      <w:r>
        <w:rPr>
          <w:rFonts w:ascii="IRNazanin" w:hAnsi="IRNazanin" w:eastAsia="IRNazanin"/>
          <w:color w:val="111111"/>
          <w:sz w:val="28"/>
          <w:sz w:val="28"/>
          <w:szCs w:val="28"/>
          <w:rtl w:val="true"/>
          <w:lang w:bidi="fa-IR"/>
        </w:rPr>
        <w:t>با اختلاف مدت و اهدافش، جشنى بدعت گونه در دين، چالشگرى در امر پروردگار جهانيان، شبيه شدن به كافران، و تكريم حرمتهاى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نهى از جشن‌هاى بدعت‌گونه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جشن‌هاى بدعت‌گونه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ميلاد پيامبر اكرم </w:t>
      </w:r>
      <w:r>
        <w:rPr>
          <w:rStyle w:val="FootnoteAnchor"/>
          <w:rtl w:val="true"/>
        </w:rPr>
        <w:footnoteReference w:id="36"/>
      </w:r>
      <w:r>
        <w:rPr>
          <w:rFonts w:ascii="IRNazanin" w:hAnsi="IRNazanin" w:eastAsia="IRNazanin"/>
          <w:color w:val="111111"/>
          <w:sz w:val="28"/>
          <w:sz w:val="28"/>
          <w:szCs w:val="28"/>
          <w:rtl w:val="true"/>
          <w:lang w:bidi="fa-IR"/>
        </w:rPr>
        <w:t>صلى‌الله‌عليه‌و‌آله‌وسلم ، جشن شب اسرا و معراج، جشن آغاز سال هجرى و ديگر اعياد بدعت‌گونه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گمراه‌كنندگان، آنها را وارد دين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نهى‌كنندگانِ اين نوع اعياد بدعت‌گونه واجب است، ابتدا نهى از برپايى جشنهاى عيد يوبيل را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يوبيل نقره‌اى، طلايى، يا الماسى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مراسم عيد يوبيل در كشورهاى عربى</w:t>
      </w:r>
    </w:p>
    <w:p>
      <w:pPr>
        <w:pStyle w:val="BookText"/>
        <w:rPr/>
      </w:pPr>
      <w:r>
        <w:rPr>
          <w:rFonts w:ascii="Amiri" w:hAnsi="Amiri" w:eastAsia="Amiri" w:cs="Amiri"/>
          <w:color w:val="111111"/>
          <w:sz w:val="28"/>
          <w:sz w:val="28"/>
          <w:szCs w:val="28"/>
          <w:rtl w:val="true"/>
          <w:lang w:bidi="ar-SA"/>
        </w:rPr>
        <w:t>وى مى‌افزايد</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افتتاح برخى اماكن مانند بعضى از ادارات يا شركت‌ها يا مؤسسات به دليل سپرى شدن مجموعه‌اى از سالها كه قبلاً بدانها اشاره شد، بدعت است و برپايى جشن‌ها و توزيع هدايا و غيره به مناسبت سپرى شدن سالهايى از تولد شخص، يا افتتاح فروشگاه، يا مدرسه و يا پروژه‌اى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ترك آن واجب است و بايد از آن برحذر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ابن‌جبرين از مفتيان بزرگ عربستان در پاسخ به سؤالى در رابطه با حكم جشن گرفتن ميلاد پيامبر اكرم صلى‌الله‌عليه‌و‌آله‌وسلم آورده است</w:t>
      </w:r>
      <w:r>
        <w:rPr>
          <w:rFonts w:eastAsia="IRNazanin" w:cs="IRNazanin"/>
          <w:color w:val="111111"/>
          <w:sz w:val="28"/>
          <w:szCs w:val="28"/>
          <w:rtl w:val="true"/>
          <w:lang w:bidi="fa-IR"/>
        </w:rPr>
        <w:t>:</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كار بدعت زشتى است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مى‌افزايد</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جشن گيرندگان يك روز را در سال جشن مى‌گيرند در حالى كه اين روز با روز تولد پيامبر صلى‌الله‌عليه‌و‌آله‌وسلم كه روز دوشنبه بوده، برابر نيست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ايشان سؤال شده</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حكم جشن سالگرد ازدواج مردى با همسرش، بدون نيت شبيه شدن به كفار، يا تقليد از آنها، چگونه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اين كار از عادات ناپسند است و دليلى هم ندارد و مشروع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شك، شباهت به كفار و مشركان و اهل بدعت دارد كه اعيادى را براى تولد، وضع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عربستان چرا برپايى جشنها و يادبودهاى ملى را حرام مى‌دانند؟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جوانان عربستانى روز ملى را به چه شيوه‌اى جشن مى‌گيرند؟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مفتى و رئيس قضات و امور اسلامى عربستان در مورد جشن ملى چه عقيده‌اى دارد؟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جشن ميلاد پيامبر اكرم صلى‌الله‌عليه‌و‌آله‌وسلم از نظر مفتيان عربستان چه حكمى دارد؟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حكم جشن سالگرد ازدواج در عربستان چگونه است؟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اختصاص روزى به پدر يا مادر در تعاليم قرآنى چه جايگاهى دارد؟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آيا جشن ملى با دين و اعتقادات مذهبى ارتباطى دارد؟</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 w:name="pg1631_11183"/>
    </w:p>
    <w:p>
      <w:pPr>
        <w:pStyle w:val="Heading3"/>
        <w:numPr>
          <w:ilvl w:val="2"/>
          <w:numId w:val="1"/>
        </w:numPr>
        <w:rPr/>
      </w:pPr>
      <w:bookmarkStart w:id="265" w:name="__RefHeading___Toc1090389_3650668749"/>
      <w:bookmarkStart w:id="266" w:name="_Toc103"/>
      <w:bookmarkEnd w:id="264"/>
      <w:bookmarkEnd w:id="265"/>
      <w:r>
        <w:rPr>
          <w:rtl w:val="true"/>
        </w:rPr>
        <w:t>فصل نهم</w:t>
      </w:r>
      <w:bookmarkEnd w:id="266"/>
    </w:p>
    <w:p>
      <w:pPr>
        <w:pStyle w:val="Heading4"/>
        <w:numPr>
          <w:ilvl w:val="3"/>
          <w:numId w:val="1"/>
        </w:numPr>
        <w:rPr/>
      </w:pPr>
      <w:bookmarkStart w:id="267" w:name="__RefHeading___Toc1090391_3650668749"/>
      <w:bookmarkStart w:id="268" w:name="_Toc104"/>
      <w:bookmarkEnd w:id="267"/>
      <w:r>
        <w:rPr>
          <w:rtl w:val="true"/>
        </w:rPr>
        <w:t>اشاره</w:t>
      </w:r>
      <w:bookmarkEnd w:id="26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تماس تلفنى</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منع به كارگيرى تلفن‌هاى همراه در كعبه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قانون مبارزه با جرائم اينترنتى و تلفن همراه</w:t>
      </w:r>
      <w:bookmarkStart w:id="269" w:name="pg1631_11185"/>
    </w:p>
    <w:p>
      <w:pPr>
        <w:pStyle w:val="Heading4"/>
        <w:numPr>
          <w:ilvl w:val="3"/>
          <w:numId w:val="1"/>
        </w:numPr>
        <w:rPr/>
      </w:pPr>
      <w:bookmarkStart w:id="270" w:name="__RefHeading___Toc1090393_3650668749"/>
      <w:bookmarkStart w:id="271" w:name="_Toc105"/>
      <w:bookmarkEnd w:id="269"/>
      <w:bookmarkEnd w:id="270"/>
      <w:r>
        <w:rPr/>
        <w:t>1</w:t>
      </w:r>
      <w:r>
        <w:rPr>
          <w:rtl w:val="true"/>
        </w:rPr>
        <w:t>ـ تماس تلفنى</w:t>
      </w:r>
      <w:bookmarkEnd w:id="271"/>
    </w:p>
    <w:p>
      <w:pPr>
        <w:pStyle w:val="Heading5"/>
        <w:numPr>
          <w:ilvl w:val="4"/>
          <w:numId w:val="1"/>
        </w:numPr>
        <w:rPr/>
      </w:pPr>
      <w:bookmarkStart w:id="272" w:name="__RefHeading___Toc1090395_3650668749"/>
      <w:bookmarkStart w:id="273" w:name="_Toc106"/>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در عربستان مى‌توانيد از چند طريق تماس تلفنى برقرار كنيد</w:t>
      </w:r>
      <w:r>
        <w:rPr>
          <w:rFonts w:eastAsia="IRNazanin" w:cs="IRNazanin"/>
          <w:color w:val="111111"/>
          <w:sz w:val="28"/>
          <w:szCs w:val="28"/>
          <w:rtl w:val="true"/>
          <w:lang w:bidi="fa-IR"/>
        </w:rPr>
        <w:t>:</w:t>
      </w:r>
    </w:p>
    <w:p>
      <w:pPr>
        <w:pStyle w:val="Heading5"/>
        <w:numPr>
          <w:ilvl w:val="4"/>
          <w:numId w:val="1"/>
        </w:numPr>
        <w:rPr/>
      </w:pPr>
      <w:bookmarkStart w:id="274" w:name="__RefHeading___Toc1090397_3650668749"/>
      <w:bookmarkStart w:id="275" w:name="_Toc107"/>
      <w:bookmarkEnd w:id="274"/>
      <w:r>
        <w:rPr/>
        <w:t>1</w:t>
      </w:r>
      <w:r>
        <w:rPr>
          <w:rtl w:val="true"/>
        </w:rPr>
        <w:t>ـ مراجعه به دفاتر مخابراتى</w:t>
      </w:r>
      <w:bookmarkEnd w:id="27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هزينه مكالمات تلفنى در اين دفاتر بسيار بالا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وجود بيانيه شركت مخابرات عربستان </w:t>
      </w:r>
      <w:r>
        <w:rPr>
          <w:rStyle w:val="FootnoteAnchor"/>
          <w:rtl w:val="true"/>
        </w:rPr>
        <w:footnoteReference w:id="41"/>
      </w:r>
      <w:r>
        <w:rPr>
          <w:rFonts w:ascii="IRNazanin" w:hAnsi="IRNazanin" w:eastAsia="IRNazanin"/>
          <w:color w:val="111111"/>
          <w:sz w:val="28"/>
          <w:sz w:val="28"/>
          <w:szCs w:val="28"/>
          <w:rtl w:val="true"/>
          <w:lang w:bidi="fa-IR"/>
        </w:rPr>
        <w:t xml:space="preserve">مبنى بر كاهش قيمت مكالمات تلفنى، و سيم كارت تلفن همراه،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پنجاه درصد، و قيمت پيامك به نسبت بيست و پنج درصد، هنوز بهاى مكالمات تلفنى و كارتهاى تلفن همراه در عربستان بسيار گران است</w:t>
      </w:r>
      <w:r>
        <w:rPr>
          <w:rFonts w:eastAsia="IRNazanin" w:cs="IRNazanin"/>
          <w:color w:val="111111"/>
          <w:sz w:val="28"/>
          <w:szCs w:val="28"/>
          <w:rtl w:val="true"/>
          <w:lang w:bidi="fa-IR"/>
        </w:rPr>
        <w:t>.</w:t>
      </w:r>
      <w:bookmarkStart w:id="276" w:name="pg1631_11186"/>
    </w:p>
    <w:p>
      <w:pPr>
        <w:pStyle w:val="Heading5"/>
        <w:numPr>
          <w:ilvl w:val="4"/>
          <w:numId w:val="1"/>
        </w:numPr>
        <w:rPr/>
      </w:pPr>
      <w:bookmarkStart w:id="277" w:name="__RefHeading___Toc1090399_3650668749"/>
      <w:bookmarkStart w:id="278" w:name="_Toc108"/>
      <w:bookmarkEnd w:id="276"/>
      <w:bookmarkEnd w:id="277"/>
      <w:r>
        <w:rPr/>
        <w:t>2</w:t>
      </w:r>
      <w:r>
        <w:rPr>
          <w:rtl w:val="true"/>
        </w:rPr>
        <w:t>ـ استفاده از تلفن همراه شخصى</w:t>
      </w:r>
      <w:bookmarkEnd w:id="278"/>
    </w:p>
    <w:p>
      <w:pPr>
        <w:pStyle w:val="BookText"/>
        <w:rPr/>
      </w:pPr>
      <w:r>
        <w:rPr>
          <w:rFonts w:ascii="Amiri" w:hAnsi="Amiri" w:eastAsia="Amiri" w:cs="Amiri"/>
          <w:color w:val="111111"/>
          <w:sz w:val="28"/>
          <w:sz w:val="28"/>
          <w:szCs w:val="28"/>
          <w:rtl w:val="true"/>
          <w:lang w:bidi="ar-SA"/>
        </w:rPr>
        <w:t>تماس تلفنى از عربستان با ايران از طريق تلفن همراه شخصى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دقيقه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معادل </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ايران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تماس تلفنى از ايران به عربستان بسيار ارزانتر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هر دقيقه بيشتر از يك ريال سعودى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خريد سيم كارت اعتبارى تلفن‌هاى همراه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سيم كارت تلفن همراه شركتهاى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موبايلى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در بازار فروخته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خريد كارت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كارت تلفن در بسيارى از فروشگاهها به فروش مى‌رسد پس از خريد كارت تلفن مى‌توانيد از طريق باجه‌هاى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كيوسك‌هاى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در خيابان با ايران تماس بگيريد</w:t>
      </w:r>
      <w:r>
        <w:rPr>
          <w:rFonts w:eastAsia="IRNazanin" w:cs="IRNazanin"/>
          <w:color w:val="111111"/>
          <w:sz w:val="28"/>
          <w:szCs w:val="28"/>
          <w:rtl w:val="true"/>
          <w:lang w:bidi="fa-IR"/>
        </w:rPr>
        <w:t>.</w:t>
      </w:r>
    </w:p>
    <w:p>
      <w:pPr>
        <w:pStyle w:val="Heading4"/>
        <w:numPr>
          <w:ilvl w:val="3"/>
          <w:numId w:val="1"/>
        </w:numPr>
        <w:rPr/>
      </w:pPr>
      <w:bookmarkStart w:id="279" w:name="__RefHeading___Toc1090401_3650668749"/>
      <w:bookmarkStart w:id="280" w:name="_Toc109"/>
      <w:bookmarkEnd w:id="279"/>
      <w:r>
        <w:rPr/>
        <w:t>2</w:t>
      </w:r>
      <w:r>
        <w:rPr>
          <w:rtl w:val="true"/>
        </w:rPr>
        <w:t>ـ منع به كارگيرى تلفن‌هاى همراه در كعبه</w:t>
      </w:r>
      <w:bookmarkEnd w:id="28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حج عربستان تصميم گرفت مانع تصويربردارى از درون حرمين شريفين و نيز محوطه‌هاى دو حرم شريف، توسط عمره‌گزاران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حج، اين تصميم را اين‌گونه توجيه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به كارگيرى تلفن‌هاى همراه، به منظور قداست مسجدالحرام</w:t>
      </w:r>
    </w:p>
    <w:p>
      <w:pPr>
        <w:pStyle w:val="BookText"/>
        <w:rPr/>
      </w:pPr>
      <w:r>
        <w:rPr>
          <w:rFonts w:ascii="IRNazanin" w:hAnsi="IRNazanin" w:eastAsia="IRNazanin"/>
          <w:color w:val="111111"/>
          <w:sz w:val="28"/>
          <w:sz w:val="28"/>
          <w:szCs w:val="28"/>
          <w:rtl w:val="true"/>
          <w:lang w:bidi="fa-IR"/>
        </w:rPr>
        <w:t>و مسجد شريف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به كارگيرى تلفن‌هاى همراه موجب ناراحتى عمره گزاران 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امنيتى و پليس حرم در اجراى اين تصميم سهيم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وزارتخانه، شركتهاى مجاز عمره را به ضرورت آگاهى بخشيدن به زائرانِ حرمين شريفين به منظور اجتناب از تصويربردارى فراخواند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بانوانى كه تلفن‌هاى همراه دوربين‌دار با خود حمل مى‌كنند عملا از ورود به حرم نبوى منع مى‌شوند اين در حالى است كه در حرم مكى به آنها اجازه داده مى‌شود از اين تلفن‌ها استفاده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در مسجدالحرام زنان و مردان به صورت مختلط حضور دارند اما در مسجدالنبى بخش زنان جداى از بخش مردان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مسجد النبى، بانوان</w:t>
      </w:r>
    </w:p>
    <w:p>
      <w:pPr>
        <w:pStyle w:val="BookText"/>
        <w:rPr/>
      </w:pPr>
      <w:r>
        <w:rPr>
          <w:rFonts w:ascii="IRNazanin" w:hAnsi="IRNazanin" w:eastAsia="IRNazanin"/>
          <w:color w:val="111111"/>
          <w:sz w:val="28"/>
          <w:sz w:val="28"/>
          <w:szCs w:val="28"/>
          <w:rtl w:val="true"/>
          <w:lang w:bidi="fa-IR"/>
        </w:rPr>
        <w:t>توسط مأموران زن به دقت تفتيش مى‌شوند ولى در مسجدالحرام اوضاع اين‌گونه نيست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سويى ديگر بسيارى از حجاج و عمره‌گزاران با اهداف يادگارى، و يا نشان دادن تصوير به فرزندانشان و يا شناساندن مناسك حج به آنان، مشتاق تصويربردارى از خود، در كنار كعبه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عقيده دارند زيارت اماكن مقدس فرصتى نادر براى تصويربردارى است، زيرا تصويرى زيباتر از لباس احرام در برابر كعبه يا مسعى نيست</w:t>
      </w:r>
      <w:r>
        <w:rPr>
          <w:rFonts w:eastAsia="IRNazanin" w:cs="IRNazanin"/>
          <w:color w:val="111111"/>
          <w:sz w:val="28"/>
          <w:szCs w:val="28"/>
          <w:rtl w:val="true"/>
          <w:lang w:bidi="fa-IR"/>
        </w:rPr>
        <w:t>.</w:t>
      </w:r>
      <w:bookmarkStart w:id="281" w:name="pg1631_11189"/>
    </w:p>
    <w:p>
      <w:pPr>
        <w:pStyle w:val="BookText"/>
        <w:rPr/>
      </w:pPr>
      <w:bookmarkEnd w:id="281"/>
      <w:r>
        <w:rPr>
          <w:rFonts w:ascii="IRNazanin" w:hAnsi="IRNazanin" w:eastAsia="IRNazanin"/>
          <w:color w:val="111111"/>
          <w:sz w:val="28"/>
          <w:sz w:val="28"/>
          <w:szCs w:val="28"/>
          <w:rtl w:val="true"/>
          <w:lang w:bidi="fa-IR"/>
        </w:rPr>
        <w:t>علاوه بر آن، تلفن همراه به وسيله مناسبى براى يافتن گمشدگان در حرم، و يا عرفات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وسيله مناسبى براى هماهنگى ميان خانواده‌هايى كه متفرق شده‌اند، و براى يافتن يكديگر در مكان خاصى مثلاً نزديك يكى از درهاى حرم با هم توافق كرده‌اند، مى‌باشد</w:t>
      </w:r>
      <w:r>
        <w:rPr>
          <w:rFonts w:eastAsia="IRNazanin" w:cs="IRNazanin"/>
          <w:color w:val="111111"/>
          <w:sz w:val="28"/>
          <w:szCs w:val="28"/>
          <w:rtl w:val="true"/>
          <w:lang w:bidi="fa-IR"/>
        </w:rPr>
        <w:t>.</w:t>
      </w:r>
    </w:p>
    <w:p>
      <w:pPr>
        <w:pStyle w:val="Heading4"/>
        <w:numPr>
          <w:ilvl w:val="3"/>
          <w:numId w:val="1"/>
        </w:numPr>
        <w:rPr/>
      </w:pPr>
      <w:bookmarkStart w:id="282" w:name="__RefHeading___Toc1090403_3650668749"/>
      <w:bookmarkStart w:id="283" w:name="_Toc110"/>
      <w:bookmarkEnd w:id="282"/>
      <w:r>
        <w:rPr/>
        <w:t>3</w:t>
      </w:r>
      <w:r>
        <w:rPr>
          <w:rtl w:val="true"/>
        </w:rPr>
        <w:t>ـ قانون مبارزه با جرائم اينترنتى و تلفن همراه</w:t>
      </w:r>
      <w:bookmarkEnd w:id="283"/>
    </w:p>
    <w:p>
      <w:pPr>
        <w:pStyle w:val="BookText"/>
        <w:rPr/>
      </w:pP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بارزترين مواد قانونى كه شوراى وزيران عربستان تصويب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اين قانون جلوگيرى از وقوع جرائم اطلاعاتى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تعيين اين جرائم و مجازاتهاى مقرر براى هر مورد از آن كه نهايتا منجر به موارد زير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كمك به محقق شدن امنيت اطلاعات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حفظ حقوق مترتب بر استفاده از رايانه‌ها يا شبكه‌اى اطلاعاتى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حمايت از مصلحت عمومى، اخلاق و آداب عمومى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حمايت از اقتصاد 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هركس مرتكب يكى از جرايم اطلاعاتى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رايانه‌اى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شود به مجازات زندان كه مدت آن بيشتر از يك سال نيست؛ و جريمه‌اى كه بيشتر از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ريال نيست؛ و يا به يكى از دو مجازات محكوم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استراق سمع مطالبى كه از طريق شبكه اطلاعاتى پخش مى‌شود و يا بهره‌بردارى از دستگاههاى كامپيوترى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 قانونى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دريافت آن و يا ممانعت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ورود غيرقانونى به قصد تهديد كسى و يا باج‌خواهى از او براى مجبور كردن وى به انجام كارى يا امتناع از آن؛ اگرچه انجام آن كار يا امتناع از آن مشروع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ورود غيرقانونى به يك سايت اينترنتى، يا ورود به آن به قصد تغيير طراحى، يا اتلاف محتويات، و يا ايجاد تغييراتى در آن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تماس با زندگى خصوصى ديگران از طريق سوء استفاده در بكارگيرى تلفنهاى همراه مجهز به دوربين يا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هتك حرمت ديگران يا آسيب رساندن به آنها از طريق وسائل مختلف تكنولوژى اطلاعات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هركس مرتكب يكى از جرايم اطلاعاتى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رايانه‌اى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شود به مجازات زندان كه مدت آن بيشتر از سه سال نيست؛ و جريمه‌اى كه بيشتر از دو ميليون ريال نيست؛ و يا به يكى از دو مجازات محكوم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دستيابى به ثروت منقول، يا سند، براى خود و يا ديگرى، و يا امضاى همين سند از طريق خدعه و يا انتخاب نام كاذب و يا جعل صفنى ناصحيح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دستيابى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مجوز قانونى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صورتحساب‌هاى بانكى يا اعتبارى، يا صورتحساب‌هاى متعلق به اوراق بهادار براى دستيابى به اطلاعات يا اموال و يا خدماتى كه به او داده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مرتكب يكى از جرايم اطلاعاتى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شود به مجازات زندان كه مدت آن بيشتر از چهار سال نيست؛ و جريمه‌اى كه بيشتر از سه ميليون ريال نيست؛ و يا به يكى از دو مجازات محكوم مى‌شود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ورود غيرقانونى به يك سايت اينترنتى به قصد حذف، يا تخريب، يا نفوذ، يا اتلاف محتويات، يا ايجاد تغييراتى در آن و يا نشر مجدد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كار انداختن شبكه اطلاعاتى، يا تعطيل كردن، يا تخريب، يا پاك كردن برنامه‌ها، يا مطالب موجود، يا استفاده شده در آن، يا حذف يا نفوذ و يا ايجاد تغييرات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ممانعت از دسترسى به خدمات و يا ايجاد پارازيت و يا از كار انداختن آن با هر وسيله‌اى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مرتكب يكى از جرايم اطلاعاتى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شود به مجازات زندان كه مدت آن بيشتر از پنج سال نيست؛ و جريمه‌اى كه بيشتر از سه ميليون ريال نيست؛ و يا به يكى از دو مجازات محكوم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توليد مطالبى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برنامه‌هاى كامپيوترى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ويژگى آن اصطكاك با قانون عمومى يا آداب عمومى يا حرمت زندگى خصوصى، يا آماده كردن، ارسال و ذخيره آن از طريق شبكه اطلاعاتى يا يكى از دستگاههاى كامپيوترى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تأسيس سايت در شبكه اطلاعاتى يا يكى از دستگاه‌هاى كامپيوترى يا انتشار آن به منظور تجارت انسان يا تسهيل برخورد با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ايجاد مواد يا بيانيه‌هاى وابسته به شبكه‌هاى مستهجن، يا فعاليت‌هاى قمار كه مخل آداب عمومى، يا انتشار و ترويج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تأسيس سايت در شبكه اطلاعاتى يا يكى از دستگاههاى كامپيوترى يا انتشار آن به منظور تجارت مواد مخدر يا روان‌گردان‌ها؛ يا ترويج آنها، يا شيوه هاى استعمال آنها، يا تسهيل برخورد با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مرتكب يكى از جرايم اطلاعاتى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شود به مجازات زندان كه مدت آن بيشتر از ده سال نيست؛ و جريمه‌اى كه بيشتر از پنج ميليون ريال نيست؛ و يا به يكى از دو مجازات محكوم مى‌شود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تأسيس سايت در شبكه اطلاعاتى يا يكى از دستگاههاى كامپيوترى يا انتشار آن براى سازمانهاى تروريستى يا تسهيل ارتباط با رهبران آن سازمانها يا يكى از اعضاى آنها، يا ترويج افكار، و يا تأمين مالى آنها، يا انتشار چگونگى ساخت تجهيزات آتش‌زا، يا مواد منفجره، يا هر وسيله‌اى كه در اعمال تروريستى مورد استفاده قرار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ورود غيرقانونى به يك سايت اينترنتى، يا سيستم اطلاعاتى به صورت مستقيم يا از طريق شبكه اطلاعاتى يا يكى از دستگاههاى كامپيوترى، براى دستيابى به مطالبى كه با امنيت داخلى يا خارجى كشور يا اقتصاد ملى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ارتباطات و تكنولوژى اطلاعات، براساس تخصصشان عهده‌دار پشتيبانى و حمايت فنى به مقامات امنيتى خاص، در طى مراحل ضبط اين جرائم، و تحقيق در آنها در خلال محاكمه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 تحقيق و دادستانى عمومى، عهده‌دار تحقيق و طرفيت در جرائم وارده در اين قانون هستند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قانون در روزنامه رسمى منتشر مى‌شود و پس از گذشت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تاريخ انتشار بدان عمل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عربستان مى‌توان از چند طريق مى‌توان تماس تلفنى برقرار كرد؟</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تماس تلفنى از ايران به عربستان ارزان‌تر است يا بر عكس؟</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آيا مى‌توان از درون حرمين شريفين تصويربردارى كرد؟</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آيا بانوان مى‌توانند در حرم مكى از تلفن همراه دوربين‌دار استفاده كنند؟</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مجازات گوش دادن دزدكى به مطالبى كه از طريق شبكه اطلاعاتى يا يكى از دستگاههاى كامپيوترى منتقل مى‌شود چيست؟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مجازات تماس با زندگى خصوصى ديگران از طريق سوء استفاده در بكارگيرى تلفنهاى همراه مجهز به دوربين يا امثال آن چيست؟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مجازات دستيابى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مجوز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صورتحساب‌هاى بانكى يا اعتبارى چيست؟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مجازات ورود غيرقانونى به يك سايت اينترنتى، يا ورود به قصد تغيير طراحى، يا اتلاف محتويات، يا ايجاد تغييراتى در آن چيست؟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مجازات از كار انداختن شبكه اطلاعاتى، يا تخريب، و يا پاك كردن برنامه‌ها چيست؟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مجازات ايجاد مواد يا بيانيه‌هاى وابسته به شبكه‌هاى مستهجن يا فعاليت‌هاى قمار چيست؟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هدف از قانون جلوگيرى از وقوع جرائم اطلاعاتى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مجازات تأسيس سايت در شبكه اطلاعاتى يا يكى از دستگاههاى كامپيوترى يا انتشار آن براى سازمانهاى تروريستى چيست؟</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1631_11199"/>
    </w:p>
    <w:p>
      <w:pPr>
        <w:pStyle w:val="Heading3"/>
        <w:numPr>
          <w:ilvl w:val="2"/>
          <w:numId w:val="1"/>
        </w:numPr>
        <w:rPr/>
      </w:pPr>
      <w:bookmarkStart w:id="285" w:name="__RefHeading___Toc1090405_3650668749"/>
      <w:bookmarkStart w:id="286" w:name="_Toc111"/>
      <w:bookmarkEnd w:id="284"/>
      <w:bookmarkEnd w:id="285"/>
      <w:r>
        <w:rPr>
          <w:rtl w:val="true"/>
        </w:rPr>
        <w:t>فصل دهم</w:t>
      </w:r>
      <w:bookmarkEnd w:id="286"/>
    </w:p>
    <w:p>
      <w:pPr>
        <w:pStyle w:val="Heading4"/>
        <w:numPr>
          <w:ilvl w:val="3"/>
          <w:numId w:val="1"/>
        </w:numPr>
        <w:rPr/>
      </w:pPr>
      <w:bookmarkStart w:id="287" w:name="__RefHeading___Toc1090407_3650668749"/>
      <w:bookmarkStart w:id="288" w:name="_Toc112"/>
      <w:bookmarkEnd w:id="287"/>
      <w:r>
        <w:rPr>
          <w:rtl w:val="true"/>
        </w:rPr>
        <w:t>اشاره</w:t>
      </w:r>
      <w:bookmarkEnd w:id="28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اصطلاحات قانونى خاص</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نظام قضايى</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برخى از قوانين مبارزه با تقلب تجارى</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قانون مبارزه با كلاهبردارى</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قانون سلاح و مهمات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قانون زندان و بازداشت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قانون مبارزه با مواد مخدر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اخبار مواد مخدر</w:t>
      </w:r>
      <w:bookmarkStart w:id="289" w:name="pg1631_11201"/>
    </w:p>
    <w:p>
      <w:pPr>
        <w:pStyle w:val="Heading4"/>
        <w:numPr>
          <w:ilvl w:val="3"/>
          <w:numId w:val="1"/>
        </w:numPr>
        <w:rPr/>
      </w:pPr>
      <w:bookmarkStart w:id="290" w:name="__RefHeading___Toc1090409_3650668749"/>
      <w:bookmarkStart w:id="291" w:name="_Toc113"/>
      <w:bookmarkEnd w:id="289"/>
      <w:bookmarkEnd w:id="290"/>
      <w:r>
        <w:rPr/>
        <w:t>1</w:t>
      </w:r>
      <w:r>
        <w:rPr>
          <w:rtl w:val="true"/>
        </w:rPr>
        <w:t>ـ اصطلاحات قانونى خاص</w:t>
      </w:r>
      <w:bookmarkEnd w:id="291"/>
    </w:p>
    <w:p>
      <w:pPr>
        <w:pStyle w:val="Heading5"/>
        <w:numPr>
          <w:ilvl w:val="4"/>
          <w:numId w:val="1"/>
        </w:numPr>
        <w:rPr/>
      </w:pPr>
      <w:bookmarkStart w:id="292" w:name="__RefHeading___Toc1090411_3650668749"/>
      <w:bookmarkStart w:id="293" w:name="_Toc114"/>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 xml:space="preserve">كشور عربستان سعودى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همرديف قانون تلقى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واژه‌اى است كه بيانگر يكى از قوانين است؛ نمونه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المرور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راهنمايى و رانندگى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الاجراءات الجزائيه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اجرائيه‌هاى جزايى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گاهى قانون اساسى، يا لايحه، يا تابلويى ارشادى است، مخالفت با آن مجازات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ممكن است آموزشها يا تعليمات معينى باشد</w:t>
      </w:r>
      <w:r>
        <w:rPr>
          <w:rFonts w:eastAsia="IRNazanin" w:cs="IRNazanin"/>
          <w:color w:val="111111"/>
          <w:sz w:val="28"/>
          <w:szCs w:val="28"/>
          <w:rtl w:val="true"/>
          <w:lang w:bidi="fa-IR"/>
        </w:rPr>
        <w:t>.</w:t>
      </w:r>
    </w:p>
    <w:p>
      <w:pPr>
        <w:pStyle w:val="Heading5"/>
        <w:numPr>
          <w:ilvl w:val="4"/>
          <w:numId w:val="1"/>
        </w:numPr>
        <w:rPr/>
      </w:pPr>
      <w:bookmarkStart w:id="294" w:name="__RefHeading___Toc1090413_3650668749"/>
      <w:bookmarkStart w:id="295" w:name="_Toc115"/>
      <w:bookmarkEnd w:id="294"/>
      <w:r>
        <w:rPr>
          <w:rtl w:val="true"/>
        </w:rPr>
        <w:t>برخى از اصطلاحات قانونى</w:t>
      </w:r>
      <w:bookmarkEnd w:id="29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فرمان ملوكانه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سندى رسمى و مكتوب با امضاى پادشاه است كه بيانگر اراده مستقيم و منحصر به فردِ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بسيار مهم است زيرا برخاسته از اراده پادشاه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قانونى به دستور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پادشاه عبارت است از قدرت يا تمايل پادشاه براساس خواست وى به عنوان ولى امر در هر آنچه به صلاح كشور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فرامين ملوكانه زمان معينى براى صدور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ملوكانه با همه اين ويژگيها، به عنوان قوى‌ترين مكانيسم قانونگذارى در عربستان محسوب مى‌شود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مرسوم ملوكانه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وثيقه‌اى رسمى است كه بيانگر اراده پادشاه در موافقت با موضوعى است كه قبلاً بر شوراى وزيران و مجلس شورا عرضه شده و هر كدام در قبال آن تصميمى اتخاذ كرده اند كه نهايتا اين قضيه براى اجرا و رسميت يافتن مستلزم نظر</w:t>
      </w:r>
      <w:bookmarkStart w:id="296" w:name="pg1631_11202"/>
    </w:p>
    <w:p>
      <w:pPr>
        <w:pStyle w:val="BookText"/>
        <w:rPr/>
      </w:pPr>
      <w:bookmarkEnd w:id="296"/>
      <w:r>
        <w:rPr>
          <w:rFonts w:ascii="IRNazanin" w:hAnsi="IRNazanin" w:eastAsia="IRNazanin"/>
          <w:color w:val="111111"/>
          <w:sz w:val="28"/>
          <w:sz w:val="28"/>
          <w:szCs w:val="28"/>
          <w:rtl w:val="true"/>
          <w:lang w:bidi="fa-IR"/>
        </w:rPr>
        <w:t>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قانونى در اينجا، همان قدرت و تمايل پادشاه با امرى است كه از دو ناحيه بر او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مرسوم ملوكانه در ارتباط با موافقت پادشاه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يا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موافقت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توافقنامه بين‌المللى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فرمان 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وثيقه‌اى رسمى است كه بيانگر اراده رئيس شوراى وزيران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يا نايب اول و يا نايب دوم او در صورت برعهده داشتن رياست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تصميمات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وزيران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سندى رسمى با ساختارى معين است كه بيانگر خواست و اراده شوراى وزيران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تصميمات شوراى وزيران از مهم‌ترين قوانين هستند؛ اين اهميت تنها از ناحيه قدرت نيست بلكه اعتبار آن به سبب صدور بيشترين قوانين ملموس در امور روزمره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بيانگر اراده شوراى وزيران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وزيران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تصميمات، قانونى و اجرايى است، كه دوشنبه هر هفته پس از تشكيل جلسه صادر، و در روزنامه رسمى منتشر مى‌شود و در اخبار اعلام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تصميمات مجالس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مستندات رسمى كه بيانگر اراده مجلس در زمينه تخصصى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تعدادى مجلس عالى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مجالس در زمينه‌هاى معينى تخصص دارند كه صلاحيتهاى مشخصى نيز براساس قانون بر عهده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شوراى عالى قضاوت، يك نمونه از بيانيه‌هايش، اعلام رؤيت شرعى هلال عيد فطر است</w:t>
      </w:r>
      <w:r>
        <w:rPr>
          <w:rFonts w:eastAsia="IRNazanin" w:cs="IRNazanin"/>
          <w:color w:val="111111"/>
          <w:sz w:val="28"/>
          <w:szCs w:val="28"/>
          <w:rtl w:val="true"/>
          <w:lang w:bidi="fa-IR"/>
        </w:rPr>
        <w:t>.</w:t>
      </w:r>
    </w:p>
    <w:p>
      <w:pPr>
        <w:pStyle w:val="Heading4"/>
        <w:numPr>
          <w:ilvl w:val="3"/>
          <w:numId w:val="1"/>
        </w:numPr>
        <w:rPr/>
      </w:pPr>
      <w:bookmarkStart w:id="297" w:name="__RefHeading___Toc1090415_3650668749"/>
      <w:bookmarkStart w:id="298" w:name="_Toc116"/>
      <w:bookmarkEnd w:id="297"/>
      <w:r>
        <w:rPr/>
        <w:t>2</w:t>
      </w:r>
      <w:r>
        <w:rPr>
          <w:rtl w:val="true"/>
        </w:rPr>
        <w:t>ـ نظام قضايى</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قانون اساسى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قضات و پايان دادن به خدمت آنان به فرمان پادشاه و براساس پيشنهاد شوراى عالى قضا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شوراى عالى قضا، مسؤوليت تفسير شرع و بازنگرى همه احكام صادره از محاكم</w:t>
      </w:r>
      <w:bookmarkStart w:id="299" w:name="pg1631_11203"/>
    </w:p>
    <w:p>
      <w:pPr>
        <w:pStyle w:val="BookText"/>
        <w:rPr/>
      </w:pPr>
      <w:bookmarkEnd w:id="299"/>
      <w:r>
        <w:rPr>
          <w:rFonts w:ascii="IRNazanin" w:hAnsi="IRNazanin" w:eastAsia="IRNazanin"/>
          <w:color w:val="111111"/>
          <w:sz w:val="28"/>
          <w:sz w:val="28"/>
          <w:szCs w:val="28"/>
          <w:rtl w:val="true"/>
          <w:lang w:bidi="fa-IR"/>
        </w:rPr>
        <w:t>همچون اجراى مجازات اعدام، قطع اعضاى بدن، و سنگسار را بر عهده دارد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جمله اعضاى اين شورا كه پادشاه، وى را تعيين مى‌كند، نماينده وزارت دادگسترى 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در صورت غيبت اعضاى شوراى عالى قضا در يكى از جلسات، مسؤوليت انتخاب جانشينان بر عهده وزير دادگسترى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مسؤولان اصلى بازداشت‌كننده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پليس امنيت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پليس دادستانى عمومى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پليس دينى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و دوم زير نظر وزير كشور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گروه سوم مكلف به تضمين پايبندى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رفتار حاكم بر جامعه هستند بنابراين آنان از نظر تئورى هيأتى شبه مستقل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اقدامات عملى به صورت تنگاتنگ با پليس و اميران منطقه همكارى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خواسته مى‌شود افراد مشكوك را پس از بازجويى، به پليس امنيت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اعدام معمولاً قطع گردن با شمشير است كه روزهاى جمعه به اجرا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مورد زنا به صورت سنگسار است</w:t>
      </w:r>
      <w:r>
        <w:rPr>
          <w:rFonts w:eastAsia="IRNazanin" w:cs="IRNazanin"/>
          <w:color w:val="111111"/>
          <w:sz w:val="28"/>
          <w:szCs w:val="28"/>
          <w:rtl w:val="true"/>
          <w:lang w:bidi="fa-IR"/>
        </w:rPr>
        <w:t>.</w:t>
      </w:r>
    </w:p>
    <w:p>
      <w:pPr>
        <w:pStyle w:val="Heading4"/>
        <w:numPr>
          <w:ilvl w:val="3"/>
          <w:numId w:val="1"/>
        </w:numPr>
        <w:rPr/>
      </w:pPr>
      <w:bookmarkStart w:id="300" w:name="__RefHeading___Toc1090417_3650668749"/>
      <w:bookmarkStart w:id="301" w:name="_Toc117"/>
      <w:bookmarkEnd w:id="300"/>
      <w:r>
        <w:rPr/>
        <w:t>3</w:t>
      </w:r>
      <w:r>
        <w:rPr>
          <w:rtl w:val="true"/>
        </w:rPr>
        <w:t>ـ برخى از قوانين مبارزه با تقلب تجارى</w:t>
      </w:r>
      <w:bookmarkEnd w:id="301"/>
    </w:p>
    <w:p>
      <w:pPr>
        <w:pStyle w:val="Heading5"/>
        <w:numPr>
          <w:ilvl w:val="4"/>
          <w:numId w:val="1"/>
        </w:numPr>
        <w:rPr/>
      </w:pPr>
      <w:bookmarkStart w:id="302" w:name="__RefHeading___Toc1090419_3650668749"/>
      <w:bookmarkStart w:id="303" w:name="_Toc118"/>
      <w:bookmarkEnd w:id="302"/>
      <w:r>
        <w:rPr>
          <w:rtl w:val="true"/>
        </w:rPr>
        <w:t>اشاره</w:t>
      </w:r>
      <w:bookmarkEnd w:id="303"/>
    </w:p>
    <w:p>
      <w:pPr>
        <w:pStyle w:val="BookText"/>
        <w:rPr/>
      </w:pPr>
      <w:r>
        <w:rPr>
          <w:rStyle w:val="FootnoteAnchor"/>
          <w:rtl w:val="true"/>
        </w:rPr>
        <w:footnoteReference w:id="46"/>
      </w:r>
    </w:p>
    <w:p>
      <w:pPr>
        <w:pStyle w:val="Heading5"/>
        <w:numPr>
          <w:ilvl w:val="4"/>
          <w:numId w:val="1"/>
        </w:numPr>
        <w:rPr/>
      </w:pPr>
      <w:bookmarkStart w:id="304" w:name="__RefHeading___Toc1090421_3650668749"/>
      <w:bookmarkStart w:id="305" w:name="_Toc119"/>
      <w:bookmarkEnd w:id="304"/>
      <w:r>
        <w:rPr>
          <w:rtl w:val="true"/>
        </w:rPr>
        <w:t>اشاره</w:t>
      </w:r>
      <w:bookmarkEnd w:id="30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قانون براساس فرمان ملوكانه به شماره 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lang w:bidi="fa-IR"/>
        </w:rPr>
        <w:t>29/5/1404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براساس بيانيه شوراى وزيران به شماره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lang w:bidi="fa-IR"/>
        </w:rPr>
        <w:t>12/5/1404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گرديد</w:t>
      </w:r>
      <w:r>
        <w:rPr>
          <w:rFonts w:eastAsia="IRNazanin" w:cs="IRNazanin"/>
          <w:color w:val="111111"/>
          <w:sz w:val="28"/>
          <w:szCs w:val="28"/>
          <w:rtl w:val="true"/>
          <w:lang w:bidi="fa-IR"/>
        </w:rPr>
        <w:t>.</w:t>
      </w:r>
      <w:bookmarkStart w:id="306" w:name="pg1631_11204"/>
    </w:p>
    <w:p>
      <w:pPr>
        <w:pStyle w:val="Heading5"/>
        <w:numPr>
          <w:ilvl w:val="4"/>
          <w:numId w:val="1"/>
        </w:numPr>
        <w:rPr/>
      </w:pPr>
      <w:bookmarkStart w:id="307" w:name="__RefHeading___Toc1090423_3650668749"/>
      <w:bookmarkStart w:id="308" w:name="_Toc120"/>
      <w:bookmarkEnd w:id="306"/>
      <w:bookmarkEnd w:id="307"/>
      <w:r>
        <w:rPr>
          <w:rtl w:val="true"/>
        </w:rPr>
        <w:t>تخلفات</w:t>
      </w:r>
      <w:bookmarkEnd w:id="308"/>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مرتكب يكى از تخلفات زير شود از مخالفان اين قانون محسوب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يكى از امور زير، ديگران را فريب دهد و يا شروع به نيرنگ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جنس توليد شده، يا طبيعت، يا جنس، يا نوع، يا عناصر، يا صفات جوهرى 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 جنس توليد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جنس توليد شده، خواه در وزن، پيمانه، اندازه، عدد، توان، يا عيار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تقلب، يا شروع به تقلب در محصول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محصول تقلبى يا فاسد را بفروشد، يا عرضه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محصول تقلبى يا فاسدى را در اختيار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محصولات مخالف با استانداردهاى معمول بسازد، يا در اختيار گيرد، يا بفروشد، يا عرضه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اگر از ظرف‌ها، پوشش‌ها، قوطى‌ها، يا برچسب‌هاى مخالف با استانداردهاى معمول استفاده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اگر محصولى را بسته‌بندى كند، يا ببندد، يا توزيع كند، يا انبار كند، يا منتقل كند، مخالف با استانداردهاى معمول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اگر بسته‌ها، يا پوشش‌ها، يا نوشته‌هايى كه در تقلب استفاده مى‌شود وارد كند يا بسازد، يا چاپ كند، يا در اختيار گيرد، يا بفروشد، يا عرضه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اگر محصولى تقلبى، يا فاسد را وارد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مرتكب يكى از تخلفات مندرج 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به جريمه‌اى بيشتر از پانصد هزار ريال نيست؛ يا زندان كه مدت آن بيشتر از دو سال نيست؛ يا هر دو مجازات محكوم مى‌شود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مرتكب خدعه، يا آغاز خدعه، با استفاده از اوزان، يا اندازه‌ها، يا</w:t>
      </w:r>
      <w:bookmarkStart w:id="309" w:name="pg1631_11205"/>
    </w:p>
    <w:p>
      <w:pPr>
        <w:pStyle w:val="BookText"/>
        <w:rPr/>
      </w:pPr>
      <w:bookmarkEnd w:id="309"/>
      <w:r>
        <w:rPr>
          <w:rFonts w:ascii="IRNazanin" w:hAnsi="IRNazanin" w:eastAsia="IRNazanin"/>
          <w:color w:val="111111"/>
          <w:sz w:val="28"/>
          <w:sz w:val="28"/>
          <w:szCs w:val="28"/>
          <w:rtl w:val="true"/>
          <w:lang w:bidi="fa-IR"/>
        </w:rPr>
        <w:t>پيمانه‌ها، يا غيره گردد؛ در صورتى كه محصول تقلبى، يا فاسد، يا مواد استفاده شده در آن به سلامت انسان، يا حيوان آسيب برساند، به جريمه‌اى كه بيشتر از يك ميليون ريال نيست؛ يا زندان كه مدت آن بيشتر از سه سال نيست؛ محكوم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به تعطيلى محل كسب متخلف براساس ماده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مدتى كه بيشتر از يك سال نيست مجاز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پس از اثبات تقلب محصول، يا فاسد بودن آن، دستور معدوم كردن محصول و مصادره وسايلى كه در تقلب، يا نيرنگ استفاده شده، قطعى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 ملزم به جمع‌آورى محصول تقلبى، يا فاسد از بازار، و برگرداندن بهاى آن به مشترى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متخلف پس از پنج سال از صدور حكم نهايى مجددا مرتكب تخلف شود؛ به مجازاتى كه از دو برابر حداكثر مجازات مقرر در قانون متخلف، بيشتر نيست، محكوم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ديگر مرتكب تخلف شود، علاوه بر مجازاتهاى مقرر، از اشتغال به فعاليتهاى تجارى نيز به مدتى كه بيشتر از پنج سال نيست محكوم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قانون در روزنامه رسمى منتشر مى‌شود؛ و پس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تاريخ انتشار بدان عمل مى‌شود</w:t>
      </w:r>
      <w:r>
        <w:rPr>
          <w:rFonts w:eastAsia="IRNazanin" w:cs="IRNazanin"/>
          <w:color w:val="111111"/>
          <w:sz w:val="28"/>
          <w:szCs w:val="28"/>
          <w:rtl w:val="true"/>
          <w:lang w:bidi="fa-IR"/>
        </w:rPr>
        <w:t>.</w:t>
      </w:r>
    </w:p>
    <w:p>
      <w:pPr>
        <w:pStyle w:val="Heading4"/>
        <w:numPr>
          <w:ilvl w:val="3"/>
          <w:numId w:val="1"/>
        </w:numPr>
        <w:rPr/>
      </w:pPr>
      <w:bookmarkStart w:id="310" w:name="__RefHeading___Toc1090425_3650668749"/>
      <w:bookmarkStart w:id="311" w:name="_Toc121"/>
      <w:bookmarkEnd w:id="310"/>
      <w:r>
        <w:rPr/>
        <w:t>4</w:t>
      </w:r>
      <w:r>
        <w:rPr>
          <w:rtl w:val="true"/>
        </w:rPr>
        <w:t>ـ قانون مبارزه با كلاهبردارى</w:t>
      </w:r>
      <w:bookmarkEnd w:id="31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
      </w:r>
      <w:r>
        <w:rPr>
          <w:rFonts w:ascii="IRNazanin" w:hAnsi="IRNazanin" w:eastAsia="IRNazanin"/>
          <w:color w:val="111111"/>
          <w:sz w:val="28"/>
          <w:sz w:val="28"/>
          <w:szCs w:val="28"/>
          <w:rtl w:val="true"/>
          <w:lang w:bidi="fa-IR"/>
        </w:rPr>
        <w:t xml:space="preserve">براساس بيانيه شوراى وزيران به شماره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lang w:bidi="fa-IR"/>
        </w:rPr>
        <w:t>25/1/1380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مرسوم ملوكانه به شماره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lang w:bidi="fa-IR"/>
        </w:rPr>
        <w:t>26/11/1380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قصد كلاهبردارى، مهرها و امضاهاى ملوكانه، يا مهرهاى عربستان، يا امضا و مهر رئيس شوراى وزيران را جعل كند؛ همچنين اگر كسى آن مهرها و امضاها را با آگاهى از جعلى بودن آنها، مورد استفاده قرار دهد و يا زمينه استفاده آنها را</w:t>
      </w:r>
      <w:bookmarkStart w:id="312" w:name="pg1631_11206"/>
    </w:p>
    <w:p>
      <w:pPr>
        <w:pStyle w:val="BookText"/>
        <w:rPr/>
      </w:pPr>
      <w:bookmarkEnd w:id="312"/>
      <w:r>
        <w:rPr>
          <w:rFonts w:ascii="IRNazanin" w:hAnsi="IRNazanin" w:eastAsia="IRNazanin"/>
          <w:color w:val="111111"/>
          <w:sz w:val="28"/>
          <w:sz w:val="28"/>
          <w:szCs w:val="28"/>
          <w:rtl w:val="true"/>
          <w:lang w:bidi="fa-IR"/>
        </w:rPr>
        <w:t>براى ديگرى فراهم كند، به مجازات حبس از پنج تا ده سال، و جريمه مالى از پنج تا ده هزار ريال محكوم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مهر، يا نشان، يا علامتى متعلق به يكى از دواير عمومى عربستان يا نمايندگى‌هاى عربستان در كشورهاى خارجى را جعل كند، به مجازات حبس از سه تا پنج سال، و جريمه مالى از سه تا ده هزار ريال محكوم مى‌شود</w:t>
      </w:r>
      <w:r>
        <w:rPr>
          <w:rFonts w:eastAsia="IRNazanin" w:cs="IRNazanin"/>
          <w:color w:val="111111"/>
          <w:sz w:val="28"/>
          <w:szCs w:val="28"/>
          <w:rtl w:val="true"/>
          <w:lang w:bidi="fa-IR"/>
        </w:rPr>
        <w:t>.</w:t>
      </w:r>
    </w:p>
    <w:p>
      <w:pPr>
        <w:pStyle w:val="Heading4"/>
        <w:numPr>
          <w:ilvl w:val="3"/>
          <w:numId w:val="1"/>
        </w:numPr>
        <w:rPr/>
      </w:pPr>
      <w:bookmarkStart w:id="313" w:name="__RefHeading___Toc1090427_3650668749"/>
      <w:bookmarkStart w:id="314" w:name="_Toc122"/>
      <w:bookmarkEnd w:id="313"/>
      <w:r>
        <w:rPr/>
        <w:t>5</w:t>
      </w:r>
      <w:r>
        <w:rPr>
          <w:rtl w:val="true"/>
        </w:rPr>
        <w:t>ـ قانون سلاح و مهمات</w:t>
      </w:r>
      <w:bookmarkEnd w:id="314"/>
    </w:p>
    <w:p>
      <w:pPr>
        <w:pStyle w:val="BookText"/>
        <w:rPr/>
      </w:pPr>
      <w:r>
        <w:rPr>
          <w:rStyle w:val="FootnoteAnchor"/>
          <w:rtl w:val="true"/>
        </w:rPr>
        <w:footnoteReference w:id="48"/>
      </w:r>
      <w:r>
        <w:rPr>
          <w:rFonts w:ascii="IRNazanin" w:hAnsi="IRNazanin" w:eastAsia="IRNazanin"/>
          <w:color w:val="111111"/>
          <w:sz w:val="28"/>
          <w:sz w:val="28"/>
          <w:szCs w:val="28"/>
          <w:rtl w:val="true"/>
          <w:lang w:bidi="fa-IR"/>
        </w:rPr>
        <w:t>مجلس شورا با اكثريت آراء با قانون جديد سلاح و مهمات موافقت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مرتكب يكى از اعمال زير گردد به مجازات حبس كه بيشتر از سى سال نيست، و جريمه كه بيشتر از سيصد هزار ريال نيست، محكوم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 سلاح‌هاى جنگى يا انفرادى، يا قطعاتى از آنها، يا مهمات آنها به داخل عربستان به قصد اخلال در امنيت داخلى</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سلاح‌هاى جنگى يا انفرادى، يا قطعاتى از آنها يا مهمات آنها يا ساخت، يا مونتاژ، يا خريد و فروش، يا تملك، به قصد اخلال در امنيت داخلى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مرتكب حمل سلاح جنگى يا مهمات آن، و يا خريد و فروش گردد به مجازات حبس كه بيشتر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نيست، و جريمه كه بيشتر از صد و پنجاه هزار ريال نيست، و يا يكى از دو مجازات، محكوم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ارتكاب وى به يكى از اعمال زير اثبات گردد، به مجازات حبس كه بيشتر از پنج سال نيست، و جريمه كه بيشتر از سى هزار ريال نيست، و يا يكى از دو مجازات، محكوم مى‌شود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 سلاح‌هاى شكارى، يا قطعاتى از آنها، يا مهمات آنها، به عربستان به قصد تجارت</w:t>
      </w:r>
      <w:r>
        <w:rPr>
          <w:rFonts w:eastAsia="IRNazanin" w:cs="IRNazanin"/>
          <w:color w:val="111111"/>
          <w:sz w:val="28"/>
          <w:szCs w:val="28"/>
          <w:rtl w:val="true"/>
          <w:lang w:bidi="fa-IR"/>
        </w:rPr>
        <w:t>.</w:t>
      </w:r>
      <w:bookmarkStart w:id="315" w:name="pg1631_11208"/>
    </w:p>
    <w:p>
      <w:pPr>
        <w:pStyle w:val="BookText"/>
        <w:rPr/>
      </w:pPr>
      <w:bookmarkEnd w:id="31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 سلاح‌هاى انفرادى، يا قطعاتى از آنها، يا مهمات آنها، به عربستان به قصد استفاده شخصى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مجازاتهاى مندرج در مواد قبلى، با حكم قضايى، كليه سلاح‌ها و مهمات و تجهيزات وابسته به آن مصادره مى‌شود</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090429_3650668749"/>
      <w:bookmarkStart w:id="317" w:name="_Toc123"/>
      <w:bookmarkEnd w:id="316"/>
      <w:r>
        <w:rPr/>
        <w:t>6</w:t>
      </w:r>
      <w:r>
        <w:rPr>
          <w:rtl w:val="true"/>
        </w:rPr>
        <w:t>ـ قانون زندان و بازداشت</w:t>
      </w:r>
      <w:bookmarkEnd w:id="31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كشور مى‌تواند در جرايمى كه مرتبط با امنيت داخلى است، حكم زندان يا بازداشت را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مى‌تواند، حكم زندان يا بازداشت خارجيان را در اماكن خاصى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 هر فرد زندانى يا بازداشت شده، پيش از ورود به زندان يا بازداشتگاه، بازرسى شود؛ و وسايل همراه وى مانند پول يا اشياى قيمتى از وى گرفته شود؛ و در كمد زندان يا بازداشتگاه به امانت سپرده شود تا هنگام آزادى به او تسليم گردد</w:t>
      </w:r>
      <w:r>
        <w:rPr>
          <w:rFonts w:eastAsia="IRNazanin" w:cs="IRNazanin"/>
          <w:color w:val="111111"/>
          <w:sz w:val="28"/>
          <w:szCs w:val="28"/>
          <w:rtl w:val="true"/>
          <w:lang w:bidi="fa-IR"/>
        </w:rPr>
        <w:t>.</w:t>
      </w:r>
      <w:bookmarkStart w:id="318" w:name="pg1631_11209"/>
    </w:p>
    <w:p>
      <w:pPr>
        <w:pStyle w:val="BookText"/>
        <w:rPr/>
      </w:pPr>
      <w:bookmarkEnd w:id="318"/>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اخلال نظم توسط زندانى يا بازداشت شده مى‌توان مجازاتهاى زير را اعمال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مجازات‌ها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حبس انفرادى به مدتى كه بيشتر از پنج روز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محروميت از همه يا بخشى از امتيازهاى ملاقات يا مكاتبه و ديگر امتيازها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شلاق كه بيشتر از ده ضربه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حالت تكرار تخلفات زندانى يا بازداشت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علاوه بر شلاق زندانى يا بازداشت شده، مى‌توان زندان انفرادى را دوبرابر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زندانى يا بازداشت شده، مرتكب ناآرامى يا تعدى گردد، مدير زندان مى‌تواند دستور دهد به مدت هفتاد و دو ساعت به دستان وى دستبند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سلاح‌هاى گرم، عليه زندانيان، يا بازداشت‌شدگان در موارد زير مجاز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جلوگيرى از هجوم يا مقاومت همراه با زور چنانچه نتوان با وسايل ديگرى از آن ممانعت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ممانعت از فرار اگر با وسايل ديگر نتوان از آن جلوگيرى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بايد شليك هوايى انجام داد، در صورتى كه نتيجه‌بخش نباشد افراد مسؤول حراست مى توانند به سمت ساق پا، يا دست‌هاى زندانى، يا بازداشت شده، شليك كنند؛ تا هجوم، يا مقاومت و يا تلاش وى را براى فرار متوقف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زندانى يا بازداشت شده‌اى را فرارى دهد؛ يا تلاش كند او را فرارى دهد</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090431_3650668749"/>
      <w:bookmarkStart w:id="320" w:name="_Toc124"/>
      <w:bookmarkEnd w:id="319"/>
      <w:r>
        <w:rPr/>
        <w:t>7</w:t>
      </w:r>
      <w:r>
        <w:rPr>
          <w:rtl w:val="true"/>
        </w:rPr>
        <w:t>ـ قانون مبارزه با مواد مخدر</w:t>
      </w:r>
      <w:bookmarkEnd w:id="320"/>
    </w:p>
    <w:p>
      <w:pPr>
        <w:pStyle w:val="BookText"/>
        <w:rPr/>
      </w:pPr>
      <w:r>
        <w:rPr>
          <w:rFonts w:ascii="Amiri" w:hAnsi="Amiri" w:eastAsia="Amiri" w:cs="Amiri"/>
          <w:color w:val="111111"/>
          <w:sz w:val="28"/>
          <w:sz w:val="28"/>
          <w:szCs w:val="28"/>
          <w:rtl w:val="true"/>
          <w:lang w:bidi="ar-SA"/>
        </w:rPr>
        <w:t xml:space="preserve">قانون مبارزه با تجارت مواد مخدر براساس فرمان سامى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w:t>
      </w:r>
      <w:r>
        <w:rPr>
          <w:rFonts w:eastAsia="Amiri" w:cs="Amiri" w:ascii="Amiri" w:hAnsi="Amiri"/>
          <w:color w:val="111111"/>
          <w:sz w:val="28"/>
          <w:szCs w:val="28"/>
          <w:lang w:bidi="ar-SA"/>
        </w:rPr>
        <w:t>10/7/1407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ماده سى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مراعات مواردى كه در 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ماده آمده،</w:t>
      </w:r>
    </w:p>
    <w:p>
      <w:pPr>
        <w:pStyle w:val="BookText"/>
        <w:rPr/>
      </w:pPr>
      <w:r>
        <w:rPr>
          <w:rFonts w:ascii="Amiri" w:hAnsi="Amiri" w:eastAsia="Amiri" w:cs="Amiri"/>
          <w:color w:val="111111"/>
          <w:sz w:val="28"/>
          <w:sz w:val="28"/>
          <w:szCs w:val="28"/>
          <w:rtl w:val="true"/>
          <w:lang w:bidi="ar-SA"/>
        </w:rPr>
        <w:t>هركس مرتكب يكى از موارد زير شود؛ و قانونا حكم او به اثبات برسد محكوم به قتل تعزيرى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قاچاق مواد مخدر يا روانگردان‌ها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قرصهاى روانگردان از كشفيات مواد مخدر در عربستان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دريافت مواد مخدر يا روانگردان‌ها از قاچاقچى</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كراك از كشفيات مواد مخدر در عربستان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گرفتن، يا وارد كردن، يا صادر كردن، يا توليد، يا تغيير، يا استخراج، يا زراعت، يا دريافت مواد مخدر يا روانگردان‌ها به قصد ترويج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مرفين از كشفيات مواد مخدر در عربستان</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مشاركت جمعى در ارتكاب هر عملى از اعمال مذكور در بخشهاى 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ترويج مواد مخدر يا روانگردان‌ها براى بار دوم، با فروش، يا هديه، يا توزيع، يا اعطا يا دريافت يا انتقال به شرطى كه بار اول به همان جرم محكوم شده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مواد مخدر از كشفيات پليس عربستان</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به دلايلى مى‌تواند مجازات قتل را به زندانى تبديل كند كه كمتر از پانزده سال نيست؛ و شلاقى كه در هر بار بيشتر از پنجاه ضربه نيست؛ و جريمه‌اى كه از صدهزار ريال كمتر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مجرم از كسانى باشد كه حالات زير در مورد او صدق مى‌كند، و حكم به مجازات قتل او براساس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ماده صادر نشده، به مجازات زندان كه كمتر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نيست، و شلاق كه در هر بار بيشتر از پنجاه ضربه نيست؛ و جريمه‌اى كه از صد و پنجاه هزار ريال كمتر نيست، محكوم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حالات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چنانچه مجرم به دليل ارتكاب يكى از اين جرائم محكوم شده باشد و مجددا مرتكب يكى از آنها گردد، مجازات وى براساس متن همين ماده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مجرم كارمند بخش عمومى، و يا به خدمت گرفته شده، و يا از كسانى باشد مكلف به اجراى اين قانون باشد، يا از كسانى است كه مسؤول مبارزه با مواد مخدر يا روانگردان‌ها و يا مسؤوليت كنترل خريد و فروش و تملك اين مواد به آنان محول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اگر مجرم در باند منظمى مشاركت داشته باشد كه از جمله اهداف آنها قاچاق مواد مخدر يا روانگردان‌ها، تجارت، و يا عرضه آن به ديگران در كشور عربستان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جرم وى با قاچاق سلاح، يا جعل ارز، و يا ترور همراه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قرصهاى روانگردان از كشفيات پليس عربستان</w:t>
      </w:r>
    </w:p>
    <w:p>
      <w:pPr>
        <w:pStyle w:val="BookText"/>
        <w:rPr/>
      </w:pPr>
      <w:r>
        <w:rPr>
          <w:rFonts w:ascii="IRNazanin" w:hAnsi="IRNazanin" w:eastAsia="IRNazanin"/>
          <w:color w:val="111111"/>
          <w:sz w:val="28"/>
          <w:sz w:val="28"/>
          <w:szCs w:val="28"/>
          <w:rtl w:val="true"/>
          <w:lang w:bidi="fa-IR"/>
        </w:rPr>
        <w:t>قرصهاى روانگردان در ظروف سى دى</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اگر مجرم مسلح باشد و از سلاح خود در حين ارتكاب جرم استفاده كرده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سى و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اگر مجرم از كسانى باشد كه دارنده ماده مخدر، يا بذرها، يا گياهى كه از آنها مواد مخدر يا روانگردان‌ها مى‌رويد، باشد؛ يا اينكه چيزى از آنها را به فروش برساند؛ يا خريدارى كند، يا سرمايه‌گذارى كند، و يا مخارج آن را تأمين كند، به مجازات زندان كمتر از پنج، و بيشتر از پانزده سال نيست، و شلاق كه در هر بار بيشتر از پنجاه ضربه نيست؛ و جريمه‌اى از هزار تا پنجاه هزار ريال، محكوم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دارنده ويزاى عمره يا حج تمتع است در صورتى كه حامل مواد مخدر يا روانگردان‌ها در حد مصرف خود باشد، از عربستان اخراج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ترياك</w:t>
      </w:r>
      <w:r>
        <w:rPr>
          <w:rStyle w:val="FootnoteAnchor"/>
          <w:rtl w:val="true"/>
        </w:rPr>
        <w:footnoteReference w:id="50"/>
      </w:r>
      <w:r>
        <w:rPr>
          <w:rFonts w:ascii="IRNazanin" w:hAnsi="IRNazanin" w:eastAsia="IRNazanin"/>
          <w:color w:val="111111"/>
          <w:sz w:val="28"/>
          <w:sz w:val="28"/>
          <w:szCs w:val="28"/>
          <w:rtl w:val="true"/>
          <w:lang w:bidi="fa-IR"/>
        </w:rPr>
        <w:t>از كشفيات پليس عربستان</w:t>
      </w:r>
    </w:p>
    <w:p>
      <w:pPr>
        <w:pStyle w:val="BookText"/>
        <w:rPr/>
      </w:pPr>
      <w:r>
        <w:rPr>
          <w:rFonts w:ascii="IRNazanin" w:hAnsi="IRNazanin" w:eastAsia="IRNazanin"/>
          <w:color w:val="111111"/>
          <w:sz w:val="28"/>
          <w:sz w:val="28"/>
          <w:szCs w:val="28"/>
          <w:rtl w:val="true"/>
          <w:lang w:bidi="fa-IR"/>
        </w:rPr>
        <w:t>ماده پنجاه و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مواد مخدر يا روانگردان‌هاى ضبط شده مصادره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مواد مخدر يا روانگردان‌هاى مصادره شده، معدوم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حكم قضايى وسايل زير مصادره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ابزارآلات، ادوات، و وسائط نقليه‌اى كه در ارتكاب جرم مورد استفاده قرار گرفته شده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اموال و اشياى بدست آمده كه به صورت مستقيم يا غير مستقيم در ارتكاب جرم از آنها استفاده شده است</w:t>
      </w:r>
      <w:r>
        <w:rPr>
          <w:rFonts w:eastAsia="Amiri" w:cs="Amiri" w:ascii="Amiri" w:hAnsi="Amiri"/>
          <w:color w:val="111111"/>
          <w:sz w:val="28"/>
          <w:szCs w:val="28"/>
          <w:rtl w:val="true"/>
          <w:lang w:bidi="ar-SA"/>
        </w:rPr>
        <w:t>.</w:t>
      </w:r>
      <w:bookmarkStart w:id="321" w:name="pg1631_11215"/>
    </w:p>
    <w:p>
      <w:pPr>
        <w:pStyle w:val="BookText"/>
        <w:rPr/>
      </w:pPr>
      <w:bookmarkEnd w:id="321"/>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هرآنچه حاصل از اعمال مجرمانه‌اى باشد كه در اين قانون مورد مجازات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هفتاد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قانون، قانون منع تجارت مواد مخدر يا روانگردان‌ها را كه به فرمان 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9/4/1353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شده بود، لغو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هفتاد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قانون در روزنامه رسمى به چاپ مى‌رسد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انتشار بدان عمل مى‌شود</w:t>
      </w:r>
      <w:r>
        <w:rPr>
          <w:rFonts w:eastAsia="IRNazanin" w:cs="IRNazanin"/>
          <w:color w:val="111111"/>
          <w:sz w:val="28"/>
          <w:szCs w:val="28"/>
          <w:rtl w:val="true"/>
          <w:lang w:bidi="fa-IR"/>
        </w:rPr>
        <w:t>.</w:t>
      </w:r>
    </w:p>
    <w:p>
      <w:pPr>
        <w:pStyle w:val="Heading4"/>
        <w:numPr>
          <w:ilvl w:val="3"/>
          <w:numId w:val="1"/>
        </w:numPr>
        <w:rPr/>
      </w:pPr>
      <w:bookmarkStart w:id="322" w:name="__RefHeading___Toc1090433_3650668749"/>
      <w:bookmarkStart w:id="323" w:name="_Toc125"/>
      <w:bookmarkEnd w:id="322"/>
      <w:r>
        <w:rPr/>
        <w:t>8</w:t>
      </w:r>
      <w:r>
        <w:rPr>
          <w:rtl w:val="true"/>
        </w:rPr>
        <w:t>ـ اخبار مواد مخدر</w:t>
      </w:r>
      <w:bookmarkEnd w:id="323"/>
    </w:p>
    <w:p>
      <w:pPr>
        <w:pStyle w:val="Heading5"/>
        <w:numPr>
          <w:ilvl w:val="4"/>
          <w:numId w:val="1"/>
        </w:numPr>
        <w:rPr/>
      </w:pPr>
      <w:bookmarkStart w:id="324" w:name="__RefHeading___Toc1090435_3650668749"/>
      <w:bookmarkStart w:id="325" w:name="_Toc126"/>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 xml:space="preserve">از ابتداى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ماه نهم ميلادى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جرم قاچاق، ترويج و در اختيار داشتن مواد مخدر اعدام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مجازات اعدام را در مورد كسانى كه محكوميتشان در قاچاق، ترويج، و در اختيار داشتن مواد مخدر اثبات شود، اجرا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حداقل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اعدام شده‌اند</w:t>
      </w:r>
      <w:r>
        <w:rPr>
          <w:rFonts w:eastAsia="IRNazanin" w:cs="IRNazanin"/>
          <w:color w:val="111111"/>
          <w:sz w:val="28"/>
          <w:szCs w:val="28"/>
          <w:rtl w:val="true"/>
          <w:lang w:bidi="fa-IR"/>
        </w:rPr>
        <w:t>.</w:t>
      </w:r>
    </w:p>
    <w:p>
      <w:pPr>
        <w:pStyle w:val="Heading5"/>
        <w:numPr>
          <w:ilvl w:val="4"/>
          <w:numId w:val="1"/>
        </w:numPr>
        <w:rPr/>
      </w:pPr>
      <w:bookmarkStart w:id="326" w:name="__RefHeading___Toc1090437_3650668749"/>
      <w:bookmarkStart w:id="327" w:name="_Toc127"/>
      <w:bookmarkEnd w:id="326"/>
      <w:r>
        <w:rPr>
          <w:rtl w:val="true"/>
        </w:rPr>
        <w:t>نمونه‌هايى از اخبار مواد مخدر</w:t>
      </w:r>
      <w:bookmarkEnd w:id="32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وزارت كشور عربستان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بيانيه‌اى كه خبرگزارى سعودى پخش كرد،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اعدام يك پاكستانى به جرم قاچاق مقدارى هروئين و ترياك درون احشاء خود به قصد ورد به عربستان، به اجرا درآمد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دو فرد سورى روز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تقريبى ارديبهشت</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آنها قطع گردن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براساس اعلام وزارت كشور به اتهام دريافت قرصهاى مخدر محكوم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تفاوت فرمان ملوكانه با مرسوم ملوكانه چيست؟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تفاوت فرمان 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ملوكانه چيست؟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مسؤولان اصلى بازداشت‌كننده در عربستان چه كسانى هستند؟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مسؤوليت تفسير شرع و بازنگرى همه احكام صادره از محاكم، بر عهده چه كسانى است؟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مجازات كسى كه محصول تقلبى يا فاسد را بفروشد، چيست؟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مجازات كسى كه از ظرف‌ها، پوشش‌ها، قوطى‌ها، يا برچسب‌هاى مخالف با استانداردهاى معمول استفاده كند، چيست؟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مجازات ارائه‌كننده محصول تقلبى، يا فاسدى كه به سلامت انسان، يا حيوان آسيب برساند، چيست؟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مجازات متخلفى كه پس از گذشت پنج سال از صدور حكم نهايى مجددا مرتكب تخلف شود چيست؟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مجازات كسى كه مهر، يا نشان، يا علامتى متعلق به يكى از دواير عمومى عربستان را جعل كند، چيست؟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مجازات كسى كه امضاهاى ملوكانه، يا مهرهاى عربستان، يا امضا و مهر رئيس شوراى وزيران را جعل كند، چيست؟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مجازات قاچاق سلاح‌هاى جنگى يا انفرادى، يا قطعاتى از آنها، يا مهمات آنها به داخل عربستان به قصد اخلال در امنيت داخلى چيست؟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مجازات حمل سلاح جنگى يا مهمات آن، و يا خريد و فروش آن چيست؟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مجازات قاچاق سلاح‌هاى شكارى، يا قطعاتى از آنها، يا مهمات آنها، به عربستان به قصد تجارت چيست؟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مجازات قاچاق سلاح‌هاى انفرادى، يا قطعاتى از آنها، يا مهمات آنها، به عربستان به قصد استفاده شخصى، چيست؟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مجازات اخلال در نظم توسط زندانى يا بازداشت شده، چيست؟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استفاده از سلاح‌هاى گرم، عليه زندانيان، يا بازداشت شدگان در چه مواردى مجاز 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مجازات تكرار تخلفات زندانى يا بازداشت شده، چيست؟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مجازات دريافت مواد مخدر يا روانگردان‌ها از قاچاقچى چيست؟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مجازات مجرم مسلحى كه از سلاح خود در حين ارتكاب جرم استفاده كرده باشد، چيست؟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مجازات دارنده ويزاى عمره يا حج تمتع كه حامل مواد مخدر يا روانگردان‌ها در حد مصرف خود باشد، چيست؟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مجازات قاچاق مواد مخدر يا روانگردان‌ها چيست؟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مجازات اعدام در مورد كسانى كه محكوميتشان در قاچاق، مواد مخدر اثبات شود، چگونه است؟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چند نفر در عربستان اعدام شده‌اند؟</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1631_11221"/>
    </w:p>
    <w:p>
      <w:pPr>
        <w:pStyle w:val="Heading3"/>
        <w:numPr>
          <w:ilvl w:val="2"/>
          <w:numId w:val="1"/>
        </w:numPr>
        <w:rPr/>
      </w:pPr>
      <w:bookmarkStart w:id="329" w:name="__RefHeading___Toc1090439_3650668749"/>
      <w:bookmarkStart w:id="330" w:name="_Toc128"/>
      <w:bookmarkEnd w:id="328"/>
      <w:bookmarkEnd w:id="329"/>
      <w:r>
        <w:rPr>
          <w:rtl w:val="true"/>
        </w:rPr>
        <w:t>فصل يازدهم</w:t>
      </w:r>
      <w:bookmarkEnd w:id="330"/>
    </w:p>
    <w:p>
      <w:pPr>
        <w:pStyle w:val="Heading4"/>
        <w:numPr>
          <w:ilvl w:val="3"/>
          <w:numId w:val="1"/>
        </w:numPr>
        <w:rPr/>
      </w:pPr>
      <w:bookmarkStart w:id="331" w:name="__RefHeading___Toc1090441_3650668749"/>
      <w:bookmarkStart w:id="332" w:name="_Toc129"/>
      <w:bookmarkEnd w:id="331"/>
      <w:r>
        <w:rPr>
          <w:rtl w:val="true"/>
        </w:rPr>
        <w:t>اشاره</w:t>
      </w:r>
      <w:bookmarkEnd w:id="332"/>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هيأت امر به معروف و نهى از منكر</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جرايم حيثيتى</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اتهام جاسوسى</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قانون ولى امر</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حكم مسافرت زنان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رانندگى زنان</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قانون كفالت</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قانون كار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قانون اقامت</w:t>
      </w:r>
      <w:bookmarkStart w:id="333" w:name="pg1631_11223"/>
    </w:p>
    <w:p>
      <w:pPr>
        <w:pStyle w:val="Heading4"/>
        <w:numPr>
          <w:ilvl w:val="3"/>
          <w:numId w:val="1"/>
        </w:numPr>
        <w:rPr/>
      </w:pPr>
      <w:bookmarkStart w:id="334" w:name="__RefHeading___Toc1090443_3650668749"/>
      <w:bookmarkStart w:id="335" w:name="_Toc130"/>
      <w:bookmarkEnd w:id="333"/>
      <w:bookmarkEnd w:id="334"/>
      <w:r>
        <w:rPr/>
        <w:t>1</w:t>
      </w:r>
      <w:r>
        <w:rPr>
          <w:rtl w:val="true"/>
        </w:rPr>
        <w:t xml:space="preserve">- </w:t>
      </w:r>
      <w:r>
        <w:rPr>
          <w:rtl w:val="true"/>
        </w:rPr>
        <w:t>هيأت امر به معروف و نهى از منكر</w:t>
      </w:r>
      <w:bookmarkEnd w:id="335"/>
    </w:p>
    <w:p>
      <w:pPr>
        <w:pStyle w:val="Heading5"/>
        <w:numPr>
          <w:ilvl w:val="4"/>
          <w:numId w:val="1"/>
        </w:numPr>
        <w:rPr/>
      </w:pPr>
      <w:bookmarkStart w:id="336" w:name="__RefHeading___Toc1090445_3650668749"/>
      <w:bookmarkStart w:id="337" w:name="_Toc131"/>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هيأت امر به معروف و نهى از منكر، يكى از دستگاههاى دولتى وابسته به شوراى وزيران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عمومى هيأت امر به معروف و نهى از منكر عربستان با بيان وظايف هيأت و نقش آن براساس نظام حاكم تصريح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عقيده دارند بايد فعاليت هيأت محدود، و با پليس ادغام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به معروف و نهى از منكر ركنى اساسى از اركان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دستگاهى است كه داراى تخصص‌ها، بودجه، لوايح و سازمانها است</w:t>
      </w:r>
      <w:r>
        <w:rPr>
          <w:rFonts w:eastAsia="IRNazanin" w:cs="IRNazanin"/>
          <w:color w:val="111111"/>
          <w:sz w:val="28"/>
          <w:szCs w:val="28"/>
          <w:rtl w:val="true"/>
          <w:lang w:bidi="fa-IR"/>
        </w:rPr>
        <w:t>.</w:t>
      </w:r>
    </w:p>
    <w:p>
      <w:pPr>
        <w:pStyle w:val="Heading5"/>
        <w:numPr>
          <w:ilvl w:val="4"/>
          <w:numId w:val="1"/>
        </w:numPr>
        <w:rPr/>
      </w:pPr>
      <w:bookmarkStart w:id="338" w:name="__RefHeading___Toc1090447_3650668749"/>
      <w:bookmarkStart w:id="339" w:name="_Toc132"/>
      <w:bookmarkEnd w:id="338"/>
      <w:r>
        <w:rPr>
          <w:rtl w:val="true"/>
        </w:rPr>
        <w:t>مهمترين وظايف هيأت</w:t>
      </w:r>
      <w:bookmarkEnd w:id="339"/>
    </w:p>
    <w:p>
      <w:pPr>
        <w:pStyle w:val="BookText"/>
        <w:rPr/>
      </w:pPr>
      <w:r>
        <w:rPr>
          <w:rFonts w:ascii="Amiri" w:hAnsi="Amiri" w:eastAsia="Amiri" w:cs="Amiri"/>
          <w:color w:val="111111"/>
          <w:sz w:val="28"/>
          <w:sz w:val="28"/>
          <w:szCs w:val="28"/>
          <w:rtl w:val="true"/>
          <w:lang w:bidi="ar-SA"/>
        </w:rPr>
        <w:t>مهمترين وظايف هيأت را مى‌توان در تخلفات زير خلاصه كرد</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archive/aboutus_a.htm/2www.islamweb.net/ver</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روزنامه المدينه،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جمادى‌الاول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6/5/2008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لايحه اجرايى هيأت امر به معروف و نهى از منكر شماره </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30/7/1408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اداره منازل يا اماكن ارتكاب فحشاء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تلاش به قصد تجاوز يا 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تعرض مردان به زنان همراه با گفتار يا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خلوت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تعقيب اتومبيلهاى حامل زنان و توقيف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شبيه شدن مرد به زن و بر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استعمال مسكر، در اختيار داشتن، ترويج، و ساخت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همكارى در ترويج مسكر و ساخت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تخلفات عبادى درون مراكز هيأت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تخلف از نماز و ادامه كار بعد از اذان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تخلفات اخلاقى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مخالفتها با آداب عمومى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بالا بردن صداى ترانه‌ها در مكان عمومى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كوتاه كردن مو به صورتهاى عجيب 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استعمال دخانيات در اماكن عمومى و نزديك 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پوشيدن لباسهاى نامناسب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روشن كردن راديو، يا تلويزيون، يا ضبط صوت و امثال آن نزديك مساجد به طورى كه موجب اخلال در كار نمازگزاران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ارتكاب زنا، لواط، 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كم فروشى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مراقبت عمومى از بازارها، راهها، باغها و ديگر اماكن عمومى و جلوگيرى از وقوع</w:t>
      </w:r>
      <w:bookmarkStart w:id="340" w:name="pg1631_11225"/>
    </w:p>
    <w:p>
      <w:pPr>
        <w:pStyle w:val="BookText"/>
        <w:rPr/>
      </w:pPr>
      <w:bookmarkEnd w:id="340"/>
      <w:r>
        <w:rPr>
          <w:rFonts w:ascii="Amiri" w:hAnsi="Amiri" w:eastAsia="Amiri" w:cs="Amiri"/>
          <w:color w:val="111111"/>
          <w:sz w:val="28"/>
          <w:sz w:val="28"/>
          <w:szCs w:val="28"/>
          <w:rtl w:val="true"/>
          <w:lang w:bidi="ar-SA"/>
        </w:rPr>
        <w:t>منكرات شرعى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اظهار بى‌احترامى غير مسلمانان به شعائر اسلامى و احكام آن؛ عرضه يا فروش عكسها، كتابها يا نوارهاى تصويرى يا صوتى منافى با آداب شرعى يا مخالف با عقيده اسلامى با مشاركت مقامات ذيربط؛ عرضه عكسهاى مبتذل يا شعائر اديان غير اسلامى، همچون صليب، ستاره داود، تصوير بودا يا امثال آن؛ بدعت‌هاى آشكار مانند بزرگداشت اوقات يا اماكنى كه مورد تأييد شرع نيست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و يا برپايى جشن در اعياد </w:t>
      </w:r>
      <w:r>
        <w:rPr>
          <w:rStyle w:val="FootnoteAnchor"/>
          <w:rtl w:val="true"/>
        </w:rPr>
        <w:footnoteReference w:id="53"/>
      </w:r>
      <w:r>
        <w:rPr>
          <w:rFonts w:ascii="IRNazanin" w:hAnsi="IRNazanin" w:eastAsia="IRNazanin"/>
          <w:color w:val="111111"/>
          <w:sz w:val="28"/>
          <w:sz w:val="28"/>
          <w:szCs w:val="28"/>
          <w:rtl w:val="true"/>
          <w:lang w:bidi="fa-IR"/>
        </w:rPr>
        <w:t>و مناسبت‌هاى بدعت‌گونه غير اسلامى؛ اعمال جادوگرى و شعبده‌بازى و دروغ‌پردازى به منظور حيف و ميل كردن اموال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اعمال حسابرسى در نماز؛ پيام دعوت به نماز؛ گشت در خيابانها و بازارها به منظور ترغيب مردم در شتافتن به سوى نماز در اوقات آن؛ و در صورتى كه فرد سهل‌انگارى يافت شود به حساب او را مورد مؤاخذه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مراقبت از كشتارگاهها به منظور ذبح شرعى صحيح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مراقبت از نمايشگاهها و فروشگاههاى بافندگى لباسهاى زنانه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لايحه در زمينه آداب عمومى، وظيفه افراد هيأت را در حسابرسى كارهايى مرتبط با حمايت جامعه است، تعيين كرده است</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1090449_3650668749"/>
      <w:bookmarkStart w:id="342" w:name="_Toc133"/>
      <w:bookmarkEnd w:id="341"/>
      <w:r>
        <w:rPr>
          <w:rtl w:val="true"/>
        </w:rPr>
        <w:t>ويژگى ضبطى</w:t>
      </w:r>
      <w:bookmarkEnd w:id="34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نظام هيأت، بر برخوردارى افراد هيأت از ويژگى ضبطى تأكيد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توقيف مرتكبان محرمات يا متهمان آن و يا مسامحه‌كاران در واجبات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دوازدهم تأكيد دارد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حق مشاركت با مقامات ذيربط و براساس دستورات و آموزشهايى كه ـ لايحه كيفيت مشاركت هيأت را در مراقبت تعيين مى‌كند ـ در مراقبت</w:t>
      </w:r>
      <w:bookmarkStart w:id="343" w:name="pg1631_11226"/>
    </w:p>
    <w:p>
      <w:pPr>
        <w:pStyle w:val="BookText"/>
        <w:rPr/>
      </w:pPr>
      <w:bookmarkEnd w:id="343"/>
      <w:r>
        <w:rPr>
          <w:rFonts w:ascii="IRNazanin" w:hAnsi="IRNazanin" w:eastAsia="IRNazanin"/>
          <w:color w:val="111111"/>
          <w:sz w:val="28"/>
          <w:sz w:val="28"/>
          <w:szCs w:val="28"/>
          <w:rtl w:val="true"/>
          <w:lang w:bidi="fa-IR"/>
        </w:rPr>
        <w:t>از چيزهاى ممنوعه‌اى دارد كه بر عقائد يا رفتار يا آداب عمومى تاثيرگذار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ماده سيزدهم بر اين نكته تأكيد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مراكز فرعى هيأت‌هاى امر به معروف و نهى از منكر مكلفند هر كه را در امرى كه مستلزم مجازات او است، توقيف مى‌كنند، براى تكميل تحقيقات به مقر اصلى هيأت ارسال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نماينده‌اى از هيأت‌هاى امر به معروف و نهى از منكر در پيگيرى پرونده‌هايى كه مرتبط با تخصص هيأت است، و ضبط آن با آگاهى مقامات امنيتى يا اميران صورت گرفته، ضرورى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پس از صدور حكم در پرونده‌هايى كه مرتبط با تخصص هيأت است نماينده‌اى از هيأت‌ها در اجراى مجازات شركت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دادگاههاى شرعى را ملزم مى‌كند تا هيأت‌هاى امر به معروف و نهى از منكر را در ارتباط با احكام صادره در پرونده‌هايى مربوط اين هيأت‌ها است، مطلع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تجهيز هيأت‌هاى امر به معروف و نهى از منكر به تعداد مورد نياز از افراد پليس در جهت انجام وظايفشان تأكيد دارد</w:t>
      </w:r>
      <w:r>
        <w:rPr>
          <w:rFonts w:eastAsia="IRNazanin" w:cs="IRNazanin"/>
          <w:color w:val="111111"/>
          <w:sz w:val="28"/>
          <w:szCs w:val="28"/>
          <w:rtl w:val="true"/>
          <w:lang w:bidi="fa-IR"/>
        </w:rPr>
        <w:t>.</w:t>
      </w:r>
    </w:p>
    <w:p>
      <w:pPr>
        <w:pStyle w:val="Heading4"/>
        <w:numPr>
          <w:ilvl w:val="3"/>
          <w:numId w:val="1"/>
        </w:numPr>
        <w:rPr/>
      </w:pPr>
      <w:bookmarkStart w:id="344" w:name="__RefHeading___Toc1090451_3650668749"/>
      <w:bookmarkStart w:id="345" w:name="_Toc134"/>
      <w:bookmarkEnd w:id="344"/>
      <w:r>
        <w:rPr/>
        <w:t>2</w:t>
      </w:r>
      <w:r>
        <w:rPr>
          <w:rtl w:val="true"/>
        </w:rPr>
        <w:t>ـ جرايم حيثيتى</w:t>
      </w:r>
      <w:bookmarkEnd w:id="345"/>
    </w:p>
    <w:p>
      <w:pPr>
        <w:pStyle w:val="Heading5"/>
        <w:numPr>
          <w:ilvl w:val="4"/>
          <w:numId w:val="1"/>
        </w:numPr>
        <w:rPr/>
      </w:pPr>
      <w:bookmarkStart w:id="346" w:name="__RefHeading___Toc1090453_3650668749"/>
      <w:bookmarkStart w:id="347" w:name="_Toc135"/>
      <w:bookmarkEnd w:id="346"/>
      <w:r>
        <w:rPr>
          <w:rtl w:val="true"/>
        </w:rPr>
        <w:t>اشاره</w:t>
      </w:r>
      <w:bookmarkEnd w:id="34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با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قضات عربستان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تعزيرى براى هريك از زن يا مرد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قبل يكى از اساتيد دانشگاه ام‌القرى در</w:t>
      </w:r>
      <w:bookmarkStart w:id="348" w:name="pg1631_11227"/>
    </w:p>
    <w:p>
      <w:pPr>
        <w:pStyle w:val="BookText"/>
        <w:rPr/>
      </w:pPr>
      <w:bookmarkEnd w:id="348"/>
      <w:r>
        <w:rPr>
          <w:rFonts w:ascii="Amiri" w:hAnsi="Amiri" w:eastAsia="Amiri" w:cs="Amiri"/>
          <w:color w:val="111111"/>
          <w:sz w:val="28"/>
          <w:sz w:val="28"/>
          <w:szCs w:val="28"/>
          <w:rtl w:val="true"/>
          <w:lang w:bidi="ar-SA"/>
        </w:rPr>
        <w:t>عربستان محكوم به شلاق و زندان شد</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عليه او حكمى مبنى بر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شلاق،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زندان به دليل خلوت با يك زن نامحرم و صرف قهوه با او، صادر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جرايم حيثيتى در عربستان تابع قانون يكسانى نيست به عنوان مثال در قضاياى مشابه يا نزديك به هم مجازاتهاى متفاوتى وجود دارد</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1090455_3650668749"/>
      <w:bookmarkStart w:id="350" w:name="_Toc136"/>
      <w:bookmarkEnd w:id="349"/>
      <w:r>
        <w:rPr>
          <w:rtl w:val="true"/>
        </w:rPr>
        <w:t>اتهام خلوت با نامحرم</w:t>
      </w:r>
      <w:bookmarkEnd w:id="350"/>
    </w:p>
    <w:p>
      <w:pPr>
        <w:pStyle w:val="BookText"/>
        <w:rPr/>
      </w:pPr>
      <w:r>
        <w:rPr>
          <w:rFonts w:ascii="IRNazanin" w:hAnsi="IRNazanin" w:eastAsia="IRNazanin"/>
          <w:color w:val="111111"/>
          <w:sz w:val="28"/>
          <w:sz w:val="28"/>
          <w:szCs w:val="28"/>
          <w:rtl w:val="true"/>
          <w:lang w:bidi="fa-IR"/>
        </w:rPr>
        <w:t>نوشيدن قهوه يا چاى در قهوه‌خانه‌ها، رستوران‌ها يا هتل‌ها و ورود به بخش خانوادگى در مكانهاى عمومى يا خصوصى از مصاديق خلوت با نامحرم تلقى مى‌شود حتى اگر اين دو نفر در ارتباط با امور شغلى با يكديگر گفتگو كنند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زنان با مردان به صورت مختلط مورد تأييد وزارت كار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خانوادگى در قهوه‌خانه‌ها و رستوران‌ها مختص محارم و خانواده‌هايى است كه بچه‌ها را همراه خود مى‌آورند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روزنامه رسمى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عربستان مى‌نويسد</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به محض اينكه زنى بدون محرم با مردى در قهوه‌خانه‌ها، رستوران‌ها يا هتل‌ها گفتگو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از هيأت امر به معروف و نهى از منكر وارد آن محل مى‌شوند سپس آن دو را مجبور به سوار شدن در اتومبيل خود</w:t>
      </w:r>
    </w:p>
    <w:p>
      <w:pPr>
        <w:pStyle w:val="BookText"/>
        <w:rPr/>
      </w:pP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دستگيرى اجازه تماس با خانواده بوسيله تلفن همراه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متن خبرى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 خانم مسنى به اتهام خلوت با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مى‌شود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الحاتم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هيأت تحقيق و دادستانى عمومى رياض پرونده خانمى شصت و پنج ساله‌اى را بازنگرى مى‌كند كه هيأت امر به معروف و نهى از منكر در اواخر ماه رمضان گذشته وى را به جرم خلوت با نامحرم متهم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وكيل متهم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موكلش در منزل خود، هنگامى كه يكى از افراد خير جوياى حال او بوده و مبلغى به او اعطا كرده، دستگير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وكيل اين خانم به روزنامه الوطن تأكيد كرد كه هيأت، موكلش را با مردى كه همراه او بوده دستگير كرده به طورى كه پرونده آنان پس از آن‌كه با كفالت آزاد شدند به هيأت تحقيق و دادستانى عمومى رياض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شكايات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موكلش زنى مسن و بى‌سرپرست است كه مبتلا به بيماريهاى متعددى است گزارشهاى پزشكى بر آن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نسخه‌اى از اين گزارش‌ها دست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چهار دختر است كه يكى از آنها معلول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بعد اتكال به خداوند به كمك‌هاى خيرين متكى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وكيل وى، متهم كردن زنى در اين سن، به چنين اتهامى، در روز ماه رمضان بدون</w:t>
      </w:r>
      <w:bookmarkStart w:id="351" w:name="pg1631_11229"/>
    </w:p>
    <w:p>
      <w:pPr>
        <w:pStyle w:val="BookText"/>
        <w:rPr/>
      </w:pPr>
      <w:bookmarkEnd w:id="351"/>
      <w:r>
        <w:rPr>
          <w:rFonts w:ascii="IRNazanin" w:hAnsi="IRNazanin" w:eastAsia="IRNazanin"/>
          <w:color w:val="111111"/>
          <w:sz w:val="28"/>
          <w:sz w:val="28"/>
          <w:szCs w:val="28"/>
          <w:rtl w:val="true"/>
          <w:lang w:bidi="fa-IR"/>
        </w:rPr>
        <w:t>وجود اثبات عملى، كه هيأت هنگام دستگيرى بر آن متكى باشد، شگفت‌انگيز تلقى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دستور رسمى يا مقام امنيتى ديگرى همراه اعضاى هيأت، در حين دستگيرى براى اثبات اتهام وجود نداشته است</w:t>
      </w:r>
      <w:r>
        <w:rPr>
          <w:rFonts w:eastAsia="IRNazanin" w:cs="IRNazanin"/>
          <w:color w:val="111111"/>
          <w:sz w:val="28"/>
          <w:szCs w:val="28"/>
          <w:rtl w:val="true"/>
          <w:lang w:bidi="fa-IR"/>
        </w:rPr>
        <w:t>.</w:t>
      </w:r>
    </w:p>
    <w:p>
      <w:pPr>
        <w:pStyle w:val="Heading4"/>
        <w:numPr>
          <w:ilvl w:val="3"/>
          <w:numId w:val="1"/>
        </w:numPr>
        <w:rPr/>
      </w:pPr>
      <w:bookmarkStart w:id="352" w:name="__RefHeading___Toc1090457_3650668749"/>
      <w:bookmarkStart w:id="353" w:name="_Toc137"/>
      <w:bookmarkEnd w:id="352"/>
      <w:r>
        <w:rPr/>
        <w:t>3</w:t>
      </w:r>
      <w:r>
        <w:rPr>
          <w:rtl w:val="true"/>
        </w:rPr>
        <w:t>ـ اتهام جاسوسى</w:t>
      </w:r>
      <w:bookmarkEnd w:id="353"/>
    </w:p>
    <w:p>
      <w:pPr>
        <w:pStyle w:val="BookText"/>
        <w:rPr/>
      </w:pPr>
      <w:r>
        <w:rPr>
          <w:rFonts w:ascii="Amiri" w:hAnsi="Amiri" w:eastAsia="Amiri" w:cs="Amiri"/>
          <w:color w:val="111111"/>
          <w:sz w:val="28"/>
          <w:sz w:val="28"/>
          <w:szCs w:val="28"/>
          <w:rtl w:val="true"/>
          <w:lang w:bidi="ar-SA"/>
        </w:rPr>
        <w:t>نزديك شدن به مناطق نظامى كه آن را مناطق ممنوعه مى‌نامند منجر به اتهام جاسوسى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قوانين عربستان مجازات اين جرم، اعدام است</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090459_3650668749"/>
      <w:bookmarkStart w:id="355" w:name="_Toc138"/>
      <w:bookmarkEnd w:id="354"/>
      <w:r>
        <w:rPr/>
        <w:t>4</w:t>
      </w:r>
      <w:r>
        <w:rPr>
          <w:rtl w:val="true"/>
        </w:rPr>
        <w:t>ـ قانون ولى امر</w:t>
      </w:r>
      <w:bookmarkEnd w:id="35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عربستانى براى براى دستيابى به موارد زير بايد از ولى امر خود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همسر، پسر، جد پدرى يا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كتبى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تنهايى و يا همراه با كودكانش بدون اجازه كتبى از پدر كودك نمى‌تواند مسافرت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تصميم وزارت كشور مبنى بر مجاز بودن سفر بدون اجازه كتبى براى زنان بالاى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هنوز فرودگاههاى اين كشور از زنان درخواست مى‌كنند مجوز كتبى مبنى بر اجازه ولى امر به آنها، به منظور مسافرت را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زن عربستانى نمى‌تواند بدون اجازه از ولى امر خود هواپيما سوار شود؛ حتى اگر ولى امر او پسر بيست ساله وى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مراجعه به بيمارستان</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زنان اگر همراه با يكى از نزديكان مذكر خود نباشند اجازه مراجعه به بيمارستان و يا دستيابى به مراقبتهاى بهداشت‌ى را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تسليم دادخواست در محاكم قضائى</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در محاكم دادگسترى از زنان خواسته مى‌شود به صورت خود نقاب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خلال دادرسى بايد همراه يكى از خويشان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باشند تا امكان معرفى آنها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بدون حضور ولى امرشان نمى‌توانند در دادگاه سخن بگويند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افتتاح حساب‌هاى بانكى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زنان و فرزندان آنها اجازه افتتاح حساب بانكى جز با اجازه اولياى امورشان داده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ثبت نام كودكانشان در مدارس يا اطلاع از پرونده‌هاى تحصيلى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كتبى پدر كودكان، ثبت نام كودكانشان در مدارس يا اطلاع از پرونده‌هاى تحصيلى آنان ممنوع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تحصيل و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اجازه تحصيل و ازدواج، جز با موافقت كتبى اولياى امورشان به آنها داده نمى‌شود</w:t>
      </w:r>
      <w:r>
        <w:rPr>
          <w:rFonts w:eastAsia="IRNazanin" w:cs="IRNazanin"/>
          <w:color w:val="111111"/>
          <w:sz w:val="28"/>
          <w:szCs w:val="28"/>
          <w:rtl w:val="true"/>
          <w:lang w:bidi="fa-IR"/>
        </w:rPr>
        <w:t>.</w:t>
      </w:r>
      <w:bookmarkStart w:id="356" w:name="pg1631_11231"/>
    </w:p>
    <w:p>
      <w:pPr>
        <w:pStyle w:val="Heading4"/>
        <w:numPr>
          <w:ilvl w:val="3"/>
          <w:numId w:val="1"/>
        </w:numPr>
        <w:rPr/>
      </w:pPr>
      <w:bookmarkStart w:id="357" w:name="__RefHeading___Toc1090461_3650668749"/>
      <w:bookmarkStart w:id="358" w:name="_Toc139"/>
      <w:bookmarkEnd w:id="356"/>
      <w:bookmarkEnd w:id="357"/>
      <w:r>
        <w:rPr/>
        <w:t>5</w:t>
      </w:r>
      <w:r>
        <w:rPr>
          <w:rtl w:val="true"/>
        </w:rPr>
        <w:t>ـ حكم مسافرت زنان</w:t>
      </w:r>
      <w:bookmarkEnd w:id="358"/>
    </w:p>
    <w:p>
      <w:pPr>
        <w:pStyle w:val="BookText"/>
        <w:rPr/>
      </w:pPr>
      <w:r>
        <w:rPr>
          <w:rFonts w:ascii="IRNazanin" w:hAnsi="IRNazanin" w:eastAsia="IRNazanin"/>
          <w:color w:val="111111"/>
          <w:sz w:val="28"/>
          <w:sz w:val="28"/>
          <w:szCs w:val="28"/>
          <w:rtl w:val="true"/>
          <w:lang w:bidi="fa-IR"/>
        </w:rPr>
        <w:t>سفر زن بدون محرم ـ صرف نظر از سن و منزلت علمى او ـ در عربستان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مطلب، فتواى مركز فتواى عربستان در پاسخ به سؤالى فقهى با مضمون زير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عنوان 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زن كهنسال همانند ديگر زنان در سفر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فتوا </w:t>
      </w:r>
      <w:r>
        <w:rPr>
          <w:rFonts w:eastAsia="IRNazanin" w:cs="IRNazanin"/>
          <w:color w:val="111111"/>
          <w:sz w:val="28"/>
          <w:szCs w:val="28"/>
          <w:lang w:bidi="fa-IR"/>
        </w:rPr>
        <w:t>13855</w:t>
      </w:r>
    </w:p>
    <w:p>
      <w:pPr>
        <w:pStyle w:val="BookText"/>
        <w:rPr/>
      </w:pPr>
      <w:r>
        <w:rPr>
          <w:rFonts w:ascii="Amiri" w:hAnsi="Amiri" w:eastAsia="Amiri" w:cs="Amiri"/>
          <w:color w:val="111111"/>
          <w:sz w:val="28"/>
          <w:sz w:val="28"/>
          <w:szCs w:val="28"/>
          <w:rtl w:val="true"/>
          <w:lang w:bidi="ar-SA"/>
        </w:rPr>
        <w:t>تاريخ فتوا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هفتم ذى‌حجه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پزشكى هستم كه در عربستان به كار اشتغال دارم؛ همسرم نيز پزشك است</w:t>
      </w:r>
      <w:r>
        <w:rPr>
          <w:rFonts w:eastAsia="IRNazanin" w:cs="IRNazanin"/>
          <w:color w:val="111111"/>
          <w:sz w:val="28"/>
          <w:szCs w:val="28"/>
          <w:rtl w:val="true"/>
          <w:lang w:bidi="fa-IR"/>
        </w:rPr>
        <w:t>.</w:t>
      </w:r>
      <w:bookmarkStart w:id="359" w:name="pg1631_11232"/>
    </w:p>
    <w:p>
      <w:pPr>
        <w:pStyle w:val="BookText"/>
        <w:rPr/>
      </w:pPr>
      <w:bookmarkEnd w:id="359"/>
      <w:r>
        <w:rPr>
          <w:rFonts w:ascii="IRNazanin" w:hAnsi="IRNazanin" w:eastAsia="IRNazanin"/>
          <w:color w:val="111111"/>
          <w:sz w:val="28"/>
          <w:sz w:val="28"/>
          <w:szCs w:val="28"/>
          <w:rtl w:val="true"/>
          <w:lang w:bidi="fa-IR"/>
        </w:rPr>
        <w:t>مادرزنم از مصر به ديدن ما آمده؛ وى بين منزل ما و منزل خواهرش كه در شهر ديگرى است و نيز منزل دختر ديگرش كه در شهر سومى است، رفت و آمد مى‌كند؛ سؤال من اين است آيا شرعا جايز است مادر زنم نزد خواهرش اقامت داشته باشدى با علم به اينكه وى بالاى شصت سال سن دارد و خواهرش با شوهرش زندگى مى‌كند و فرزندى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 خواهر، و شوهر خواهرش بالاى شصت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مادر زنم از سى سال پيش بيوه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مادرزن شما بدون محرم، حلال نيست حتى اگر سن او بالاى شصت سال باشد</w:t>
      </w:r>
      <w:r>
        <w:rPr>
          <w:rFonts w:eastAsia="IRNazanin" w:cs="IRNazanin"/>
          <w:color w:val="111111"/>
          <w:sz w:val="28"/>
          <w:szCs w:val="28"/>
          <w:rtl w:val="true"/>
          <w:lang w:bidi="fa-IR"/>
        </w:rPr>
        <w:t>.</w:t>
      </w:r>
    </w:p>
    <w:p>
      <w:pPr>
        <w:pStyle w:val="Heading4"/>
        <w:numPr>
          <w:ilvl w:val="3"/>
          <w:numId w:val="1"/>
        </w:numPr>
        <w:rPr/>
      </w:pPr>
      <w:bookmarkStart w:id="360" w:name="__RefHeading___Toc1090463_3650668749"/>
      <w:bookmarkStart w:id="361" w:name="_Toc140"/>
      <w:bookmarkEnd w:id="360"/>
      <w:r>
        <w:rPr/>
        <w:t>6</w:t>
      </w:r>
      <w:r>
        <w:rPr>
          <w:rtl w:val="true"/>
        </w:rPr>
        <w:t>ـ رانندگى زنان</w:t>
      </w:r>
      <w:bookmarkEnd w:id="361"/>
    </w:p>
    <w:p>
      <w:pPr>
        <w:pStyle w:val="BookText"/>
        <w:rPr/>
      </w:pPr>
      <w:r>
        <w:rPr>
          <w:rFonts w:ascii="IRNazanin" w:hAnsi="IRNazanin" w:eastAsia="IRNazanin"/>
          <w:color w:val="111111"/>
          <w:sz w:val="28"/>
          <w:sz w:val="28"/>
          <w:szCs w:val="28"/>
          <w:rtl w:val="true"/>
          <w:lang w:bidi="fa-IR"/>
        </w:rPr>
        <w:t>در قانون راهنمايى و رانندگى عربستان ماده صريحى مبنى بر منع رانندگى زنان وجود ندارد اما دولت عربستان با استناد به فتاواى علماى مذهبى، زنان را از رانندگى منع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رانندگى زنان مخالف قرآن و سنت نبوى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علاوه بر آن معتقدند دلايل فطرى در سرشت زن موجب منع آنان از رانندگى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اتومبيل از نظر طبيعى و ساختارى، وسيله‌اى خشن است و لذا با طبيعت زنان</w:t>
      </w:r>
    </w:p>
    <w:p>
      <w:pPr>
        <w:pStyle w:val="BookText"/>
        <w:rPr/>
      </w:pPr>
      <w:r>
        <w:rPr>
          <w:rFonts w:ascii="IRNazanin" w:hAnsi="IRNazanin" w:eastAsia="IRNazanin"/>
          <w:color w:val="111111"/>
          <w:sz w:val="28"/>
          <w:sz w:val="28"/>
          <w:szCs w:val="28"/>
          <w:rtl w:val="true"/>
          <w:lang w:bidi="fa-IR"/>
        </w:rPr>
        <w:t>سازگارى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الصاق عكس بانوان در گواهينامه رانندگى شرعا مجاز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ايجاد مفاسد به دليل خروج بانوان از منزل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كنار زدن نقاب به بهانه ديدن 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لزوم سفر بانوان به تنهايى و بدون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وسايل ارتباط جمعى عربستان در سال گذشته مواردى از نقض اين ممنوعيت را توسط زنان منتشر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ممنوعيتى كه فعالان حقوق مدنى، آشكارا براى حذف آن بر دولت فشار وارد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منع رسمى زنان از رانندگى، اين امر در روستاهاى دور، امر متعارفى به حساب مى‌آيد خصوصا در ميان زنان بزرگسالى كه در انجام كارها بر خود متكى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حوادث رانندگى در سال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طرف‌هاى آن زنانى بوده‌اند رانندگى اتومبيل را برعهده داشته‌اند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پليس، بانوانى را كه با اتومبيل رانندگى كنند، دستگير و بازداشت مى‌كند؛ و از شوهر و يا پدر به عنوان ولى امر وى مى‌خواهد تعهدنامه‌اى را مبتنى بر آن كه هرگز به آنان اجازه نخواهند داد بار ديگر رانندگى كنند، امضا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زير به نقل 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جمعه </w:t>
      </w:r>
      <w:r>
        <w:rPr>
          <w:rFonts w:eastAsia="IRNazanin" w:cs="IRNazanin"/>
          <w:color w:val="111111"/>
          <w:sz w:val="28"/>
          <w:szCs w:val="28"/>
          <w:lang w:bidi="fa-IR"/>
        </w:rPr>
        <w:t>11/7/2008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نقل از سايت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اون لاين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شاهد بر اين كلام گزارش زير است</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امنيتى عربستان در شهر جده يك دختر دانشجو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پس از توقيف آزاد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دختر با اتومبيل يكى از نزديكان خود در محله عزيزيه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شرق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رانندگى مى‌كرد مقامات امنيتى مجبور به احضار ولى امر او شدند كه با دادن كفالت دخترش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اقدامات قانونى در حضور افسر تحقيق به فردا شنبه موكول مى‌شود</w:t>
      </w:r>
      <w:r>
        <w:rPr>
          <w:rFonts w:eastAsia="IRNazanin" w:cs="IRNazanin"/>
          <w:color w:val="111111"/>
          <w:sz w:val="28"/>
          <w:szCs w:val="28"/>
          <w:rtl w:val="true"/>
          <w:lang w:bidi="fa-IR"/>
        </w:rPr>
        <w:t>.</w:t>
      </w:r>
      <w:bookmarkStart w:id="362" w:name="pg1631_11234"/>
    </w:p>
    <w:p>
      <w:pPr>
        <w:pStyle w:val="Heading4"/>
        <w:numPr>
          <w:ilvl w:val="3"/>
          <w:numId w:val="1"/>
        </w:numPr>
        <w:rPr/>
      </w:pPr>
      <w:bookmarkStart w:id="363" w:name="__RefHeading___Toc1090465_3650668749"/>
      <w:bookmarkStart w:id="364" w:name="_Toc141"/>
      <w:bookmarkEnd w:id="362"/>
      <w:bookmarkEnd w:id="363"/>
      <w:r>
        <w:rPr/>
        <w:t>7</w:t>
      </w:r>
      <w:r>
        <w:rPr>
          <w:rtl w:val="true"/>
        </w:rPr>
        <w:t>ـ قانون كفالت</w:t>
      </w:r>
      <w:bookmarkEnd w:id="364"/>
    </w:p>
    <w:p>
      <w:pPr>
        <w:pStyle w:val="Heading5"/>
        <w:numPr>
          <w:ilvl w:val="4"/>
          <w:numId w:val="1"/>
        </w:numPr>
        <w:rPr/>
      </w:pPr>
      <w:bookmarkStart w:id="365" w:name="__RefHeading___Toc1090467_3650668749"/>
      <w:bookmarkStart w:id="366" w:name="_Toc142"/>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قانون كفالت، قانونى است كه در عربستان و ديگر كشورهاى حاشيه خليج فارس بدان عمل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كارفرمايى است كه مسؤول عملكرد كارگر خارجى در برابر دستگاه‌هاى دولتى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اتخاذ هر تصميمى در ارتباط با سفر يا دستيابى به مرخصى يا تجديد اقامت يا دعوت از خانواده، ضرورى است موافقت كفيل جلب شود</w:t>
      </w:r>
      <w:r>
        <w:rPr>
          <w:rFonts w:eastAsia="IRNazanin" w:cs="IRNazanin"/>
          <w:color w:val="111111"/>
          <w:sz w:val="28"/>
          <w:szCs w:val="28"/>
          <w:rtl w:val="true"/>
          <w:lang w:bidi="fa-IR"/>
        </w:rPr>
        <w:t>.</w:t>
      </w:r>
    </w:p>
    <w:p>
      <w:pPr>
        <w:pStyle w:val="Heading5"/>
        <w:numPr>
          <w:ilvl w:val="4"/>
          <w:numId w:val="1"/>
        </w:numPr>
        <w:rPr/>
      </w:pPr>
      <w:bookmarkStart w:id="367" w:name="__RefHeading___Toc1090469_3650668749"/>
      <w:bookmarkStart w:id="368" w:name="_Toc143"/>
      <w:bookmarkEnd w:id="367"/>
      <w:r>
        <w:rPr>
          <w:rtl w:val="true"/>
        </w:rPr>
        <w:t>بسيار مهم</w:t>
      </w:r>
      <w:r>
        <w:rPr>
          <w:rtl w:val="true"/>
        </w:rPr>
        <w:t>:</w:t>
      </w:r>
      <w:bookmarkEnd w:id="368"/>
    </w:p>
    <w:p>
      <w:pPr>
        <w:pStyle w:val="BookText"/>
        <w:rPr/>
      </w:pPr>
      <w:r>
        <w:rPr>
          <w:rFonts w:ascii="IRNazanin" w:hAnsi="IRNazanin" w:eastAsia="IRNazanin"/>
          <w:color w:val="111111"/>
          <w:sz w:val="28"/>
          <w:sz w:val="28"/>
          <w:szCs w:val="28"/>
          <w:rtl w:val="true"/>
          <w:lang w:bidi="fa-IR"/>
        </w:rPr>
        <w:t>ـ فرد خارجى بدون كسب مجوز از كفيل اصلى، حق ندارد نزد كفيل ديگرى 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قرارداد كار بايد از طريق مرجع رسمى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قرارداد كار به منظور قطعيت و قانونى بودن، ترجيحا بايد از طريق مديريت اداره كار و امور مهاجرين مورد تأييد قرار گيرد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توصيه مى‌شود هيچ‌گونه اصلاحاتى در شرايط عقد قرارداد مورد پذيرش قرار نگيرد</w:t>
      </w:r>
      <w:r>
        <w:rPr>
          <w:rFonts w:eastAsia="IRNazanin" w:cs="IRNazanin"/>
          <w:color w:val="111111"/>
          <w:sz w:val="28"/>
          <w:szCs w:val="28"/>
          <w:rtl w:val="true"/>
          <w:lang w:bidi="fa-IR"/>
        </w:rPr>
        <w:t>.</w:t>
      </w:r>
      <w:bookmarkStart w:id="369" w:name="pg1631_11235"/>
    </w:p>
    <w:p>
      <w:pPr>
        <w:pStyle w:val="BookText"/>
        <w:rPr/>
      </w:pPr>
      <w:bookmarkEnd w:id="369"/>
      <w:r>
        <w:rPr>
          <w:rFonts w:ascii="IRNazanin" w:hAnsi="IRNazanin" w:eastAsia="IRNazanin"/>
          <w:color w:val="111111"/>
          <w:sz w:val="28"/>
          <w:sz w:val="28"/>
          <w:szCs w:val="28"/>
          <w:rtl w:val="true"/>
          <w:lang w:bidi="fa-IR"/>
        </w:rPr>
        <w:t>ـ كشور عربستان ورود زن و اقامت وى را تنها با وجود محرم، و با حفظ ضرورت پوشش خاص زنان مجاز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دارندگان ويزاى عمره يا حج تمتع مجاز به جابجايى در شهرهاى عربستان جز مكه مكرمه، مدينه منوره، و جده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شركت عربستانى عهده‌دار اقامت و سفر، مى‌تواند براى عمره گزار، براى مدت معينى مجوز بازديد از ديگر شهرهاى عربستان را فراهم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اقامت فرد خارجى پس از پايان مدت صلاحيت ويزا، وى را در معرض زندان، اخراج اجبارى، و ممنوعيت از ورود به عربستان به مدت پنج سال، همراه با جريمه‌اى حدود پنجاه ريال به ازاى هر روز اقامت ـ پس از پايان مدت ويزا ـ قرار مى‌دهد</w:t>
      </w:r>
      <w:r>
        <w:rPr>
          <w:rFonts w:eastAsia="IRNazanin" w:cs="IRNazanin"/>
          <w:color w:val="111111"/>
          <w:sz w:val="28"/>
          <w:szCs w:val="28"/>
          <w:rtl w:val="true"/>
          <w:lang w:bidi="fa-IR"/>
        </w:rPr>
        <w:t>.</w:t>
      </w:r>
    </w:p>
    <w:p>
      <w:pPr>
        <w:pStyle w:val="Heading5"/>
        <w:numPr>
          <w:ilvl w:val="4"/>
          <w:numId w:val="1"/>
        </w:numPr>
        <w:rPr/>
      </w:pPr>
      <w:bookmarkStart w:id="370" w:name="__RefHeading___Toc1090471_3650668749"/>
      <w:bookmarkStart w:id="371" w:name="_Toc144"/>
      <w:bookmarkEnd w:id="370"/>
      <w:r>
        <w:rPr>
          <w:rtl w:val="true"/>
        </w:rPr>
        <w:t>عيب‌هاى نظام كفالت</w:t>
      </w:r>
      <w:bookmarkEnd w:id="37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كارگر، همچون خدمت‌كار، تابع برخى از كفيلان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برخى كفيلان، شرايط خاصى براى كارگر قرار مى‌دهند، تا جايى كه مانع همراهى خانواده‌اش با وى مى‌گردد، كه اين عمل موجب پراكندگى جمع خانواده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گاهى كفيل رفتارى تجارى با كارگران دارد بدين معنا كه تعداد زيادى را مورد كفالت قرار مى‌دهد كه با حجم كارهايش متناسب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آنها خواسته مى‌شود بدنبال كار ديگرى بگردند و در مواردى حق‌العملى معادل پنجاه درصد حقوق خود را به او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قانون كفالت، حقوقى را براى كفيل مقرر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اغلب موجب پايان دادن به خدمت كارگرى كه با او قرار داد بسته مى‌شود و نهايتا موجب درخواست فسخ قرارداد، و بازگشت وى به كشورش به دليل بد رفتارى برخى كفيل‌ها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نگهدارى گذرنامه توسط برخى كفيلان به بهانه اينكه مسؤوليت كارگر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بدين سبب كه كارگر فرار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موجب سلب آزادى كارگر مى‌شود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خوددارى برخى كفيلان از اقدام به تجديد اقامت، كارگر را در معرض جريمه قرار</w:t>
      </w:r>
      <w:bookmarkStart w:id="372" w:name="pg1631_11236"/>
    </w:p>
    <w:p>
      <w:pPr>
        <w:pStyle w:val="BookText"/>
        <w:rPr/>
      </w:pPr>
      <w:bookmarkEnd w:id="372"/>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بدرفتارى برخى كفيلان با كارگران با تئخير در اعطاى گذرنامه به آنان حتى پس از اتمام مدت قرارداد، تا مجبور به چشم‌پوشى از حقوق مالى خود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اقدام برخى از كفيلان با تسليم كارگر به پليس با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فرار كارگر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مى‌شود، كارگر در معرض دستگيرى و زندان تا پايان مدت اقامت گردد و سرانجام وى را در معرض اخراج قرار مى‌دهد</w:t>
      </w:r>
      <w:r>
        <w:rPr>
          <w:rFonts w:eastAsia="IRNazanin" w:cs="IRNazanin"/>
          <w:color w:val="111111"/>
          <w:sz w:val="28"/>
          <w:szCs w:val="28"/>
          <w:rtl w:val="true"/>
          <w:lang w:bidi="fa-IR"/>
        </w:rPr>
        <w:t>.</w:t>
      </w:r>
    </w:p>
    <w:p>
      <w:pPr>
        <w:pStyle w:val="Heading4"/>
        <w:numPr>
          <w:ilvl w:val="3"/>
          <w:numId w:val="1"/>
        </w:numPr>
        <w:rPr/>
      </w:pPr>
      <w:bookmarkStart w:id="373" w:name="__RefHeading___Toc1090473_3650668749"/>
      <w:bookmarkStart w:id="374" w:name="_Toc145"/>
      <w:bookmarkEnd w:id="373"/>
      <w:r>
        <w:rPr/>
        <w:t>8</w:t>
      </w:r>
      <w:r>
        <w:rPr>
          <w:rtl w:val="true"/>
        </w:rPr>
        <w:t>ـ قانون كار</w:t>
      </w:r>
      <w:bookmarkEnd w:id="374"/>
    </w:p>
    <w:p>
      <w:pPr>
        <w:pStyle w:val="BookText"/>
        <w:rPr/>
      </w:pPr>
      <w:r>
        <w:rPr>
          <w:rStyle w:val="FootnoteAnchor"/>
          <w:rtl w:val="true"/>
        </w:rPr>
        <w:footnoteReference w:id="61"/>
      </w:r>
      <w:r>
        <w:rPr>
          <w:rFonts w:ascii="Amiri" w:hAnsi="Amiri" w:eastAsia="Amiri" w:cs="Amiri"/>
          <w:color w:val="111111"/>
          <w:sz w:val="28"/>
          <w:sz w:val="28"/>
          <w:szCs w:val="28"/>
          <w:rtl w:val="true"/>
          <w:lang w:bidi="ar-SA"/>
        </w:rPr>
        <w:t>قانون كار در عربستان مشتمل بر بندها و مواد مختلفى است كه مهمترين آنها انتخاب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 سى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از خارجيان به منظور اشتغال، جز با مجوز وزارت كار مجاز نيست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ماده سى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غير سعودى مجاز به اشتغال در عربستان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فراهم</w:t>
      </w:r>
    </w:p>
    <w:p>
      <w:pPr>
        <w:pStyle w:val="BookText"/>
        <w:rPr/>
      </w:pPr>
      <w:r>
        <w:rPr>
          <w:rFonts w:ascii="Amiri" w:hAnsi="Amiri" w:eastAsia="Amiri" w:cs="Amiri"/>
          <w:color w:val="111111"/>
          <w:sz w:val="28"/>
          <w:sz w:val="28"/>
          <w:szCs w:val="28"/>
          <w:rtl w:val="true"/>
          <w:lang w:bidi="ar-SA"/>
        </w:rPr>
        <w:t>كردن زمينه انجام كار براى آنها نيز جز با مجوز كار از سوى وزارت مجاز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اعطاى مجوز به شرح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كارگر به صورت قانونى وارد كشور شده باشد و مجوز كار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كارگر داراى مهارت‌هاى شغلى، يا مدارك تحصيلى باشد، كه كشور بدان نياز دارد و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آن مدرك تحصيلى نباشد و يا در صورت وجود، به تعداد كافى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از گروه كارگران عادى باشد، كه كشور به آنها نياز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كارگر با كارفرما قرارداد داشته باشد و مسؤوليتش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ماده عبارت از هر كار صنعتى، تجارى، كشاورزى، مالى يا غيره و هر خدمتى، از جمله خدمات منازل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سى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كارفرما مجاز نيست كارگر را در حرفه‌اى غير از حرفه درج شده در مجوز كارش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كارگر در غير حرفه خود قبل از اتخاذ تصميمات قانونى براى تغيير شغل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سى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كارفرما مجاز نيست ـ بدون تبعيت از دستورالعمل‌ها و تصميمات قانونى مقرر ـ اجازه دهد كارگرش نزد ديگرى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مجاز نيست كارگر نزد كارفرماى ديگرى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كمااينكه كارفرما مجاز نيست كارگر ديگرى را به كار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چهلم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عوارض دعوت از كارگر غير سعودى، عوارض اقامت، و مجوز كار و تجديد آن، و هر آنچه در اثر تأخير موجب جريمه خواهد شد، و نيز عوارض تغيير شغل، خروج و بازگشت، و بليط بازگشت كارگر به وطن خود بعد از انتهاى ارتباط كارى بين دو طرف، بر عهده كارفرما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صورتى كه كارگر صلاحيت انجام كار را نداشته باشد، و يا بدون دليل موجه مايل به بازگشت باشد، هزينه‌هاى بازگشت كارگر به كشورش بر عهده خود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عوارض انتقال خدمات كارگرى كه مايل به انتقال خدماتش به كارفرما است، برعهده كارفرما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لازم است كارفرما هزينه‌هاى آماده‌سازى جسد كارگر و انتقال آن را به ناحيه‌اى</w:t>
      </w:r>
    </w:p>
    <w:p>
      <w:pPr>
        <w:pStyle w:val="BookText"/>
        <w:rPr/>
      </w:pPr>
      <w:r>
        <w:rPr>
          <w:rFonts w:ascii="IRNazanin" w:hAnsi="IRNazanin" w:eastAsia="IRNazanin"/>
          <w:color w:val="111111"/>
          <w:sz w:val="28"/>
          <w:sz w:val="28"/>
          <w:szCs w:val="28"/>
          <w:rtl w:val="true"/>
          <w:lang w:bidi="fa-IR"/>
        </w:rPr>
        <w:t>قرارداد در آنجا امضا شده، يا كارگر از آنجا دعوت شده،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بستگانش با دفن وى در عربستان موافقت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كارفرما متعهد به مؤسسات عمومى بيمه‌هاى اجتماعى باشد از اين قانون معاف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 قرارداد كار به صورت اساسى مشتمل بر موارد زير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كارفرما و مكان او، نام كارگر و تابعيتش، و هر آنچه براى اثبات شخصيت كارگر ضرورى است، دستمزد مورد توافق، نوع كار و مكان انجام آن، تاريخ پيوستن كارگر به او، مدت انجام كار، در صورتى كه مدت مشخصى داشته باشد، با مراعات هر آنچه در 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بر آن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هشتادم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كارفرما جز در موارد زير و بشرط اينكه فرصتى براى كارگر فراهم كند تا دلايل فسخ قرارداد را بيان كند نمى‌تواند بدون پرداخت دستمزد يا مطلع كردن كارگر، يا جبران خسارت او، قرارداد را فسخ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اگر از سوى كارگر و يا به سبب كارگر، تجاوزى متوجه كارفرما يا مدير مسؤول يا يكى از رؤسايش در هنگام انجام كار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كارگر تعهدات اساسى مترتب بر قرارداد انجام كار را انجام ندهد و يا از اوامر قانونى اطاعت نكند؛ و يا عمدا آموزش‌هاى مخصوص ايمنى كار و كارگر را ـ كه در مكان مشخصى از طرف كارفرما اعلام شده ـ با وجود هشدار كتبى، مراعات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اگر رفتار بدى از سوى كارگر به اثبات رسد و يا مرتكب عملى مخل شرافت يا امانت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اگر كارگر، عمدا مرتكب عمل يا تقصيرى گردد كه هدف او از آن عمل يا كوتاهى، الحاق زيان مادى به كارفرما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اينكه كارفرما، در خلال بيست و چهار ساعت از وقوع عمل، مقامات مسؤول را مطلع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اگر ثابت شود كارگر براى دستيابى به كار مرتكب تزوير 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اگر كارگر به منظور آزمايش تعيين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اگر كارگر بدون عذر موجه بيشتر از بيست روز در طى يك‌سال، يا بيشتر از ده روز مداوم غيبت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اينكه كارفرما بعد از ده روز غيبت در حالت اول، و پنج روز غيبت در حالت دوم، به كارگر هشدار كتبى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اگر ثابت شود كارگر از جايگاه شغلى خود براى دستيابى به نتايج و درآمدهاى شخصى بهره‌بردارى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اگر ثابت شود كارگر، اسرار صنعتى يا تجارى مخصوصِ كار را افشا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هشتاد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با حفظ همه حقوق قانونى خود، در يكى از حالات زير مى‌تواند كار را بدون اطلاع قبلى ترك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اگر كارفرما، پايبند قرارداد يا قانون اصلى در برابر كارگر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ثابت شود كارفرما يا نماينده وى هنگام عقد قرارداد در ارتباط با شروط كارى و موقعيت‌هاى آن مرتكب تقلب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اگر كارفرما، بدون رضايت كارگر، وى را مؤلف به انجام كارى كند كه با مورد توافق تغيير بنيادى دارد، و بر خلاف مندرجات ماده شصت اين قانون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اگر از ناحيه كارفرما يا يكى از افراد خانواده وى، يا مدير مسؤول، نسبت به كارگر و يا خانواده وى تعدى صورت گيرد، كه نشان از خشونت و يا رفتارى منافى آداب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هرگاه رفتار كارفرما، يا مدير مسؤول نشان از سنگدلى، ستم، يا اهانت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اگر در محل كار، خطرى بزرگ، سلامت كارگر و تندرستى او را تهديد كند، به شرطى كه كارفرما از وجود آن مطلع بوده باشد، و براى از بين بردن آن اقدامى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نود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كارگر موجب گم شدن، اتلاف، يا نابودى ابزار آلات، يا توليدات متعلق به كارفرما گردد، يا اينكه آن ابزارها در اختيار كارگر بوده و اتلاف آنها ناشى از اشتباه كارگر يا مخالفت با آموزشهاى كارفرما بوده و حاصل خطاى ديگران يا قدرت غالب نبوده باشد؛ در چنين حالتى كارفرما مى‌تواند مبلغ لازم را به منظور تعمير، يا برگرداندن اوضاع به حالت اوليه، از دستمزد كارگر كسر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كسر حقوق بيشتر از پنج روز در هر ماه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ضرورت، كارفرما حق دادخواهى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مى‌تواند درخواست بيش از پنج روز را بنمايد به شرطى كه كارگر اموال ديگرى در اختيار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نيز نسبت به اتهاماتى كه به او زده شده، حق دادخواهى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يكصد و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حق دارد مدت زمانى كه كمتر از ده، و بيشتر از پانزده روز نيست از مرخصى با حقوق استفاده كند، كه مرخصى عيد قربان جزء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يكصد و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كارگرى كه بيمارى او اثبات مى‌شود، مى‌تواند از مرخصى استعلاجى با حقوق به مدت سى روز در مرحله اول، و شصت روز با سه چهارم حقوق در ادامه بيمارى،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سى روز بعدى در طى يك سال بدون مزد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اين مرخصى‌ها متصل، و يا منقطع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يك سال همان سالى است از تاريخ اولين مرخصى استعلاجى آغاز مى‌شود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يكصد و سى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كارگر در هنگام انجام كار دچار آسيب ديدگى شود و يا به بيمارى مرتبط با شغلش مبتلا شود، كارفرما ملزم به درمان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هزينه‌هاى لازم به صورت مستقيم و غير مستقيم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بسترى شدن در بيمارستان، معاينات و آزمايشهاى پزشكى، عكسبردارى، و هزينه‌هاى انتقال به اماكن درمانى</w:t>
      </w:r>
      <w:bookmarkStart w:id="375" w:name="pg1631_11241"/>
    </w:p>
    <w:p>
      <w:pPr>
        <w:pStyle w:val="BookText"/>
        <w:rPr/>
      </w:pPr>
      <w:bookmarkEnd w:id="375"/>
      <w:r>
        <w:rPr>
          <w:rFonts w:ascii="Amiri" w:hAnsi="Amiri" w:eastAsia="Amiri" w:cs="Amiri"/>
          <w:color w:val="111111"/>
          <w:sz w:val="28"/>
          <w:sz w:val="28"/>
          <w:szCs w:val="28"/>
          <w:rtl w:val="true"/>
          <w:lang w:bidi="ar-SA"/>
        </w:rPr>
        <w:t>برعهده كارفرما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ماده يكصد و سى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كارگر در اثر آسيب ديدگى دچار نقص عضو دائم و كلى شود، و يا آسيب‌ديدگى منجر به مرگ وى گردد، فرد آسيب‌ديده و يا كسانى كه از طرف او استحقاق دارند مى‌توانند ادعاى جبران خسارت، معادل سه سال دستمزد را، كه حداقل مقدار آن پنجاه و چهار هزار ريال سعودى است، درخواست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يكصد و پنجاه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زن مى‌تواند چهار هفته قبل از تاريخ احتمالى وضع حمل، و شش هفته پس از آن از مرخصى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كند</w:t>
      </w:r>
      <w:r>
        <w:rPr>
          <w:rFonts w:eastAsia="IRNazanin" w:cs="IRNazanin"/>
          <w:color w:val="111111"/>
          <w:sz w:val="28"/>
          <w:szCs w:val="28"/>
          <w:rtl w:val="true"/>
          <w:lang w:bidi="fa-IR"/>
        </w:rPr>
        <w:t>.</w:t>
      </w:r>
    </w:p>
    <w:p>
      <w:pPr>
        <w:pStyle w:val="Heading4"/>
        <w:numPr>
          <w:ilvl w:val="3"/>
          <w:numId w:val="1"/>
        </w:numPr>
        <w:rPr/>
      </w:pPr>
      <w:bookmarkStart w:id="376" w:name="__RefHeading___Toc1090475_3650668749"/>
      <w:bookmarkStart w:id="377" w:name="_Toc146"/>
      <w:bookmarkEnd w:id="376"/>
      <w:r>
        <w:rPr/>
        <w:t>9</w:t>
      </w:r>
      <w:r>
        <w:rPr>
          <w:rtl w:val="true"/>
        </w:rPr>
        <w:t>ـ قانون اقامت</w:t>
      </w:r>
      <w:bookmarkEnd w:id="377"/>
    </w:p>
    <w:p>
      <w:pPr>
        <w:pStyle w:val="BookText"/>
        <w:rPr/>
      </w:pPr>
      <w:r>
        <w:rPr>
          <w:rStyle w:val="FootnoteAnchor"/>
          <w:rtl w:val="true"/>
        </w:rPr>
        <w:footnoteReference w:id="62"/>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فرزند عبدالرحمن فيصل پادشاه عربستان سعودى براساس آنچه كه نماينده عمومى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براساس بيانيه مجلس شورا به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عرضه كرده موارد زير را فرمان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p>
    <w:p>
      <w:pPr>
        <w:pStyle w:val="BookText"/>
        <w:rPr/>
      </w:pPr>
      <w:r>
        <w:rPr>
          <w:rFonts w:ascii="Amiri" w:hAnsi="Amiri" w:eastAsia="Amiri" w:cs="Amiri"/>
          <w:color w:val="111111"/>
          <w:sz w:val="28"/>
          <w:sz w:val="28"/>
          <w:szCs w:val="28"/>
          <w:rtl w:val="true"/>
          <w:lang w:bidi="ar-SA"/>
        </w:rPr>
        <w:t>ورود يا خروج خارجى به اراضى عربستان جز در موارد زير مجاز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دريا ـ از بنادر معين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خشكى ـ از مراكز مرزى معين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هوايى ـ از فرودگاههاى غيرنظامى مجاز به فرود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خارجى كه به او اجازه ورود به عربستان از راههاى قانونى مشخص در ماده دو و سه داده شده است بايد علاوه بر موارد مندرج در گذرنامه توضيحات زير را نيز قبل از سفر به عربستان به نمايندگى‌هاى دولت عربستان، و بعد از رسيدن به عربستان به مسؤول مرتبط با كنترل خارجيان اعلام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مبلغى كه لحظه ورود به صورت نقدى يا چك حمل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طرفى كه او را در صورت ناتوانى از پرداخت هزينه‌ها در عربستان مساعدت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كفيل او در تعهدات، التزامات، و تضمين وى نسبت به بازگرداندن او در صورت لزوم؛ و يا وجود طرف قرارداد وى از تجار يا شركت‌ها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ناتوانى از انتخاب كفيل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است هزينه مالى او را كه معادل هزينه بازگشت به كشورى كه آخرين بار از آنجا ويزاى عربستان را اخذ كرده،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تعهد دهد هفته‌اى يكبار در دفتر كنترل خارجيان حضور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آدرس وى در بندر يا شهرى كه به آنجا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ناحيه‌اى كه در ادامه سفرش به آنجا خواهد رفت، همچنين آدرس وى در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پنجم مكرر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خارجى كه هدف وى بازديد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نيز كسى كه قصد ندارد اقامت دائم در عربستان داشته باشد، مكلف به ثبت نام در خلال سه روز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بدون نياز به كفيل، ويزاى خروج از فرودگاه، يا بندرى كه قصد خروج از آنجا را دارد،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خارجيانى كه براساس پرسشنامه‌هاى خود مجوز ورود به آنها داده مى‌شود، و مايل به جابجايى مكرر بين دو شهر هستند، به آنها مجوزى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 جابجايى درون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اين مجوز بيش از مدت ويزاى اعطايى از كنسولگرى يا مقامات كنسولگرى دولت اعلى حضرت پادشاه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مجوز مشتمل بر اطلاعات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نام پدر</w:t>
      </w:r>
    </w:p>
    <w:p>
      <w:pPr>
        <w:pStyle w:val="BookText"/>
        <w:rPr/>
      </w:pPr>
      <w:r>
        <w:rPr>
          <w:rFonts w:ascii="Amiri" w:hAnsi="Amiri" w:eastAsia="Amiri" w:cs="Amiri"/>
          <w:color w:val="111111"/>
          <w:sz w:val="28"/>
          <w:sz w:val="28"/>
          <w:szCs w:val="28"/>
          <w:rtl w:val="true"/>
          <w:lang w:bidi="ar-SA"/>
        </w:rPr>
        <w:t>تابعيت</w:t>
      </w:r>
    </w:p>
    <w:p>
      <w:pPr>
        <w:pStyle w:val="BookText"/>
        <w:rPr/>
      </w:pPr>
      <w:r>
        <w:rPr>
          <w:rFonts w:ascii="IRNazanin" w:hAnsi="IRNazanin" w:eastAsia="IRNazanin"/>
          <w:color w:val="111111"/>
          <w:sz w:val="28"/>
          <w:sz w:val="28"/>
          <w:szCs w:val="28"/>
          <w:rtl w:val="true"/>
          <w:lang w:bidi="fa-IR"/>
        </w:rPr>
        <w:t>گذرنامه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پايان ويزا</w:t>
      </w:r>
    </w:p>
    <w:p>
      <w:pPr>
        <w:pStyle w:val="BookText"/>
        <w:rPr/>
      </w:pPr>
      <w:r>
        <w:rPr>
          <w:rFonts w:ascii="IRNazanin" w:hAnsi="IRNazanin" w:eastAsia="IRNazanin"/>
          <w:color w:val="111111"/>
          <w:sz w:val="28"/>
          <w:sz w:val="28"/>
          <w:szCs w:val="28"/>
          <w:rtl w:val="true"/>
          <w:lang w:bidi="fa-IR"/>
        </w:rPr>
        <w:t>شماره پرسشنامه</w:t>
      </w:r>
    </w:p>
    <w:p>
      <w:pPr>
        <w:pStyle w:val="BookText"/>
        <w:rPr/>
      </w:pPr>
      <w:r>
        <w:rPr>
          <w:rFonts w:ascii="IRNazanin" w:hAnsi="IRNazanin" w:eastAsia="IRNazanin"/>
          <w:color w:val="111111"/>
          <w:sz w:val="28"/>
          <w:sz w:val="28"/>
          <w:szCs w:val="28"/>
          <w:rtl w:val="true"/>
          <w:lang w:bidi="fa-IR"/>
        </w:rPr>
        <w:t>و تأكيد بر اين دارد كه صاحب اين برگ مجاز به جابجايى در شهرهاى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 هر يك از شهرهاى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در منطقه</w:t>
      </w:r>
    </w:p>
    <w:p>
      <w:pPr>
        <w:pStyle w:val="BookText"/>
        <w:rPr/>
      </w:pPr>
      <w:r>
        <w:rPr>
          <w:rFonts w:ascii="IRNazanin" w:hAnsi="IRNazanin" w:eastAsia="IRNazanin"/>
          <w:color w:val="111111"/>
          <w:sz w:val="28"/>
          <w:sz w:val="28"/>
          <w:szCs w:val="28"/>
          <w:rtl w:val="true"/>
          <w:lang w:bidi="fa-IR"/>
        </w:rPr>
        <w:t>با تعهد كفيلش هنگام ورود</w:t>
      </w:r>
    </w:p>
    <w:p>
      <w:pPr>
        <w:pStyle w:val="BookText"/>
        <w:rPr/>
      </w:pPr>
      <w:r>
        <w:rPr>
          <w:rFonts w:ascii="Amiri" w:hAnsi="Amiri" w:eastAsia="Amiri" w:cs="Amiri"/>
          <w:color w:val="111111"/>
          <w:sz w:val="28"/>
          <w:sz w:val="28"/>
          <w:szCs w:val="28"/>
          <w:rtl w:val="true"/>
          <w:lang w:bidi="ar-SA"/>
        </w:rPr>
        <w:t>اين مجوز از سوى مدير دفتر نظارت بر خارجيان يا جانشين وى از مقامات اداره اطلاعات و امنيت امضا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كفيل در همه احكام اين قانون نهايى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امكان انفصال كفيل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كفيل ديگرى با همان تعهدات، و صفات مورد پسند، جانشين كفيل مستعفى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نيافتن كفيل جديد و اصرار كفيل اول بر فسخ كفالت، به دلايل قوى، فرد خارجى در هر كجا يافت شود، دستگير خواهد شد، و در مدت زمانى كه بيش از يك هفته نخواهد بود مجبور به ترك كشور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خارجى كه پرسشنامه ورود يا كارت جابجايى بين شهرى در اختيار دارد، تا زمانى كه مجوز اقامت را كسب نكند، مجاز نيست به كارى در ازاى دستمزد، يا به هر شكلى از اشكال اشتغال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ماده بيست و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بعد اتمام موسم حج، خارجى تلقى مى‌شود و احكام اين قانون بر او منطق است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خارجى كه مدت ويزاى اعطايى وى از سوى مقامات كنسولى يا ديپلماتيك دولت پادشاهى در خارج به پايان رسيده باشد، و نتواند ويزاى اقامت دريافت نمايد، در مدت زمانى كه بيشتر از يك هفته نيست؛ مكلف به خروج اختيارى از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خروج امتناع ورزد، اداره اطلاعات و امنيت، وى را با وديعه‌اى هنگام ورود پرداخته است و يا به حساب كفيلش كه در ماده پنج اين قانون آمده است، از كشور اخراج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هيأت امر به معروف و نهى از منكر وابسته به چه مجموعه‌اى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چه نيروهايى مسؤول جلوگيرى از برپايى جشن‌ها و مناسبت‌ها در عربستان هستند؟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توقيف مرتكبان محرمات و يا مسامحه‌كاران در واجبات شرعى وظيفه چه مجموعه‌اى است؟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حكم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با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آيا جرايم حيثيتى در عربستان تابع قانون يكسانى است؟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نزديك شدن به مناطق نظامى كه آن را مناطق ممنوعه مى‌نامند منجر به چه اتهامى مى‌گردد؟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براساس قوانين عربستان مجازات اين جرم چيست؟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حكم مسافرت زن همراه با كودكانش چگونه است؟</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آيا زنان مى‌توانند بدون محرم به بيمارستان مراجعه كنند؟</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آيا زنان مى‌توانند به تنهايى براى خود حساب بانكى باز كنند؟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آيا زنان مى‌توانند بدون محرم در خلال دادرسى در دادگاه حضور يابند؟</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حكم سفر زن بدون محرم ـ صرف نظر از سن و منزلت علمى او ـ در عربستان چگونه است؟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دولت عربستان با استناد به چه چيزى، زنان را از رانندگى منع مى‌كند؟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پليس عربستان در صورت مشاهده بانوان در حال رانندگى چه مجازاتى را اعمال مى‌كند؟</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سه مورد از عيب‌هاى نظام كفالت را ذكر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كفيل كيست و چه مسؤوليتى دارد؟</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شرايط اعطاى مجوز اشتغال در عربستان را ذكر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آيا كارفرما مجاز است كارگر را در حرفه‌اى غير از حرفه درج شده در مجوز كارش به كار گيرد؟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عوارض دعوت از كارگر غير سعودى، عوارض اقامت، و مجوز كار و تجديد آن، بر عهده كيست؟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عوارض انتقال خدمات كارگرى كه مايل به انتقال خدماتش به كارفرما است، بر عهده كيست؟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كارفرما در چه مواردى مى‌تواند قرارداد را فسخ كند؟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در چه مواردى كارگر با حفظ همه حقوق قانونى خود، مى‌تواند كار را بدون اطلاع</w:t>
      </w:r>
    </w:p>
    <w:p>
      <w:pPr>
        <w:pStyle w:val="BookText"/>
        <w:rPr/>
      </w:pPr>
      <w:r>
        <w:rPr>
          <w:rFonts w:ascii="Amiri" w:hAnsi="Amiri" w:eastAsia="Amiri" w:cs="Amiri"/>
          <w:color w:val="111111"/>
          <w:sz w:val="28"/>
          <w:sz w:val="28"/>
          <w:szCs w:val="28"/>
          <w:rtl w:val="true"/>
          <w:lang w:bidi="ar-SA"/>
        </w:rPr>
        <w:t>قبلى ترك كند؟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در چه مواردى كارفرما مى‌تواند مبلغ لازم را به منظور تعمير، يا برگرداندن اوضاع به حالت اوليه، از دستمزد كارگر كسر نمايد؟</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ورود يا خروج خارجى به اراضى عربستان در چه مواردى مجاز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فرد خارجى علاوه بر موارد مندرج در گذرنامه چه توضيحاتى را بايد اعلام نمايد؟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خارجيانى كه مايل به جابجايى مكرر بين دو شهر هستند، چه مجوزى به آنها داده مى‌شود؟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مجوز جابجايى مجوز مشتمل بر چه اطلاعاتى است؟</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آيا امكان انفصال كفيل وجود دارد؟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در صورت نيافتن كفيل جديد و اصرار كفيل اول بر فسخ كفالت، فرد خارجى چه وضعيتى دارد؟</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آيا فرد خارجى كه مجوز اقامت را كسب نكرده مجاز است به كارى در ازاى دستمزد يا به هر شكلى از اشكال اشتغال ورزد؟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حاجى بعد اتمام موسم حج، چه وضعيتى دارد؟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خارجى در صورتى كه نتواند ويزاى اقامت دريافت نمايد چه وضعيتى دارد؟</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8" w:name="pg1631_11249"/>
    </w:p>
    <w:p>
      <w:pPr>
        <w:pStyle w:val="Heading3"/>
        <w:numPr>
          <w:ilvl w:val="2"/>
          <w:numId w:val="1"/>
        </w:numPr>
        <w:rPr/>
      </w:pPr>
      <w:bookmarkStart w:id="379" w:name="__RefHeading___Toc1090477_3650668749"/>
      <w:bookmarkStart w:id="380" w:name="_Toc147"/>
      <w:bookmarkEnd w:id="378"/>
      <w:bookmarkEnd w:id="379"/>
      <w:r>
        <w:rPr>
          <w:rtl w:val="true"/>
        </w:rPr>
        <w:t>فصل دوازدهم</w:t>
      </w:r>
      <w:bookmarkEnd w:id="380"/>
    </w:p>
    <w:p>
      <w:pPr>
        <w:pStyle w:val="Heading4"/>
        <w:numPr>
          <w:ilvl w:val="3"/>
          <w:numId w:val="1"/>
        </w:numPr>
        <w:rPr/>
      </w:pPr>
      <w:bookmarkStart w:id="381" w:name="__RefHeading___Toc1090479_3650668749"/>
      <w:bookmarkStart w:id="382" w:name="_Toc148"/>
      <w:bookmarkEnd w:id="381"/>
      <w:r>
        <w:rPr>
          <w:rtl w:val="true"/>
        </w:rPr>
        <w:t>اشاره</w:t>
      </w:r>
      <w:bookmarkEnd w:id="38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مؤسسات عهده‌دار امور طواف</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قوانين دفاع شهرى در چادرهاى 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و منى</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مقررات بقيع</w:t>
      </w:r>
      <w:bookmarkStart w:id="383" w:name="pg1631_11251"/>
    </w:p>
    <w:p>
      <w:pPr>
        <w:pStyle w:val="Heading4"/>
        <w:numPr>
          <w:ilvl w:val="3"/>
          <w:numId w:val="1"/>
        </w:numPr>
        <w:rPr/>
      </w:pPr>
      <w:bookmarkStart w:id="384" w:name="__RefHeading___Toc1090481_3650668749"/>
      <w:bookmarkStart w:id="385" w:name="_Toc149"/>
      <w:bookmarkEnd w:id="383"/>
      <w:bookmarkEnd w:id="384"/>
      <w:r>
        <w:rPr/>
        <w:t>1</w:t>
      </w:r>
      <w:r>
        <w:rPr>
          <w:rtl w:val="true"/>
        </w:rPr>
        <w:t>ـ مؤسسات عهده‌دار امور طواف</w:t>
      </w:r>
      <w:bookmarkEnd w:id="385"/>
    </w:p>
    <w:p>
      <w:pPr>
        <w:pStyle w:val="Heading5"/>
        <w:numPr>
          <w:ilvl w:val="4"/>
          <w:numId w:val="1"/>
        </w:numPr>
        <w:rPr/>
      </w:pPr>
      <w:bookmarkStart w:id="386" w:name="__RefHeading___Toc1090483_3650668749"/>
      <w:bookmarkStart w:id="387" w:name="_Toc150"/>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مؤسسات عهده‌دار امور طواف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مؤسسه امور طواف حجاج تركيه، مسلمانان اروپا، آمريكا و استراليا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مؤسسه امور طواف حجاج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مؤسسه امور طواف حجاج جنوب آسيا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مؤسسه امور طواف حجاج غير عرب آفريقا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مؤسسه امور طواف حجاج شرق آسيا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مؤسسه امور طواف حجاج كشورهاى عربى</w:t>
      </w:r>
      <w:r>
        <w:rPr>
          <w:rFonts w:eastAsia="Amiri" w:cs="Amiri" w:ascii="Amiri" w:hAnsi="Amiri"/>
          <w:color w:val="111111"/>
          <w:sz w:val="28"/>
          <w:szCs w:val="28"/>
          <w:rtl w:val="true"/>
          <w:lang w:bidi="ar-SA"/>
        </w:rPr>
        <w:t>.</w:t>
      </w:r>
      <w:bookmarkStart w:id="388" w:name="pg1631_11252"/>
    </w:p>
    <w:p>
      <w:pPr>
        <w:pStyle w:val="BookText"/>
        <w:rPr/>
      </w:pPr>
      <w:bookmarkEnd w:id="388"/>
      <w:r>
        <w:rPr>
          <w:rFonts w:ascii="Amiri" w:hAnsi="Amiri" w:eastAsia="Amiri" w:cs="Amiri"/>
          <w:color w:val="111111"/>
          <w:sz w:val="28"/>
          <w:sz w:val="28"/>
          <w:szCs w:val="28"/>
          <w:rtl w:val="true"/>
          <w:lang w:bidi="ar-SA"/>
        </w:rPr>
        <w:t>شماره تلفنهاى مؤسسه مطوفى حجاج ايران</w:t>
      </w:r>
    </w:p>
    <w:p>
      <w:pPr>
        <w:pStyle w:val="BookText"/>
        <w:rPr/>
      </w:pPr>
      <w:r>
        <w:rPr>
          <w:rFonts w:ascii="Amiri" w:hAnsi="Amiri" w:eastAsia="Amiri" w:cs="Amiri"/>
          <w:color w:val="111111"/>
          <w:sz w:val="28"/>
          <w:sz w:val="28"/>
          <w:szCs w:val="28"/>
          <w:rtl w:val="true"/>
          <w:lang w:bidi="ar-SA"/>
        </w:rPr>
        <w:t>آدرس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مكرمه ـ مخطط الحمراء</w:t>
      </w:r>
    </w:p>
    <w:p>
      <w:pPr>
        <w:pStyle w:val="BookText"/>
        <w:rPr/>
      </w:pPr>
      <w:r>
        <w:rPr>
          <w:rFonts w:ascii="IRNazanin" w:hAnsi="IRNazanin" w:eastAsia="IRNazanin"/>
          <w:color w:val="111111"/>
          <w:sz w:val="28"/>
          <w:sz w:val="28"/>
          <w:szCs w:val="28"/>
          <w:rtl w:val="true"/>
          <w:lang w:bidi="fa-IR"/>
        </w:rPr>
        <w:t xml:space="preserve">صندوق پستى </w:t>
      </w:r>
      <w:r>
        <w:rPr>
          <w:rFonts w:eastAsia="IRNazanin" w:cs="IRNazanin"/>
          <w:color w:val="111111"/>
          <w:sz w:val="28"/>
          <w:szCs w:val="28"/>
          <w:rtl w:val="true"/>
          <w:lang w:bidi="fa-IR"/>
        </w:rPr>
        <w:t>(</w:t>
      </w:r>
      <w:r>
        <w:rPr>
          <w:rFonts w:eastAsia="IRNazanin" w:cs="IRNazanin"/>
          <w:color w:val="111111"/>
          <w:sz w:val="28"/>
          <w:szCs w:val="28"/>
          <w:lang w:bidi="fa-IR"/>
        </w:rPr>
        <w:t>5578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 ارتباط شماره كد منطقه</w:t>
      </w:r>
    </w:p>
    <w:p>
      <w:pPr>
        <w:pStyle w:val="BookText"/>
        <w:rPr/>
      </w:pPr>
      <w:r>
        <w:rPr>
          <w:rFonts w:ascii="Amiri" w:hAnsi="Amiri" w:eastAsia="Amiri" w:cs="Amiri"/>
          <w:color w:val="111111"/>
          <w:sz w:val="28"/>
          <w:sz w:val="28"/>
          <w:szCs w:val="28"/>
          <w:rtl w:val="true"/>
          <w:lang w:bidi="ar-SA"/>
        </w:rPr>
        <w:t xml:space="preserve">مركزى </w:t>
      </w:r>
      <w:r>
        <w:rPr>
          <w:rFonts w:eastAsia="Amiri" w:cs="Amiri" w:ascii="Amiri" w:hAnsi="Amiri"/>
          <w:color w:val="111111"/>
          <w:sz w:val="28"/>
          <w:szCs w:val="28"/>
          <w:lang w:bidi="ar-SA"/>
        </w:rPr>
        <w:t>5488466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w:t>
      </w:r>
    </w:p>
    <w:p>
      <w:pPr>
        <w:pStyle w:val="BookText"/>
        <w:rPr/>
      </w:pP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5488467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w:t>
      </w:r>
    </w:p>
    <w:p>
      <w:pPr>
        <w:pStyle w:val="BookText"/>
        <w:rPr/>
      </w:pPr>
      <w:r>
        <w:rPr>
          <w:rFonts w:eastAsia="Times New Roman" w:cs="Times New Roman" w:ascii="Times New Roman" w:hAnsi="Times New Roman"/>
          <w:color w:val="111111"/>
          <w:sz w:val="28"/>
          <w:szCs w:val="28"/>
          <w:lang w:val="en-US" w:bidi="en-US"/>
        </w:rPr>
        <w:t>www.mhi-est.com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سايت اينترنتى</w:t>
      </w:r>
    </w:p>
    <w:p>
      <w:pPr>
        <w:pStyle w:val="Heading5"/>
        <w:numPr>
          <w:ilvl w:val="4"/>
          <w:numId w:val="1"/>
        </w:numPr>
        <w:rPr/>
      </w:pPr>
      <w:bookmarkStart w:id="389" w:name="__RefHeading___Toc1090485_3650668749"/>
      <w:bookmarkStart w:id="390" w:name="_Toc151"/>
      <w:bookmarkEnd w:id="389"/>
      <w:r>
        <w:rPr>
          <w:rtl w:val="true"/>
        </w:rPr>
        <w:t>بخشهاى مرتبط با مؤسسات عهده‌دار طواف</w:t>
      </w:r>
      <w:bookmarkEnd w:id="390"/>
    </w:p>
    <w:p>
      <w:pPr>
        <w:pStyle w:val="Heading6"/>
        <w:numPr>
          <w:ilvl w:val="5"/>
          <w:numId w:val="1"/>
        </w:numPr>
        <w:rPr/>
      </w:pPr>
      <w:bookmarkStart w:id="391" w:name="__RefHeading___Toc1090487_3650668749"/>
      <w:bookmarkStart w:id="392" w:name="_Toc152"/>
      <w:bookmarkEnd w:id="391"/>
      <w:r>
        <w:rPr/>
        <w:t>1</w:t>
      </w:r>
      <w:r>
        <w:rPr>
          <w:rtl w:val="true"/>
        </w:rPr>
        <w:t xml:space="preserve">ـ دفتر متمركز </w:t>
      </w:r>
      <w:r>
        <w:rPr>
          <w:rtl w:val="true"/>
        </w:rPr>
        <w:t>«</w:t>
      </w:r>
      <w:r>
        <w:rPr>
          <w:rtl w:val="true"/>
        </w:rPr>
        <w:t>الوكلاء</w:t>
      </w:r>
      <w:r>
        <w:rPr>
          <w:rtl w:val="true"/>
        </w:rPr>
        <w:t xml:space="preserve">» </w:t>
      </w:r>
      <w:r>
        <w:rPr>
          <w:rtl w:val="true"/>
        </w:rPr>
        <w:t>در جده</w:t>
      </w:r>
      <w:r>
        <w:rPr>
          <w:rtl w:val="true"/>
        </w:rPr>
        <w:t>:</w:t>
      </w:r>
      <w:bookmarkEnd w:id="39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وظايف اين دفتر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حاجى در گذرگاههاى ورودى، دريافت</w:t>
      </w:r>
      <w:bookmarkStart w:id="393" w:name="pg1631_11253"/>
    </w:p>
    <w:p>
      <w:pPr>
        <w:pStyle w:val="BookText"/>
        <w:rPr/>
      </w:pPr>
      <w:bookmarkEnd w:id="393"/>
      <w:r>
        <w:rPr>
          <w:rFonts w:ascii="IRNazanin" w:hAnsi="IRNazanin" w:eastAsia="IRNazanin"/>
          <w:color w:val="111111"/>
          <w:sz w:val="28"/>
          <w:sz w:val="28"/>
          <w:szCs w:val="28"/>
          <w:rtl w:val="true"/>
          <w:lang w:bidi="fa-IR"/>
        </w:rPr>
        <w:t>گذرنامه و چك‌هاى دستمزد خدمات و هزينه‌هاى حمل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نماينده مؤسسات و سنديكاهاى عمومى اتومبيل‌ها و شركت‌هاى حمل و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دفتر مسؤول فرستادن حجاج به مكه مكرمه و يا مدينه منوره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مسؤول بازگرداندن حجاج به وطنشان با همكارى ادارات گذرنامه و شركتهاى هواپيمايى است</w:t>
      </w:r>
      <w:r>
        <w:rPr>
          <w:rFonts w:eastAsia="IRNazanin" w:cs="IRNazanin"/>
          <w:color w:val="111111"/>
          <w:sz w:val="28"/>
          <w:szCs w:val="28"/>
          <w:rtl w:val="true"/>
          <w:lang w:bidi="fa-IR"/>
        </w:rPr>
        <w:t>.</w:t>
      </w:r>
    </w:p>
    <w:p>
      <w:pPr>
        <w:pStyle w:val="Heading6"/>
        <w:numPr>
          <w:ilvl w:val="5"/>
          <w:numId w:val="1"/>
        </w:numPr>
        <w:rPr/>
      </w:pPr>
      <w:bookmarkStart w:id="394" w:name="__RefHeading___Toc1090489_3650668749"/>
      <w:bookmarkStart w:id="395" w:name="_Toc153"/>
      <w:bookmarkEnd w:id="394"/>
      <w:r>
        <w:rPr/>
        <w:t>2</w:t>
      </w:r>
      <w:r>
        <w:rPr>
          <w:rtl w:val="true"/>
        </w:rPr>
        <w:t>ـ سنديكاى عمومى اتومبيل‌ها</w:t>
      </w:r>
      <w:r>
        <w:rPr>
          <w:rtl w:val="true"/>
        </w:rPr>
        <w:t>:</w:t>
      </w:r>
      <w:bookmarkEnd w:id="395"/>
    </w:p>
    <w:p>
      <w:pPr>
        <w:pStyle w:val="BookText"/>
        <w:rPr/>
      </w:pPr>
      <w:r>
        <w:rPr>
          <w:rFonts w:ascii="IRNazanin" w:hAnsi="IRNazanin" w:eastAsia="IRNazanin"/>
          <w:color w:val="111111"/>
          <w:sz w:val="28"/>
          <w:sz w:val="28"/>
          <w:szCs w:val="28"/>
          <w:rtl w:val="true"/>
          <w:lang w:bidi="fa-IR"/>
        </w:rPr>
        <w:t>اين سنديكا، دستگاه ناظر بر شركت‌هاى طرف قرارداد جابجايى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دستگاه به هماهنگى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الوكلاء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مؤسسه‌هاى عهده‌دار طواف، و راهنمايان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سنديكا مسؤول تأمين وسايل نقليه مناسب حجاج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حاجى مبلغ </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بابت خدمات مؤسسات عهده‌دار طواف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منوره، دفتر متمركز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الوكلاء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جده و دفتر متمركز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هزينه‌هاى اقامت در عرفات و منى شامل آب، برق، نظافت، نگهبانى، زيرانداز، كولر چادرهاى منى</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است</w:t>
      </w:r>
      <w:r>
        <w:rPr>
          <w:rFonts w:eastAsia="IRNazanin" w:cs="IRNazanin"/>
          <w:color w:val="111111"/>
          <w:sz w:val="28"/>
          <w:szCs w:val="28"/>
          <w:rtl w:val="true"/>
          <w:lang w:bidi="fa-IR"/>
        </w:rPr>
        <w:t>.</w:t>
      </w:r>
    </w:p>
    <w:p>
      <w:pPr>
        <w:pStyle w:val="Heading6"/>
        <w:numPr>
          <w:ilvl w:val="5"/>
          <w:numId w:val="1"/>
        </w:numPr>
        <w:rPr/>
      </w:pPr>
      <w:bookmarkStart w:id="396" w:name="__RefHeading___Toc1090491_3650668749"/>
      <w:bookmarkStart w:id="397" w:name="_Toc154"/>
      <w:bookmarkEnd w:id="396"/>
      <w:r>
        <w:rPr/>
        <w:t>3</w:t>
      </w:r>
      <w:r>
        <w:rPr>
          <w:rtl w:val="true"/>
        </w:rPr>
        <w:t xml:space="preserve">ـ دفتر متمركز </w:t>
      </w:r>
      <w:r>
        <w:rPr>
          <w:rtl w:val="true"/>
        </w:rPr>
        <w:t>«</w:t>
      </w:r>
      <w:r>
        <w:rPr>
          <w:rtl w:val="true"/>
        </w:rPr>
        <w:t>الزمازمه</w:t>
      </w:r>
      <w:r>
        <w:rPr>
          <w:rtl w:val="true"/>
        </w:rPr>
        <w:t>»:</w:t>
      </w:r>
      <w:bookmarkEnd w:id="397"/>
    </w:p>
    <w:p>
      <w:pPr>
        <w:pStyle w:val="BookText"/>
        <w:rPr/>
      </w:pPr>
      <w:r>
        <w:rPr>
          <w:rFonts w:ascii="Amiri" w:hAnsi="Amiri" w:eastAsia="Amiri" w:cs="Amiri"/>
          <w:color w:val="111111"/>
          <w:sz w:val="28"/>
          <w:sz w:val="28"/>
          <w:szCs w:val="28"/>
          <w:rtl w:val="true"/>
          <w:lang w:bidi="ar-SA"/>
        </w:rPr>
        <w:t>اين دفتر مسؤول آب‌رسانى به حجاج در ايام حج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دفتر متمركز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فرمان وزير حج و اوقاف عربستان تأسيس شد</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1090493_3650668749"/>
      <w:bookmarkStart w:id="399" w:name="_Toc155"/>
      <w:bookmarkEnd w:id="398"/>
      <w:r>
        <w:rPr/>
        <w:t>4</w:t>
      </w:r>
      <w:r>
        <w:rPr>
          <w:rtl w:val="true"/>
        </w:rPr>
        <w:t xml:space="preserve">ـ موسسه ادلاء </w:t>
      </w:r>
      <w:r>
        <w:rPr>
          <w:rtl w:val="true"/>
        </w:rPr>
        <w:t>(</w:t>
      </w:r>
      <w:r>
        <w:rPr>
          <w:rtl w:val="true"/>
        </w:rPr>
        <w:t>راهنمايان</w:t>
      </w:r>
      <w:bookmarkEnd w:id="39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مؤسسه ادلاء در مدينه منوره يكى از مؤسسات داخلى عربستان است كه خدماتش را به طور مستقيم زير نظر وزارت حج براى خدمت به زائران مسجد شريف نبوى انجام</w:t>
      </w:r>
    </w:p>
    <w:p>
      <w:pPr>
        <w:pStyle w:val="BookText"/>
        <w:rPr/>
      </w:pP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متعهد به تقديم خدمات به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خدمات شامل استقبال، خوشامدگويى، دادن اطلاعات كافى در ارتباط با زيارت، اسكان، و نظارت به منظور آسايش زائران در طول مدت اقامتشان در مدينه منوره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دفترى براى پيگيرى وضعيت بهداشتى حجاج و خدمات‌رسانى به آنها در بيمارستان‌هاى مدينه منوره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داراى چهار كيوسك به منظور خدمت‌رسانى به حجاج گمشده و هدايت آنها به اماكن محلهاى اقامتشان با هماهنگى وزارت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داراى يك مركز در ميقات ذى‌الحليفه به منظور ساماندهى و هدايت حجاج به ميقات و برگرداندن آنها به اتوبوسهاى مخصوص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مؤسسه توانسته بسيارى از جوانان عربستانى را كه توانايى انجام كار در موسم حج را دارند جذب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امسال تعداد اين جوانان به بيش از </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مى‌رسد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مؤسسه در زمينه انتخاب مسكن مناسب حجاج و دستيابى به آنها و اطمينان از استانداردها از سوى مقامات ذى ربط در ارتباط با مسكن حجاج و تأييد قراردادهاى اسكان كه بعثه‌هاى حج با مجموعه‌هاى مسكونى و مالكان و مستأجران امضا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شماره تلفنهاى مؤسسه الاهليه للادِلاء</w:t>
      </w:r>
    </w:p>
    <w:p>
      <w:pPr>
        <w:pStyle w:val="BookText"/>
        <w:rPr/>
      </w:pPr>
      <w:r>
        <w:rPr>
          <w:rFonts w:ascii="Amiri" w:hAnsi="Amiri" w:eastAsia="Amiri" w:cs="Amiri"/>
          <w:color w:val="111111"/>
          <w:sz w:val="28"/>
          <w:sz w:val="28"/>
          <w:szCs w:val="28"/>
          <w:rtl w:val="true"/>
          <w:lang w:bidi="ar-SA"/>
        </w:rPr>
        <w:t>آدرس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منوره ـ أرض الكردى</w:t>
      </w:r>
    </w:p>
    <w:p>
      <w:pPr>
        <w:pStyle w:val="BookText"/>
        <w:rPr/>
      </w:pPr>
      <w:r>
        <w:rPr>
          <w:rFonts w:ascii="IRNazanin" w:hAnsi="IRNazanin" w:eastAsia="IRNazanin"/>
          <w:color w:val="111111"/>
          <w:sz w:val="28"/>
          <w:sz w:val="28"/>
          <w:szCs w:val="28"/>
          <w:rtl w:val="true"/>
          <w:lang w:bidi="fa-IR"/>
        </w:rPr>
        <w:t xml:space="preserve">صندوق پستى </w:t>
      </w:r>
      <w:r>
        <w:rPr>
          <w:rFonts w:eastAsia="IRNazanin" w:cs="IRNazanin"/>
          <w:color w:val="111111"/>
          <w:sz w:val="28"/>
          <w:szCs w:val="28"/>
          <w:rtl w:val="true"/>
          <w:lang w:bidi="fa-IR"/>
        </w:rPr>
        <w:t>(</w:t>
      </w:r>
      <w:r>
        <w:rPr>
          <w:rFonts w:eastAsia="IRNazanin" w:cs="IRNazanin"/>
          <w:color w:val="111111"/>
          <w:sz w:val="28"/>
          <w:szCs w:val="28"/>
          <w:lang w:bidi="fa-IR"/>
        </w:rPr>
        <w:t>4486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 ارتباط شماره كد منطقه</w:t>
      </w:r>
    </w:p>
    <w:p>
      <w:pPr>
        <w:pStyle w:val="BookText"/>
        <w:rPr/>
      </w:pPr>
      <w:r>
        <w:rPr>
          <w:rFonts w:ascii="Amiri" w:hAnsi="Amiri" w:eastAsia="Amiri" w:cs="Amiri"/>
          <w:color w:val="111111"/>
          <w:sz w:val="28"/>
          <w:sz w:val="28"/>
          <w:szCs w:val="28"/>
          <w:rtl w:val="true"/>
          <w:lang w:bidi="ar-SA"/>
        </w:rPr>
        <w:t xml:space="preserve">مركزى </w:t>
      </w:r>
      <w:r>
        <w:rPr>
          <w:rFonts w:eastAsia="Amiri" w:cs="Amiri" w:ascii="Amiri" w:hAnsi="Amiri"/>
          <w:color w:val="111111"/>
          <w:sz w:val="28"/>
          <w:szCs w:val="28"/>
          <w:lang w:bidi="ar-SA"/>
        </w:rPr>
        <w:t>8260088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w:t>
      </w:r>
    </w:p>
    <w:p>
      <w:pPr>
        <w:pStyle w:val="BookText"/>
        <w:rPr/>
      </w:pP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8255048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سايت اينترنتى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WWW.ADILLA.COM.SA</w:t>
      </w:r>
      <w:bookmarkStart w:id="400" w:name="pg1631_11255"/>
    </w:p>
    <w:p>
      <w:pPr>
        <w:pStyle w:val="Heading4"/>
        <w:numPr>
          <w:ilvl w:val="3"/>
          <w:numId w:val="1"/>
        </w:numPr>
        <w:rPr/>
      </w:pPr>
      <w:bookmarkStart w:id="401" w:name="__RefHeading___Toc1090495_3650668749"/>
      <w:bookmarkStart w:id="402" w:name="_Toc156"/>
      <w:bookmarkEnd w:id="400"/>
      <w:bookmarkEnd w:id="401"/>
      <w:r>
        <w:rPr/>
        <w:t>2</w:t>
      </w:r>
      <w:r>
        <w:rPr>
          <w:rtl w:val="true"/>
        </w:rPr>
        <w:t>ـ قوانين دفاع شهرى در</w:t>
      </w:r>
      <w:bookmarkEnd w:id="402"/>
    </w:p>
    <w:p>
      <w:pPr>
        <w:pStyle w:val="Heading5"/>
        <w:numPr>
          <w:ilvl w:val="4"/>
          <w:numId w:val="1"/>
        </w:numPr>
        <w:rPr/>
      </w:pPr>
      <w:bookmarkStart w:id="403" w:name="__RefHeading___Toc1090497_3650668749"/>
      <w:bookmarkStart w:id="404" w:name="_Toc157"/>
      <w:bookmarkEnd w:id="403"/>
      <w:r>
        <w:rPr>
          <w:rtl w:val="true"/>
        </w:rPr>
        <w:t xml:space="preserve">چادرهاى مشاعر </w:t>
      </w:r>
      <w:r>
        <w:rPr>
          <w:rtl w:val="true"/>
        </w:rPr>
        <w:t>(</w:t>
      </w:r>
      <w:r>
        <w:rPr>
          <w:rtl w:val="true"/>
        </w:rPr>
        <w:t>عرفات و منى</w:t>
      </w:r>
      <w:r>
        <w:rPr>
          <w:rtl w:val="true"/>
        </w:rPr>
        <w:t>)</w:t>
      </w:r>
      <w:bookmarkEnd w:id="404"/>
    </w:p>
    <w:p>
      <w:pPr>
        <w:pStyle w:val="BookText"/>
        <w:rPr/>
      </w:pPr>
      <w:r>
        <w:rPr>
          <w:rStyle w:val="FootnoteAnchor"/>
          <w:rtl w:val="true"/>
        </w:rPr>
        <w:footnoteReference w:id="64"/>
      </w:r>
      <w:r>
        <w:rPr>
          <w:rFonts w:ascii="IRNazanin" w:hAnsi="IRNazanin" w:eastAsia="IRNazanin"/>
          <w:color w:val="111111"/>
          <w:sz w:val="28"/>
          <w:sz w:val="28"/>
          <w:szCs w:val="28"/>
          <w:rtl w:val="true"/>
          <w:lang w:bidi="fa-IR"/>
        </w:rPr>
        <w:t>قوانين دفاع شهرى در چادرهاى مشاعر مقدس، به منظور سلامت حجاج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ذخيره مواد نفتى همچون بنزين در چادرها، به طور مطلق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استفاده از ژنراتورهاى كوچك در منطقه مشاعر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روشن كردن آتش درون چادر و يا نزديك اتومبيل‌ها به طور مطلق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انداختن ته سيگار روشن در بين چادرها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نزديك كردن لامپهاى برق به سقف چادر به دليل احتمال آتش سوزى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قطع جريان برق هنگام ترك چادر ضرورى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استفاده از گاز در منطقه مشاعر براساس فرمان ملوكانه به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ممنوع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1631_11256"/>
    </w:p>
    <w:p>
      <w:pPr>
        <w:pStyle w:val="Heading4"/>
        <w:numPr>
          <w:ilvl w:val="3"/>
          <w:numId w:val="1"/>
        </w:numPr>
        <w:rPr/>
      </w:pPr>
      <w:bookmarkStart w:id="406" w:name="__RefHeading___Toc1090499_3650668749"/>
      <w:bookmarkStart w:id="407" w:name="_Toc158"/>
      <w:bookmarkEnd w:id="405"/>
      <w:bookmarkEnd w:id="406"/>
      <w:r>
        <w:rPr/>
        <w:t>3</w:t>
      </w:r>
      <w:r>
        <w:rPr>
          <w:rtl w:val="true"/>
        </w:rPr>
        <w:t>ـ مقررات بقيع</w:t>
      </w:r>
      <w:bookmarkEnd w:id="407"/>
    </w:p>
    <w:p>
      <w:pPr>
        <w:pStyle w:val="Heading5"/>
        <w:numPr>
          <w:ilvl w:val="4"/>
          <w:numId w:val="1"/>
        </w:numPr>
        <w:rPr/>
      </w:pPr>
      <w:bookmarkStart w:id="408" w:name="__RefHeading___Toc1090501_3650668749"/>
      <w:bookmarkStart w:id="409" w:name="_Toc159"/>
      <w:bookmarkEnd w:id="408"/>
      <w:r>
        <w:rPr>
          <w:rtl w:val="true"/>
        </w:rPr>
        <w:t>كارهاى غير مجاز</w:t>
      </w:r>
      <w:r>
        <w:rPr>
          <w:rtl w:val="true"/>
        </w:rPr>
        <w:t>:</w:t>
      </w:r>
      <w:bookmarkEnd w:id="40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برداشتن عكس يا فيلم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نماز خواندن در داخل بقيع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خواندن دعا و مرثيه با صداى بلند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توقف و خوابيدن كنار ديوارهاى بقيع</w:t>
      </w:r>
      <w:r>
        <w:rPr>
          <w:rFonts w:eastAsia="Amiri" w:cs="Amiri" w:ascii="Amiri" w:hAnsi="Amiri"/>
          <w:color w:val="111111"/>
          <w:sz w:val="28"/>
          <w:szCs w:val="28"/>
          <w:rtl w:val="true"/>
          <w:lang w:bidi="ar-SA"/>
        </w:rPr>
        <w:t>.</w:t>
      </w:r>
      <w:bookmarkStart w:id="410" w:name="pg1631_11257"/>
    </w:p>
    <w:p>
      <w:pPr>
        <w:pStyle w:val="Heading5"/>
        <w:numPr>
          <w:ilvl w:val="4"/>
          <w:numId w:val="1"/>
        </w:numPr>
        <w:rPr/>
      </w:pPr>
      <w:bookmarkStart w:id="411" w:name="__RefHeading___Toc1090503_3650668749"/>
      <w:bookmarkStart w:id="412" w:name="_Toc160"/>
      <w:bookmarkEnd w:id="410"/>
      <w:bookmarkEnd w:id="411"/>
      <w:r>
        <w:rPr>
          <w:rtl w:val="true"/>
        </w:rPr>
        <w:t>ساعات باز شدن درهاى بقيع</w:t>
      </w:r>
      <w:r>
        <w:rPr>
          <w:rtl w:val="true"/>
        </w:rPr>
        <w:t>:</w:t>
      </w:r>
      <w:bookmarkEnd w:id="412"/>
    </w:p>
    <w:p>
      <w:pPr>
        <w:pStyle w:val="BookText"/>
        <w:rPr/>
      </w:pPr>
      <w:r>
        <w:rPr>
          <w:rFonts w:ascii="Amiri" w:hAnsi="Amiri" w:eastAsia="Amiri" w:cs="Amiri"/>
          <w:color w:val="111111"/>
          <w:sz w:val="28"/>
          <w:sz w:val="28"/>
          <w:szCs w:val="28"/>
          <w:rtl w:val="true"/>
          <w:lang w:bidi="ar-SA"/>
        </w:rPr>
        <w:t>تصويرى از بقيع</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درهاى قبرستان بقيع معمولاً بعد از نماز صبح و نماز عصر 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مردان اجازه ورود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چنين ساعتى بانوان فقط مى‌توانند از درهاى ورودى وارد شوند و پشت ميله‌هاى آهنى دعا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مؤسسات عهده‌دار امور طواف كدامند؟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وظيفه دفتر متمركز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الوكلاء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جده چيست؟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دستگاه ناظر بر شركت‌هاى طرف قرارداد جابجايى حجاج كيست؟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وظيفه دفتر متمركز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آيا در منطقه مشاعر مى‌توان از ژنراتورهاى كوچك استفاده كرد؟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آيا در منطقه مشاعر مى‌توان از گاز استفاده كردو</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آيا مى‌توان در بقيع فيلم‌بردارى كرد؟</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آيا مى‌توان در بقيع نماز به جاى آورد؟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آيا بانوان مى‌توانند وارد بقيع شوند؟</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3" w:name="pg1631_11261"/>
    </w:p>
    <w:p>
      <w:pPr>
        <w:pStyle w:val="Heading2"/>
        <w:numPr>
          <w:ilvl w:val="1"/>
          <w:numId w:val="1"/>
        </w:numPr>
        <w:rPr/>
      </w:pPr>
      <w:bookmarkStart w:id="414" w:name="__RefHeading___Toc1090505_3650668749"/>
      <w:bookmarkStart w:id="415" w:name="_Toc161"/>
      <w:bookmarkEnd w:id="413"/>
      <w:bookmarkEnd w:id="414"/>
      <w:r>
        <w:rPr>
          <w:rtl w:val="true"/>
        </w:rPr>
        <w:t>القسم العربى</w:t>
      </w:r>
      <w:bookmarkEnd w:id="415"/>
    </w:p>
    <w:p>
      <w:pPr>
        <w:pStyle w:val="Heading3"/>
        <w:numPr>
          <w:ilvl w:val="2"/>
          <w:numId w:val="1"/>
        </w:numPr>
        <w:rPr/>
      </w:pPr>
      <w:bookmarkStart w:id="416" w:name="__RefHeading___Toc1090507_3650668749"/>
      <w:bookmarkStart w:id="417" w:name="_Toc162"/>
      <w:bookmarkEnd w:id="416"/>
      <w:r>
        <w:rPr>
          <w:rtl w:val="true"/>
        </w:rPr>
        <w:t>[</w:t>
      </w:r>
      <w:r>
        <w:rPr>
          <w:rtl w:val="true"/>
        </w:rPr>
        <w:t>الفصل الاول</w:t>
      </w:r>
      <w:bookmarkEnd w:id="417"/>
    </w:p>
    <w:p>
      <w:pPr>
        <w:pStyle w:val="Heading4"/>
        <w:numPr>
          <w:ilvl w:val="3"/>
          <w:numId w:val="1"/>
        </w:numPr>
        <w:rPr/>
      </w:pPr>
      <w:bookmarkStart w:id="418" w:name="__RefHeading___Toc1090509_3650668749"/>
      <w:bookmarkStart w:id="419" w:name="_Toc163"/>
      <w:bookmarkEnd w:id="418"/>
      <w:r>
        <w:rPr/>
        <w:t>1</w:t>
      </w:r>
      <w:r>
        <w:rPr>
          <w:rtl w:val="true"/>
        </w:rPr>
        <w:t>ـ معلومات عامة</w:t>
      </w:r>
      <w:bookmarkEnd w:id="419"/>
    </w:p>
    <w:p>
      <w:pPr>
        <w:pStyle w:val="Heading5"/>
        <w:numPr>
          <w:ilvl w:val="4"/>
          <w:numId w:val="1"/>
        </w:numPr>
        <w:rPr/>
      </w:pPr>
      <w:bookmarkStart w:id="420" w:name="__RefHeading___Toc1090511_3650668749"/>
      <w:bookmarkStart w:id="421" w:name="_Toc164"/>
      <w:bookmarkEnd w:id="420"/>
      <w:r>
        <w:rPr>
          <w:rtl w:val="true"/>
        </w:rPr>
        <w:t>أ</w:t>
      </w:r>
      <w:r>
        <w:rPr>
          <w:rtl w:val="true"/>
        </w:rPr>
        <w:t xml:space="preserve">) </w:t>
      </w:r>
      <w:r>
        <w:rPr>
          <w:rtl w:val="true"/>
        </w:rPr>
        <w:t>المناطق الإدارية</w:t>
      </w:r>
      <w:bookmarkEnd w:id="421"/>
    </w:p>
    <w:p>
      <w:pPr>
        <w:pStyle w:val="BookText"/>
        <w:rPr/>
      </w:pPr>
      <w:r>
        <w:rPr>
          <w:rFonts w:ascii="Amiri" w:hAnsi="Amiri" w:eastAsia="Amiri" w:cs="Amiri"/>
          <w:color w:val="111111"/>
          <w:sz w:val="28"/>
          <w:sz w:val="28"/>
          <w:szCs w:val="28"/>
          <w:rtl w:val="true"/>
          <w:lang w:bidi="ar-SA"/>
        </w:rPr>
        <w:t xml:space="preserve">المملكة العربية السعودية تنقسم إلى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إدارية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الرياض </w:t>
      </w:r>
      <w:r>
        <w:rPr>
          <w:rStyle w:val="FootnoteAnchor"/>
          <w:rtl w:val="true"/>
        </w:rPr>
        <w:footnoteReference w:id="65"/>
      </w:r>
      <w:r>
        <w:rPr>
          <w:rFonts w:ascii="Amiri" w:hAnsi="Amiri" w:eastAsia="Amiri" w:cs="Amiri"/>
          <w:color w:val="111111"/>
          <w:sz w:val="28"/>
          <w:sz w:val="28"/>
          <w:szCs w:val="28"/>
          <w:rtl w:val="true"/>
          <w:lang w:bidi="ar-SA"/>
        </w:rPr>
        <w:t xml:space="preserve">العاصمة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نسمة 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مكة المكرمة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القصيم و مركزها الرئيسى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المنطقة الشرقية و مركزها الرئيسى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عسير و مركزها الرئيسى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تبوك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حائل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الحدود الشمالية و مركزها الرئيسى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جيزان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الجوف و مركزها الرئيسى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منطقة من هذه المناطق حاكم إقليمى برتبة الوزير و هو المسؤول عن الامور الداخلية</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1090513_3650668749"/>
      <w:bookmarkStart w:id="423" w:name="_Toc165"/>
      <w:bookmarkEnd w:id="422"/>
      <w:r>
        <w:rPr>
          <w:rtl w:val="true"/>
        </w:rPr>
        <w:t>ب</w:t>
      </w:r>
      <w:r>
        <w:rPr>
          <w:rtl w:val="true"/>
        </w:rPr>
        <w:t xml:space="preserve">) </w:t>
      </w:r>
      <w:r>
        <w:rPr>
          <w:rtl w:val="true"/>
        </w:rPr>
        <w:t>عدد السكان، اليوم الوطنى، التاريخ، المقاييس و الموازين</w:t>
      </w:r>
      <w:r>
        <w:rPr>
          <w:rtl w:val="true"/>
        </w:rPr>
        <w:t>:</w:t>
      </w:r>
      <w:bookmarkEnd w:id="423"/>
    </w:p>
    <w:p>
      <w:pPr>
        <w:pStyle w:val="BookText"/>
        <w:rPr/>
      </w:pPr>
      <w:r>
        <w:rPr>
          <w:rFonts w:ascii="Amiri" w:hAnsi="Amiri" w:eastAsia="Amiri" w:cs="Amiri"/>
          <w:color w:val="111111"/>
          <w:sz w:val="28"/>
          <w:sz w:val="28"/>
          <w:szCs w:val="28"/>
          <w:rtl w:val="true"/>
          <w:lang w:bidi="ar-SA"/>
        </w:rPr>
        <w:t>عدد سكان المملكة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844/293/24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نسمة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الوطنى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تحتفل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تخليدا لذكرى توحيد المملكة و تأسيسها عَلَى يد الملك عبد العزيز بن عبد الرحمن آل سعود، عام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424" w:name="pg1631_11262"/>
    </w:p>
    <w:p>
      <w:pPr>
        <w:pStyle w:val="BookText"/>
        <w:rPr/>
      </w:pPr>
      <w:bookmarkEnd w:id="424"/>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تعتمد فى تاريخها عَلَى التقويم الهجرى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الهجرية القمرية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توقيت المملكة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عن توقيت غرينتش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المقاييس والموازين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تعتمد فى القياس النِظَام المترى، و فى الوزن الكيلوغرام</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1090515_3650668749"/>
      <w:bookmarkStart w:id="426" w:name="_Toc166"/>
      <w:bookmarkEnd w:id="425"/>
      <w:r>
        <w:rPr>
          <w:rtl w:val="true"/>
        </w:rPr>
        <w:t>ج</w:t>
      </w:r>
      <w:r>
        <w:rPr>
          <w:rtl w:val="true"/>
        </w:rPr>
        <w:t xml:space="preserve">) </w:t>
      </w:r>
      <w:r>
        <w:rPr>
          <w:rtl w:val="true"/>
        </w:rPr>
        <w:t>العطلات الرسمية</w:t>
      </w:r>
      <w:bookmarkEnd w:id="426"/>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عطلة نهاية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 والجمعة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عطلة عيد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من الخامس والعشرين من شهر رمضان إلى الخامس من شهر شوال و مدتها من عشرة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عطلة عيدالاضحى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من الخامس من ذى الحجة إلى الخامس عشر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عطلة اليوم الوطنى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أيلول</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1090517_3650668749"/>
      <w:bookmarkStart w:id="428" w:name="_Toc167"/>
      <w:bookmarkEnd w:id="427"/>
      <w:r>
        <w:rPr>
          <w:rtl w:val="true"/>
        </w:rPr>
        <w:t>د</w:t>
      </w:r>
      <w:r>
        <w:rPr>
          <w:rtl w:val="true"/>
        </w:rPr>
        <w:t xml:space="preserve">) </w:t>
      </w:r>
      <w:r>
        <w:rPr>
          <w:rtl w:val="true"/>
        </w:rPr>
        <w:t>هواتف ضرورية</w:t>
      </w:r>
      <w:r>
        <w:rPr>
          <w:rtl w:val="true"/>
        </w:rPr>
        <w:t>:</w:t>
      </w:r>
      <w:bookmarkEnd w:id="428"/>
    </w:p>
    <w:p>
      <w:pPr>
        <w:pStyle w:val="BookText"/>
        <w:rPr/>
      </w:pPr>
      <w:r>
        <w:rPr>
          <w:rFonts w:ascii="Amiri" w:hAnsi="Amiri" w:eastAsia="Amiri" w:cs="Amiri"/>
          <w:color w:val="111111"/>
          <w:sz w:val="28"/>
          <w:sz w:val="28"/>
          <w:szCs w:val="28"/>
          <w:rtl w:val="true"/>
          <w:lang w:bidi="ar-SA"/>
        </w:rPr>
        <w:t>رمز هواتف بعض المدن السعودية</w:t>
      </w:r>
    </w:p>
    <w:p>
      <w:pPr>
        <w:pStyle w:val="BookText"/>
        <w:rPr/>
      </w:pPr>
      <w:r>
        <w:rPr>
          <w:rFonts w:ascii="Amiri" w:hAnsi="Amiri" w:eastAsia="Amiri" w:cs="Amiri"/>
          <w:color w:val="111111"/>
          <w:sz w:val="28"/>
          <w:sz w:val="28"/>
          <w:szCs w:val="28"/>
          <w:rtl w:val="true"/>
          <w:lang w:bidi="ar-SA"/>
        </w:rPr>
        <w:t xml:space="preserve">الرمز الدولي </w:t>
      </w:r>
      <w:r>
        <w:rPr>
          <w:rFonts w:eastAsia="Amiri" w:cs="Amiri" w:ascii="Amiri" w:hAnsi="Amiri"/>
          <w:color w:val="111111"/>
          <w:sz w:val="28"/>
          <w:szCs w:val="28"/>
          <w:lang w:bidi="ar-SA"/>
        </w:rPr>
        <w:t>00966</w:t>
      </w:r>
    </w:p>
    <w:p>
      <w:pPr>
        <w:pStyle w:val="BookText"/>
        <w:rPr/>
      </w:pPr>
      <w:r>
        <w:rPr>
          <w:rFonts w:ascii="Amiri" w:hAnsi="Amiri" w:eastAsia="Amiri" w:cs="Amiri"/>
          <w:color w:val="111111"/>
          <w:sz w:val="28"/>
          <w:sz w:val="28"/>
          <w:szCs w:val="28"/>
          <w:rtl w:val="true"/>
          <w:lang w:bidi="ar-SA"/>
        </w:rPr>
        <w:t xml:space="preserve">رمز العاصمة </w:t>
      </w:r>
      <w:r>
        <w:rPr>
          <w:rFonts w:eastAsia="Amiri" w:cs="Amiri" w:ascii="Amiri" w:hAnsi="Amiri"/>
          <w:color w:val="111111"/>
          <w:sz w:val="28"/>
          <w:szCs w:val="28"/>
          <w:lang w:bidi="ar-SA"/>
        </w:rPr>
        <w:t>01</w:t>
      </w:r>
    </w:p>
    <w:p>
      <w:pPr>
        <w:pStyle w:val="BookText"/>
        <w:rPr/>
      </w:pP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lang w:bidi="ar-SA"/>
        </w:rPr>
        <w:t>02</w:t>
      </w:r>
    </w:p>
    <w:p>
      <w:pPr>
        <w:pStyle w:val="BookText"/>
        <w:rPr/>
      </w:pPr>
      <w:r>
        <w:rPr>
          <w:rFonts w:ascii="Amiri" w:hAnsi="Amiri" w:eastAsia="Amiri" w:cs="Amiri"/>
          <w:color w:val="111111"/>
          <w:sz w:val="28"/>
          <w:sz w:val="28"/>
          <w:szCs w:val="28"/>
          <w:rtl w:val="true"/>
          <w:lang w:bidi="ar-SA"/>
        </w:rPr>
        <w:t xml:space="preserve">مكة مكرمة </w:t>
      </w:r>
      <w:r>
        <w:rPr>
          <w:rFonts w:eastAsia="Amiri" w:cs="Amiri" w:ascii="Amiri" w:hAnsi="Amiri"/>
          <w:color w:val="111111"/>
          <w:sz w:val="28"/>
          <w:szCs w:val="28"/>
          <w:lang w:bidi="ar-SA"/>
        </w:rPr>
        <w:t>02</w:t>
      </w:r>
    </w:p>
    <w:p>
      <w:pPr>
        <w:pStyle w:val="BookText"/>
        <w:rPr/>
      </w:pPr>
      <w:r>
        <w:rPr>
          <w:rFonts w:ascii="Amiri" w:hAnsi="Amiri" w:eastAsia="Amiri" w:cs="Amiri"/>
          <w:color w:val="111111"/>
          <w:sz w:val="28"/>
          <w:sz w:val="28"/>
          <w:szCs w:val="28"/>
          <w:rtl w:val="true"/>
          <w:lang w:bidi="ar-SA"/>
        </w:rPr>
        <w:t xml:space="preserve">المنطقة الشرقية </w:t>
      </w:r>
      <w:r>
        <w:rPr>
          <w:rFonts w:eastAsia="Amiri" w:cs="Amiri" w:ascii="Amiri" w:hAnsi="Amiri"/>
          <w:color w:val="111111"/>
          <w:sz w:val="28"/>
          <w:szCs w:val="28"/>
          <w:lang w:bidi="ar-SA"/>
        </w:rPr>
        <w:t>03</w:t>
      </w:r>
    </w:p>
    <w:p>
      <w:pPr>
        <w:pStyle w:val="BookText"/>
        <w:rPr/>
      </w:pP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lang w:bidi="ar-SA"/>
        </w:rPr>
        <w:t>04</w:t>
      </w:r>
    </w:p>
    <w:p>
      <w:pPr>
        <w:pStyle w:val="BookText"/>
        <w:rPr/>
      </w:pPr>
      <w:r>
        <w:rPr>
          <w:rFonts w:ascii="Amiri" w:hAnsi="Amiri" w:eastAsia="Amiri" w:cs="Amiri"/>
          <w:color w:val="111111"/>
          <w:sz w:val="28"/>
          <w:sz w:val="28"/>
          <w:szCs w:val="28"/>
          <w:rtl w:val="true"/>
          <w:lang w:bidi="ar-SA"/>
        </w:rPr>
        <w:t xml:space="preserve">القصيم </w:t>
      </w:r>
      <w:r>
        <w:rPr>
          <w:rFonts w:eastAsia="Amiri" w:cs="Amiri" w:ascii="Amiri" w:hAnsi="Amiri"/>
          <w:color w:val="111111"/>
          <w:sz w:val="28"/>
          <w:szCs w:val="28"/>
          <w:lang w:bidi="ar-SA"/>
        </w:rPr>
        <w:t>06</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العصير </w:t>
      </w:r>
      <w:r>
        <w:rPr>
          <w:rFonts w:eastAsia="Amiri" w:cs="Amiri" w:ascii="Amiri" w:hAnsi="Amiri"/>
          <w:color w:val="111111"/>
          <w:sz w:val="28"/>
          <w:szCs w:val="28"/>
          <w:lang w:bidi="ar-SA"/>
        </w:rPr>
        <w:t>07</w:t>
      </w:r>
    </w:p>
    <w:p>
      <w:pPr>
        <w:pStyle w:val="BookText"/>
        <w:rPr/>
      </w:pPr>
      <w:r>
        <w:rPr>
          <w:rFonts w:ascii="Amiri" w:hAnsi="Amiri" w:eastAsia="Amiri" w:cs="Amiri"/>
          <w:color w:val="111111"/>
          <w:sz w:val="28"/>
          <w:sz w:val="28"/>
          <w:szCs w:val="28"/>
          <w:rtl w:val="true"/>
          <w:lang w:bidi="ar-SA"/>
        </w:rPr>
        <w:t>أرقام الطوارئ و بعض الوزارت الهامة</w:t>
      </w:r>
    </w:p>
    <w:p>
      <w:pPr>
        <w:pStyle w:val="BookText"/>
        <w:rPr/>
      </w:pPr>
      <w:r>
        <w:rPr>
          <w:rFonts w:ascii="IRNazanin" w:hAnsi="IRNazanin" w:eastAsia="IRNazanin"/>
          <w:color w:val="111111"/>
          <w:sz w:val="28"/>
          <w:sz w:val="28"/>
          <w:szCs w:val="28"/>
          <w:rtl w:val="true"/>
          <w:lang w:bidi="fa-IR"/>
        </w:rPr>
        <w:t>الاسم الرقم</w:t>
      </w:r>
    </w:p>
    <w:p>
      <w:pPr>
        <w:pStyle w:val="BookText"/>
        <w:rPr/>
      </w:pPr>
      <w:r>
        <w:rPr>
          <w:rFonts w:ascii="Amiri" w:hAnsi="Amiri" w:eastAsia="Amiri" w:cs="Amiri"/>
          <w:color w:val="111111"/>
          <w:sz w:val="28"/>
          <w:sz w:val="28"/>
          <w:szCs w:val="28"/>
          <w:rtl w:val="true"/>
          <w:lang w:bidi="ar-SA"/>
        </w:rPr>
        <w:t xml:space="preserve">شرطة‌النجدة </w:t>
      </w:r>
      <w:r>
        <w:rPr>
          <w:rFonts w:eastAsia="Amiri" w:cs="Amiri" w:ascii="Amiri" w:hAnsi="Amiri"/>
          <w:color w:val="111111"/>
          <w:sz w:val="28"/>
          <w:szCs w:val="28"/>
          <w:lang w:bidi="ar-SA"/>
        </w:rPr>
        <w:t>999</w:t>
      </w:r>
    </w:p>
    <w:p>
      <w:pPr>
        <w:pStyle w:val="BookText"/>
        <w:rPr/>
      </w:pPr>
      <w:r>
        <w:rPr>
          <w:rFonts w:ascii="Amiri" w:hAnsi="Amiri" w:eastAsia="Amiri" w:cs="Amiri"/>
          <w:color w:val="111111"/>
          <w:sz w:val="28"/>
          <w:sz w:val="28"/>
          <w:szCs w:val="28"/>
          <w:rtl w:val="true"/>
          <w:lang w:bidi="ar-SA"/>
        </w:rPr>
        <w:t xml:space="preserve">الدفاع المدني </w:t>
      </w:r>
      <w:r>
        <w:rPr>
          <w:rFonts w:eastAsia="Amiri" w:cs="Amiri" w:ascii="Amiri" w:hAnsi="Amiri"/>
          <w:color w:val="111111"/>
          <w:sz w:val="28"/>
          <w:szCs w:val="28"/>
          <w:lang w:bidi="ar-SA"/>
        </w:rPr>
        <w:t>998</w:t>
      </w:r>
    </w:p>
    <w:p>
      <w:pPr>
        <w:pStyle w:val="BookText"/>
        <w:rPr/>
      </w:pPr>
      <w:r>
        <w:rPr>
          <w:rFonts w:ascii="IRNazanin" w:hAnsi="IRNazanin" w:eastAsia="IRNazanin"/>
          <w:color w:val="111111"/>
          <w:sz w:val="28"/>
          <w:sz w:val="28"/>
          <w:szCs w:val="28"/>
          <w:rtl w:val="true"/>
          <w:lang w:bidi="fa-IR"/>
        </w:rPr>
        <w:t xml:space="preserve">الإسعاف </w:t>
      </w:r>
      <w:r>
        <w:rPr>
          <w:rFonts w:eastAsia="IRNazanin" w:cs="IRNazanin"/>
          <w:color w:val="111111"/>
          <w:sz w:val="28"/>
          <w:szCs w:val="28"/>
          <w:lang w:bidi="fa-IR"/>
        </w:rPr>
        <w:t>997</w:t>
      </w:r>
    </w:p>
    <w:p>
      <w:pPr>
        <w:pStyle w:val="BookText"/>
        <w:rPr/>
      </w:pPr>
      <w:r>
        <w:rPr>
          <w:rFonts w:ascii="IRNazanin" w:hAnsi="IRNazanin" w:eastAsia="IRNazanin"/>
          <w:color w:val="111111"/>
          <w:sz w:val="28"/>
          <w:sz w:val="28"/>
          <w:szCs w:val="28"/>
          <w:rtl w:val="true"/>
          <w:lang w:bidi="fa-IR"/>
        </w:rPr>
        <w:t xml:space="preserve">أمن الطرق </w:t>
      </w:r>
      <w:r>
        <w:rPr>
          <w:rFonts w:eastAsia="IRNazanin" w:cs="IRNazanin"/>
          <w:color w:val="111111"/>
          <w:sz w:val="28"/>
          <w:szCs w:val="28"/>
          <w:lang w:bidi="fa-IR"/>
        </w:rPr>
        <w:t>996</w:t>
      </w:r>
    </w:p>
    <w:p>
      <w:pPr>
        <w:pStyle w:val="BookText"/>
        <w:rPr/>
      </w:pPr>
      <w:r>
        <w:rPr>
          <w:rFonts w:ascii="Amiri" w:hAnsi="Amiri" w:eastAsia="Amiri" w:cs="Amiri"/>
          <w:color w:val="111111"/>
          <w:sz w:val="28"/>
          <w:sz w:val="28"/>
          <w:szCs w:val="28"/>
          <w:rtl w:val="true"/>
          <w:lang w:bidi="ar-SA"/>
        </w:rPr>
        <w:t xml:space="preserve">مكافحة المخدرات </w:t>
      </w:r>
      <w:r>
        <w:rPr>
          <w:rFonts w:eastAsia="Amiri" w:cs="Amiri" w:ascii="Amiri" w:hAnsi="Amiri"/>
          <w:color w:val="111111"/>
          <w:sz w:val="28"/>
          <w:szCs w:val="28"/>
          <w:lang w:bidi="ar-SA"/>
        </w:rPr>
        <w:t>995</w:t>
      </w:r>
    </w:p>
    <w:p>
      <w:pPr>
        <w:pStyle w:val="BookText"/>
        <w:rPr/>
      </w:pPr>
      <w:r>
        <w:rPr>
          <w:rFonts w:ascii="IRNazanin" w:hAnsi="IRNazanin" w:eastAsia="IRNazanin"/>
          <w:color w:val="111111"/>
          <w:sz w:val="28"/>
          <w:sz w:val="28"/>
          <w:szCs w:val="28"/>
          <w:rtl w:val="true"/>
          <w:lang w:bidi="fa-IR"/>
        </w:rPr>
        <w:t xml:space="preserve">حوادث المرور </w:t>
      </w:r>
      <w:r>
        <w:rPr>
          <w:rFonts w:eastAsia="IRNazanin" w:cs="IRNazanin"/>
          <w:color w:val="111111"/>
          <w:sz w:val="28"/>
          <w:szCs w:val="28"/>
          <w:lang w:bidi="fa-IR"/>
        </w:rPr>
        <w:t>993</w:t>
      </w:r>
    </w:p>
    <w:p>
      <w:pPr>
        <w:pStyle w:val="BookText"/>
        <w:rPr/>
      </w:pPr>
      <w:r>
        <w:rPr>
          <w:rFonts w:ascii="Amiri" w:hAnsi="Amiri" w:eastAsia="Amiri" w:cs="Amiri"/>
          <w:color w:val="111111"/>
          <w:sz w:val="28"/>
          <w:sz w:val="28"/>
          <w:szCs w:val="28"/>
          <w:rtl w:val="true"/>
          <w:lang w:bidi="ar-SA"/>
        </w:rPr>
        <w:t xml:space="preserve">الساعة الناطقة </w:t>
      </w:r>
      <w:r>
        <w:rPr>
          <w:rFonts w:eastAsia="Amiri" w:cs="Amiri" w:ascii="Amiri" w:hAnsi="Amiri"/>
          <w:color w:val="111111"/>
          <w:sz w:val="28"/>
          <w:szCs w:val="28"/>
          <w:lang w:bidi="ar-SA"/>
        </w:rPr>
        <w:t>961</w:t>
      </w:r>
    </w:p>
    <w:p>
      <w:pPr>
        <w:pStyle w:val="BookText"/>
        <w:rPr/>
      </w:pPr>
      <w:r>
        <w:rPr>
          <w:rFonts w:ascii="Amiri" w:hAnsi="Amiri" w:eastAsia="Amiri" w:cs="Amiri"/>
          <w:color w:val="111111"/>
          <w:sz w:val="28"/>
          <w:sz w:val="28"/>
          <w:szCs w:val="28"/>
          <w:rtl w:val="true"/>
          <w:lang w:bidi="ar-SA"/>
        </w:rPr>
        <w:t xml:space="preserve">استعلامات دليل الهواتف </w:t>
      </w:r>
      <w:r>
        <w:rPr>
          <w:rFonts w:eastAsia="Amiri" w:cs="Amiri" w:ascii="Amiri" w:hAnsi="Amiri"/>
          <w:color w:val="111111"/>
          <w:sz w:val="28"/>
          <w:szCs w:val="28"/>
          <w:lang w:bidi="ar-SA"/>
        </w:rPr>
        <w:t>905</w:t>
      </w:r>
    </w:p>
    <w:p>
      <w:pPr>
        <w:pStyle w:val="BookText"/>
        <w:rPr/>
      </w:pPr>
      <w:r>
        <w:rPr>
          <w:rFonts w:ascii="IRNazanin" w:hAnsi="IRNazanin" w:eastAsia="IRNazanin"/>
          <w:color w:val="111111"/>
          <w:sz w:val="28"/>
          <w:sz w:val="28"/>
          <w:szCs w:val="28"/>
          <w:rtl w:val="true"/>
          <w:lang w:bidi="fa-IR"/>
        </w:rPr>
        <w:t xml:space="preserve">استعلامات المطار </w:t>
      </w:r>
      <w:r>
        <w:rPr>
          <w:rFonts w:eastAsia="IRNazanin" w:cs="IRNazanin"/>
          <w:color w:val="111111"/>
          <w:sz w:val="28"/>
          <w:szCs w:val="28"/>
          <w:lang w:bidi="fa-IR"/>
        </w:rPr>
        <w:t>0071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المكالمات الدولية </w:t>
      </w:r>
      <w:r>
        <w:rPr>
          <w:rFonts w:eastAsia="Amiri" w:cs="Amiri" w:ascii="Amiri" w:hAnsi="Amiri"/>
          <w:color w:val="111111"/>
          <w:sz w:val="28"/>
          <w:szCs w:val="28"/>
          <w:lang w:bidi="ar-SA"/>
        </w:rPr>
        <w:t>900</w:t>
      </w:r>
    </w:p>
    <w:p>
      <w:pPr>
        <w:pStyle w:val="BookText"/>
        <w:rPr/>
      </w:pPr>
      <w:r>
        <w:rPr>
          <w:rFonts w:ascii="IRNazanin" w:hAnsi="IRNazanin" w:eastAsia="IRNazanin"/>
          <w:color w:val="111111"/>
          <w:sz w:val="28"/>
          <w:sz w:val="28"/>
          <w:szCs w:val="28"/>
          <w:rtl w:val="true"/>
          <w:lang w:bidi="fa-IR"/>
        </w:rPr>
        <w:t>الوزارات</w:t>
      </w:r>
    </w:p>
    <w:p>
      <w:pPr>
        <w:pStyle w:val="BookText"/>
        <w:rPr/>
      </w:pPr>
      <w:r>
        <w:rPr>
          <w:rFonts w:ascii="Amiri" w:hAnsi="Amiri" w:eastAsia="Amiri" w:cs="Amiri"/>
          <w:color w:val="111111"/>
          <w:sz w:val="28"/>
          <w:sz w:val="28"/>
          <w:szCs w:val="28"/>
          <w:rtl w:val="true"/>
          <w:lang w:bidi="ar-SA"/>
        </w:rPr>
        <w:t xml:space="preserve">وزارة الحج </w:t>
      </w:r>
      <w:r>
        <w:rPr>
          <w:rFonts w:eastAsia="Amiri" w:cs="Amiri" w:ascii="Amiri" w:hAnsi="Amiri"/>
          <w:color w:val="111111"/>
          <w:sz w:val="28"/>
          <w:szCs w:val="28"/>
          <w:lang w:bidi="ar-SA"/>
        </w:rPr>
        <w:t>4024444</w:t>
      </w:r>
    </w:p>
    <w:p>
      <w:pPr>
        <w:pStyle w:val="BookText"/>
        <w:rPr/>
      </w:pPr>
      <w:r>
        <w:rPr>
          <w:rFonts w:ascii="Amiri" w:hAnsi="Amiri" w:eastAsia="Amiri" w:cs="Amiri"/>
          <w:color w:val="111111"/>
          <w:sz w:val="28"/>
          <w:sz w:val="28"/>
          <w:szCs w:val="28"/>
          <w:rtl w:val="true"/>
          <w:lang w:bidi="ar-SA"/>
        </w:rPr>
        <w:t xml:space="preserve">وزارة الخارجية </w:t>
      </w:r>
      <w:r>
        <w:rPr>
          <w:rFonts w:eastAsia="Amiri" w:cs="Amiri" w:ascii="Amiri" w:hAnsi="Amiri"/>
          <w:color w:val="111111"/>
          <w:sz w:val="28"/>
          <w:szCs w:val="28"/>
          <w:lang w:bidi="ar-SA"/>
        </w:rPr>
        <w:t>4067777</w:t>
      </w:r>
    </w:p>
    <w:p>
      <w:pPr>
        <w:pStyle w:val="BookText"/>
        <w:rPr/>
      </w:pPr>
      <w:r>
        <w:rPr>
          <w:rFonts w:ascii="Amiri" w:hAnsi="Amiri" w:eastAsia="Amiri" w:cs="Amiri"/>
          <w:color w:val="111111"/>
          <w:sz w:val="28"/>
          <w:sz w:val="28"/>
          <w:szCs w:val="28"/>
          <w:rtl w:val="true"/>
          <w:lang w:bidi="ar-SA"/>
        </w:rPr>
        <w:t xml:space="preserve">وزارة الداخلية </w:t>
      </w:r>
      <w:r>
        <w:rPr>
          <w:rFonts w:eastAsia="Amiri" w:cs="Amiri" w:ascii="Amiri" w:hAnsi="Amiri"/>
          <w:color w:val="111111"/>
          <w:sz w:val="28"/>
          <w:szCs w:val="28"/>
          <w:lang w:bidi="ar-SA"/>
        </w:rPr>
        <w:t>4011111</w:t>
      </w:r>
    </w:p>
    <w:p>
      <w:pPr>
        <w:pStyle w:val="BookText"/>
        <w:rPr/>
      </w:pPr>
      <w:r>
        <w:rPr>
          <w:rFonts w:ascii="Amiri" w:hAnsi="Amiri" w:eastAsia="Amiri" w:cs="Amiri"/>
          <w:color w:val="111111"/>
          <w:sz w:val="28"/>
          <w:sz w:val="28"/>
          <w:szCs w:val="28"/>
          <w:rtl w:val="true"/>
          <w:lang w:bidi="ar-SA"/>
        </w:rPr>
        <w:t xml:space="preserve">وزارة الصحة </w:t>
      </w:r>
      <w:r>
        <w:rPr>
          <w:rFonts w:eastAsia="Amiri" w:cs="Amiri" w:ascii="Amiri" w:hAnsi="Amiri"/>
          <w:color w:val="111111"/>
          <w:sz w:val="28"/>
          <w:szCs w:val="28"/>
          <w:lang w:bidi="ar-SA"/>
        </w:rPr>
        <w:t>4012220</w:t>
      </w:r>
    </w:p>
    <w:p>
      <w:pPr>
        <w:pStyle w:val="BookText"/>
        <w:rPr/>
      </w:pPr>
      <w:r>
        <w:rPr>
          <w:rFonts w:ascii="Amiri" w:hAnsi="Amiri" w:eastAsia="Amiri" w:cs="Amiri"/>
          <w:color w:val="111111"/>
          <w:sz w:val="28"/>
          <w:sz w:val="28"/>
          <w:szCs w:val="28"/>
          <w:rtl w:val="true"/>
          <w:lang w:bidi="ar-SA"/>
        </w:rPr>
        <w:t xml:space="preserve">وزارة الإعلام </w:t>
      </w:r>
      <w:r>
        <w:rPr>
          <w:rFonts w:eastAsia="Amiri" w:cs="Amiri" w:ascii="Amiri" w:hAnsi="Amiri"/>
          <w:color w:val="111111"/>
          <w:sz w:val="28"/>
          <w:szCs w:val="28"/>
          <w:lang w:bidi="ar-SA"/>
        </w:rPr>
        <w:t>4068888</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وزارة العدل </w:t>
      </w:r>
      <w:r>
        <w:rPr>
          <w:rFonts w:eastAsia="Amiri" w:cs="Amiri" w:ascii="Amiri" w:hAnsi="Amiri"/>
          <w:color w:val="111111"/>
          <w:sz w:val="28"/>
          <w:szCs w:val="28"/>
          <w:lang w:bidi="ar-SA"/>
        </w:rPr>
        <w:t>4057777</w:t>
      </w:r>
      <w:bookmarkStart w:id="429" w:name="pg1631_11264"/>
    </w:p>
    <w:p>
      <w:pPr>
        <w:pStyle w:val="BookText"/>
        <w:rPr/>
      </w:pPr>
      <w:bookmarkEnd w:id="429"/>
      <w:r>
        <w:rPr>
          <w:rFonts w:ascii="Amiri" w:hAnsi="Amiri" w:eastAsia="Amiri" w:cs="Amiri"/>
          <w:color w:val="111111"/>
          <w:sz w:val="28"/>
          <w:sz w:val="28"/>
          <w:szCs w:val="28"/>
          <w:rtl w:val="true"/>
          <w:lang w:bidi="ar-SA"/>
        </w:rPr>
        <w:t>هواتف لأهم المستشفيات</w:t>
      </w:r>
    </w:p>
    <w:p>
      <w:pPr>
        <w:pStyle w:val="BookText"/>
        <w:rPr/>
      </w:pPr>
      <w:r>
        <w:rPr>
          <w:rFonts w:ascii="Amiri" w:hAnsi="Amiri" w:eastAsia="Amiri" w:cs="Amiri"/>
          <w:color w:val="111111"/>
          <w:sz w:val="28"/>
          <w:sz w:val="28"/>
          <w:szCs w:val="28"/>
          <w:rtl w:val="true"/>
          <w:lang w:bidi="ar-SA"/>
        </w:rPr>
        <w:t>مستشفيات مكة</w:t>
      </w:r>
    </w:p>
    <w:p>
      <w:pPr>
        <w:pStyle w:val="BookText"/>
        <w:rPr/>
      </w:pPr>
      <w:r>
        <w:rPr>
          <w:rFonts w:ascii="Amiri" w:hAnsi="Amiri" w:eastAsia="Amiri" w:cs="Amiri"/>
          <w:color w:val="111111"/>
          <w:sz w:val="28"/>
          <w:sz w:val="28"/>
          <w:szCs w:val="28"/>
          <w:rtl w:val="true"/>
          <w:lang w:bidi="ar-SA"/>
        </w:rPr>
        <w:t xml:space="preserve">مستشفى أجياد </w:t>
      </w:r>
      <w:r>
        <w:rPr>
          <w:rFonts w:eastAsia="Amiri" w:cs="Amiri" w:ascii="Amiri" w:hAnsi="Amiri"/>
          <w:color w:val="111111"/>
          <w:sz w:val="28"/>
          <w:szCs w:val="28"/>
          <w:lang w:bidi="ar-SA"/>
        </w:rPr>
        <w:t>5730070</w:t>
      </w:r>
    </w:p>
    <w:p>
      <w:pPr>
        <w:pStyle w:val="BookText"/>
        <w:rPr/>
      </w:pPr>
      <w:r>
        <w:rPr>
          <w:rFonts w:ascii="Amiri" w:hAnsi="Amiri" w:eastAsia="Amiri" w:cs="Amiri"/>
          <w:color w:val="111111"/>
          <w:sz w:val="28"/>
          <w:sz w:val="28"/>
          <w:szCs w:val="28"/>
          <w:rtl w:val="true"/>
          <w:lang w:bidi="ar-SA"/>
        </w:rPr>
        <w:t xml:space="preserve">مستشفى الملك عبدالعزيز </w:t>
      </w:r>
      <w:r>
        <w:rPr>
          <w:rFonts w:eastAsia="Amiri" w:cs="Amiri" w:ascii="Amiri" w:hAnsi="Amiri"/>
          <w:color w:val="111111"/>
          <w:sz w:val="28"/>
          <w:szCs w:val="28"/>
          <w:lang w:bidi="ar-SA"/>
        </w:rPr>
        <w:t>5442400</w:t>
      </w:r>
    </w:p>
    <w:p>
      <w:pPr>
        <w:pStyle w:val="BookText"/>
        <w:rPr/>
      </w:pPr>
      <w:r>
        <w:rPr>
          <w:rFonts w:ascii="Amiri" w:hAnsi="Amiri" w:eastAsia="Amiri" w:cs="Amiri"/>
          <w:color w:val="111111"/>
          <w:sz w:val="28"/>
          <w:sz w:val="28"/>
          <w:szCs w:val="28"/>
          <w:rtl w:val="true"/>
          <w:lang w:bidi="ar-SA"/>
        </w:rPr>
        <w:t xml:space="preserve">مستشفى الملك فيصل </w:t>
      </w:r>
      <w:r>
        <w:rPr>
          <w:rFonts w:eastAsia="Amiri" w:cs="Amiri" w:ascii="Amiri" w:hAnsi="Amiri"/>
          <w:color w:val="111111"/>
          <w:sz w:val="28"/>
          <w:szCs w:val="28"/>
          <w:lang w:bidi="ar-SA"/>
        </w:rPr>
        <w:t>5566411</w:t>
      </w:r>
    </w:p>
    <w:p>
      <w:pPr>
        <w:pStyle w:val="BookText"/>
        <w:rPr/>
      </w:pPr>
      <w:r>
        <w:rPr>
          <w:rFonts w:ascii="IRNazanin" w:hAnsi="IRNazanin" w:eastAsia="IRNazanin"/>
          <w:color w:val="111111"/>
          <w:sz w:val="28"/>
          <w:sz w:val="28"/>
          <w:szCs w:val="28"/>
          <w:rtl w:val="true"/>
          <w:lang w:bidi="fa-IR"/>
        </w:rPr>
        <w:t xml:space="preserve">مستشفى النور </w:t>
      </w:r>
      <w:r>
        <w:rPr>
          <w:rFonts w:eastAsia="IRNazanin" w:cs="IRNazanin"/>
          <w:color w:val="111111"/>
          <w:sz w:val="28"/>
          <w:szCs w:val="28"/>
          <w:lang w:bidi="fa-IR"/>
        </w:rPr>
        <w:t>83730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مستشفى حراء </w:t>
      </w:r>
      <w:r>
        <w:rPr>
          <w:rFonts w:eastAsia="IRNazanin" w:cs="IRNazanin"/>
          <w:color w:val="111111"/>
          <w:sz w:val="28"/>
          <w:szCs w:val="28"/>
          <w:lang w:bidi="fa-IR"/>
        </w:rPr>
        <w:t>5203535</w:t>
      </w:r>
    </w:p>
    <w:p>
      <w:pPr>
        <w:pStyle w:val="BookText"/>
        <w:rPr/>
      </w:pPr>
      <w:r>
        <w:rPr>
          <w:rFonts w:ascii="Amiri" w:hAnsi="Amiri" w:eastAsia="Amiri" w:cs="Amiri"/>
          <w:color w:val="111111"/>
          <w:sz w:val="28"/>
          <w:sz w:val="28"/>
          <w:szCs w:val="28"/>
          <w:rtl w:val="true"/>
          <w:lang w:bidi="ar-SA"/>
        </w:rPr>
        <w:t>مستشفيات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مستشفى الملك فهد العام </w:t>
      </w:r>
      <w:r>
        <w:rPr>
          <w:rFonts w:eastAsia="Amiri" w:cs="Amiri" w:ascii="Amiri" w:hAnsi="Amiri"/>
          <w:color w:val="111111"/>
          <w:sz w:val="28"/>
          <w:szCs w:val="28"/>
          <w:lang w:bidi="ar-SA"/>
        </w:rPr>
        <w:t>8460405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8460900</w:t>
      </w:r>
    </w:p>
    <w:p>
      <w:pPr>
        <w:pStyle w:val="BookText"/>
        <w:rPr/>
      </w:pPr>
      <w:r>
        <w:rPr>
          <w:rFonts w:ascii="Amiri" w:hAnsi="Amiri" w:eastAsia="Amiri" w:cs="Amiri"/>
          <w:color w:val="111111"/>
          <w:sz w:val="28"/>
          <w:sz w:val="28"/>
          <w:szCs w:val="28"/>
          <w:rtl w:val="true"/>
          <w:lang w:bidi="ar-SA"/>
        </w:rPr>
        <w:t xml:space="preserve">مركز ضربات الشمس </w:t>
      </w:r>
      <w:r>
        <w:rPr>
          <w:rFonts w:eastAsia="Amiri" w:cs="Amiri" w:ascii="Amiri" w:hAnsi="Amiri"/>
          <w:color w:val="111111"/>
          <w:sz w:val="28"/>
          <w:szCs w:val="28"/>
          <w:lang w:bidi="ar-SA"/>
        </w:rPr>
        <w:t>8361336</w:t>
      </w:r>
    </w:p>
    <w:p>
      <w:pPr>
        <w:pStyle w:val="BookText"/>
        <w:rPr/>
      </w:pPr>
      <w:r>
        <w:rPr>
          <w:rFonts w:ascii="Amiri" w:hAnsi="Amiri" w:eastAsia="Amiri" w:cs="Amiri"/>
          <w:color w:val="111111"/>
          <w:sz w:val="28"/>
          <w:sz w:val="28"/>
          <w:szCs w:val="28"/>
          <w:rtl w:val="true"/>
          <w:lang w:bidi="ar-SA"/>
        </w:rPr>
        <w:t xml:space="preserve">مستشفى الميقات </w:t>
      </w:r>
      <w:r>
        <w:rPr>
          <w:rFonts w:eastAsia="Amiri" w:cs="Amiri" w:ascii="Amiri" w:hAnsi="Amiri"/>
          <w:color w:val="111111"/>
          <w:sz w:val="28"/>
          <w:szCs w:val="28"/>
          <w:lang w:bidi="ar-SA"/>
        </w:rPr>
        <w:t>8220949</w:t>
      </w:r>
    </w:p>
    <w:p>
      <w:pPr>
        <w:pStyle w:val="BookText"/>
        <w:rPr/>
      </w:pPr>
      <w:r>
        <w:rPr>
          <w:rFonts w:ascii="IRNazanin" w:hAnsi="IRNazanin" w:eastAsia="IRNazanin"/>
          <w:color w:val="111111"/>
          <w:sz w:val="28"/>
          <w:sz w:val="28"/>
          <w:szCs w:val="28"/>
          <w:rtl w:val="true"/>
          <w:lang w:bidi="fa-IR"/>
        </w:rPr>
        <w:t xml:space="preserve">مستشفى أحد </w:t>
      </w:r>
      <w:r>
        <w:rPr>
          <w:rFonts w:eastAsia="IRNazanin" w:cs="IRNazanin"/>
          <w:color w:val="111111"/>
          <w:sz w:val="28"/>
          <w:szCs w:val="28"/>
          <w:lang w:bidi="fa-IR"/>
        </w:rPr>
        <w:t>8460016</w:t>
      </w:r>
    </w:p>
    <w:p>
      <w:pPr>
        <w:pStyle w:val="BookText"/>
        <w:rPr/>
      </w:pPr>
      <w:r>
        <w:rPr>
          <w:rFonts w:ascii="IRNazanin" w:hAnsi="IRNazanin" w:eastAsia="IRNazanin"/>
          <w:color w:val="111111"/>
          <w:sz w:val="28"/>
          <w:sz w:val="28"/>
          <w:szCs w:val="28"/>
          <w:rtl w:val="true"/>
          <w:lang w:bidi="fa-IR"/>
        </w:rPr>
        <w:t xml:space="preserve">مستشفى الوطنى </w:t>
      </w:r>
      <w:r>
        <w:rPr>
          <w:rFonts w:eastAsia="IRNazanin" w:cs="IRNazanin"/>
          <w:color w:val="111111"/>
          <w:sz w:val="28"/>
          <w:szCs w:val="28"/>
          <w:lang w:bidi="fa-IR"/>
        </w:rPr>
        <w:t>8481222</w:t>
      </w:r>
    </w:p>
    <w:p>
      <w:pPr>
        <w:pStyle w:val="BookText"/>
        <w:rPr/>
      </w:pPr>
      <w:r>
        <w:rPr>
          <w:rFonts w:ascii="IRNazanin" w:hAnsi="IRNazanin" w:eastAsia="IRNazanin"/>
          <w:color w:val="111111"/>
          <w:sz w:val="28"/>
          <w:sz w:val="28"/>
          <w:szCs w:val="28"/>
          <w:rtl w:val="true"/>
          <w:lang w:bidi="fa-IR"/>
        </w:rPr>
        <w:t xml:space="preserve">مستشفى الزهراء </w:t>
      </w:r>
      <w:r>
        <w:rPr>
          <w:rFonts w:eastAsia="IRNazanin" w:cs="IRNazanin"/>
          <w:color w:val="111111"/>
          <w:sz w:val="28"/>
          <w:szCs w:val="28"/>
          <w:lang w:bidi="fa-IR"/>
        </w:rPr>
        <w:t>8488808</w:t>
      </w:r>
    </w:p>
    <w:p>
      <w:pPr>
        <w:pStyle w:val="BookText"/>
        <w:rPr/>
      </w:pPr>
      <w:r>
        <w:rPr>
          <w:rFonts w:ascii="IRNazanin" w:hAnsi="IRNazanin" w:eastAsia="IRNazanin"/>
          <w:color w:val="111111"/>
          <w:sz w:val="28"/>
          <w:sz w:val="28"/>
          <w:szCs w:val="28"/>
          <w:rtl w:val="true"/>
          <w:lang w:bidi="fa-IR"/>
        </w:rPr>
        <w:t xml:space="preserve">مستشفى الدار </w:t>
      </w:r>
      <w:r>
        <w:rPr>
          <w:rFonts w:eastAsia="IRNazanin" w:cs="IRNazanin"/>
          <w:color w:val="111111"/>
          <w:sz w:val="28"/>
          <w:szCs w:val="28"/>
          <w:lang w:bidi="fa-IR"/>
        </w:rPr>
        <w:t>8365757</w:t>
      </w:r>
    </w:p>
    <w:p>
      <w:pPr>
        <w:pStyle w:val="BookText"/>
        <w:rPr/>
      </w:pPr>
      <w:r>
        <w:rPr>
          <w:rFonts w:ascii="Amiri" w:hAnsi="Amiri" w:eastAsia="Amiri" w:cs="Amiri"/>
          <w:color w:val="111111"/>
          <w:sz w:val="28"/>
          <w:sz w:val="28"/>
          <w:szCs w:val="28"/>
          <w:rtl w:val="true"/>
          <w:lang w:bidi="ar-SA"/>
        </w:rPr>
        <w:t>مستشفى جدة</w:t>
      </w:r>
    </w:p>
    <w:p>
      <w:pPr>
        <w:pStyle w:val="BookText"/>
        <w:rPr/>
      </w:pPr>
      <w:r>
        <w:rPr>
          <w:rFonts w:ascii="Amiri" w:hAnsi="Amiri" w:eastAsia="Amiri" w:cs="Amiri"/>
          <w:color w:val="111111"/>
          <w:sz w:val="28"/>
          <w:sz w:val="28"/>
          <w:szCs w:val="28"/>
          <w:rtl w:val="true"/>
          <w:lang w:bidi="ar-SA"/>
        </w:rPr>
        <w:t xml:space="preserve">مستشفى الملك خالد و الحرس الوطنى </w:t>
      </w:r>
      <w:r>
        <w:rPr>
          <w:rFonts w:eastAsia="Amiri" w:cs="Amiri" w:ascii="Amiri" w:hAnsi="Amiri"/>
          <w:color w:val="111111"/>
          <w:sz w:val="28"/>
          <w:szCs w:val="28"/>
          <w:lang w:bidi="ar-SA"/>
        </w:rPr>
        <w:t>6656200</w:t>
      </w:r>
    </w:p>
    <w:p>
      <w:pPr>
        <w:pStyle w:val="BookText"/>
        <w:rPr/>
      </w:pPr>
      <w:r>
        <w:rPr>
          <w:rFonts w:ascii="Amiri" w:hAnsi="Amiri" w:eastAsia="Amiri" w:cs="Amiri"/>
          <w:color w:val="111111"/>
          <w:sz w:val="28"/>
          <w:sz w:val="28"/>
          <w:szCs w:val="28"/>
          <w:rtl w:val="true"/>
          <w:lang w:bidi="ar-SA"/>
        </w:rPr>
        <w:t xml:space="preserve">مستشفى الملك فهد العسكري </w:t>
      </w:r>
      <w:r>
        <w:rPr>
          <w:rFonts w:eastAsia="Amiri" w:cs="Amiri" w:ascii="Amiri" w:hAnsi="Amiri"/>
          <w:color w:val="111111"/>
          <w:sz w:val="28"/>
          <w:szCs w:val="28"/>
          <w:lang w:bidi="ar-SA"/>
        </w:rPr>
        <w:t>6651666</w:t>
      </w:r>
    </w:p>
    <w:p>
      <w:pPr>
        <w:pStyle w:val="BookText"/>
        <w:rPr/>
      </w:pPr>
      <w:r>
        <w:rPr>
          <w:rFonts w:ascii="Amiri" w:hAnsi="Amiri" w:eastAsia="Amiri" w:cs="Amiri"/>
          <w:color w:val="111111"/>
          <w:sz w:val="28"/>
          <w:sz w:val="28"/>
          <w:szCs w:val="28"/>
          <w:rtl w:val="true"/>
          <w:lang w:bidi="ar-SA"/>
        </w:rPr>
        <w:t xml:space="preserve">مستشفى سليمان فقيه </w:t>
      </w:r>
      <w:r>
        <w:rPr>
          <w:rFonts w:eastAsia="Amiri" w:cs="Amiri" w:ascii="Amiri" w:hAnsi="Amiri"/>
          <w:color w:val="111111"/>
          <w:sz w:val="28"/>
          <w:szCs w:val="28"/>
          <w:lang w:bidi="ar-SA"/>
        </w:rPr>
        <w:t>6655000</w:t>
      </w:r>
    </w:p>
    <w:p>
      <w:pPr>
        <w:pStyle w:val="BookText"/>
        <w:rPr/>
      </w:pPr>
      <w:r>
        <w:rPr>
          <w:rFonts w:ascii="Amiri" w:hAnsi="Amiri" w:eastAsia="Amiri" w:cs="Amiri"/>
          <w:color w:val="111111"/>
          <w:sz w:val="28"/>
          <w:sz w:val="28"/>
          <w:szCs w:val="28"/>
          <w:rtl w:val="true"/>
          <w:lang w:bidi="ar-SA"/>
        </w:rPr>
        <w:t xml:space="preserve">مستشفى الولادة والأطفال </w:t>
      </w:r>
      <w:r>
        <w:rPr>
          <w:rFonts w:eastAsia="Amiri" w:cs="Amiri" w:ascii="Amiri" w:hAnsi="Amiri"/>
          <w:color w:val="111111"/>
          <w:sz w:val="28"/>
          <w:szCs w:val="28"/>
          <w:lang w:bidi="ar-SA"/>
        </w:rPr>
        <w:t>6652600</w:t>
      </w:r>
    </w:p>
    <w:p>
      <w:pPr>
        <w:pStyle w:val="Heading5"/>
        <w:numPr>
          <w:ilvl w:val="4"/>
          <w:numId w:val="1"/>
        </w:numPr>
        <w:rPr/>
      </w:pPr>
      <w:bookmarkStart w:id="430" w:name="__RefHeading___Toc1090519_3650668749"/>
      <w:bookmarkStart w:id="431" w:name="_Toc168"/>
      <w:bookmarkEnd w:id="430"/>
      <w:r>
        <w:rPr>
          <w:rtl w:val="true"/>
        </w:rPr>
        <w:t xml:space="preserve">ه </w:t>
      </w:r>
      <w:r>
        <w:rPr>
          <w:rtl w:val="true"/>
        </w:rPr>
        <w:t xml:space="preserve">) </w:t>
      </w:r>
      <w:r>
        <w:rPr>
          <w:rtl w:val="true"/>
        </w:rPr>
        <w:t>إجازة الموظفين</w:t>
      </w:r>
      <w:r>
        <w:rPr>
          <w:rtl w:val="true"/>
        </w:rPr>
        <w:t>:</w:t>
      </w:r>
      <w:bookmarkEnd w:id="43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يستحق الموظفون إجازة تعادل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عمل مدفوعة الأجر فى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الأعياد</w:t>
      </w:r>
      <w:bookmarkStart w:id="432" w:name="pg1631_11265"/>
    </w:p>
    <w:p>
      <w:pPr>
        <w:pStyle w:val="BookText"/>
        <w:rPr/>
      </w:pPr>
      <w:bookmarkEnd w:id="432"/>
      <w:r>
        <w:rPr>
          <w:rFonts w:ascii="Amiri" w:hAnsi="Amiri" w:eastAsia="Amiri" w:cs="Amiri"/>
          <w:color w:val="111111"/>
          <w:sz w:val="28"/>
          <w:sz w:val="28"/>
          <w:szCs w:val="28"/>
          <w:rtl w:val="true"/>
          <w:lang w:bidi="ar-SA"/>
        </w:rPr>
        <w:t>والعطلات المقررة التي تقع أثناء الاجازة لا تحسب من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الموظفون إجازة بمعدل يومين ونصف اليوم عن كل شهر</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1090521_3650668749"/>
      <w:bookmarkStart w:id="434" w:name="_Toc169"/>
      <w:bookmarkEnd w:id="433"/>
      <w:r>
        <w:rPr>
          <w:rtl w:val="true"/>
        </w:rPr>
        <w:t>و</w:t>
      </w:r>
      <w:r>
        <w:rPr>
          <w:rtl w:val="true"/>
        </w:rPr>
        <w:t xml:space="preserve">) </w:t>
      </w:r>
      <w:r>
        <w:rPr>
          <w:rtl w:val="true"/>
        </w:rPr>
        <w:t>رؤساء المملة</w:t>
      </w:r>
      <w:r>
        <w:rPr>
          <w:rtl w:val="true"/>
        </w:rPr>
        <w:t>:</w:t>
      </w:r>
      <w:bookmarkEnd w:id="434"/>
    </w:p>
    <w:p>
      <w:pPr>
        <w:pStyle w:val="BookText"/>
        <w:rPr/>
      </w:pPr>
      <w:r>
        <w:rPr>
          <w:rFonts w:ascii="Amiri" w:hAnsi="Amiri" w:eastAsia="Amiri" w:cs="Amiri"/>
          <w:color w:val="111111"/>
          <w:sz w:val="28"/>
          <w:sz w:val="28"/>
          <w:szCs w:val="28"/>
          <w:rtl w:val="true"/>
          <w:lang w:bidi="ar-SA"/>
        </w:rPr>
        <w:t xml:space="preserve">الملك عبداللّه بن عبد العزيز آل سعود هو ملك البلاد و أخوه الامير سلطان بن عبدالعزيز ولى العهد، ووزير الدفاع والطيران والمفتش العام و نائب لرئيس مجلس الوزراء من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الأمير نايف بن عبدالعزيز تم تعيينه وزيرا للداخلية اعتبارا من تاريخ </w:t>
      </w:r>
      <w:r>
        <w:rPr>
          <w:rFonts w:eastAsia="Amiri" w:cs="Amiri" w:ascii="Amiri" w:hAnsi="Amiri"/>
          <w:color w:val="111111"/>
          <w:sz w:val="28"/>
          <w:szCs w:val="28"/>
          <w:lang w:bidi="ar-SA"/>
        </w:rPr>
        <w:t>8/10/1395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نائبا ثانيا لرئيس مجلس الوزراء من تاريخ </w:t>
      </w:r>
      <w:r>
        <w:rPr>
          <w:rFonts w:eastAsia="Amiri" w:cs="Amiri" w:ascii="Amiri" w:hAnsi="Amiri"/>
          <w:color w:val="111111"/>
          <w:sz w:val="28"/>
          <w:szCs w:val="28"/>
          <w:lang w:bidi="ar-SA"/>
        </w:rPr>
        <w:t>30/3/1430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لايزال</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090523_3650668749"/>
      <w:bookmarkStart w:id="436" w:name="_Toc170"/>
      <w:bookmarkEnd w:id="435"/>
      <w:r>
        <w:rPr>
          <w:rtl w:val="true"/>
        </w:rPr>
        <w:t>ز</w:t>
      </w:r>
      <w:r>
        <w:rPr>
          <w:rtl w:val="true"/>
        </w:rPr>
        <w:t xml:space="preserve">) </w:t>
      </w:r>
      <w:r>
        <w:rPr>
          <w:rtl w:val="true"/>
        </w:rPr>
        <w:t>ساعات العمل</w:t>
      </w:r>
      <w:bookmarkEnd w:id="436"/>
    </w:p>
    <w:p>
      <w:pPr>
        <w:pStyle w:val="BookText"/>
        <w:rPr/>
      </w:pPr>
      <w:r>
        <w:rPr>
          <w:rFonts w:ascii="Amiri" w:hAnsi="Amiri" w:eastAsia="Amiri" w:cs="Amiri"/>
          <w:color w:val="111111"/>
          <w:sz w:val="28"/>
          <w:sz w:val="28"/>
          <w:szCs w:val="28"/>
          <w:rtl w:val="true"/>
          <w:lang w:bidi="ar-SA"/>
        </w:rPr>
        <w:t xml:space="preserve">تعمل المكاتب الحكوميّة من يوم السّبت حتى الاربعاء من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صباحا حتى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تعمل مؤسسات القطاع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صباحا حتى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و من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بعدالظهر إلى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مساءا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تعمل البنوك من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صباحا حتى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ظهرا، ثم من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عصرا إلى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تغلق المكاتب الحكومية و مؤسسات القطاع الخاص أبوابها يومى الخميس والجمعة لانهما يوما العطلة الرسمية فى المملكة</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1090525_3650668749"/>
      <w:bookmarkStart w:id="438" w:name="_Toc171"/>
      <w:bookmarkEnd w:id="437"/>
      <w:r>
        <w:rPr>
          <w:rtl w:val="true"/>
        </w:rPr>
        <w:t>ح</w:t>
      </w:r>
      <w:r>
        <w:rPr>
          <w:rtl w:val="true"/>
        </w:rPr>
        <w:t xml:space="preserve">) </w:t>
      </w:r>
      <w:r>
        <w:rPr>
          <w:rtl w:val="true"/>
        </w:rPr>
        <w:t>أوقات دوام الأسواق و المَحَلاّت التجارية</w:t>
      </w:r>
      <w:bookmarkEnd w:id="43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تُفْتَحُ الاسواق و المَحَلاّت التجارية فى الثامنة صباحا، و تَسْتَمِرُّ حتى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تَظلُّ المتاجرُ والمَحَلّاتُ الكبرى مفتوحةً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تلتزمُ جميعُ المَحَلاّتِ التجاريةِ والمتاجرِ، و غيرها مِنَ المنشآت التى تتعامل مع عامةِ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محطات الوقود، والبنوك، و المكاتب البريديَّة، و مراكز خدمات العملاء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بالإغلاق مؤقتا و لمدة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bookmarkStart w:id="439" w:name="pg1631_11266"/>
    </w:p>
    <w:p>
      <w:pPr>
        <w:pStyle w:val="BookText"/>
        <w:rPr/>
      </w:pPr>
      <w:bookmarkEnd w:id="439"/>
      <w:r>
        <w:rPr>
          <w:rFonts w:ascii="Amiri" w:hAnsi="Amiri" w:eastAsia="Amiri" w:cs="Amiri"/>
          <w:color w:val="111111"/>
          <w:sz w:val="28"/>
          <w:sz w:val="28"/>
          <w:szCs w:val="28"/>
          <w:rtl w:val="true"/>
          <w:lang w:bidi="ar-SA"/>
        </w:rPr>
        <w:t>تقريبا عند أوقات الصلوات الخمس</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1090527_3650668749"/>
      <w:bookmarkStart w:id="441" w:name="_Toc172"/>
      <w:bookmarkEnd w:id="440"/>
      <w:r>
        <w:rPr>
          <w:rtl w:val="true"/>
        </w:rPr>
        <w:t>ط</w:t>
      </w:r>
      <w:r>
        <w:rPr>
          <w:rtl w:val="true"/>
        </w:rPr>
        <w:t xml:space="preserve">) </w:t>
      </w:r>
      <w:r>
        <w:rPr>
          <w:rtl w:val="true"/>
        </w:rPr>
        <w:t>أوقات الصلاة</w:t>
      </w:r>
      <w:bookmarkEnd w:id="441"/>
    </w:p>
    <w:p>
      <w:pPr>
        <w:pStyle w:val="BookText"/>
        <w:rPr/>
      </w:pPr>
      <w:r>
        <w:rPr>
          <w:rFonts w:ascii="Amiri" w:hAnsi="Amiri" w:eastAsia="Amiri" w:cs="Amiri"/>
          <w:color w:val="111111"/>
          <w:sz w:val="28"/>
          <w:sz w:val="28"/>
          <w:szCs w:val="28"/>
          <w:rtl w:val="true"/>
          <w:lang w:bidi="ar-SA"/>
        </w:rPr>
        <w:t>عادة تُعْلَنُ أوقات الصلوات الخمس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الظهر، العصر، المغرب، و العشاء، حسب التوقيت المَحَلّى يوميا فى الصحف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هذه المواعيد يتوقف العمل فى المؤسسات الحكومية و الخاصة مؤقتا حيث يجتمع الناس فى الاماكن العامة للصلاة فى جماعة</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1090529_3650668749"/>
      <w:bookmarkStart w:id="443" w:name="_Toc173"/>
      <w:bookmarkEnd w:id="442"/>
      <w:r>
        <w:rPr>
          <w:rtl w:val="true"/>
        </w:rPr>
        <w:t>ى</w:t>
      </w:r>
      <w:r>
        <w:rPr>
          <w:rtl w:val="true"/>
        </w:rPr>
        <w:t xml:space="preserve">) </w:t>
      </w:r>
      <w:r>
        <w:rPr>
          <w:rtl w:val="true"/>
        </w:rPr>
        <w:t>الصحف السعودية</w:t>
      </w:r>
      <w:bookmarkEnd w:id="443"/>
    </w:p>
    <w:p>
      <w:pPr>
        <w:pStyle w:val="Heading6"/>
        <w:numPr>
          <w:ilvl w:val="5"/>
          <w:numId w:val="1"/>
        </w:numPr>
        <w:rPr/>
      </w:pPr>
      <w:bookmarkStart w:id="444" w:name="__RefHeading___Toc1090531_3650668749"/>
      <w:bookmarkStart w:id="445" w:name="_Toc174"/>
      <w:bookmarkEnd w:id="444"/>
      <w:r>
        <w:rPr>
          <w:rtl w:val="true"/>
        </w:rPr>
        <w:t>أبرز الصحف الصادرة فى السعودية هى</w:t>
      </w:r>
      <w:r>
        <w:rPr>
          <w:rtl w:val="true"/>
        </w:rPr>
        <w:t>:</w:t>
      </w:r>
      <w:bookmarkEnd w:id="445"/>
    </w:p>
    <w:p>
      <w:pPr>
        <w:pStyle w:val="BookText"/>
        <w:rPr/>
      </w:pPr>
      <w:r>
        <w:rPr>
          <w:rFonts w:ascii="Amiri" w:hAnsi="Amiri" w:eastAsia="Amiri" w:cs="Amiri"/>
          <w:color w:val="111111"/>
          <w:sz w:val="28"/>
          <w:sz w:val="28"/>
          <w:szCs w:val="28"/>
          <w:rtl w:val="true"/>
          <w:lang w:bidi="ar-SA"/>
        </w:rPr>
        <w:t xml:space="preserve">الجزيرة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تصدر من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تصدر من 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تصدر من مكة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عكاظ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تصدر من 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تصدر من أبها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الشرق الاوسط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تصدر من لندن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تصدر من الدمام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تصدر من لندن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تصدر من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تصدر من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البلاد، و منها أيضا باللغة الانجليزية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سعودى جازيت، و آراب نيوز</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090533_3650668749"/>
      <w:bookmarkStart w:id="447" w:name="_Toc175"/>
      <w:bookmarkEnd w:id="446"/>
      <w:r>
        <w:rPr/>
        <w:t>2</w:t>
      </w:r>
      <w:r>
        <w:rPr>
          <w:rtl w:val="true"/>
        </w:rPr>
        <w:t>ـ مواد من النِظَام الاساسى للحكم</w:t>
      </w:r>
      <w:bookmarkEnd w:id="447"/>
    </w:p>
    <w:p>
      <w:pPr>
        <w:pStyle w:val="Heading5"/>
        <w:numPr>
          <w:ilvl w:val="4"/>
          <w:numId w:val="1"/>
        </w:numPr>
        <w:rPr/>
      </w:pPr>
      <w:bookmarkStart w:id="448" w:name="__RefHeading___Toc1090535_3650668749"/>
      <w:bookmarkStart w:id="449" w:name="_Toc176"/>
      <w:bookmarkEnd w:id="448"/>
      <w:r>
        <w:rPr>
          <w:rtl w:val="true"/>
        </w:rPr>
        <w:t>اشاره</w:t>
      </w:r>
      <w:bookmarkEnd w:id="449"/>
    </w:p>
    <w:p>
      <w:pPr>
        <w:pStyle w:val="BookText"/>
        <w:rPr/>
      </w:pPr>
      <w:r>
        <w:rPr>
          <w:rStyle w:val="FootnoteAnchor"/>
          <w:rtl w:val="true"/>
        </w:rPr>
        <w:footnoteReference w:id="66"/>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 دولة عربية إسلامية ذات سيادة تامة، دينها الاسلام، و دستورها كتاب اللّه تعالى و سنة رسوله صلى‌الله‌عليه‌و‌آله‌وسلم ، و لغتها هى اللغة العربية، و عاصمتها مدينة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 الدولة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 الفطر والأضحى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تقويمها هو التقويم الهجرى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علم الدولة كما يلى</w:t>
      </w:r>
      <w:r>
        <w:rPr>
          <w:rFonts w:eastAsia="Amiri" w:cs="Amiri" w:ascii="Amiri" w:hAnsi="Amiri"/>
          <w:color w:val="111111"/>
          <w:sz w:val="28"/>
          <w:szCs w:val="28"/>
          <w:rtl w:val="true"/>
          <w:lang w:bidi="ar-SA"/>
        </w:rPr>
        <w:t>:</w:t>
      </w:r>
      <w:bookmarkStart w:id="450" w:name="pg1631_11267"/>
    </w:p>
    <w:p>
      <w:pPr>
        <w:pStyle w:val="BookText"/>
        <w:rPr/>
      </w:pPr>
      <w:bookmarkEnd w:id="450"/>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لونه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يساوى ثلثى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تتوسطه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تحتها سيف 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يُنْكَسُ العلم أبدا</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المملكة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يَتَأَلَّفُ شعارُ المملكة العربية السعودية مِنْ سَيْفَيْنِ عربيَّيْنِ منحنيَيْنِ متقاطعَيْنِ تعلوها نخلةٌ</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1090537_3650668749"/>
      <w:bookmarkStart w:id="452" w:name="_Toc177"/>
      <w:bookmarkEnd w:id="451"/>
      <w:r>
        <w:rPr>
          <w:rtl w:val="true"/>
        </w:rPr>
        <w:t>نِظَام الحكم</w:t>
      </w:r>
      <w:bookmarkEnd w:id="452"/>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الحكم فى المملكة العربية السعودية ملكى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الحكم فى أبناء الملك المؤسس عبدالعزيز بن عبدالرحمن الفيصل آل سعود وأبناء الابناء، ويُبايَعُ الاصلح منهم للحكم، عَلَى كتاب اللّه تعالى وسنة رسوله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الملكُ ولىَّ العهد، ويعفيهِ بأمرٍ مَلَكِىّ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ولىُّ العهد متفرغا لولاية العهد، وما يكلفه به الملك من 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ولى العهد سلطات الملك عند وفاته حتى تتم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تفرض الضرائب والرسوم إلا عند الحاجة و عَلَى أساس 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فرضُها أو تعديلُها أو إلغائُها أو الاعفاءُ منها إلا بموجب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تُجْبَى الزَّكاةُ و تُنْفقُ فى مصارفها الشرعية</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1090539_3650668749"/>
      <w:bookmarkStart w:id="454" w:name="_Toc178"/>
      <w:bookmarkEnd w:id="453"/>
      <w:r>
        <w:rPr>
          <w:rtl w:val="true"/>
        </w:rPr>
        <w:t>سلطات الدولة</w:t>
      </w:r>
      <w:bookmarkEnd w:id="454"/>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تتكون السلطات فى الدولة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القضائية، والسلطة التنفيذية، والسلطة التنظيمية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هو مرجع هذه السلطات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الافتاء فى المملكة العربية السعودية كتاب اللّه تعالى، وسنة رسوله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ويُبيِّنُ النِظَام ترتيب هيئة كبار العلماء وإدارة البحوث العلمية والافتاء وإختصاصاتها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تعيينُ القضاة وإنهاءُ خدمتهم بأمر ملكى، بناءً عَلَى إقتراح من المجلس الاعلى للقضاء وفقا لما يبينه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هو رئيس مجلس الوزراء، ويعاونه فى أداء مهامه أعضاء مجلس الوزراء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الملكُ نوابَ رئيس مجلس الوزراء والوزراء الاعضاء بمجلس الوزراء و يعفيهم بأمر ملكى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نوابُ رئيسِ مجلس الوزراء والوزراء الاعضاء بمجلس الوزراء مسؤولين بالتضامن أمام الملك عن تطبيق الشريعة الاسلامية والانظمة والسياسة العامة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 حَلُّ مجلسِ الوزراء وإعادة تكوينه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هو القائد الاعلى لكافة القوات العسكرية، و هو الذى يعيّنُ الضباطَ ويُنهى خدماتهم وفقا للنِظَام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يُعْلِنُ الملكُ حالةَ الطوارى‌ء والتعبئةَ العامةَ والحربَ، و يُبَيِّنُ النِظَام أحكامَ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يصدرُ الملكُ فى حالة سفره إلى خارج المملكة أمرا ملكيا بإنابة ولى العهد فى إدارة شئون الدولة و رعاية مصالح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السلطة التنظيمية بوضع الانظمة واللوائح فيما يحقق المصلحة أو يرفع المفسدة فى شئون الدولة وفقا لقواعد الشريعة الاسلامية، وتمارس إختصاصاتها وفقا لهذا النِظَام و نِظَامى مجلس الوزراء ومجلس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مجلسٌ للشورى، و يُبيَن نِظَامه طريقةُ تكوينه، و كيفيةُ ممارسته لاختصاصاته و إختيار 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للملك حل مجلس الشورى و إعادة تكوينه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 أن يدعو مجلس الشورى و مجلس الوزراء إلى إجتماع مشترك وله أن يدعوا من يراه لحضور هذا الاجتماع لمناقشة ما يراه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5" w:name="pg1631_11271"/>
    </w:p>
    <w:p>
      <w:pPr>
        <w:pStyle w:val="Heading3"/>
        <w:numPr>
          <w:ilvl w:val="2"/>
          <w:numId w:val="1"/>
        </w:numPr>
        <w:rPr/>
      </w:pPr>
      <w:bookmarkStart w:id="456" w:name="__RefHeading___Toc1090541_3650668749"/>
      <w:bookmarkStart w:id="457" w:name="_Toc179"/>
      <w:bookmarkEnd w:id="455"/>
      <w:bookmarkEnd w:id="456"/>
      <w:r>
        <w:rPr>
          <w:rtl w:val="true"/>
        </w:rPr>
        <w:t>الفصل الثانى</w:t>
      </w:r>
      <w:bookmarkEnd w:id="457"/>
    </w:p>
    <w:p>
      <w:pPr>
        <w:pStyle w:val="Heading4"/>
        <w:numPr>
          <w:ilvl w:val="3"/>
          <w:numId w:val="1"/>
        </w:numPr>
        <w:rPr/>
      </w:pPr>
      <w:bookmarkStart w:id="458" w:name="__RefHeading___Toc1090543_3650668749"/>
      <w:bookmarkStart w:id="459" w:name="_Toc180"/>
      <w:bookmarkEnd w:id="458"/>
      <w:r>
        <w:rPr/>
        <w:t>1</w:t>
      </w:r>
      <w:r>
        <w:rPr>
          <w:rtl w:val="true"/>
        </w:rPr>
        <w:t>ـ العملة و البنوك</w:t>
      </w:r>
      <w:bookmarkEnd w:id="459"/>
    </w:p>
    <w:p>
      <w:pPr>
        <w:pStyle w:val="BookText"/>
        <w:rPr/>
      </w:pPr>
      <w:r>
        <w:rPr>
          <w:rFonts w:ascii="Amiri" w:hAnsi="Amiri" w:eastAsia="Amiri" w:cs="Amiri"/>
          <w:color w:val="111111"/>
          <w:sz w:val="28"/>
          <w:sz w:val="28"/>
          <w:szCs w:val="28"/>
          <w:rtl w:val="true"/>
          <w:lang w:bidi="ar-SA"/>
        </w:rPr>
        <w:t>ـ عملة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لعملة المملكة هى الريال السعودى و يساوى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هللة وفئات العملة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الورقيَّة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الريال، خمسة ريالات، عشرة ريالات، عشرون ريالا، خمسون ريالا، مائة ريال، و مائتا ريال، و خمسمائة ريال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المَعْدِنيَّة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واحد، خمس هللات، خمس و عشرون هلله، خمسون هللة، عشر هللات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العملة تستخدم بشكلٍ نادرٍ ما عدا التلفونات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يُعادلُ الدولارُ الامريكىُّ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ريالات و خمس و سبعون هللة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المسؤولة هى مؤسّسة النّقد العربىّ السّعوديّ، مسؤوليتها تشمل تثبيت سعر الصّرف، و إدارة الاحتياطىّ المالى و ضبط النِظَام المصرفىّ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عدد من البنوك السّعوديّة الخاصّة وبنوك أجنبيّة سعوديّة 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عشرة بنوك تجاريّة مرخّصة للعمل فى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هذه البنوك ما يزيد عن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خلال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جميعها تحت إشراف مؤسّسة النّقد العربىّ 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المصرف التّجاريّ الوطنىّ فى جدة هو أحد أقدم البنوك فى المملكة</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090545_3650668749"/>
      <w:bookmarkStart w:id="461" w:name="_Toc181"/>
      <w:bookmarkEnd w:id="460"/>
      <w:r>
        <w:rPr/>
        <w:t>2</w:t>
      </w:r>
      <w:r>
        <w:rPr>
          <w:rtl w:val="true"/>
        </w:rPr>
        <w:t>ـ قوانين العملة</w:t>
      </w:r>
      <w:bookmarkEnd w:id="461"/>
    </w:p>
    <w:p>
      <w:pPr>
        <w:pStyle w:val="Heading5"/>
        <w:numPr>
          <w:ilvl w:val="4"/>
          <w:numId w:val="1"/>
        </w:numPr>
        <w:rPr/>
      </w:pPr>
      <w:bookmarkStart w:id="462" w:name="__RefHeading___Toc1090547_3650668749"/>
      <w:bookmarkStart w:id="463" w:name="_Toc182"/>
      <w:bookmarkEnd w:id="462"/>
      <w:r>
        <w:rPr>
          <w:rtl w:val="true"/>
        </w:rPr>
        <w:t>اشاره</w:t>
      </w:r>
      <w:bookmarkEnd w:id="46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تُعاقِبُ السعوديةُ مُزَيِّفى العملة و مُرَوِّجيها، بِالسِّجْنِ مدة لا تَقِلُّ عن خمسة أعوام، ولا</w:t>
      </w:r>
      <w:bookmarkStart w:id="464" w:name="pg1631_11272"/>
    </w:p>
    <w:p>
      <w:pPr>
        <w:pStyle w:val="BookText"/>
        <w:rPr/>
      </w:pPr>
      <w:bookmarkEnd w:id="464"/>
      <w:r>
        <w:rPr>
          <w:rFonts w:ascii="Amiri" w:hAnsi="Amiri" w:eastAsia="Amiri" w:cs="Amiri"/>
          <w:color w:val="111111"/>
          <w:sz w:val="28"/>
          <w:sz w:val="28"/>
          <w:szCs w:val="28"/>
          <w:rtl w:val="true"/>
          <w:lang w:bidi="ar-SA"/>
        </w:rPr>
        <w:t xml:space="preserve">تَزِيدُ عَلَى خمسة و عشرين عاما، و بِغَرامَةٍ لا تَقِلُّ عن ثلاثين ألف ريال و لا تَزِيدُ عَلَى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ريال</w:t>
      </w:r>
      <w:r>
        <w:rPr>
          <w:rFonts w:eastAsia="Amiri" w:cs="Amiri" w:ascii="Amiri" w:hAnsi="Amiri"/>
          <w:color w:val="111111"/>
          <w:sz w:val="28"/>
          <w:szCs w:val="28"/>
          <w:rtl w:val="true"/>
          <w:lang w:bidi="ar-SA"/>
        </w:rPr>
        <w:t xml:space="preserve">. </w:t>
      </w:r>
      <w:r>
        <w:rPr>
          <w:rStyle w:val="FootnoteAnchor"/>
          <w:rtl w:val="true"/>
        </w:rPr>
        <w:footnoteReference w:id="68"/>
      </w:r>
    </w:p>
    <w:p>
      <w:pPr>
        <w:pStyle w:val="Heading5"/>
        <w:numPr>
          <w:ilvl w:val="4"/>
          <w:numId w:val="1"/>
        </w:numPr>
        <w:rPr/>
      </w:pPr>
      <w:bookmarkStart w:id="465" w:name="__RefHeading___Toc1090549_3650668749"/>
      <w:bookmarkStart w:id="466" w:name="_Toc183"/>
      <w:bookmarkEnd w:id="465"/>
      <w:r>
        <w:rPr>
          <w:rtl w:val="true"/>
        </w:rPr>
        <w:t>بعض القوانين فى هذا المجال</w:t>
      </w:r>
      <w:r>
        <w:rPr>
          <w:rtl w:val="true"/>
        </w:rPr>
        <w:t>:</w:t>
      </w:r>
      <w:bookmarkEnd w:id="466"/>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حيازةُ العُمْلَةِ المُزَيَّفة مع العلم بِأمْرِ تزييفها يُعْتَبرُ 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يجبُ المبادرة بإبلاغ رجال الامن عند اكتشافِ عُمْلة مزيفة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حيازةُ العُمْلة المُزَيَّفَةِ مع عدم العلم بأمْرِ تزييفها غير مُعَاقَبٍ عليه قانونا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إعادةُ موظَّفِ البنكِ العُمْلةَ المُزَيَّفة إلى العميلِ يُعْتَبرُ جريمةً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يجبُ أن تكون عملياتُ استبدالِ النُّقود من خلال البنوك و محلات الصّرافةِ المُرَخَّصَة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لِلتَّأكُّدِ مِنْ سلامَةِ العُمْلات قبلَ استلامِها يَجِبُ إتباعُ الاحتياطاتِ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علاماتٌ هامَّةٌ عَلَى بعضِ العُملات</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التَّأكد مِنْ وجود خط الضَّمان المتقطع بأنْ يَتِمَّ وَضْعُ الورقةِ أَمامَ الضَّوْء فيُرَى متصلاً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بَلِّلْ منديلَك أو طرف إصبعك بقليل من الماء ثم اِمْسَحْ على صورة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فى العملة فئة مائتى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تتأثر الصورة فالعُمْلة حقيقية و إنْ تَمَّ مسحُها فالعملةُ مزيفةٌ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ورقةُ العملة السليمة لو ثَنَيْتَها بطريقة معينة فإنها تَعُودُ لوضعها الطبيعى، أما الورقةُ المُزَوَّرة فهى لا تستجيب بنفس الشكل</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1090551_3650668749"/>
      <w:bookmarkStart w:id="468" w:name="_Toc184"/>
      <w:bookmarkEnd w:id="467"/>
      <w:r>
        <w:rPr/>
        <w:t>3</w:t>
      </w:r>
      <w:r>
        <w:rPr>
          <w:rtl w:val="true"/>
        </w:rPr>
        <w:t>ـ النِظَام الجزائى الخاص بتزييف و تقليد النقود</w:t>
      </w:r>
      <w:bookmarkEnd w:id="468"/>
    </w:p>
    <w:p>
      <w:pPr>
        <w:pStyle w:val="BookText"/>
        <w:rPr/>
      </w:pPr>
      <w:r>
        <w:rPr>
          <w:rFonts w:ascii="Amiri" w:hAnsi="Amiri" w:eastAsia="Amiri" w:cs="Amiri"/>
          <w:color w:val="111111"/>
          <w:sz w:val="28"/>
          <w:sz w:val="28"/>
          <w:szCs w:val="28"/>
          <w:rtl w:val="true"/>
          <w:lang w:bidi="ar-SA"/>
        </w:rPr>
        <w:t xml:space="preserve">صُدرَ هذا النِظَام وفقَ المَرْسُوم الملكىّ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زَيَّفَ أو قَلَّدَ نُقُودا متداولةً نِظَاما فى المملكة العربية السعودية،</w:t>
      </w:r>
      <w:bookmarkStart w:id="469" w:name="pg1631_11273"/>
    </w:p>
    <w:p>
      <w:pPr>
        <w:pStyle w:val="BookText"/>
        <w:rPr/>
      </w:pPr>
      <w:bookmarkEnd w:id="469"/>
      <w:r>
        <w:rPr>
          <w:rFonts w:ascii="Amiri" w:hAnsi="Amiri" w:eastAsia="Amiri" w:cs="Amiri"/>
          <w:color w:val="111111"/>
          <w:sz w:val="28"/>
          <w:sz w:val="28"/>
          <w:szCs w:val="28"/>
          <w:rtl w:val="true"/>
          <w:lang w:bidi="ar-SA"/>
        </w:rPr>
        <w:t>أو قام بِجَلْبِ نقود متداولة مُزَيَّفَة أو مُقَلَّدَة أو الترويج لها بأية وسيلة و بسوء نية، يُعَاقَبُ بِالسِّجْنِ مدة لاتَقِلُّ عن خمس سنوات و لا تَزِيدُ عَلَى خمس و عشرين سنة، و بِغَرامَةٍ لاتَقِلُّ عن ثلاثين ألف ريال و لا تَزِيدُ عَلَى خمسمائة ألف ريال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قَبِلَ بِحُسنِ نيةٍ عُمْلَةً مقلَّدَةً أو مزيَّفة ثم تَعامَلَ بها بعد عِلْمِهِ بعيبها، يُعَاقَبُ بِالسِّجْنِ لمدة لا تَتَجاوَزُ سنة و بِغَرامَةٍ لا تَتَجاوَزُ ألفى ريال أو بإحدى هاتَيْنِ العُقُوبَتَيْنِ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تُصادرُ جميع النقود المزيفة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تُسَلَّمُ إلى مؤسسة النقد العربى السعودى و لا يدفع مقابل لها أى تعويض عنها بأية حال من الاحوال</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1090553_3650668749"/>
      <w:bookmarkStart w:id="471" w:name="_Toc185"/>
      <w:bookmarkEnd w:id="470"/>
      <w:r>
        <w:rPr/>
        <w:t>4</w:t>
      </w:r>
      <w:r>
        <w:rPr>
          <w:rtl w:val="true"/>
        </w:rPr>
        <w:t>ـ الصرافة المتحركة</w:t>
      </w:r>
      <w:bookmarkEnd w:id="47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دشَّن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أول جهاز صراف آلى متحرك يحتوى عَلَى عدة أجهزة صراف، حيث قام البنك بتوفير ثلاث سيارات تحمل عَلَى متنها ستة أجهزة صراف آلى فى مكة المكرمة، تعمل من خلال الاتصال بالشبكة السعودية للمدفوعات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SPAN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بواسطة الاقمار الصناعية، و ذلك لخدمة الحجاج خلال موسم الحج لهذا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1631_11277"/>
    </w:p>
    <w:p>
      <w:pPr>
        <w:pStyle w:val="Heading3"/>
        <w:numPr>
          <w:ilvl w:val="2"/>
          <w:numId w:val="1"/>
        </w:numPr>
        <w:rPr/>
      </w:pPr>
      <w:bookmarkStart w:id="473" w:name="__RefHeading___Toc1090555_3650668749"/>
      <w:bookmarkStart w:id="474" w:name="_Toc186"/>
      <w:bookmarkEnd w:id="472"/>
      <w:bookmarkEnd w:id="473"/>
      <w:r>
        <w:rPr>
          <w:rtl w:val="true"/>
        </w:rPr>
        <w:t>الفصل الثالث</w:t>
      </w:r>
      <w:bookmarkEnd w:id="474"/>
    </w:p>
    <w:p>
      <w:pPr>
        <w:pStyle w:val="Heading4"/>
        <w:numPr>
          <w:ilvl w:val="3"/>
          <w:numId w:val="1"/>
        </w:numPr>
        <w:rPr/>
      </w:pPr>
      <w:bookmarkStart w:id="475" w:name="__RefHeading___Toc1090557_3650668749"/>
      <w:bookmarkStart w:id="476" w:name="_Toc187"/>
      <w:bookmarkEnd w:id="475"/>
      <w:r>
        <w:rPr/>
        <w:t>1</w:t>
      </w:r>
      <w:r>
        <w:rPr>
          <w:rtl w:val="true"/>
        </w:rPr>
        <w:t>ـ توصيات الشرطة السعودية للحجاج و المعتمرين</w:t>
      </w:r>
      <w:bookmarkEnd w:id="476"/>
    </w:p>
    <w:p>
      <w:pPr>
        <w:pStyle w:val="Heading5"/>
        <w:numPr>
          <w:ilvl w:val="4"/>
          <w:numId w:val="1"/>
        </w:numPr>
        <w:rPr/>
      </w:pPr>
      <w:bookmarkStart w:id="477" w:name="__RefHeading___Toc1090559_3650668749"/>
      <w:bookmarkStart w:id="478" w:name="_Toc188"/>
      <w:bookmarkEnd w:id="477"/>
      <w:r>
        <w:rPr>
          <w:rtl w:val="true"/>
        </w:rPr>
        <w:t>اشاره</w:t>
      </w:r>
      <w:bookmarkEnd w:id="478"/>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فى حالة حمل مبالغ نقدية كبيرة، يجب عدم السير بالاماكن المتطرفة أو فى أوقات متأخرة من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عدم التحلى بمصوغات ذهبية وحلى بصورة يؤدى إلى انتباه السارقين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عدم تعاطى أى مشروبات من أشخاص غير موثوق فيهم؛ قد يكون من شأنها الغياب عن الوعى مما يسهل للجانى ارتكاب جريمة الاختطاف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عليهم بالحذر من منتحلى الوظائف، كانتحال صفة ضابط شرطة و غيرهم للسرقة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طلب بطاقة هويتهم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التأكد من جودة و حقيقة البضائع التى يتم شراؤها، و يفضل الشراء من المتاجر الكبيرة الدائمة، و عدم شراء البضائع الثمينة من الباعة الجائلين لرخص ثمنها فقد تكون بضائع غير أصلية أو مسروقة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عدم التوقيع على أوراق لا يفهم محتواها أو معناها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عدم ترك تذاكر الطيران و متعلقاته الشخصية و النقود والاشياء الثمينة كالمجوهرات و الحلى الذهبية فى غرف الفنادق لدى الخروج من الغرف، و الافضل إيداعها لدى صندوق أمانات الفندق مقابل أخذ الايصال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الخدمة متوفرة فى جميع الفنادق فى السعودية، فعل‌ى الزائر أن لا يحمل معه مبالغ نقدية كبيرة إلا ما يحتاجه بالفعل</w:t>
      </w:r>
      <w:r>
        <w:rPr>
          <w:rFonts w:eastAsia="Amiri" w:cs="Amiri" w:ascii="Amiri" w:hAnsi="Amiri"/>
          <w:color w:val="111111"/>
          <w:sz w:val="28"/>
          <w:szCs w:val="28"/>
          <w:rtl w:val="true"/>
          <w:lang w:bidi="ar-SA"/>
        </w:rPr>
        <w:t>.</w:t>
      </w:r>
      <w:bookmarkStart w:id="479" w:name="pg1631_11278"/>
    </w:p>
    <w:p>
      <w:pPr>
        <w:pStyle w:val="Heading5"/>
        <w:numPr>
          <w:ilvl w:val="4"/>
          <w:numId w:val="1"/>
        </w:numPr>
        <w:rPr/>
      </w:pPr>
      <w:bookmarkStart w:id="480" w:name="__RefHeading___Toc1090561_3650668749"/>
      <w:bookmarkStart w:id="481" w:name="_Toc189"/>
      <w:bookmarkEnd w:id="479"/>
      <w:bookmarkEnd w:id="480"/>
      <w:r>
        <w:rPr>
          <w:rtl w:val="true"/>
        </w:rPr>
        <w:t>ـ الحفاظ على جواز السفر</w:t>
      </w:r>
      <w:bookmarkEnd w:id="481"/>
    </w:p>
    <w:p>
      <w:pPr>
        <w:pStyle w:val="BookText"/>
        <w:rPr/>
      </w:pPr>
      <w:r>
        <w:rPr>
          <w:rFonts w:ascii="Amiri" w:hAnsi="Amiri" w:eastAsia="Amiri" w:cs="Amiri"/>
          <w:color w:val="111111"/>
          <w:sz w:val="28"/>
          <w:sz w:val="28"/>
          <w:szCs w:val="28"/>
          <w:rtl w:val="true"/>
          <w:lang w:bidi="ar-SA"/>
        </w:rPr>
        <w:t>على الزائر أن يحتفظ بجواز سفره و عليه أن لا يرهنه لاى غرض كان، و لا يسلمه لاى أحد إلا عند الضرورة ولشخص مسؤول، وفى حالة فقد جواز السفر، يبادر بإبلاغ أقرب مركز شرطة وتقديم صورة من هذا البلاغ إلى بعثة الحج أو السفارة الايرانية لمساعدته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لحماية الاناث من الخطف يجب إتباع الاتى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عدم السير بمفردهن وخاصة فى المناطق الخالية من المارة أو المظلمة أو فى أوقات متأخرة من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عدم التواجد فى أوقات متأخرة من الليل فى أماكن مشبوهة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عدم مصاحبة الاغراب فى مركبات خاصة أو أجرة</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1090563_3650668749"/>
      <w:bookmarkStart w:id="483" w:name="_Toc190"/>
      <w:bookmarkEnd w:id="482"/>
      <w:r>
        <w:rPr/>
        <w:t>2</w:t>
      </w:r>
      <w:r>
        <w:rPr>
          <w:rtl w:val="true"/>
        </w:rPr>
        <w:t>ـ نِظَام المرور ولائحته التنفيذية</w:t>
      </w:r>
      <w:bookmarkEnd w:id="483"/>
    </w:p>
    <w:p>
      <w:pPr>
        <w:pStyle w:val="Heading5"/>
        <w:numPr>
          <w:ilvl w:val="4"/>
          <w:numId w:val="1"/>
        </w:numPr>
        <w:rPr/>
      </w:pPr>
      <w:bookmarkStart w:id="484" w:name="__RefHeading___Toc1090565_3650668749"/>
      <w:bookmarkStart w:id="485" w:name="_Toc191"/>
      <w:bookmarkEnd w:id="484"/>
      <w:r>
        <w:rPr>
          <w:rtl w:val="true"/>
        </w:rPr>
        <w:t>اشاره</w:t>
      </w:r>
      <w:bookmarkEnd w:id="485"/>
    </w:p>
    <w:p>
      <w:pPr>
        <w:pStyle w:val="BookText"/>
        <w:rPr/>
      </w:pPr>
      <w:r>
        <w:rPr>
          <w:rFonts w:ascii="Amiri" w:hAnsi="Amiri" w:eastAsia="Amiri" w:cs="Amiri"/>
          <w:color w:val="111111"/>
          <w:sz w:val="28"/>
          <w:sz w:val="28"/>
          <w:szCs w:val="28"/>
          <w:rtl w:val="true"/>
          <w:lang w:bidi="ar-SA"/>
        </w:rPr>
        <w:t>المَادَّة الحادية والستون</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تباشر الإدارة المختصة إجراءات التحقيق فى الحادث فور وقوعه، وتستكمل الاجراءات بأسرع وقت ممكن، وإذا نتج من الحادث وفاة أو إصابة بدنية جسيمة وجب إيقاف السائق المُتَسَبِّب مدة لا تَتَجاوَزُ اثنتين و سبعين ساعة، وللمحكمة المختصة تمديد هذه المدة، ويتحتم فى جميع الاحوال إطلاق سراح السائق فور تقديم كفالة غرمية أو وثيقة التأمين المطلوبة، وفى حال الاختلاف يكون الفصل للمحاكم المختصة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المَادَّة الثانية والستون</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كل من أَتْلَفَ نفسَ إنسانٍ ـ كُلاًّ أو بعضا ـ فى حادث سير متعديا، أو مفرطا؛ يُعَاقَبُ بِالسِّجْنِ مدة لا تَزِيدُ عَلَى سنة واحدة، و بِغَرامَةٍ مالية لا تَزِيدُ عَلَى عشرة آلاف ريال، أو بإحدى هاتَيْنِ العُقُوبَتَيْنِ</w:t>
      </w:r>
      <w:r>
        <w:rPr>
          <w:rFonts w:eastAsia="Amiri" w:cs="Amiri" w:ascii="Amiri" w:hAnsi="Amiri"/>
          <w:color w:val="111111"/>
          <w:sz w:val="28"/>
          <w:szCs w:val="28"/>
          <w:rtl w:val="true"/>
          <w:lang w:bidi="ar-SA"/>
        </w:rPr>
        <w:t>.</w:t>
      </w:r>
      <w:bookmarkStart w:id="486" w:name="pg1631_11279"/>
    </w:p>
    <w:p>
      <w:pPr>
        <w:pStyle w:val="BookText"/>
        <w:rPr/>
      </w:pPr>
      <w:bookmarkEnd w:id="486"/>
      <w:r>
        <w:rPr>
          <w:rFonts w:ascii="Amiri" w:hAnsi="Amiri" w:eastAsia="Amiri" w:cs="Amiri"/>
          <w:color w:val="111111"/>
          <w:sz w:val="28"/>
          <w:sz w:val="28"/>
          <w:szCs w:val="28"/>
          <w:rtl w:val="true"/>
          <w:lang w:bidi="ar-SA"/>
        </w:rPr>
        <w:t>المَادَّة الثالثة والستون</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مع مراعاة ما ورد فى المادتين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والستين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النِظَام، عَلَى كل سائق يكون طرفا فى حادث مرورى أن يوقف المركبة فى مكان الحادث، ويبادر بإبلاغ الادارة المختصة، و أن يقدم المساعدة الممكنة لمصابى الحادث، فإن لم يَقُمْ بذلك يُعَاقَبُ بِغَرامَةٍ مالية لا تَزِيدُ عَلَى ألفى ريال، أو بِالسِّجْنِ مدة لا تَزِيدُ عَلَى ثلاثة أشهر، أو بهما معا</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1090567_3650668749"/>
      <w:bookmarkStart w:id="488" w:name="_Toc192"/>
      <w:bookmarkEnd w:id="487"/>
      <w:r>
        <w:rPr>
          <w:rtl w:val="true"/>
        </w:rPr>
        <w:t>المَادَّة التاسعة والستون</w:t>
      </w:r>
      <w:r>
        <w:rPr>
          <w:rtl w:val="true"/>
        </w:rPr>
        <w:t>:</w:t>
      </w:r>
      <w:bookmarkEnd w:id="488"/>
    </w:p>
    <w:p>
      <w:pPr>
        <w:pStyle w:val="BookText"/>
        <w:rPr/>
      </w:pPr>
      <w:r>
        <w:rPr>
          <w:rFonts w:ascii="Amiri" w:hAnsi="Amiri" w:eastAsia="Amiri" w:cs="Amiri"/>
          <w:color w:val="111111"/>
          <w:sz w:val="28"/>
          <w:sz w:val="28"/>
          <w:szCs w:val="28"/>
          <w:rtl w:val="true"/>
          <w:lang w:bidi="ar-SA"/>
        </w:rPr>
        <w:t>التفحيط</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الانطلاق بسرعة كبيرة وبشكل مفاجئ أو غير منتظم بحيث تحدث الاطارات صوتا عاليا مزعجا، و أيّ من أنواع القيادة بشكل متهور و خطر؛ لاجل اللعب والاستعراض، أو سد الطرق وعرقلة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التفحيط مخالفة مرورية، و يُعَاقَبُ مرتكب مخالفة التفحيط بالعقوبات الاتية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المرة الاولى حجز المركبة خمسة عشر يوما،و غرامة مالية مقدارها ألف ريال، و من ثم يحال إلى المحكمة المختصة للنظر فى تطبيق عقوبة السجن فى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المرة الثانية حجز المركبة لمدة شهر، و غرامة مالية مقدارها ألف و خمسمائة ريال، و من ثَمَّ يُحالُ إلى المحكمة المختصة للنظر فى تطبيق عقوبة السجن فى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المرة الثالثة غرامة مالية مقدارها ألفا ريال و حجز المركبة، و مِنْ ثَمَّ الرفع إلى المحكمة المختصة للنظر فى مصادرة المركبة أو تغريمه بدفع قيمة المثل للمركبة المستأجرة أو المسروقة وسجنه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تُسْتَثْنَى من عقوبَتَى الحجز أو المصادرة ـ الواردتين فى الفقرات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المَادَّة ـ المركبات المستأجرة والمركبات المسروقة</w:t>
      </w:r>
      <w:r>
        <w:rPr>
          <w:rFonts w:eastAsia="Amiri" w:cs="Amiri" w:ascii="Amiri" w:hAnsi="Amiri"/>
          <w:color w:val="111111"/>
          <w:sz w:val="28"/>
          <w:szCs w:val="28"/>
          <w:rtl w:val="true"/>
          <w:lang w:bidi="ar-SA"/>
        </w:rPr>
        <w:t>.</w:t>
      </w:r>
      <w:bookmarkStart w:id="489" w:name="pg1631_11280"/>
    </w:p>
    <w:p>
      <w:pPr>
        <w:pStyle w:val="Heading4"/>
        <w:numPr>
          <w:ilvl w:val="3"/>
          <w:numId w:val="1"/>
        </w:numPr>
        <w:rPr/>
      </w:pPr>
      <w:bookmarkStart w:id="490" w:name="__RefHeading___Toc1090569_3650668749"/>
      <w:bookmarkStart w:id="491" w:name="_Toc193"/>
      <w:bookmarkEnd w:id="489"/>
      <w:bookmarkEnd w:id="490"/>
      <w:r>
        <w:rPr/>
        <w:t>3</w:t>
      </w:r>
      <w:r>
        <w:rPr>
          <w:rtl w:val="true"/>
        </w:rPr>
        <w:t>ـ مخالفات المرور</w:t>
      </w:r>
      <w:bookmarkEnd w:id="491"/>
    </w:p>
    <w:p>
      <w:pPr>
        <w:pStyle w:val="Heading5"/>
        <w:numPr>
          <w:ilvl w:val="4"/>
          <w:numId w:val="1"/>
        </w:numPr>
        <w:rPr/>
      </w:pPr>
      <w:bookmarkStart w:id="492" w:name="__RefHeading___Toc1090571_3650668749"/>
      <w:bookmarkStart w:id="493" w:name="_Toc194"/>
      <w:bookmarkEnd w:id="492"/>
      <w:r>
        <w:rPr>
          <w:rtl w:val="true"/>
        </w:rPr>
        <w:t>اشاره</w:t>
      </w:r>
      <w:bookmarkEnd w:id="493"/>
    </w:p>
    <w:p>
      <w:pPr>
        <w:pStyle w:val="BookText"/>
        <w:rPr/>
      </w:pPr>
      <w:r>
        <w:rPr>
          <w:rStyle w:val="FootnoteAnchor"/>
          <w:rtl w:val="true"/>
        </w:rPr>
        <w:footnoteReference w:id="73"/>
      </w:r>
    </w:p>
    <w:p>
      <w:pPr>
        <w:pStyle w:val="Heading5"/>
        <w:numPr>
          <w:ilvl w:val="4"/>
          <w:numId w:val="1"/>
        </w:numPr>
        <w:rPr/>
      </w:pPr>
      <w:bookmarkStart w:id="494" w:name="__RefHeading___Toc1090573_3650668749"/>
      <w:bookmarkStart w:id="495" w:name="_Toc195"/>
      <w:bookmarkEnd w:id="494"/>
      <w:r>
        <w:rPr>
          <w:rtl w:val="true"/>
        </w:rPr>
        <w:t>قائمة المخالفات المرورية</w:t>
      </w:r>
      <w:r>
        <w:rPr>
          <w:rtl w:val="true"/>
        </w:rPr>
        <w:t>:</w:t>
      </w:r>
      <w:bookmarkEnd w:id="495"/>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العقوبات المقررة لهذه المخالفات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غرامة مالية لا تَقِلُّ عن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و لا تَزِيدُ عَلَى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أو بحجز المركبة مع 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المخالفة</w:t>
      </w:r>
    </w:p>
    <w:p>
      <w:pPr>
        <w:pStyle w:val="BookText"/>
        <w:rPr/>
      </w:pPr>
      <w:r>
        <w:rPr>
          <w:rFonts w:ascii="Amiri" w:hAnsi="Amiri" w:eastAsia="Amiri" w:cs="Amiri"/>
          <w:color w:val="111111"/>
          <w:sz w:val="28"/>
          <w:sz w:val="28"/>
          <w:szCs w:val="28"/>
          <w:rtl w:val="true"/>
          <w:lang w:bidi="ar-SA"/>
        </w:rPr>
        <w:t>ـ قيادة المركبة قبل الحصول عَلَى رخصة 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سير المركبة بدون لوحات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حجز المركبة حتى إزالة المخالفة</w:t>
      </w:r>
    </w:p>
    <w:p>
      <w:pPr>
        <w:pStyle w:val="BookText"/>
        <w:rPr/>
      </w:pPr>
      <w:r>
        <w:rPr>
          <w:rFonts w:ascii="Amiri" w:hAnsi="Amiri" w:eastAsia="Amiri" w:cs="Amiri"/>
          <w:color w:val="111111"/>
          <w:sz w:val="28"/>
          <w:sz w:val="28"/>
          <w:szCs w:val="28"/>
          <w:rtl w:val="true"/>
          <w:lang w:bidi="ar-SA"/>
        </w:rPr>
        <w:t>ـ تجاوز إشارة المرور الضوئية أثناء الضوء الاحمر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قيادة المركبة بالاتجاه المعاكس لحركة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المُراوَغَة بسرعة بين المركبات عَلَى الطرق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تجاوز السرعة المحددة بأكثر من خمسة و عشرين كيلومتر فى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التجاوز فى المناطق التى يُمْنَعُ فيها التجاوز مثل المنعطفات و المرتفعات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عدم تغطية و تربيط الحمولة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عدم الوقوف تماما عند 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عدم إعطاء الافضلية للسيارة القادمة من اليمين عند الوصول إلى تقاطع متساوى‌الافضليات و عندما لا يكون هناك إشارات 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عدم إعطاء الافضلية للسيارات التى عَلَى الطريق الرئيسى فى حالة عدم وجود إشارة 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عدم التقيد بإشارات رجل الامن اليدوية عند تنظيمه للحركة وعدم إعطاء إشارته الاولوية عَلَى الاشارات الضوئية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قيادة المركبة داخل الانفاق بدون إضاءة أنوارها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العقوبات المقررة لهذه المخالفات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غرامة مالية لا تَقِلُّ عن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و لا تَزِيدُ عَلَى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أو بحجز المركبة مع 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المخالفة</w:t>
      </w:r>
    </w:p>
    <w:p>
      <w:pPr>
        <w:pStyle w:val="BookText"/>
        <w:rPr/>
      </w:pPr>
      <w:r>
        <w:rPr>
          <w:rFonts w:ascii="Amiri" w:hAnsi="Amiri" w:eastAsia="Amiri" w:cs="Amiri"/>
          <w:color w:val="111111"/>
          <w:sz w:val="28"/>
          <w:sz w:val="28"/>
          <w:szCs w:val="28"/>
          <w:rtl w:val="true"/>
          <w:lang w:bidi="ar-SA"/>
        </w:rPr>
        <w:t>ـ عدم الوقوف عند نقاط التفتيش أو الدوريات الامنية عند وجود توجيه أو علامة توجب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عدم التقيد بتنظيمات السير عند تقاطعات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نَقْلُ عددٍ مِنَ الرُّكَّاب يَزيدُ عن العدد المُحَدَّد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رَفْضُ إبراز الوثائق الخاصة بالسائق أو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تَرْكُ الاجسام أو الاشياء عَلَى الطرق العامة مما يعرض السلامة العامة للخطر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عدم إعطاء أفضلية المرور لسيارات المواكب الرسمية أو الطوارئ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تجاوز حافلات النقل المدرسى عند توقفها للتحميل أو للتنزيل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العقوبات المقررة لهذه المخالفات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غرامة مالية لا تَقِلُّ عن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ريالاً و لا تَزِيدُ عَلَى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المخالفة</w:t>
      </w:r>
    </w:p>
    <w:p>
      <w:pPr>
        <w:pStyle w:val="BookText"/>
        <w:rPr/>
      </w:pPr>
      <w:r>
        <w:rPr>
          <w:rFonts w:ascii="Amiri" w:hAnsi="Amiri" w:eastAsia="Amiri" w:cs="Amiri"/>
          <w:color w:val="111111"/>
          <w:sz w:val="28"/>
          <w:sz w:val="28"/>
          <w:szCs w:val="28"/>
          <w:rtl w:val="true"/>
          <w:lang w:bidi="ar-SA"/>
        </w:rPr>
        <w:t>ـ ترك المركبة فى طريق منحدر مع عدم اتخاذ الاحتياطات اللازمة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عدم ربط حزام الامان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استخدام الهاتف المحمول باليد أثناء 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القيادة فى مسارات غير مخصصة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مجازاتهاى مقرر براى اين تخلفات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جريمه مالى كه كمتر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و بيشتر از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العقوبات المقررة لهذه المخالفات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غرامة مالية لا تَقِلُّ عن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و لا تَزِيدُ عَلَى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المخالفة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ترك المركبات عَلَى الطرق العامة من غير ضرورة</w:t>
      </w:r>
      <w:r>
        <w:rPr>
          <w:rFonts w:eastAsia="Amiri" w:cs="Amiri" w:ascii="Amiri" w:hAnsi="Amiri"/>
          <w:color w:val="111111"/>
          <w:sz w:val="28"/>
          <w:szCs w:val="28"/>
          <w:rtl w:val="true"/>
          <w:lang w:bidi="ar-SA"/>
        </w:rPr>
        <w:t>.</w:t>
      </w:r>
      <w:bookmarkStart w:id="496" w:name="pg1631_11282"/>
    </w:p>
    <w:p>
      <w:pPr>
        <w:pStyle w:val="BookText"/>
        <w:rPr/>
      </w:pPr>
      <w:bookmarkEnd w:id="496"/>
      <w:r>
        <w:rPr>
          <w:rFonts w:ascii="Amiri" w:hAnsi="Amiri" w:eastAsia="Amiri" w:cs="Amiri"/>
          <w:color w:val="111111"/>
          <w:sz w:val="28"/>
          <w:sz w:val="28"/>
          <w:szCs w:val="28"/>
          <w:rtl w:val="true"/>
          <w:lang w:bidi="ar-SA"/>
        </w:rPr>
        <w:t>ـ رمى أية أجسام خارج المركبات أثناء 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النزول أو الركوب أثناء سير المركبات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عبور المشاة للطرق من غير الاماكن المخصصة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عدم تقيد المشاة بالاشارات الخاصة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التباطؤ فى السير عَلَى نحو يعرقل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وقوف المركبة فى أماكن غير مخصصة للوقوف</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1090575_3650668749"/>
      <w:bookmarkStart w:id="498" w:name="_Toc196"/>
      <w:bookmarkEnd w:id="497"/>
      <w:r>
        <w:rPr/>
        <w:t>4</w:t>
      </w:r>
      <w:r>
        <w:rPr>
          <w:rtl w:val="true"/>
        </w:rPr>
        <w:t>ـ اللوحات الارشادية</w:t>
      </w:r>
      <w:bookmarkEnd w:id="498"/>
    </w:p>
    <w:p>
      <w:pPr>
        <w:pStyle w:val="BookText"/>
        <w:rPr/>
      </w:pPr>
      <w:r>
        <w:rPr>
          <w:rFonts w:ascii="Amiri" w:hAnsi="Amiri" w:eastAsia="Amiri" w:cs="Amiri"/>
          <w:color w:val="111111"/>
          <w:sz w:val="28"/>
          <w:sz w:val="28"/>
          <w:szCs w:val="28"/>
          <w:rtl w:val="true"/>
          <w:lang w:bidi="ar-SA"/>
        </w:rPr>
        <w:t>الطرق الرئيسية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تلك الطرق التى تَرْبطُ بين مدن المملكة وتحدِّدُ برقم أو رقمَيْنِ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الطرق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تلك الطرق التى تَربطُ بين المدن المتوسطة الاهمية و من ثم تربطها مع شبكة الطرق الرئيسية وتحدد بثلاثة أرقام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الطرق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تلك الطرق التى تربط بين القرى و الهجر و المزارع و غيرها مع الطرق الاخرى و تحدد بأربعة أرقام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الكيلومترية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تحدِّدُ المسافة بين المدن</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1090577_3650668749"/>
      <w:bookmarkStart w:id="500" w:name="_Toc197"/>
      <w:bookmarkEnd w:id="499"/>
      <w:r>
        <w:rPr/>
        <w:t>5</w:t>
      </w:r>
      <w:r>
        <w:rPr>
          <w:rtl w:val="true"/>
        </w:rPr>
        <w:t>ـ حوادث المرور</w:t>
      </w:r>
      <w:bookmarkEnd w:id="500"/>
    </w:p>
    <w:p>
      <w:pPr>
        <w:pStyle w:val="BookText"/>
        <w:rPr/>
      </w:pPr>
      <w:r>
        <w:rPr>
          <w:rFonts w:ascii="Amiri" w:hAnsi="Amiri" w:eastAsia="Amiri" w:cs="Amiri"/>
          <w:color w:val="111111"/>
          <w:sz w:val="28"/>
          <w:sz w:val="28"/>
          <w:szCs w:val="28"/>
          <w:rtl w:val="true"/>
          <w:lang w:bidi="ar-SA"/>
        </w:rPr>
        <w:t xml:space="preserve">تُقتَلُ سنويا فى السعودية حوالى </w:t>
      </w:r>
      <w:r>
        <w:rPr>
          <w:rFonts w:eastAsia="Amiri" w:cs="Amiri" w:ascii="Amiri" w:hAnsi="Amiri"/>
          <w:color w:val="111111"/>
          <w:sz w:val="28"/>
          <w:szCs w:val="28"/>
          <w:lang w:bidi="ar-SA"/>
        </w:rPr>
        <w:t>6300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على الاقل إِثْرَ حوادثِ المرور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 وقوع الحادث يُباشر الحادثَ فرقٌ من الهلال الاحمر والدفاع المدنى والدوريات بالمرور والشرطة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يتابع مدير الشرطة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فينتقل الجرحى و المتوفين إلى المستشفى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 تلقى بلاغ بالحادث الخطير تعلن فى المستشفى حالة الطوارئ، فيستقبل قسم الطوارئ المصابين فى الحادث</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عادة يَعُودُ سببُ الحوادثِ المروريةِ إلى</w:t>
      </w:r>
      <w:r>
        <w:rPr>
          <w:rFonts w:eastAsia="Amiri" w:cs="Amiri" w:ascii="Amiri" w:hAnsi="Amiri"/>
          <w:color w:val="111111"/>
          <w:sz w:val="28"/>
          <w:szCs w:val="28"/>
          <w:rtl w:val="true"/>
          <w:lang w:bidi="ar-SA"/>
        </w:rPr>
        <w:t>:</w:t>
      </w:r>
      <w:bookmarkStart w:id="501" w:name="pg1631_11283"/>
    </w:p>
    <w:p>
      <w:pPr>
        <w:pStyle w:val="BookText"/>
        <w:rPr/>
      </w:pPr>
      <w:bookmarkEnd w:id="501"/>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سهولة الحصول عَلَى رخصة القيادة و عدم معرفة قائد السيارة بأنظمة المرور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السرعة الزائدة والتجاوز الخاطئ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قلة سيارات الاسعاف و تأخيرها بعد وقوع الحادث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عدم استخدام حزام الامان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عدم الفحص الدورى للسيارات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توظيف السائقين غير السعوديين فى الحافلات و الساحنات و عدم معرفتهم الطرق</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090579_3650668749"/>
      <w:bookmarkStart w:id="503" w:name="_Toc198"/>
      <w:bookmarkEnd w:id="502"/>
      <w:r>
        <w:rPr/>
        <w:t>6</w:t>
      </w:r>
      <w:r>
        <w:rPr>
          <w:rtl w:val="true"/>
        </w:rPr>
        <w:t>ـ المراحل القانونية لاخذ الدية</w:t>
      </w:r>
      <w:bookmarkEnd w:id="503"/>
    </w:p>
    <w:p>
      <w:pPr>
        <w:pStyle w:val="BookText"/>
        <w:rPr/>
      </w:pPr>
      <w:r>
        <w:rPr>
          <w:rFonts w:ascii="Amiri" w:hAnsi="Amiri" w:eastAsia="Amiri" w:cs="Amiri"/>
          <w:color w:val="111111"/>
          <w:sz w:val="28"/>
          <w:sz w:val="28"/>
          <w:szCs w:val="28"/>
          <w:rtl w:val="true"/>
          <w:lang w:bidi="ar-SA"/>
        </w:rPr>
        <w:t>إذا تُوفى زائرٌ من قوافل العمرة أو الحج إثرَ حادثة تصادم السيارة فى المملكة العربية السعودية، فَعَلَى أسرتِهِ أن يُبادروا بأخذ شهادة حصر الوراثة من المحاكم الايرانية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يُختارُ أحدُ الوراث كوكيل لهم لانجاز الاعمال القانونية ولاخذ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ترجمة شهادة حصر الوراثة و حقّ التوكيل إلى العربية، يُعطى وكيل الورثة حقَّ التوكيل للقنصلية الايرانية فى جدة نيابة عنه للذهاب إلى الدوائر والمحاكم لاخذ دية 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 المصادقة على هذه المستندات من قِبَل الوزارة الخارجية والسفارة السعودية فى طهران و ترسل إلى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جدير بالذكر أنه إذا كان المتوفى من الذكور و أُثْبِتَ بأن السائق مقصرٌ مائة بالمائة فديته مائة ألف ريال سعودى، وإذا كان المتوفى من الاناث، ديتها خمسين ألف ريال 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إذا كان تقصير السائق والمتوفى بنسبة سواء، فدية الذكور خمسين ألف ريال ونصف المبلغ للاناث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ثبت للمحكمة إعسار السائق تُدْفَع الدية من بيت المال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أن المؤلف قام أخيرا بترجمة شهادات حصر الوراثة و حق التوكيل لاسرة زائر إيرانى الذى توفى إثر حادثة تصادم السيارة بمكة المكرمة فلذلك جى‌ء بنفس الشهادات و الاوراق للاطلاع عليها بعد حذف الاسم</w:t>
      </w:r>
      <w:r>
        <w:rPr>
          <w:rFonts w:eastAsia="Amiri" w:cs="Amiri" w:ascii="Amiri" w:hAnsi="Amiri"/>
          <w:color w:val="111111"/>
          <w:sz w:val="28"/>
          <w:szCs w:val="28"/>
          <w:rtl w:val="true"/>
          <w:lang w:bidi="ar-SA"/>
        </w:rPr>
        <w:t>.</w:t>
      </w:r>
      <w:bookmarkStart w:id="504" w:name="pg1631_11284"/>
    </w:p>
    <w:p>
      <w:pPr>
        <w:pStyle w:val="Heading4"/>
        <w:numPr>
          <w:ilvl w:val="3"/>
          <w:numId w:val="1"/>
        </w:numPr>
        <w:rPr/>
      </w:pPr>
      <w:bookmarkStart w:id="505" w:name="__RefHeading___Toc1090581_3650668749"/>
      <w:bookmarkStart w:id="506" w:name="_Toc199"/>
      <w:bookmarkEnd w:id="504"/>
      <w:bookmarkEnd w:id="505"/>
      <w:r>
        <w:rPr/>
        <w:t>9</w:t>
      </w:r>
      <w:r>
        <w:rPr>
          <w:rtl w:val="true"/>
        </w:rPr>
        <w:t>ـ نقص وكفاءة المترجمين</w:t>
      </w:r>
      <w:bookmarkEnd w:id="506"/>
    </w:p>
    <w:p>
      <w:pPr>
        <w:pStyle w:val="BookText"/>
        <w:rPr/>
      </w:pP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المستشارون القانونيون فى السعودية إن النقص الكبير فى عدد المترجمين المختصين فى المحاكم السعودية يسبب التأخير فى القضايا التى يكون أطرافها غير ناطقين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طالبوا فى حديث لصحيفة الرياض المحلية بزيادة عدد المترجمين و رفع مستوى كفاءتهم لتسريع الفصل فى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الخبير القانونى الدكتور هشام الحمود أن القريبين من المحاكم يلمسون هذا النقص فى أعداد المترجمين التى تتسبب فى تأخير النظر فى كثير من القضايا إلى حين توفر الوقت المناسب الذى يستطيع المترجم فيه الحضور، لاسيما أن ما بين كل جلسة و أخرى ما يزيد على أربعة أشهر الامر الذى يؤخر القضية أحيانا إلى أكثر من عشرة أشهر</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1090583_3650668749"/>
      <w:bookmarkStart w:id="508" w:name="_Toc200"/>
      <w:bookmarkEnd w:id="507"/>
      <w:r>
        <w:rPr/>
        <w:t>10</w:t>
      </w:r>
      <w:r>
        <w:rPr>
          <w:rtl w:val="true"/>
        </w:rPr>
        <w:t>ـ بعض قواعد المرافعات والاجراءات أمام ديوان المظالم</w:t>
      </w:r>
      <w:bookmarkEnd w:id="50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
      </w:r>
      <w:r>
        <w:rPr>
          <w:rFonts w:ascii="Amiri" w:hAnsi="Amiri" w:eastAsia="Amiri" w:cs="Amiri"/>
          <w:color w:val="111111"/>
          <w:sz w:val="28"/>
          <w:sz w:val="28"/>
          <w:szCs w:val="28"/>
          <w:rtl w:val="true"/>
          <w:lang w:bidi="ar-SA"/>
        </w:rPr>
        <w:t>المادة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العربية هى اللغة الرسمية المعتمدة فى إجراءات نظر الدعوى و تُسْمَعُ أقوالُ غير الناطقين بها عن طريق مترجم مع إثبات ما يُوَجِّهُ إليه و إجاباته عليه بلغته ويُوَقَّعُ منه وتثبتُ ترجمةُ ذلك باللغة العربية و يُوَقَّعُ منه و من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ترجمةٌ مُعْتَمَدةٌ باللغة العربية للوثائق والمستندات المكتوبة بلغة 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الخُصومُ أو مَن يَنُوبُ عنهم فى الدعوى الادارية فى اليوم المعين لنظر الدعوى، فإذا لم يحضر المُدَّعِى و لم يَتَقَدَّمْ بعُذرٍ تَقْبَلُهُ الدائرةُ جاز لها أن تفصل فى الدعوى بحالتها بناءً على طلب المُدَّعَى عليه أو أن تأمر بشطبها، فإذا شطبت جاز للمدعى أن يطلب النظر فيها وتحدد الدائرة لنظرها موعدا تبلغ به المدعى عليه، فإذا لم يحضر المدعى ولم يتقدم بعذر تقبله الدائرة تشطب الدعوى ولا يستمع بعد ذلك إلا بقرار من هيئة التدقيق 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يحضر المدعى عليه فعلى الدائرة تأجيل نظر الدعوى</w:t>
      </w:r>
    </w:p>
    <w:p>
      <w:pPr>
        <w:pStyle w:val="BookText"/>
        <w:rPr/>
      </w:pPr>
      <w:r>
        <w:rPr>
          <w:rFonts w:ascii="Amiri" w:hAnsi="Amiri" w:eastAsia="Amiri" w:cs="Amiri"/>
          <w:color w:val="111111"/>
          <w:sz w:val="28"/>
          <w:sz w:val="28"/>
          <w:szCs w:val="28"/>
          <w:rtl w:val="true"/>
          <w:lang w:bidi="ar-SA"/>
        </w:rPr>
        <w:t xml:space="preserve">إلى جلسة تالية يعلن بها المدعى عليه فإذا لم يحضر فصلت الدائرة فى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الحكم فى جميع الاحوال حضوريا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المتهم جلسات المحاكمة بنفسه فى الدعاوى التأديبية والجزائية و يبدى دفاعه كتابةً أو مُشافهةً وله أن يستعينَ بِمحامٍ و أن يطلب استدعاء الشهود لسماع شهادتهم فإذا لم يَحْضُرِ المُتَّهَمُ فى الدعوى التأديبية بعد إبلاغه إبلاغا صحيحا فَعَلَى الدائرةِ أن تُمْضِى فى إجراءاتِ المحاكمة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المتهم فى الدعوى الجزائية فإنه إذا أُبْلِغ و لم يَحْضُرْ أعيدَ طلبُ حضوره لجلسةٍ أخرى فإن تَخَلَّفَ بعد ذلك عن الحضور جازَ للدائرة أن تحكم فى الدعوى غيابيا أو أن تأمر بإحضاره إلى جلسة تُحَدِّدُها فإن تَعَذَّرَ إحضارُه حُكِمَتْ فى الدعوى غيابيا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الاعتراض على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الرابعة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الاحكام الصادرة فى الدعاوى المنصوص عليها فى الفقرتين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المادة الثامنة من نظَام ديوان المظالم على خلاف ما طلبته الجهة الادارية أو فى غير صالحها لا تكون نهائية و واجبة النفاذ إلا بعد تدقيقها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السادسة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قبول طلب التدقيق أن تقوم دائرة التدقيق المختصة بتأييد الحكم أو نقضه وإذا نقضته فلها أن تعيده إلى الدائرة التى أصدرته أو تتصدى لنظر القضية، وإذا أعادته إلى الدائرة إلى أصدرته و أصرت تلك الدائرة على حكمها فعلى دائرة التدقيق أن تتصدى لنظر القضية إنْ لم تَقْتَنِعْ بِوِجْهَةِ نظرِ تلك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الاحوال التى تتصدى فيها دائرة التدقيق لنظر القضية يجب أن يتم الفصل فيها بعد سماع أقوال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لدائرة التدقيق إجراء ما ترى لزومه من المعاينة أو الاستعانة بالخبرة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حكمُ دائرة التدقيق فى جميع الاحوال نهائيا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المادة الحادية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للمحكوم عليه غيابيا أن يطلب من رئيس الديوان أو من ينيبه إعادة النظر فى الحكم الصادر ضده خلال ثلاثين يوما من تاريخ إبلاغه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يُحيلُ رئيس الديوان أو مَنْ ينيبُهُ الطلب إلى الدائرة التى أَصْدَرَتِ الحُكْمَ لاعادة المحاكمة فى مواجهة المتهم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المادة الثانية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بعد الفصل النهائى وقائعُ أو قُدِّمَتْ أوراقٌ لم تكن معلومة وقتَ المحاكمة و كان من شأنها تبرئةُ المحكوم عليه فله أو لِمُمَثِّلِ الادعاء أن يطلب من رئيس الديوان أو من ينيبه إعادة النظر فى الاحكام النهائية، و يقدم الطلب خلال ثلاثين يوما من تاريخ العلم بذلك مشتملاً على الحكم وأسباب إعادة النظر، ويحيل رئيس الديوان أو من ينيبه هذا الطلب إلى الدائرة التى أصدرت الحكم لتفصل فيه بحضور أطراف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9" w:name="pg1631_11289"/>
    </w:p>
    <w:p>
      <w:pPr>
        <w:pStyle w:val="Heading3"/>
        <w:numPr>
          <w:ilvl w:val="2"/>
          <w:numId w:val="1"/>
        </w:numPr>
        <w:rPr/>
      </w:pPr>
      <w:bookmarkStart w:id="510" w:name="__RefHeading___Toc1090585_3650668749"/>
      <w:bookmarkStart w:id="511" w:name="_Toc201"/>
      <w:bookmarkEnd w:id="509"/>
      <w:bookmarkEnd w:id="510"/>
      <w:r>
        <w:rPr>
          <w:rtl w:val="true"/>
        </w:rPr>
        <w:t>الفصل الرابع</w:t>
      </w:r>
      <w:bookmarkEnd w:id="511"/>
    </w:p>
    <w:p>
      <w:pPr>
        <w:pStyle w:val="Heading4"/>
        <w:numPr>
          <w:ilvl w:val="3"/>
          <w:numId w:val="1"/>
        </w:numPr>
        <w:rPr/>
      </w:pPr>
      <w:bookmarkStart w:id="512" w:name="__RefHeading___Toc1090587_3650668749"/>
      <w:bookmarkStart w:id="513" w:name="_Toc202"/>
      <w:bookmarkEnd w:id="512"/>
      <w:r>
        <w:rPr/>
        <w:t>1</w:t>
      </w:r>
      <w:r>
        <w:rPr>
          <w:rtl w:val="true"/>
        </w:rPr>
        <w:t>ـ قوانين الخطوط الجوية</w:t>
      </w:r>
      <w:bookmarkEnd w:id="513"/>
    </w:p>
    <w:p>
      <w:pPr>
        <w:pStyle w:val="BookText"/>
        <w:rPr/>
      </w:pPr>
      <w:r>
        <w:rPr>
          <w:rFonts w:ascii="Amiri" w:hAnsi="Amiri" w:eastAsia="Amiri" w:cs="Amiri"/>
          <w:color w:val="111111"/>
          <w:sz w:val="28"/>
          <w:sz w:val="28"/>
          <w:szCs w:val="28"/>
          <w:rtl w:val="true"/>
          <w:lang w:bidi="ar-SA"/>
        </w:rPr>
        <w:t xml:space="preserve">بناء عَلَى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النِظَام الاساسى للحكم و المَرْسُوم الملكى للملك عبداللّه بن عبدالعزيز آل سعود، 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عقوبات لمرتكبى الافعال غير المشروعة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الركاب المشاغبين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متن الطائرات المدنية كما 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يُعَاقَبُ كل من قام بأى من المخالفات التالية بالغرامات المالية كما 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عدم الامتناع عن التدخين، ثلاثمائة ريال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ان هذا القانون واضح تماما إلا أن الواقع مختلف أحيانا و الدليل على ذلك هذا الخبر</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قضت محكمة سعودية على سودانى بثلاثين جلدة لقيامه بالتدخين على متن رحلة للخطوط الجوية السعودية بعد القاء القبض عليه عند هبوط الطائرة بجدة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ذكرت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سعودى جازيت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الناطقة بالإنجليزية أن الرجل رفض اطفاء سيجارته على متن الطائرة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استخدام الاجهزة الالكترونية ذات التَّحَكُم عن بُعْد أو غيرها من الاجهزة المَحْظُور استخدامُها عَلَى متنِ الطائرةِ، خمسمائة ريال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رَفْضُ الجلوس فى المَقْعَدِ المُخَصَّصِ أو رَفْضُ رَبْطِ الحزامِ،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bookmarkStart w:id="514" w:name="pg1631_11290"/>
    </w:p>
    <w:p>
      <w:pPr>
        <w:pStyle w:val="BookText"/>
        <w:rPr/>
      </w:pPr>
      <w:bookmarkEnd w:id="514"/>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عدم إتباع تعليمات و إرشادات السلامة الجوية المعتمدة دوليا،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التدخين فى دورة المياه، خمسمائة ريال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العبثُ بجهازِ الكشفِ عنِ التَّدخين أو غير ذلك منَ الاجهزةِ المتعلقة بالسلامة ال موجودة عَلَى متن الطائرة، ألف ريال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التَّسَبُّب فى تعطيل أو تلف محتويات الطائرة أو أى من أجهزتها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خمسمائة ريال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عقوبةُ الافعالِ المخالفة غير المُحَدَّد لها عقوبة كما 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يُعَاقَبُ بالحبس لمدة لا تَزِيدُ عَلَى ستة أشهر و غرامة لا تَزِيدُ عَلَى خمسين ألف ريال فى الاحوال الاتية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ارتكاب فعل و أو الامتناع عن فعل بالمخالفة لاحكام هذا النِظَام، أو القواعد، أو التعليمات، أو التراخيص، أو التصاريح، أو الاجازات الصادرة وفقا لهذه الاحكام إذا لم يكن للفعل، أو الامتناع عقوبة محددة فى هذا النِظَام أو أى نِظَام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مخالفة الجزاءات التى تُوَقِّعُها الهيئةُ وفقا لاحكام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و الستين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مخالفةُ الاوامر الحكومىَ‌ة التى تصدُرُها الهيئةُ </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090589_3650668749"/>
      <w:bookmarkStart w:id="516" w:name="_Toc203"/>
      <w:bookmarkEnd w:id="515"/>
      <w:r>
        <w:rPr/>
        <w:t>2</w:t>
      </w:r>
      <w:r>
        <w:rPr>
          <w:rtl w:val="true"/>
        </w:rPr>
        <w:t>ـ الحد المسموح لوزن الامتعة على متن الطائرة</w:t>
      </w:r>
      <w:bookmarkEnd w:id="516"/>
    </w:p>
    <w:p>
      <w:pPr>
        <w:pStyle w:val="Heading5"/>
        <w:numPr>
          <w:ilvl w:val="4"/>
          <w:numId w:val="1"/>
        </w:numPr>
        <w:rPr/>
      </w:pPr>
      <w:bookmarkStart w:id="517" w:name="__RefHeading___Toc1090591_3650668749"/>
      <w:bookmarkStart w:id="518" w:name="_Toc204"/>
      <w:bookmarkEnd w:id="517"/>
      <w:r>
        <w:rPr>
          <w:rtl w:val="true"/>
        </w:rPr>
        <w:t>اشاره</w:t>
      </w:r>
      <w:bookmarkEnd w:id="518"/>
    </w:p>
    <w:p>
      <w:pPr>
        <w:pStyle w:val="BookText"/>
        <w:rPr/>
      </w:pPr>
      <w:r>
        <w:rPr>
          <w:rStyle w:val="FootnoteAnchor"/>
          <w:rtl w:val="true"/>
        </w:rPr>
        <w:footnoteReference w:id="77"/>
      </w:r>
      <w:r>
        <w:rPr>
          <w:rFonts w:ascii="Amiri" w:hAnsi="Amiri" w:eastAsia="Amiri" w:cs="Amiri"/>
          <w:color w:val="111111"/>
          <w:sz w:val="28"/>
          <w:sz w:val="28"/>
          <w:szCs w:val="28"/>
          <w:rtl w:val="true"/>
          <w:lang w:bidi="ar-SA"/>
        </w:rPr>
        <w:t>الحد المسموح لوزن الامتعة التى يمكن للحاج حملها عَلَى متن الطائرة هو خمسة كيلوجرامات</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1090593_3650668749"/>
      <w:bookmarkStart w:id="520" w:name="_Toc205"/>
      <w:bookmarkEnd w:id="519"/>
      <w:r>
        <w:rPr>
          <w:rtl w:val="true"/>
        </w:rPr>
        <w:t>هام جدا</w:t>
      </w:r>
      <w:r>
        <w:rPr>
          <w:rtl w:val="true"/>
        </w:rPr>
        <w:t>:</w:t>
      </w:r>
      <w:bookmarkEnd w:id="52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وزن حقيبة المسافر زائدا على خمسة كيلوجرامات تنقل الى قسم الشحن و</w:t>
      </w:r>
      <w:bookmarkStart w:id="521" w:name="pg1631_11291"/>
    </w:p>
    <w:p>
      <w:pPr>
        <w:pStyle w:val="BookText"/>
        <w:rPr/>
      </w:pPr>
      <w:bookmarkEnd w:id="521"/>
      <w:r>
        <w:rPr>
          <w:rFonts w:ascii="Amiri" w:hAnsi="Amiri" w:eastAsia="Amiri" w:cs="Amiri"/>
          <w:color w:val="111111"/>
          <w:sz w:val="28"/>
          <w:sz w:val="28"/>
          <w:szCs w:val="28"/>
          <w:rtl w:val="true"/>
          <w:lang w:bidi="ar-SA"/>
        </w:rPr>
        <w:t>تؤخذ من صاحبها مبلغ مأتى ريال سعودى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السلع التالية كسلع زائدة عن الحد المسموح و لذلك لن يحمل الى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التلفزيون و المسجلات فى الاحجام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ماكنة الخياطة و آلات الحياكة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غسالة الملابس، غسالة الصحون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البراد و الثلاجة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سخَّان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موقدُ الغاز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الدراجةُ الهوائية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السجاد و الموكيت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مُولِّد الكهرباء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مُكَيَّفُ الهواء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الاقصى والمسموح لوزن العفش التى يمكنه شحنها عَلَى متن الطائرة هو إثنان و ثلاثون كيلوجرام</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الرسوم المقررة للوزن الزائد عشرون ريالا يعادل خمسة آلاف تومان إيرانى للكيلو الواحد</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090595_3650668749"/>
      <w:bookmarkStart w:id="523" w:name="_Toc206"/>
      <w:bookmarkEnd w:id="522"/>
      <w:r>
        <w:rPr/>
        <w:t>3</w:t>
      </w:r>
      <w:r>
        <w:rPr>
          <w:rtl w:val="true"/>
        </w:rPr>
        <w:t>ـ تطبيق نِظَام البصمة</w:t>
      </w:r>
      <w:bookmarkEnd w:id="523"/>
    </w:p>
    <w:p>
      <w:pPr>
        <w:pStyle w:val="BookText"/>
        <w:rPr/>
      </w:pPr>
      <w:r>
        <w:rPr>
          <w:rFonts w:ascii="Amiri" w:hAnsi="Amiri" w:eastAsia="Amiri" w:cs="Amiri"/>
          <w:color w:val="111111"/>
          <w:sz w:val="28"/>
          <w:sz w:val="28"/>
          <w:szCs w:val="28"/>
          <w:rtl w:val="true"/>
          <w:lang w:bidi="ar-SA"/>
        </w:rPr>
        <w:t>تَقُومُ السلطاتُ السعوديةُ بتطبيق نِظَام البصمة الالكترونية بمطارى الملك عبدالعزيز بجدة والامير محمد بن عبدالعزيز بالمدينة المنورة للقادمين من خارج المملكة لاداء فريضة الحج و العمرة</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http://portal.wahati.com/vnews/detail.php?ID=9327&amp;print=Y</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تُوجَدُ خمسة مواقع داخل مطار جدة للقيام بهذا الاجراء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المدير العام لجوازات منطقة مكة المكرمة</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عملية أخذ البصمة لايستغرق إلا ثوانى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بحسب النِظَام الالكترونى الجديد، يضع الزائر أو المقيم أصابع يده على الجهاز للدخول إلى بنك المعلومات، سوف يتم إصدار وطباعة بطاقة إقامة لكل وافد سواء كان رب أسرة أو 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524" w:name="pg1631_11292"/>
    </w:p>
    <w:p>
      <w:pPr>
        <w:pStyle w:val="BookText"/>
        <w:rPr/>
      </w:pPr>
      <w:bookmarkEnd w:id="524"/>
      <w:r>
        <w:rPr>
          <w:rFonts w:ascii="Amiri" w:hAnsi="Amiri" w:eastAsia="Amiri" w:cs="Amiri"/>
          <w:color w:val="111111"/>
          <w:sz w:val="28"/>
          <w:sz w:val="28"/>
          <w:szCs w:val="28"/>
          <w:rtl w:val="true"/>
          <w:lang w:bidi="ar-SA"/>
        </w:rPr>
        <w:t>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تطبيق نِظَام البَصْمَة سَيُسْهِمُ فى تقليل أعداد المتخلفين عن العودة لبلدانهم بعد انتهاء فترة التأشيرة الصادرة لهم من أجل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أكد عدد من أعضاء مجلس الشورى السعودى و مسؤولون فى الجوازات </w:t>
      </w:r>
      <w:r>
        <w:rPr>
          <w:rStyle w:val="FootnoteAnchor"/>
          <w:rtl w:val="true"/>
        </w:rPr>
        <w:footnoteReference w:id="81"/>
      </w:r>
      <w:r>
        <w:rPr>
          <w:rFonts w:ascii="Amiri" w:hAnsi="Amiri" w:eastAsia="Amiri" w:cs="Amiri"/>
          <w:color w:val="111111"/>
          <w:sz w:val="28"/>
          <w:sz w:val="28"/>
          <w:szCs w:val="28"/>
          <w:rtl w:val="true"/>
          <w:lang w:bidi="ar-SA"/>
        </w:rPr>
        <w:t>، بحجب الصورة الفوتوغرافية عَلَى بطاقة الاحوال الخاصة بالنساء واستبدالها بالبصمة لانهاء معاناتهن فى المعاملات بالدوائر الحكومية التى تخلو من الاقسام النسائية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هؤلاء إن نِظَام البصمة سَيُقَلِّلُ من حوادث الاحتيال والتزوير والاستيلاء عَلَى ميراث المرأة و حقوقها القانونية والمدنية عَلَى حد سواء من جانب ولى أمرها سواء أب، زوج، أخ، عم، وشددوا عَلَى أن نِظَام البصمة سيرفع الحرج عن كثير من النساء لمطابقة الصورة ببطاقة الاحوال لاثبات الهوية</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1090597_3650668749"/>
      <w:bookmarkStart w:id="526" w:name="_Toc207"/>
      <w:bookmarkEnd w:id="525"/>
      <w:r>
        <w:rPr/>
        <w:t>4</w:t>
      </w:r>
      <w:r>
        <w:rPr>
          <w:rtl w:val="true"/>
        </w:rPr>
        <w:t>ـ حمل ماء زمزم فى الطائرة</w:t>
      </w:r>
      <w:bookmarkEnd w:id="526"/>
    </w:p>
    <w:p>
      <w:pPr>
        <w:pStyle w:val="BookText"/>
        <w:rPr/>
      </w:pPr>
      <w:r>
        <w:rPr>
          <w:rFonts w:ascii="Amiri" w:hAnsi="Amiri" w:eastAsia="Amiri" w:cs="Amiri"/>
          <w:color w:val="111111"/>
          <w:sz w:val="28"/>
          <w:sz w:val="28"/>
          <w:szCs w:val="28"/>
          <w:rtl w:val="true"/>
          <w:lang w:bidi="ar-SA"/>
        </w:rPr>
        <w:t>لايسمح للحاج أو المعتمر أن يحمل معه ماء زمزم بأحجام اكثر من لتر و نصف بدون تغليف للحمل بالطائرة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عليه ان يغلف الجالونات بسعة عشر أو عشرين لترا بغلاف بلاستيكى للحفاظ عليه أثناء الحمل فى الطائرة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اللوحة تتعلق ببعض المؤسسات المسؤلة للتغليف الامن للجالونات فى مطار جدة حيث توجد أسعار التغليف چ‌مايلى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تغليف جالون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تغليف جالون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Heading4"/>
        <w:numPr>
          <w:ilvl w:val="3"/>
          <w:numId w:val="1"/>
        </w:numPr>
        <w:rPr/>
      </w:pPr>
      <w:bookmarkStart w:id="527" w:name="__RefHeading___Toc1090599_3650668749"/>
      <w:bookmarkStart w:id="528" w:name="_Toc208"/>
      <w:bookmarkEnd w:id="527"/>
      <w:r>
        <w:rPr/>
        <w:t>5</w:t>
      </w:r>
      <w:r>
        <w:rPr>
          <w:rtl w:val="true"/>
        </w:rPr>
        <w:t>ـ شركاتُ نقلِ المسافرين</w:t>
      </w:r>
      <w:bookmarkEnd w:id="528"/>
    </w:p>
    <w:p>
      <w:pPr>
        <w:pStyle w:val="Heading5"/>
        <w:numPr>
          <w:ilvl w:val="4"/>
          <w:numId w:val="1"/>
        </w:numPr>
        <w:rPr/>
      </w:pPr>
      <w:bookmarkStart w:id="529" w:name="__RefHeading___Toc1090601_3650668749"/>
      <w:bookmarkStart w:id="530" w:name="_Toc209"/>
      <w:bookmarkEnd w:id="529"/>
      <w:r>
        <w:rPr>
          <w:rtl w:val="true"/>
        </w:rPr>
        <w:t>اشاره</w:t>
      </w:r>
      <w:bookmarkEnd w:id="53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الشركة السعودية للنقل الجماعى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سابتكو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الناقل الاول فى قطاع المواصلات البرية فى السعودية</w:t>
      </w:r>
      <w:r>
        <w:rPr>
          <w:rFonts w:eastAsia="Amiri" w:cs="Amiri" w:ascii="Amiri" w:hAnsi="Amiri"/>
          <w:color w:val="111111"/>
          <w:sz w:val="28"/>
          <w:szCs w:val="28"/>
          <w:rtl w:val="true"/>
          <w:lang w:bidi="ar-SA"/>
        </w:rPr>
        <w:t>.</w:t>
      </w:r>
      <w:bookmarkStart w:id="531" w:name="pg1631_11293"/>
    </w:p>
    <w:p>
      <w:pPr>
        <w:pStyle w:val="BookText"/>
        <w:rPr/>
      </w:pPr>
      <w:bookmarkEnd w:id="531"/>
      <w:r>
        <w:rPr>
          <w:rFonts w:ascii="Amiri" w:hAnsi="Amiri" w:eastAsia="Amiri" w:cs="Amiri"/>
          <w:color w:val="111111"/>
          <w:sz w:val="28"/>
          <w:sz w:val="28"/>
          <w:szCs w:val="28"/>
          <w:rtl w:val="true"/>
          <w:lang w:bidi="ar-SA"/>
        </w:rPr>
        <w:t xml:space="preserve">الشركة السعودية للنقل الجماعى شركة مساهمة سعودية تأسَّسَتْ فى عام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سعودى و غرضها الرئيسى هو نقل الركاب بالحافلات عَلَى شبكة الطرق العامة داخل المدن و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عدد الحافلات بالشركة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حافلة مختلفة السعات والاحجام وفقا لاحدث ما أنتجته الشركات العالمية حتى نهاية 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عددُ الركَّاب الذين نقلتهم الشركة حتى نهاية 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أكثر من مليارين و ستمائة مليون راكب</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1090603_3650668749"/>
      <w:bookmarkStart w:id="533" w:name="_Toc210"/>
      <w:bookmarkEnd w:id="532"/>
      <w:r>
        <w:rPr>
          <w:rtl w:val="true"/>
        </w:rPr>
        <w:t>تقدم الشركة خدماتها فى المجالات التالية</w:t>
      </w:r>
      <w:r>
        <w:rPr>
          <w:rtl w:val="true"/>
        </w:rPr>
        <w:t>:</w:t>
      </w:r>
      <w:bookmarkEnd w:id="533"/>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خدمات النقل العام داخل المدن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خدمات النقل بين المدن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خدمات النقل الدولى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خدمات العقود والتأجير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خدمات النقل فى مواسم الحج والعمرة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الخدمة المميزة وخدمات عقود النقل المدرسى</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1090605_3650668749"/>
      <w:bookmarkStart w:id="535" w:name="_Toc211"/>
      <w:bookmarkEnd w:id="534"/>
      <w:r>
        <w:rPr>
          <w:rtl w:val="true"/>
        </w:rPr>
        <w:t xml:space="preserve">خدمات النقل العام </w:t>
      </w:r>
      <w:r>
        <w:rPr>
          <w:rtl w:val="true"/>
        </w:rPr>
        <w:t>(</w:t>
      </w:r>
      <w:r>
        <w:rPr>
          <w:rtl w:val="true"/>
        </w:rPr>
        <w:t>داخل المدن</w:t>
      </w:r>
      <w:r>
        <w:rPr>
          <w:rtl w:val="true"/>
        </w:rPr>
        <w:t>)</w:t>
      </w:r>
      <w:bookmarkEnd w:id="535"/>
    </w:p>
    <w:p>
      <w:pPr>
        <w:pStyle w:val="BookText"/>
        <w:rPr/>
      </w:pPr>
      <w:r>
        <w:rPr>
          <w:rFonts w:ascii="Amiri" w:hAnsi="Amiri" w:eastAsia="Amiri" w:cs="Amiri"/>
          <w:color w:val="111111"/>
          <w:sz w:val="28"/>
          <w:sz w:val="28"/>
          <w:szCs w:val="28"/>
          <w:rtl w:val="true"/>
          <w:lang w:bidi="ar-SA"/>
        </w:rPr>
        <w:t>تقدم الشركة عن طريق خطوطها الداخلية خدماتها داخل تسع مدن رئيسية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 المدينة المنورة، الرياض، جدة، الدمام، الطائف أبها، القصيم، تبوك و 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بَلَغَ عدد الرُّكاب المنقولين خلال العام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أكثر من عشرة ملايين 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العدد لايشمل الخدمات التى تقدمها للحجاج والمعتمرين داخل مدينتى مكة المكرمة والمدينة المنورة خلال موسمى الحج و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غالبية سائقى الحافلات التابعة لهذه الشركة هم من جنسيات عربية مختلفة كالمصريين، و السودانيين، و السوماليين، و الكينيين و غيرهم</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1090607_3650668749"/>
      <w:bookmarkStart w:id="537" w:name="_Toc212"/>
      <w:bookmarkEnd w:id="536"/>
      <w:r>
        <w:rPr>
          <w:rtl w:val="true"/>
        </w:rPr>
        <w:t>«</w:t>
      </w:r>
      <w:r>
        <w:rPr>
          <w:rtl w:val="true"/>
        </w:rPr>
        <w:t>خدمات النقل بين المدن</w:t>
      </w:r>
      <w:r>
        <w:rPr>
          <w:rtl w:val="true"/>
        </w:rPr>
        <w:t>»</w:t>
      </w:r>
      <w:bookmarkEnd w:id="53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الشركةُ خدماتها عَلَى شبكةِ خُطوطِ النقل ما بين كافَّةِ مناطق و مدن و معظم قرى</w:t>
      </w:r>
      <w:bookmarkStart w:id="538" w:name="pg1631_11294"/>
    </w:p>
    <w:p>
      <w:pPr>
        <w:pStyle w:val="BookText"/>
        <w:rPr/>
      </w:pPr>
      <w:bookmarkEnd w:id="538"/>
      <w:r>
        <w:rPr>
          <w:rFonts w:ascii="Amiri" w:hAnsi="Amiri" w:eastAsia="Amiri" w:cs="Amiri"/>
          <w:color w:val="111111"/>
          <w:sz w:val="28"/>
          <w:sz w:val="28"/>
          <w:szCs w:val="28"/>
          <w:rtl w:val="true"/>
          <w:lang w:bidi="ar-SA"/>
        </w:rPr>
        <w:t>المملكة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تَغْطيةُ الشرچ‌ةِ تَشْملُ أكثر من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و قرية فى مختلف أنحاء المملكة بشبكة منظمة و متناسقة بين خطوط الخدمة التى يبلغ عددها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w:t>
      </w:r>
      <w:r>
        <w:rPr>
          <w:rFonts w:eastAsia="IRNazanin" w:cs="IRNazanin"/>
          <w:color w:val="111111"/>
          <w:sz w:val="28"/>
          <w:szCs w:val="28"/>
          <w:rtl w:val="true"/>
          <w:lang w:bidi="fa-IR"/>
        </w:rPr>
        <w:t>.</w:t>
      </w:r>
    </w:p>
    <w:p>
      <w:pPr>
        <w:pStyle w:val="Heading5"/>
        <w:numPr>
          <w:ilvl w:val="4"/>
          <w:numId w:val="1"/>
        </w:numPr>
        <w:rPr/>
      </w:pPr>
      <w:bookmarkStart w:id="539" w:name="__RefHeading___Toc1090609_3650668749"/>
      <w:bookmarkStart w:id="540" w:name="_Toc213"/>
      <w:bookmarkEnd w:id="539"/>
      <w:r>
        <w:rPr>
          <w:rtl w:val="true"/>
        </w:rPr>
        <w:t>خدمات النقل المدرسى</w:t>
      </w:r>
      <w:bookmarkEnd w:id="540"/>
    </w:p>
    <w:p>
      <w:pPr>
        <w:pStyle w:val="BookText"/>
        <w:rPr/>
      </w:pPr>
      <w:r>
        <w:rPr>
          <w:rFonts w:ascii="Amiri" w:hAnsi="Amiri" w:eastAsia="Amiri" w:cs="Amiri"/>
          <w:color w:val="111111"/>
          <w:sz w:val="28"/>
          <w:sz w:val="28"/>
          <w:szCs w:val="28"/>
          <w:rtl w:val="true"/>
          <w:lang w:bidi="ar-SA"/>
        </w:rPr>
        <w:t xml:space="preserve">لقد اختصت الشركةُ حافلات صغيرة للنقل المدرسى داخل المدن و لها ثلاثة أنواع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تُستخدم هذه الحافلات الصغيرة لنقل الحجاج الايرانيين فى مكة المكرمة و المدينة المنورة</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1090611_3650668749"/>
      <w:bookmarkStart w:id="542" w:name="_Toc214"/>
      <w:bookmarkEnd w:id="541"/>
      <w:r>
        <w:rPr>
          <w:rtl w:val="true"/>
        </w:rPr>
        <w:t>خدمات النقل الدولى</w:t>
      </w:r>
      <w:bookmarkEnd w:id="542"/>
    </w:p>
    <w:p>
      <w:pPr>
        <w:pStyle w:val="BookText"/>
        <w:rPr/>
      </w:pPr>
      <w:r>
        <w:rPr>
          <w:rFonts w:ascii="Amiri" w:hAnsi="Amiri" w:eastAsia="Amiri" w:cs="Amiri"/>
          <w:color w:val="111111"/>
          <w:sz w:val="28"/>
          <w:sz w:val="28"/>
          <w:szCs w:val="28"/>
          <w:rtl w:val="true"/>
          <w:lang w:bidi="ar-SA"/>
        </w:rPr>
        <w:t>تُواصِلُ الشَّركةُ يوميا تقديمَ خدمات النقل الدولى لتسع دول مجاورة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الامارات العربية المتحدة، البحرين، قطر، الكويت، مصر، سوريا، الاردن، اليمن و السودان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حافلات الشركة المخصصة لخدمات النقل الدولى هى من طراز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لها مطبخ فى يحتوى عَلَى المايكروويف، و الثلاجة والماء الحار والحمام فى مؤخرة الحافلة فضلاً عن ذلك لها جهاز الفيديو والمسجل والتلفزيون وإضاءة بالتحكم لكل راكب و علاوة على هذا لها الكهرباء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فولت لشحن الجوال وتشغيل الكمبيوتر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حافلات الشركة يشملها التأمين فتدفع تعويضات مالية بعد وقوع أى حادث يؤدى الى الوفيات لاسر المتوفين تعادل الدية الشرعية</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1090613_3650668749"/>
      <w:bookmarkStart w:id="544" w:name="_Toc215"/>
      <w:bookmarkEnd w:id="543"/>
      <w:r>
        <w:rPr>
          <w:rtl w:val="true"/>
        </w:rPr>
        <w:t>خدمات الحج والعمرة</w:t>
      </w:r>
      <w:bookmarkEnd w:id="544"/>
    </w:p>
    <w:p>
      <w:pPr>
        <w:pStyle w:val="BookText"/>
        <w:rPr/>
      </w:pPr>
      <w:r>
        <w:rPr>
          <w:rFonts w:ascii="Amiri" w:hAnsi="Amiri" w:eastAsia="Amiri" w:cs="Amiri"/>
          <w:color w:val="111111"/>
          <w:sz w:val="28"/>
          <w:sz w:val="28"/>
          <w:szCs w:val="28"/>
          <w:rtl w:val="true"/>
          <w:lang w:bidi="ar-SA"/>
        </w:rPr>
        <w:t>أهم الانجازات التى حققتها خلال موسم الحج فى السنة الماضية 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تشغيل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حافلة مع تأمين كل ما يلزمها من سائقين وفنيين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بلغ إجمالى عدد الركاب الذين نقلتهم الشركة خلال موسم حج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w:t>
      </w:r>
      <w:bookmarkStart w:id="545" w:name="pg1631_11295"/>
    </w:p>
    <w:p>
      <w:pPr>
        <w:pStyle w:val="BookText"/>
        <w:rPr/>
      </w:pPr>
      <w:bookmarkEnd w:id="545"/>
      <w:r>
        <w:rPr>
          <w:rFonts w:ascii="Amiri" w:hAnsi="Amiri" w:eastAsia="Amiri" w:cs="Amiri"/>
          <w:color w:val="111111"/>
          <w:sz w:val="28"/>
          <w:sz w:val="28"/>
          <w:szCs w:val="28"/>
          <w:rtl w:val="true"/>
          <w:lang w:bidi="ar-SA"/>
        </w:rPr>
        <w:t xml:space="preserve">خدماتها المختلفة حوالى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أعلنت وزارة النقل السعودية أنها بصدد فتح باب المنافسة عَلَى النقل بالحافلات داخل و بين المدن عند انتهاء عقد التزام الشركة السعودية للنقل الجماعى فى منتصف عام الجارى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فالمنافسة تسبب زيادة عدد الرحلات بين المدن و داخلها، و كذلك ارتفاع جودة الخدمة، والمنافسة فى الاسعار</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1090615_3650668749"/>
      <w:bookmarkStart w:id="547" w:name="_Toc216"/>
      <w:bookmarkEnd w:id="546"/>
      <w:r>
        <w:rPr>
          <w:rtl w:val="true"/>
        </w:rPr>
        <w:t>أسعار التذاكر</w:t>
      </w:r>
      <w:bookmarkEnd w:id="547"/>
    </w:p>
    <w:p>
      <w:pPr>
        <w:pStyle w:val="BookText"/>
        <w:rPr/>
      </w:pPr>
      <w:r>
        <w:rPr>
          <w:rFonts w:ascii="Amiri" w:hAnsi="Amiri" w:eastAsia="Amiri" w:cs="Amiri"/>
          <w:color w:val="111111"/>
          <w:sz w:val="28"/>
          <w:sz w:val="28"/>
          <w:szCs w:val="28"/>
          <w:rtl w:val="true"/>
          <w:lang w:bidi="ar-SA"/>
        </w:rPr>
        <w:t xml:space="preserve">من الرياض إلى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اتجاه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للإتجاهين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الرياض إلى البحرين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اتجاه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للإتجاهين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مكة المكرمة إلى المدينة المنورة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اتجاه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جدة إلى المدينة المنورة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اتجاه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للإتجاهين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الرياض إلى الهفوف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اتجاه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للاتجاهين</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1090617_3650668749"/>
      <w:bookmarkStart w:id="549" w:name="_Toc217"/>
      <w:bookmarkEnd w:id="548"/>
      <w:r>
        <w:rPr>
          <w:rtl w:val="true"/>
        </w:rPr>
        <w:t>هواتف الحجوزات</w:t>
      </w:r>
      <w:r>
        <w:rPr>
          <w:rtl w:val="true"/>
        </w:rPr>
        <w:t>:</w:t>
      </w:r>
      <w:bookmarkEnd w:id="549"/>
    </w:p>
    <w:p>
      <w:pPr>
        <w:pStyle w:val="BookText"/>
        <w:rPr/>
      </w:pPr>
      <w:r>
        <w:rPr>
          <w:rFonts w:ascii="Amiri" w:hAnsi="Amiri" w:eastAsia="Amiri" w:cs="Amiri"/>
          <w:color w:val="111111"/>
          <w:sz w:val="28"/>
          <w:sz w:val="28"/>
          <w:szCs w:val="28"/>
          <w:rtl w:val="true"/>
          <w:lang w:bidi="ar-SA"/>
        </w:rPr>
        <w:t>الرياض، فندق هوارد جونسون،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المكرمة، فندق دار التوحيد،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 المنورة، فندق دار الإيمان،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فندق القصيبى،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1090619_3650668749"/>
      <w:bookmarkStart w:id="551" w:name="_Toc218"/>
      <w:bookmarkEnd w:id="550"/>
      <w:r>
        <w:rPr>
          <w:rtl w:val="true"/>
        </w:rPr>
        <w:t>ملاحظات هامة للمسافر</w:t>
      </w:r>
      <w:bookmarkEnd w:id="551"/>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الحضور إلى محطة السفر قبل نصف ساعة من وقت انطلاق الحافلة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التأكد من المعلومات الخاصة بالرحلة، و قراءة التعليمات عَلَى التذكرة بعناية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المهم جدا للراكب إبراز الاوراق والمستندات التى تبين هويته عند شرائه</w:t>
      </w:r>
    </w:p>
    <w:p>
      <w:pPr>
        <w:pStyle w:val="BookText"/>
        <w:rPr/>
      </w:pPr>
      <w:r>
        <w:rPr>
          <w:rFonts w:ascii="Amiri" w:hAnsi="Amiri" w:eastAsia="Amiri" w:cs="Amiri"/>
          <w:color w:val="111111"/>
          <w:sz w:val="28"/>
          <w:sz w:val="28"/>
          <w:szCs w:val="28"/>
          <w:rtl w:val="true"/>
          <w:lang w:bidi="ar-SA"/>
        </w:rPr>
        <w:t>للتذاكر و حملها طوال الرحلة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لا يسمح إلا للمسلمين بالسفر من وإلى مكة المكرمة و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لايُسْمَحُ بالتدخين مطلقا عَلَى متن حافلات الشركة السعودية للنقل الجماعى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يُسْمَح لكل راكبٍ بحمل مالا يزيد عن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 من الامتعة المصاحبة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وسيتم احتساب أجر عن أى وزن زائد و ذلك شريطة تَوَفُّر متسع فى الحافلة للوزن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المقاعد الامامية فى الحافلات مخصصة للعائلات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تحظر حمل الاسلحة، والمفرقعات، والالعاب النارية، السوائل والغازات القابلة للاشتعال، و باقى المواد التى تشكل خطرا عَلَى الركاب</w:t>
      </w:r>
      <w:r>
        <w:rPr>
          <w:rFonts w:eastAsia="Amiri" w:cs="Amiri" w:ascii="Amiri" w:hAnsi="Amiri"/>
          <w:color w:val="111111"/>
          <w:sz w:val="28"/>
          <w:szCs w:val="28"/>
          <w:rtl w:val="true"/>
          <w:lang w:bidi="ar-SA"/>
        </w:rPr>
        <w:t>.</w:t>
      </w:r>
      <w:bookmarkStart w:id="552" w:name="pg1631_11297"/>
    </w:p>
    <w:p>
      <w:pPr>
        <w:pStyle w:val="Heading4"/>
        <w:numPr>
          <w:ilvl w:val="3"/>
          <w:numId w:val="1"/>
        </w:numPr>
        <w:rPr/>
      </w:pPr>
      <w:bookmarkStart w:id="553" w:name="__RefHeading___Toc1090621_3650668749"/>
      <w:bookmarkStart w:id="554" w:name="_Toc219"/>
      <w:bookmarkEnd w:id="552"/>
      <w:bookmarkEnd w:id="553"/>
      <w:r>
        <w:rPr/>
        <w:t>6</w:t>
      </w:r>
      <w:r>
        <w:rPr>
          <w:rtl w:val="true"/>
        </w:rPr>
        <w:t>ـ وكلاء السفر</w:t>
      </w:r>
      <w:bookmarkEnd w:id="554"/>
    </w:p>
    <w:p>
      <w:pPr>
        <w:pStyle w:val="BookText"/>
        <w:rPr/>
      </w:pPr>
      <w:r>
        <w:rPr>
          <w:rFonts w:ascii="Amiri" w:hAnsi="Amiri" w:eastAsia="Amiri" w:cs="Amiri"/>
          <w:color w:val="111111"/>
          <w:sz w:val="28"/>
          <w:sz w:val="28"/>
          <w:szCs w:val="28"/>
          <w:rtl w:val="true"/>
          <w:lang w:bidi="ar-SA"/>
        </w:rPr>
        <w:t>اسم السفريات</w:t>
      </w:r>
    </w:p>
    <w:p>
      <w:pPr>
        <w:pStyle w:val="BookText"/>
        <w:rPr/>
      </w:pPr>
      <w:r>
        <w:rPr>
          <w:rFonts w:ascii="IRNazanin" w:hAnsi="IRNazanin" w:eastAsia="IRNazanin"/>
          <w:color w:val="111111"/>
          <w:sz w:val="28"/>
          <w:sz w:val="28"/>
          <w:szCs w:val="28"/>
          <w:rtl w:val="true"/>
          <w:lang w:bidi="fa-IR"/>
        </w:rPr>
        <w:t>الهاتف</w:t>
      </w:r>
    </w:p>
    <w:p>
      <w:pPr>
        <w:pStyle w:val="BookText"/>
        <w:rPr/>
      </w:pPr>
      <w:r>
        <w:rPr>
          <w:rFonts w:ascii="Amiri" w:hAnsi="Amiri" w:eastAsia="Amiri" w:cs="Amiri"/>
          <w:color w:val="111111"/>
          <w:sz w:val="28"/>
          <w:sz w:val="28"/>
          <w:szCs w:val="28"/>
          <w:rtl w:val="true"/>
          <w:lang w:bidi="ar-SA"/>
        </w:rPr>
        <w:t>الفاكس</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سفريات ايس أراك بن زايد للسياحة والسفر الأحكام مارينا المستكشف للسياحة فال للسياحة والسفر الجماز للسفر والسياحة رحلات للسياحة والسفر مؤسسة سدالسملقي للخدمات و السياحة الوطنية سحاب للسياحة والسفر شركة الفنادق و المنتجعات السعودية المكتب السعودي للسياحة و السفر شركة مجموعة الطيار المحدودة للسفر زاما للسفر زيارة اللسياحة و النقل </w:t>
      </w:r>
      <w:r>
        <w:rPr>
          <w:rFonts w:eastAsia="Amiri" w:cs="Amiri" w:ascii="Amiri" w:hAnsi="Amiri"/>
          <w:color w:val="111111"/>
          <w:sz w:val="28"/>
          <w:szCs w:val="28"/>
          <w:lang w:bidi="ar-SA"/>
        </w:rPr>
        <w:t>8100606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0635428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8864914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07140432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9607766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9998386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0011374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6270664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4505866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0005214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6666184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2127466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3313364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0056866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0112406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3260606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1820528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3204914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7074466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5618766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5530572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7374774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4453614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3694866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0005214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6661084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9064566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0792464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6006866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5112406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66900</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5" w:name="pg1631_11301"/>
    </w:p>
    <w:p>
      <w:pPr>
        <w:pStyle w:val="Heading3"/>
        <w:numPr>
          <w:ilvl w:val="2"/>
          <w:numId w:val="1"/>
        </w:numPr>
        <w:rPr/>
      </w:pPr>
      <w:bookmarkStart w:id="556" w:name="__RefHeading___Toc1090623_3650668749"/>
      <w:bookmarkStart w:id="557" w:name="_Toc220"/>
      <w:bookmarkEnd w:id="555"/>
      <w:bookmarkEnd w:id="556"/>
      <w:r>
        <w:rPr>
          <w:rtl w:val="true"/>
        </w:rPr>
        <w:t>الفصل الخامس</w:t>
      </w:r>
      <w:bookmarkEnd w:id="557"/>
    </w:p>
    <w:p>
      <w:pPr>
        <w:pStyle w:val="Heading4"/>
        <w:numPr>
          <w:ilvl w:val="3"/>
          <w:numId w:val="1"/>
        </w:numPr>
        <w:rPr/>
      </w:pPr>
      <w:bookmarkStart w:id="558" w:name="__RefHeading___Toc1090625_3650668749"/>
      <w:bookmarkStart w:id="559" w:name="_Toc221"/>
      <w:bookmarkEnd w:id="558"/>
      <w:r>
        <w:rPr/>
        <w:t>1</w:t>
      </w:r>
      <w:r>
        <w:rPr>
          <w:rtl w:val="true"/>
        </w:rPr>
        <w:t>ـ فنادق و قوانينها</w:t>
      </w:r>
      <w:bookmarkEnd w:id="559"/>
    </w:p>
    <w:p>
      <w:pPr>
        <w:pStyle w:val="Heading5"/>
        <w:numPr>
          <w:ilvl w:val="4"/>
          <w:numId w:val="1"/>
        </w:numPr>
        <w:rPr/>
      </w:pPr>
      <w:bookmarkStart w:id="560" w:name="__RefHeading___Toc1090627_3650668749"/>
      <w:bookmarkStart w:id="561" w:name="_Toc222"/>
      <w:bookmarkEnd w:id="560"/>
      <w:r>
        <w:rPr>
          <w:rtl w:val="true"/>
        </w:rPr>
        <w:t>الف</w:t>
      </w:r>
      <w:r>
        <w:rPr>
          <w:rtl w:val="true"/>
        </w:rPr>
        <w:t xml:space="preserve">) </w:t>
      </w:r>
      <w:r>
        <w:rPr>
          <w:rtl w:val="true"/>
        </w:rPr>
        <w:t>أسعار الفنادق</w:t>
      </w:r>
      <w:bookmarkEnd w:id="561"/>
    </w:p>
    <w:p>
      <w:pPr>
        <w:pStyle w:val="BookText"/>
        <w:rPr/>
      </w:pPr>
      <w:r>
        <w:rPr>
          <w:rFonts w:ascii="Amiri" w:hAnsi="Amiri" w:eastAsia="Amiri" w:cs="Amiri"/>
          <w:color w:val="111111"/>
          <w:sz w:val="28"/>
          <w:sz w:val="28"/>
          <w:szCs w:val="28"/>
          <w:rtl w:val="true"/>
          <w:lang w:bidi="ar-SA"/>
        </w:rPr>
        <w:t>تتغير أسعار الفنادق عادة في الايام و الفصول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أسعار الصيف حتى العشرين من رجب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فندق زمزم بمكة المكرمة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الغرفة المزدوجة لليلة واحدة من السبت حتى الاربعاء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نهاية الاسبوع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الاسعار تشمل الخدمة والافطار أيضا</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1090629_3650668749"/>
      <w:bookmarkStart w:id="563" w:name="_Toc223"/>
      <w:bookmarkEnd w:id="562"/>
      <w:r>
        <w:rPr>
          <w:rtl w:val="true"/>
        </w:rPr>
        <w:t>ب</w:t>
      </w:r>
      <w:r>
        <w:rPr>
          <w:rtl w:val="true"/>
        </w:rPr>
        <w:t xml:space="preserve">) </w:t>
      </w:r>
      <w:r>
        <w:rPr>
          <w:rtl w:val="true"/>
        </w:rPr>
        <w:t>من شروط الفنادق</w:t>
      </w:r>
      <w:bookmarkEnd w:id="563"/>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الالتزام بوقت الدخول والخروج من الفندق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الدخول بعد الساعة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والمغادرة الساعة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الاحتفاظ بالوسائل الموجودة فى الغرف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مكيف الهواء، ثلاجة، تلفزيون، هاتف داخلى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أن يكون الضيف من الذكور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و اذا كانتْ امرأةً عليها بإتيانِ محرمٍ من محارمها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فالمرأة إذا كانت بدون محرم عليها بالرجوع إلى دائرة الشرطة لاخذ ورقةٍ مُصَدَّقةٍ للإسكان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صحيفةُ الوطن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السُلُطات مِنْ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قَرَّرَت السماح للنساء بالاقامةِ فى فنادق وشقق مفروشة بمفردهنَّ فى خروج عَلَى القواعد التى تَفْرضُ</w:t>
      </w:r>
    </w:p>
    <w:p>
      <w:pPr>
        <w:pStyle w:val="BookText"/>
        <w:rPr/>
      </w:pPr>
      <w:r>
        <w:rPr>
          <w:rFonts w:ascii="Amiri" w:hAnsi="Amiri" w:eastAsia="Amiri" w:cs="Amiri"/>
          <w:color w:val="111111"/>
          <w:sz w:val="28"/>
          <w:sz w:val="28"/>
          <w:szCs w:val="28"/>
          <w:rtl w:val="true"/>
          <w:lang w:bidi="ar-SA"/>
        </w:rPr>
        <w:t>عَلَى المرأة عند الخروج من المنزل و ضرورة أن يُرافقَها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قَرَّرَتْ وزارةُ التجارةِ والصِّناعةِ السماحَ للنساء بالاقامة دونَ محرمٍ فى الفنادق بمجرد إبرازِ بطاقات الهوية التى تَتَضَمَّنُ صورة شخصية عَلَى أن تبلغ ادارة الفندق مركز الشرطة، مع تقديم نسخة من الوثائق التى تُقَدِّمُهَا النَّزِيلَةُ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مدير أحد الفنادق فى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فَتْحَ المجال لاسكانِ النساءِ فى الفنادق بضوابط معينة مثل ألا يقلَّ العمرُ عن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طالَبَ المُفتى العامُ للمملكةِ العربيةِ السعودية الشيخ عبدالعزيز بن عبداللّه آل الشيخ طالب بإعادة النظر فى قرار السماحِ للنساء بالسَّكَنِ فى الفنادق بدون محرم</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 حَذَّرَ السلطاتُ عَبْرَ برنامجِ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قناة المجدِ الفضائيةِ من عواقب هذا القرار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أتصور أنَّ مَنْ فى قلبه إيمانٌ يَرْضى بذلك لمحارمه؛ و باعتقاده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 هذا القرارَ يُشَجِّعُ الفتيات على الهُروب من أهلهنَّ لانهنَّ سَيَجِدْنَ مَلْجأً يُسْكَنُ فيه و هذه الظاهرة أصبحتْ منتشرةً بين الفتيات فى وقتنا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قد تَسْتَغِلّ بعضُ النساء هذا القرارَ فى الدَّعارةِ و تجارةِ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قد تتعرَّضُ المرأةُ أو الفتاةُ للاغتصاب من موظفى وعمال الفندق أو من خارجه و ذلك بالدخول عليها بالقوة و إجبارها عَلَى الزنا، فَمَنْ يَحْمِيها إذا كانت بدون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إن القرار يدعو إلى السُّفُور والتَّبَرُّج وذلك بعرض بطاقة الهوية التى تحمل صورتها عَلَى موظف الفندق و مركز الشرطة، وقد أوجب اللّه و رسولُهُ صلى‌الله‌عليه‌و‌آله‌وسلم الحجابَ والسِّتْرَ للمرأةِ المسلمةِ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إن تقديم بطاقة المرأة و فيها صورتها يُعَرِّضُها للاذى من جانب موظفى الفنادق و ذلك بالمطالبة بالكشف لمطابقة الهوية، فمَنْ يَضْمنُ نزاهةَ الموظف، فلربَّما تُخْدَعُ المرأةُ بكلمةٍ جميلةٍ و تُذْعنُ لكل تهديد</w:t>
      </w:r>
      <w:r>
        <w:rPr>
          <w:rFonts w:eastAsia="Amiri" w:cs="Amiri" w:ascii="Amiri" w:hAnsi="Amiri"/>
          <w:color w:val="111111"/>
          <w:sz w:val="28"/>
          <w:szCs w:val="28"/>
          <w:rtl w:val="true"/>
          <w:lang w:bidi="ar-SA"/>
        </w:rPr>
        <w:t>.</w:t>
      </w:r>
      <w:bookmarkStart w:id="564" w:name="pg1631_11303"/>
    </w:p>
    <w:p>
      <w:pPr>
        <w:pStyle w:val="Heading4"/>
        <w:numPr>
          <w:ilvl w:val="3"/>
          <w:numId w:val="1"/>
        </w:numPr>
        <w:rPr/>
      </w:pPr>
      <w:bookmarkStart w:id="565" w:name="__RefHeading___Toc1090631_3650668749"/>
      <w:bookmarkStart w:id="566" w:name="_Toc224"/>
      <w:bookmarkEnd w:id="564"/>
      <w:bookmarkEnd w:id="565"/>
      <w:r>
        <w:rPr/>
        <w:t>2</w:t>
      </w:r>
      <w:r>
        <w:rPr>
          <w:rtl w:val="true"/>
        </w:rPr>
        <w:t>ـ فولتاج الكهرباء فى الفنادق</w:t>
      </w:r>
      <w:bookmarkEnd w:id="56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تيار الكهرباء فى المملكة عادة تكون بجهد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فولت، بتردد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هرتز، مع أنه توجد فى كثير من البيوت مصادر طاقة بجهد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فولت ايضا لملائمة بعض الاجهزة المنزلية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يُسْتَخْدَمُ فى البيوت غالبا أجهزةُ تثبيتِ جهد الكهرباء لحماية الاجهزة و الحاسبات من تفاوت التيار الكهربائى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7" w:name="pg1631_11307"/>
    </w:p>
    <w:p>
      <w:pPr>
        <w:pStyle w:val="Heading3"/>
        <w:numPr>
          <w:ilvl w:val="2"/>
          <w:numId w:val="1"/>
        </w:numPr>
        <w:rPr/>
      </w:pPr>
      <w:bookmarkStart w:id="568" w:name="__RefHeading___Toc1090633_3650668749"/>
      <w:bookmarkStart w:id="569" w:name="_Toc225"/>
      <w:bookmarkEnd w:id="567"/>
      <w:bookmarkEnd w:id="568"/>
      <w:r>
        <w:rPr>
          <w:rtl w:val="true"/>
        </w:rPr>
        <w:t>الفصل السادس</w:t>
      </w:r>
      <w:bookmarkEnd w:id="569"/>
    </w:p>
    <w:p>
      <w:pPr>
        <w:pStyle w:val="Heading4"/>
        <w:numPr>
          <w:ilvl w:val="3"/>
          <w:numId w:val="1"/>
        </w:numPr>
        <w:rPr/>
      </w:pPr>
      <w:bookmarkStart w:id="570" w:name="__RefHeading___Toc1090635_3650668749"/>
      <w:bookmarkStart w:id="571" w:name="_Toc226"/>
      <w:bookmarkEnd w:id="570"/>
      <w:r>
        <w:rPr/>
        <w:t>1</w:t>
      </w:r>
      <w:r>
        <w:rPr>
          <w:rtl w:val="true"/>
        </w:rPr>
        <w:t>ـ قوانين الجمارك</w:t>
      </w:r>
      <w:bookmarkEnd w:id="571"/>
    </w:p>
    <w:p>
      <w:pPr>
        <w:pStyle w:val="BookText"/>
        <w:rPr/>
      </w:pPr>
      <w:r>
        <w:rPr>
          <w:rStyle w:val="FootnoteAnchor"/>
        </w:rPr>
        <w:footnoteReference w:id="83"/>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عَلَى المسافر سواء كان قادما الى السعودية أو مغادرا منها ملا استمارة جديدة إذا ما كان يحوز أموالا تَزِيدُ عن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ريال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يعادلها، و يُحَدِّدُ المسافرُ وفقا للنموذج الجديد نوعَ ما يَمْلِكُهُ مِنْ عُملات أو معادن ثمينة و مقدارها بالريال السعودى و مصدرها والغرض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يلى ما ورد فى اللوحة 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وزارة المالية ـ مصلحة الجمارك</w:t>
      </w:r>
    </w:p>
    <w:p>
      <w:pPr>
        <w:pStyle w:val="BookText"/>
        <w:rPr/>
      </w:pPr>
      <w:r>
        <w:rPr>
          <w:rFonts w:ascii="Amiri" w:hAnsi="Amiri" w:eastAsia="Amiri" w:cs="Amiri"/>
          <w:color w:val="111111"/>
          <w:sz w:val="28"/>
          <w:sz w:val="28"/>
          <w:szCs w:val="28"/>
          <w:rtl w:val="true"/>
          <w:lang w:bidi="ar-SA"/>
        </w:rPr>
        <w:t xml:space="preserve">الجمارك السعودية ترحب بكم و تذكر كل مسافر أو عضو مسؤول فى العائلة عند القدوم أو المغادرة بأنه يجب على من يحمل مبلغ نقدية أو أدوات مالية قابلة للتحويل أو معادن ثمينة تزيد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الف ريال أو ما يعادلها من العملات الاجنبية التصريح عنها لموظف الجمارك و تعبئة نموذج الافصاح الخاص بذلك علما بأن عدم الافصاح يعرضها للمصادرة و يعرض حاملها للجزاءات النظامية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قانون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لكَ هذا؟</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أكَّدَ المديريةُ العامَّةُ للجمارك السعودية أنَّ منافذَ السعودية البريةَ والبحريةَ والجويةَ بدأت اعتبارا من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بتطبيق إجراءات الافصاح عن المبالغ النقدية أو المعادن الثمينة التى تَزِيدُ قيمتها عَلَى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ريال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2" w:name="pg1631_11308"/>
    </w:p>
    <w:p>
      <w:pPr>
        <w:pStyle w:val="BookText"/>
        <w:rPr/>
      </w:pPr>
      <w:bookmarkEnd w:id="572"/>
      <w:r>
        <w:rPr>
          <w:rFonts w:ascii="Amiri" w:hAnsi="Amiri" w:eastAsia="Amiri" w:cs="Amiri"/>
          <w:color w:val="111111"/>
          <w:sz w:val="28"/>
          <w:sz w:val="28"/>
          <w:szCs w:val="28"/>
          <w:rtl w:val="true"/>
          <w:lang w:bidi="ar-SA"/>
        </w:rPr>
        <w:t>و 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الافصاحِ عنها يعرضُ المسافر لدى المغادرة بدفعِ الرسوم الجُمْرُكيَّة عليها أو مصادرة ما يَمْلِكُه أو وضعه فى الامانات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يُطَبَّقُ هذا القانونُ وفقا للمادة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نِظَام مكافحةِ غسيل الاموال، الصادر بالمَرْسُوم الملكىّ، رقم 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الاخرة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فى جميع منافذ المملكة الجُمْرُكيَّةِ، و هى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منافذ بحرية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منافذ جوية 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منفذا بَرِّيّا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يَصِلُ الجزاء إلى السجن مدةً لا تَزِيدُ عَلَى ستة أشهر أو الغرامة التى لا تَزِيدُ عَلَى مائة ألف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كلتا العُقُوبَتَيْنِ، حسب ما ورد فى المَادَّة رقم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من نِظَام مكافحة غسيل الاموال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يمكن للزائر أن يَصْطَحِبَ معه عدد معين من الاجهزة الشخصية والكهربائية مثل الهاتف النقال والكاميرا و الكومبيوتر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هذه الاجهزة بدون رسوم جُمْرُكى</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1090637_3650668749"/>
      <w:bookmarkStart w:id="574" w:name="_Toc227"/>
      <w:bookmarkEnd w:id="573"/>
      <w:r>
        <w:rPr/>
        <w:t>2</w:t>
      </w:r>
      <w:r>
        <w:rPr>
          <w:rtl w:val="true"/>
        </w:rPr>
        <w:t>ـ إجراء قانون العَفْش المُتَخَلّف</w:t>
      </w:r>
      <w:bookmarkEnd w:id="574"/>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يعرضُ المراقبُ الجُمْرُكىُّ العفشَ عَلَى أجهزة التفتيش فإذا وَجَدَ عفشا متخلفا يَضَعُ لاصقا أمنيا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بَعْدَ ذلكَ تَقُومُ الشركةُ الناقلةُ بتخزينِهِ عَلَى مسئوليتها لحين حضور صاحبه لاستلامه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تَتَوَلَّى جميعُ الخطوطِ السعوديةِ مسؤوليةَ التخزين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عند مراجعة صاحبه يُسَلَّمُ له بحضور المراقب الجُمْرُكىّ الذي يَتَوَلَّى نَزْعَ اللاصِقِ الامْنىّ أو الرَّصَّاص و مِنْ ثَمَّ تفتيشه و إنهاء إجراءاته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فى حالة عدم مراجعة صاحب العَفْش المتخلِّف يُنْقَلُ إلى الجهة التى تُحَدِّدُها الشَّرِكَةُ النَّاقِلَة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فَيُعادُ تصديرُهُ بعد عرضِهِ عَلَى الجمارك لِتَفْتِيشهِ بحضورِ مندوبِ الشَّرِكَةّ نيابةً عَنْ صاحب الشأن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فى حالِ العُثُورِ عَلَى موادّ ممنوعة أو مقيدة أو خاضعة للترسيم فيطبق ما لَدَى الجُمْرُك مِنْ أنظمةٍ و تعليمات</w:t>
      </w:r>
      <w:r>
        <w:rPr>
          <w:rFonts w:eastAsia="Amiri" w:cs="Amiri" w:ascii="Amiri" w:hAnsi="Amiri"/>
          <w:color w:val="111111"/>
          <w:sz w:val="28"/>
          <w:szCs w:val="28"/>
          <w:rtl w:val="true"/>
          <w:lang w:bidi="ar-SA"/>
        </w:rPr>
        <w:t>.</w:t>
      </w:r>
      <w:bookmarkStart w:id="575" w:name="pg1631_11309"/>
    </w:p>
    <w:p>
      <w:pPr>
        <w:pStyle w:val="Heading4"/>
        <w:numPr>
          <w:ilvl w:val="3"/>
          <w:numId w:val="1"/>
        </w:numPr>
        <w:rPr/>
      </w:pPr>
      <w:bookmarkStart w:id="576" w:name="__RefHeading___Toc1090639_3650668749"/>
      <w:bookmarkStart w:id="577" w:name="_Toc228"/>
      <w:bookmarkEnd w:id="575"/>
      <w:bookmarkEnd w:id="576"/>
      <w:r>
        <w:rPr/>
        <w:t>3</w:t>
      </w:r>
      <w:r>
        <w:rPr>
          <w:rtl w:val="true"/>
        </w:rPr>
        <w:t>ـ فروعُ الجمارك</w:t>
      </w:r>
      <w:bookmarkEnd w:id="577"/>
    </w:p>
    <w:p>
      <w:pPr>
        <w:pStyle w:val="BookText"/>
        <w:rPr/>
      </w:pPr>
      <w:r>
        <w:rPr>
          <w:rFonts w:ascii="Amiri" w:hAnsi="Amiri" w:eastAsia="Amiri" w:cs="Amiri"/>
          <w:color w:val="111111"/>
          <w:sz w:val="28"/>
          <w:sz w:val="28"/>
          <w:szCs w:val="28"/>
          <w:rtl w:val="true"/>
          <w:lang w:bidi="ar-SA"/>
        </w:rPr>
        <w:t>فروعُ الجمارك فى السعودية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جُمْرُكُ ميناء جدة الاسلامى، جُمْرُكُ ميناء الملك عبدالعزيز بالدمّام، جُمْرُكُ الميناء الجاف بالرياض، جُمْرُكُ مطار الملك خالد الدولى بالرياض، جُمْرُكُ مطار الملك عبدالعزيز الدولى بجدة، جُمْرُكُ مطار الملك فهد الدولى بالدمام، جُمْرُكُ مطار القصيم، جُمْرُكُ جسر الملك فهد، جُمْرُكُ مطار الامير محمد بن عبدالعزيز بالمدينة المنورة، جُمْرُكُ الحديثة، جُمْرُكُ سلوى، جُمْرُكُ البطحاء، جُمْرُكُ الخفجى، جُمْرُكُ الرقعى، جُمْرُكُ حالة عمار، جُمْرُكُ ميناء الجبيل، جُمْرُكُ ميناء ينبع، جُمْرُكُ ميناء رأس تَنُّوَرة، جُمْرُكُ جديدة عرعر، جُمْرُكُ ميناء ضباء، جُمْرُكُ الدرة، جُمْرُكُ الطوال، جُمْرُكُ ميناء جيزان، جُمْرُكُ الخضراء، جُمْرُكُ علب، جُمْرُكُ الوديعة، جُمْرُكُ بريد الرياض</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1090641_3650668749"/>
      <w:bookmarkStart w:id="579" w:name="_Toc229"/>
      <w:bookmarkEnd w:id="578"/>
      <w:r>
        <w:rPr/>
        <w:t>4</w:t>
      </w:r>
      <w:r>
        <w:rPr>
          <w:rtl w:val="true"/>
        </w:rPr>
        <w:t>ـ السِ‌لُع الممنوعة</w:t>
      </w:r>
      <w:bookmarkEnd w:id="579"/>
    </w:p>
    <w:p>
      <w:pPr>
        <w:pStyle w:val="BookText"/>
        <w:rPr/>
      </w:pPr>
      <w:r>
        <w:rPr>
          <w:rStyle w:val="FootnoteAnchor"/>
          <w:rtl w:val="true"/>
        </w:rPr>
        <w:footnoteReference w:id="85"/>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السِّلَعُ الممنوع استيرادُها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الخنزير و لحومُهُ و دهنُه و شعرُه و دمُه و أحشاؤه و أطرافُه وكل ما يُسْتَخرج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الكلاب، عدا الكلاب المخصصة للصيد أو للحراسة أو المكفوفين مع تقديم شهادة من الجهة المختصة فى بلد المُصَدِّرِ، مُصَدَّقَةً من سفارة المملكة تُفِيد أنَّ الكلبَ المراد إدخالُه كلبُ حراسة أو صيد أو للمكفوفين بالاضافة إلى عرضه عَلَى المحجر البيطرى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لحوم الضفادع</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المخدرات بكافة أنواعها وأشكالها ومسمياتها إضافة إلى مادة الشمة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والسويكة </w:t>
      </w:r>
      <w:r>
        <w:rPr>
          <w:rStyle w:val="FootnoteAnchor"/>
          <w:rtl w:val="true"/>
        </w:rPr>
        <w:footnoteReference w:id="87"/>
      </w:r>
      <w:r>
        <w:rPr>
          <w:rFonts w:ascii="IRNazanin" w:hAnsi="IRNazanin" w:eastAsia="IRNazanin"/>
          <w:color w:val="111111"/>
          <w:sz w:val="28"/>
          <w:sz w:val="28"/>
          <w:szCs w:val="28"/>
          <w:rtl w:val="true"/>
          <w:lang w:bidi="fa-IR"/>
        </w:rPr>
        <w:t>والنشوق</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سائر الأصناف الغذائية المصنوعة من الدم الحيوانى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الخمور والمسكرات بكافة أنواعها بما فى ذلك ما يحتوى عَلَى مواد كحولية بأى نسبة مسكرة، وأجهزة تقطير الخمور والمواد التى لا تستعمل إلا فى تقطيرها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المصاحف بكميات تجارية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الفواتير البيضاء المعنونة بأسماء شركات أجنبية فى الخارج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مواد الدعاية للادخنة بجميع أنواعها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الصليب أو أى سلعة مرسوم عيها صور أو نقوش أو رسوم أو تلاوات أو عبارات بما فى ذلك النشرات والكتب وغيرها من المطبوعات والافلام والاشرطة التى تتنافى مع العقيدة والاداب الاسلامية أو نِظَام المطبوعات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القوارير الفارغة التى ترد من الخارج بغرض تعبئتها بالداخل والمثبت عليها دلالة المنشأ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الصور التى تتعارض مع أحكام الشريعة و تنافى الاداب العامة وتستورد لغرض البيع بكميات تجارية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الادوات والالات والاجهزة المخصصة لالعاب الميسر والقمار بكافة أنواعها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الكَفِرات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المستعملة والمُجَدَّدة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أشجار عيد الميلاد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الاسلحة والمعدات العسكرية بكافة أنواعها و أجزائها و ذخائرها إلا للقطاعات الحكومية المختصة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النواظير الليلية التى يمكن بواسطتها الرؤية فى الظلام والنواظير التى تلتقط الصور ليلاً وكذلك نواظير تحديد الاهداف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المواد المتفجرة والمشعة والمفرقعات وملح البارود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أنواعه وكلورات البوتاسيوم إلا بترخيص رسمى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الالعاب النارية بكافَّة أنواعها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الادوية التى لا يوضع عليها أو عَلَى ورقة مرافقة لها كيفية تركيبها و مقادير كل عنصر وفقا لنِظَام مزاولة مهنة الصيدلة والاتجار بالادوية والمستحضرات الطبية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السندات والكوبونات الخاصة بالهدى والاضاحى والفدى والصدقة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الكاميرات التى تجرد الجسم من الثياب بصورة عارية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أجهزة التدليك التى تعرض بشكل منافية للاداب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الاكياس الفارغة التى تحمل ماركات أو بيانات عن مواد غذائية أو أسمنت أو علامات شركاتها باستثناء ما يرد للشركات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العبى النسائية الشفافة حتى ولو كانت عَلَى نطاق شخصى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أشكال خاصة من السكاكين معدة لاغراض عُدوانيَّة، كأن تكون ذات حدين أو ذات ممسك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الاقلام عَلَى شكل حقن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الأصناف التى تحمل أعلام دول أجنبية بشكل بارز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المستحضرات التى تحدث تهيج لاجهزة الجسم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السلع التى تحمل أسماء وصور مشاهير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ـ الاجهزة التى تبث البرامج لاسلكيا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فيديو بوستر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أجهزة الهاتف المرئى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الحقائب التى تحتوى عَلَى جهاز راديو أو مسجل أو أجهزة إنذار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كُروت التهنئة التى تحتوى عَلَى جهاز موسيقى صغير يعمل أوتوماتيكيا عند تحريك الكرت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أناتل السيارات المشابهة لاناتل الاجهزة الخاصة بسيارات رجال الامن والتلفونات اللاسلكية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النقود المزيفة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مادة برومات البوتاسيوم المستخدمة كمادة محسنة لانتاج الخبز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الاجهزة التى تعمل عَلَى تغيير الصوت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ـ النظارات ذات الثقوب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 بالليزر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الاحذية المضيئة المستخدم فيها مادة الزئبق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أسلحة الصيد والاسلحة البيضاء والاسلحة النارية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أجهزة الكشف عن الذهب إلا بموافقة الجهات المختصة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أجهزة الكشف عن العملات المزيفة، إلا بموافقة الجهات المختصة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الطائرات التى تعمل بالتحكم عن بعد بواسطة الريموت كنترول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قوارب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الالات والادوات الخاصة بتصنيع وتصليح ونسخ المفاتيح إلا بترخيص من الامن العام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السلع المقيد استيرادها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تخضع المواد التالية للكشف من قبل المحاجر الزراعية والبيطرية بوزارة الزراعة والمياه طبقا لقرار مجلس الوزراء 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w:t>
      </w:r>
      <w:r>
        <w:rPr>
          <w:rFonts w:eastAsia="Amiri" w:cs="Amiri" w:ascii="Amiri" w:hAnsi="Amiri"/>
          <w:color w:val="111111"/>
          <w:sz w:val="28"/>
          <w:szCs w:val="28"/>
          <w:lang w:bidi="ar-SA"/>
        </w:rPr>
        <w:t>17/3/1410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حيوانات الأكل الحية بأنواعها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الحيوانات الحية والمفترسة وغير</w:t>
      </w:r>
      <w:bookmarkStart w:id="580" w:name="pg1631_11312"/>
    </w:p>
    <w:p>
      <w:pPr>
        <w:pStyle w:val="BookText"/>
        <w:rPr/>
      </w:pPr>
      <w:bookmarkEnd w:id="580"/>
      <w:r>
        <w:rPr>
          <w:rFonts w:ascii="Amiri" w:hAnsi="Amiri" w:eastAsia="Amiri" w:cs="Amiri"/>
          <w:color w:val="111111"/>
          <w:sz w:val="28"/>
          <w:sz w:val="28"/>
          <w:szCs w:val="28"/>
          <w:rtl w:val="true"/>
          <w:lang w:bidi="ar-SA"/>
        </w:rPr>
        <w:t>الاليفة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طيور الزينة بأنواعها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الدواجن والارانب والصيصان الحية بأنواعها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أسماك الزينة بأنواعها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بيض التفقيس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السائل المنوى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اللقاحات البيطرية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الادوية البيطرية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الجلود والشعر والفراء والصوف التى من أصل حيوانى ولم تدخل فيها أى عمليات تصنيع</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1090643_3650668749"/>
      <w:bookmarkStart w:id="582" w:name="_Toc230"/>
      <w:bookmarkEnd w:id="581"/>
      <w:r>
        <w:rPr/>
        <w:t>5</w:t>
      </w:r>
      <w:r>
        <w:rPr>
          <w:rtl w:val="true"/>
        </w:rPr>
        <w:t>ـ تهريب الكحوليات</w:t>
      </w:r>
      <w:bookmarkEnd w:id="582"/>
    </w:p>
    <w:p>
      <w:pPr>
        <w:pStyle w:val="BookText"/>
        <w:rPr/>
      </w:pPr>
      <w:r>
        <w:rPr>
          <w:rStyle w:val="FootnoteAnchor"/>
          <w:rtl w:val="true"/>
        </w:rPr>
        <w:footnoteReference w:id="89"/>
      </w:r>
      <w:r>
        <w:rPr>
          <w:rFonts w:ascii="Amiri" w:hAnsi="Amiri" w:eastAsia="Amiri" w:cs="Amiri"/>
          <w:color w:val="111111"/>
          <w:sz w:val="28"/>
          <w:sz w:val="28"/>
          <w:szCs w:val="28"/>
          <w:rtl w:val="true"/>
          <w:lang w:bidi="ar-SA"/>
        </w:rPr>
        <w:t xml:space="preserve">على الرغم من الحظر الشرعى و القانونى على تجارة و تصنيع الخمور فى المملكة العربية السعودية، وعلى الرغم من الرقابة القوية فى المنافذ الحدودية والجمركية، والدور الكبير الذى تقوم به هيئة الامر بالمعروف والنهى عن المنكر لمواجهة المخالفين، إلا أن هؤلاء المخالفين يواصلون تحديهم للقوانين ولهيئات الرقابة، حيث كشفت بعض البيانات عن ضبط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زجاجة خمر فى العام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1090645_3650668749"/>
      <w:bookmarkStart w:id="584" w:name="_Toc231"/>
      <w:bookmarkEnd w:id="583"/>
      <w:r>
        <w:rPr/>
        <w:t>6</w:t>
      </w:r>
      <w:r>
        <w:rPr>
          <w:rtl w:val="true"/>
        </w:rPr>
        <w:t>ـ نظام التامين</w:t>
      </w:r>
      <w:bookmarkEnd w:id="584"/>
    </w:p>
    <w:p>
      <w:pPr>
        <w:pStyle w:val="BookText"/>
        <w:rPr/>
      </w:pPr>
      <w:r>
        <w:rPr>
          <w:rStyle w:val="FootnoteAnchor"/>
          <w:rtl w:val="true"/>
        </w:rPr>
        <w:footnoteReference w:id="90"/>
      </w:r>
      <w:r>
        <w:rPr>
          <w:rFonts w:ascii="Amiri" w:hAnsi="Amiri" w:eastAsia="Amiri" w:cs="Amiri"/>
          <w:color w:val="111111"/>
          <w:sz w:val="28"/>
          <w:sz w:val="28"/>
          <w:szCs w:val="28"/>
          <w:rtl w:val="true"/>
          <w:lang w:bidi="ar-SA"/>
        </w:rPr>
        <w:t>تُعْتَبَرُ المملكةُ من الدول القليلة فى العالم التى لم تُطَبِّقْ نظام التأمين؛ والسبب هو أن علماء الدين أفتوا بانه حرام، لان التأمين التجارى يشبه القمار و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عُرِضَ موضوعُ التأمين على مجلس هيئة كبار العلماء فى المملكة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صدر به قرار المجلس بتقسيم التأمين إلى التأمين التجارى المحرم و التأمين التعاونى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التجارى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التأمين الموجود فى الدول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التأمين التعاونى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جمعية تعاونية، معروفٌ أعضاؤُها فهم يقومون بجمع المال من الاعضاء و يُخْرَجُ من صندوقهم ما تقتضيه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والفائض من التزامات صندوق</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يعود الى المشتركين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التأمين رغم موافقة العلماء السعوديين، له محاسن و نقائص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ان القسط التأمينى يُدفَع للمُؤَمِّن على سبيل التبرع ولكن التعويض فى حال الاقتضاء يُدْفَعُ من صندوق المشتركين وأنهم بحكم تعاونهم ملتزمون بالتعويضات سواء أ وُجِدَ فى الصندوق ما يفى بسدادها أم حصل فى الصندوق عجز عن السداد، فهم ملزمون بتغطيته من أموالهم كلٌّ بنسبةِ اشتراكه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 امتناعَ المُؤمَّن له عن الاستمرار فى دفع الاقساط أو الامتناع عن المشاركة فى تغطية عجزالصندوق يسقط حقه فى التعويض وفى المطالبة بما مضى منه دفعه ويعطى القائمين على إدارة التأمين التعاونى حق فسخ العقد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يُبْطلُ القولَ بِدَعْوَى التَّبرع ويلزم القول بأن التعاقد بين المُؤَمِّن والمُؤَمَّن له تعاقد معاوضة توجب الالزام والالتزام كالحال بالنسبة للتأمين التجارى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الحقيقة إن القول بالتبرع ضربٌ من الوهم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لَقد رَفَضَ الكثيرُ من السعوديين نظام التامين لسياراتهم بسبب فتوى علماء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فى كثير من الاحيان عندما يرتكب صاحب السيارة حادثا يؤدى إلى أضرار كبيرة ويُحْكَمُ عليه بدفع مبالغ كبيرة فإنه يعجز عن الدفع فتضيع حقوق المتضررين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كثير من المتسولين يَعرضونَ صكوكا من المحاكم حُكِمَ عليهم بدفع ديات نتيجة لارتكاب حوادث السيارة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بسبب فقدان التأمين ضد الغير أو التامين المِهَنِىّ فقد الكثير من الاسر لعائلها وفى بعض الاحيان يصيب العائل بإصابة تقعده عن العمل مما يؤدى إلى تشتت الاسرة أو لجوئها إلى الاستجداء لمواجهة المشاكل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5" w:name="pg1631_11317"/>
    </w:p>
    <w:p>
      <w:pPr>
        <w:pStyle w:val="Heading3"/>
        <w:numPr>
          <w:ilvl w:val="2"/>
          <w:numId w:val="1"/>
        </w:numPr>
        <w:rPr/>
      </w:pPr>
      <w:bookmarkStart w:id="586" w:name="__RefHeading___Toc1090647_3650668749"/>
      <w:bookmarkStart w:id="587" w:name="_Toc232"/>
      <w:bookmarkEnd w:id="585"/>
      <w:bookmarkEnd w:id="586"/>
      <w:r>
        <w:rPr>
          <w:rtl w:val="true"/>
        </w:rPr>
        <w:t>الفصل السابع</w:t>
      </w:r>
      <w:bookmarkEnd w:id="587"/>
    </w:p>
    <w:p>
      <w:pPr>
        <w:pStyle w:val="Heading4"/>
        <w:numPr>
          <w:ilvl w:val="3"/>
          <w:numId w:val="1"/>
        </w:numPr>
        <w:rPr/>
      </w:pPr>
      <w:bookmarkStart w:id="588" w:name="__RefHeading___Toc1090649_3650668749"/>
      <w:bookmarkStart w:id="589" w:name="_Toc233"/>
      <w:bookmarkEnd w:id="588"/>
      <w:r>
        <w:rPr/>
        <w:t>1</w:t>
      </w:r>
      <w:r>
        <w:rPr>
          <w:rtl w:val="true"/>
        </w:rPr>
        <w:t>ـ مُتَطَلّبات الحصول عَلَى تأشيرة الحج</w:t>
      </w:r>
      <w:bookmarkEnd w:id="589"/>
    </w:p>
    <w:p>
      <w:pPr>
        <w:pStyle w:val="BookText"/>
        <w:rPr/>
      </w:pPr>
      <w:r>
        <w:rPr>
          <w:rStyle w:val="FootnoteAnchor"/>
          <w:rtl w:val="true"/>
        </w:rPr>
        <w:footnoteReference w:id="9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يُبْدَأ منحُ التأشيرات بعدَ عيد الفطر المبارك من كل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اليوم الخامس والعشرون من ذى القعده فى كل عام هو آخر يوم لمنح تأشيرات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يجب أن يكون لدى كل حاج شيكانِ اثنانِ بالريال السعودى أو مايعادله بالدولار الامريكى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الشيك الاول أجور خدمات المؤسسات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ويتضمن الثانى أجور النقل، عَلَى النحو التالى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أجور الخدمات و قيمتها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بما يعادل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 أمريكى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أجور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قيمته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بما يعادل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 أمريكى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أجور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بما يعادل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 أمريكى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الاشتراطات الصحيَّة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 كلِّ حاج قادم من بلاد موبوئة أو جزء منها بالحمى الصفراء أن يُقَدِّمَ شهادةَ تطعيمٍ ضد هذا المرض</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التطعيم مطلوب من الحجاج القادمين من المناطق الافريقية وبعض الدول فى</w:t>
      </w:r>
      <w:bookmarkStart w:id="590" w:name="pg1631_11318"/>
    </w:p>
    <w:p>
      <w:pPr>
        <w:pStyle w:val="BookText"/>
        <w:rPr/>
      </w:pPr>
      <w:bookmarkEnd w:id="590"/>
      <w:r>
        <w:rPr>
          <w:rFonts w:ascii="Amiri" w:hAnsi="Amiri" w:eastAsia="Amiri" w:cs="Amiri"/>
          <w:color w:val="111111"/>
          <w:sz w:val="28"/>
          <w:sz w:val="28"/>
          <w:szCs w:val="28"/>
          <w:rtl w:val="true"/>
          <w:lang w:bidi="ar-SA"/>
        </w:rPr>
        <w:t>أمريكا الجنوبية، و تقوم منظمة الصحة العالمية بتحديد هذه البلاد فى تقاريرها الدورية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الحجاج أن يُقَدِّمَوا شهادة التطعيم ضد الحُمَّى الشَّوْكِيَّة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التهاب السحايا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من الامراض المعدية الخطيرة التى تنتقل بواسطة الرذاذ المتطاير من الفم و الانف، وتُصيبُ أغشيةَ المخ و النخاع الشوكى، وتؤدِّى غالبا إلى الوفاة إن لم تُعَالَجْ، وقد تُؤَدِّى إلى إعاقاتٍ عصبيَّة فى حالة تأخُّر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يُعْطَى لقاحُ الحُمَّى الشَّوكية للاطفال الذين تقل أعمارهم عن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لكن يمكن إعطاؤه للمرأة الحامل بل ويُنْصَحُ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دُخُولُ المواد الغذائية مع الحاج و يُسْتَثْنَى من ذلك الكميات البسيطة التى يحتاجها الحاج القادم عن طريق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ترجمة الشهادات الصحيه إلى العربية أو الانجليزية و توضيح تاريخ التطعيم، وتكون مع الحجاج عند القدوم</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1090651_3650668749"/>
      <w:bookmarkStart w:id="592" w:name="_Toc234"/>
      <w:bookmarkEnd w:id="591"/>
      <w:r>
        <w:rPr/>
        <w:t>2</w:t>
      </w:r>
      <w:r>
        <w:rPr>
          <w:rtl w:val="true"/>
        </w:rPr>
        <w:t>ـ متطلبات الحصول عَلَى تأشيرة العمرة</w:t>
      </w:r>
      <w:bookmarkEnd w:id="592"/>
    </w:p>
    <w:p>
      <w:pPr>
        <w:pStyle w:val="Heading5"/>
        <w:numPr>
          <w:ilvl w:val="4"/>
          <w:numId w:val="1"/>
        </w:numPr>
        <w:rPr/>
      </w:pPr>
      <w:bookmarkStart w:id="593" w:name="__RefHeading___Toc1090653_3650668749"/>
      <w:bookmarkStart w:id="594" w:name="_Toc235"/>
      <w:bookmarkEnd w:id="593"/>
      <w:r>
        <w:rPr>
          <w:rtl w:val="true"/>
        </w:rPr>
        <w:t>اشاره</w:t>
      </w:r>
      <w:bookmarkEnd w:id="594"/>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يبدأ موسم منح تأشيرات العمرة إعتبارا من غرة شهر صفر وحتى منتصف شهر رمضان من كل عام هجرى مع أَحَقِّية البقاء لمدة 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يقتصر التأشير بالقدوم للعمرة عَلَى وثائق السفر القانونية الصالحة لدخول المملكة العربية السعودية، والمغادرة منها للبلد القادم منها أو لاى بلد آخر وأن تكون صالحة لمدة لاتَقِلُّ عن 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التقدم للحصول عَلَى تأشيرة العمرة عبر إحدى الشركات المرخصة لها والعاملة فى هذا المجال تسهيلاً للمعتمر وتوفيرا لوقته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الإشتراطات الصحية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 كل حاج قادم من بلاد موبوئة أو جزء منها بالحمى الصفراء أن يُقَدِّمَ شهادةَ تطعيمٍ ضد هذا المرض</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الحجاج أن يُقَدِّمَوا شهادة التطعيم ضد الحمى الشوكية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التهاب</w:t>
      </w:r>
      <w:bookmarkStart w:id="595" w:name="pg1631_11319"/>
    </w:p>
    <w:p>
      <w:pPr>
        <w:pStyle w:val="BookText"/>
        <w:rPr/>
      </w:pPr>
      <w:bookmarkEnd w:id="595"/>
      <w:r>
        <w:rPr>
          <w:rFonts w:ascii="Amiri" w:hAnsi="Amiri" w:eastAsia="Amiri" w:cs="Amiri"/>
          <w:color w:val="111111"/>
          <w:sz w:val="28"/>
          <w:sz w:val="28"/>
          <w:szCs w:val="28"/>
          <w:rtl w:val="true"/>
          <w:lang w:bidi="ar-SA"/>
        </w:rPr>
        <w:t>السحايا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ترجمة الشهادات الصحية إلى اللغة العربية أو الانجليزية و توضيح تاريخ التطعيم وتكون مع الحجاج عند القدوم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فى حال عدم وجود لهذه الشركات فى دولة ما أو لعدم وجود ممثلية للمملكة فيها فيتم العمل وفق مايلى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منح المتقدمين تأشيرات العمرة بدون إشتراط تعاقدهم مع الشركات العاملة فى مجال العمرة وفى حال عدم وجود ممثلية يتم التقدم إلى أقرب دولة يتواجد فيها تمثيلاً للمملكة العربية 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 المعتمر شيكا مصرفيا أو ما يعادله بمبلغ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 أمريكى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يتعهد المعتمر كتابيا بالتعاقد مع إحدى الشركات المُرَخَّصة لها بمجرد وصوله إلى منفذ الدخول حيث يتواجد هناك مكاتب لبعض الشركات حيث أن المعتمر لن يتمكن من إنهاء إجراءات دخوله للاراضى السعوديه دون الحصول عَلَى العقد</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1090655_3650668749"/>
      <w:bookmarkStart w:id="597" w:name="_Toc236"/>
      <w:bookmarkEnd w:id="596"/>
      <w:r>
        <w:rPr>
          <w:rtl w:val="true"/>
        </w:rPr>
        <w:t>التأشيرات المتاحة</w:t>
      </w:r>
      <w:bookmarkEnd w:id="597"/>
    </w:p>
    <w:p>
      <w:pPr>
        <w:pStyle w:val="BookText"/>
        <w:rPr/>
      </w:pPr>
      <w:r>
        <w:rPr>
          <w:rFonts w:ascii="Amiri" w:hAnsi="Amiri" w:eastAsia="Amiri" w:cs="Amiri"/>
          <w:color w:val="111111"/>
          <w:sz w:val="28"/>
          <w:sz w:val="28"/>
          <w:szCs w:val="28"/>
          <w:rtl w:val="true"/>
          <w:lang w:bidi="ar-SA"/>
        </w:rPr>
        <w:t>لاتصدر السعوديةُ تأشيرات السياحة و لا الزيارة بل تصدر نوعين من التّأشيرات المتاحة للمسلمين يعنى تأشيرة الزّائر و تأشيرة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الحالات، يجب أن يكون لدى الشخص الذى يدخل المملكة كفيل سّعوديّ سواء كان فردا أو شركة لضمان سلوكه عندما يكون فى المملكة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صلاحية التأشيرة لمدّة شهر هجرى فقط و ليس لشهر ميلادى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بقى الزّائر لشهر ميلادى، هناك احتمال وارد بأنه سيكون قد تجاوز تأشيرته بيوم أو اثنان و سيواجه الصّعوبات خاصةً عندما يغادر المملكة</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1090657_3650668749"/>
      <w:bookmarkStart w:id="599" w:name="_Toc237"/>
      <w:bookmarkEnd w:id="598"/>
      <w:r>
        <w:rPr/>
        <w:t>4</w:t>
      </w:r>
      <w:r>
        <w:rPr>
          <w:rtl w:val="true"/>
        </w:rPr>
        <w:t>ـ إكمال الاستمارة لدى المغادرة</w:t>
      </w:r>
      <w:bookmarkEnd w:id="59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فور مغادرة الزائر من السعودية عليه أن يكمل الاستمارة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المملكة العربية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المديرية العامة للجوازات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مغادرة للعمرة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الناقلة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الطائرة أو السفينة، او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الرحلة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رقم رحلة الطائرة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المغادرة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جواز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المرافقين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ذكور أناث</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0" w:name="pg1631_11323"/>
    </w:p>
    <w:p>
      <w:pPr>
        <w:pStyle w:val="Heading3"/>
        <w:numPr>
          <w:ilvl w:val="2"/>
          <w:numId w:val="1"/>
        </w:numPr>
        <w:rPr/>
      </w:pPr>
      <w:bookmarkStart w:id="601" w:name="__RefHeading___Toc1090659_3650668749"/>
      <w:bookmarkStart w:id="602" w:name="_Toc238"/>
      <w:bookmarkEnd w:id="600"/>
      <w:bookmarkEnd w:id="601"/>
      <w:r>
        <w:rPr>
          <w:rtl w:val="true"/>
        </w:rPr>
        <w:t>الفصل الثامن</w:t>
      </w:r>
      <w:bookmarkEnd w:id="602"/>
    </w:p>
    <w:p>
      <w:pPr>
        <w:pStyle w:val="Heading4"/>
        <w:numPr>
          <w:ilvl w:val="3"/>
          <w:numId w:val="1"/>
        </w:numPr>
        <w:rPr/>
      </w:pPr>
      <w:bookmarkStart w:id="603" w:name="__RefHeading___Toc1090661_3650668749"/>
      <w:bookmarkStart w:id="604" w:name="_Toc239"/>
      <w:bookmarkEnd w:id="603"/>
      <w:r>
        <w:rPr/>
        <w:t>1</w:t>
      </w:r>
      <w:r>
        <w:rPr>
          <w:rtl w:val="true"/>
        </w:rPr>
        <w:t>ـ إقامة الاحتفالات والمهرجانات والذكريات</w:t>
      </w:r>
      <w:bookmarkEnd w:id="604"/>
    </w:p>
    <w:p>
      <w:pPr>
        <w:pStyle w:val="BookText"/>
        <w:rPr/>
      </w:pP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حَرَّمَ العلماء السعوديونَ منذ سنين، الاحتفالات و الذكريات و المهرجانات الشعبية لأنها باعتقادهم مشابهة للكفار وفيها ابتداع فى دين اللّه فهم لا يوافقون الاحتفال إلا فى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الاضحى والفطر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فباعتقادهم أن الاحتفال بعيد المولد </w:t>
      </w:r>
      <w:r>
        <w:rPr>
          <w:rStyle w:val="FootnoteAnchor"/>
          <w:rtl w:val="true"/>
        </w:rPr>
        <w:footnoteReference w:id="93"/>
      </w:r>
      <w:r>
        <w:rPr>
          <w:rFonts w:ascii="Amiri" w:hAnsi="Amiri" w:eastAsia="Amiri" w:cs="Amiri"/>
          <w:color w:val="111111"/>
          <w:sz w:val="28"/>
          <w:sz w:val="28"/>
          <w:szCs w:val="28"/>
          <w:rtl w:val="true"/>
          <w:lang w:bidi="ar-SA"/>
        </w:rPr>
        <w:t xml:space="preserve">عبادة لم يأذن بها اللّه، و فيه التشبه بالنصارى ونحوهم من الكفرة، و عيد الأم </w:t>
      </w:r>
      <w:r>
        <w:rPr>
          <w:rStyle w:val="FootnoteAnchor"/>
          <w:rtl w:val="true"/>
        </w:rPr>
        <w:footnoteReference w:id="94"/>
      </w:r>
      <w:r>
        <w:rPr>
          <w:rFonts w:ascii="Amiri" w:hAnsi="Amiri" w:eastAsia="Amiri" w:cs="Amiri"/>
          <w:color w:val="111111"/>
          <w:sz w:val="28"/>
          <w:sz w:val="28"/>
          <w:szCs w:val="28"/>
          <w:rtl w:val="true"/>
          <w:lang w:bidi="ar-SA"/>
        </w:rPr>
        <w:t xml:space="preserve">والعيد الوطنى </w:t>
      </w:r>
      <w:r>
        <w:rPr>
          <w:rStyle w:val="FootnoteAnchor"/>
          <w:rtl w:val="true"/>
        </w:rPr>
        <w:footnoteReference w:id="95"/>
      </w:r>
      <w:r>
        <w:rPr>
          <w:rFonts w:ascii="Amiri" w:hAnsi="Amiri" w:eastAsia="Amiri" w:cs="Amiri"/>
          <w:color w:val="111111"/>
          <w:sz w:val="28"/>
          <w:sz w:val="28"/>
          <w:szCs w:val="28"/>
          <w:rtl w:val="true"/>
          <w:lang w:bidi="ar-SA"/>
        </w:rPr>
        <w:t>فيهما التشبه بالكفار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فبالرغم التحريم يحتفل الشبان السعوديون فى هذا اليوم بطريقة الاحتفال بالفوز فى مباريات كرة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يُبرزونَ هواياتِهم مثل أصحاب الزلاجات، أو الدراجات الهوائيَّة، حيث يقوم بعضهم أحيانا باستعراضات متألقة و خطيرة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والحضور الامنى الواسع يكون لافتا للانتباه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واجب القوات الامنية تنظيم المكان</w:t>
      </w:r>
    </w:p>
    <w:p>
      <w:pPr>
        <w:pStyle w:val="BookText"/>
        <w:rPr/>
      </w:pPr>
      <w:r>
        <w:rPr>
          <w:rFonts w:ascii="IRNazanin" w:hAnsi="IRNazanin" w:eastAsia="IRNazanin"/>
          <w:color w:val="111111"/>
          <w:sz w:val="28"/>
          <w:sz w:val="28"/>
          <w:szCs w:val="28"/>
          <w:rtl w:val="true"/>
          <w:lang w:bidi="fa-IR"/>
        </w:rPr>
        <w:t>والقضاء عَلَى المخالفات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الشيخ حمود بن عبداللّه التويجرى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مشابهة أعداء اللّه تعالى ما ابتلى به الأكثرون من اتخاذ أعياد زمانية ومكانية كلها مبتدعة، فأما الزمانية فكثيرة، منها يوم المولد و ليلة المعراج، وليلة النصف من شعبان </w:t>
      </w:r>
      <w:r>
        <w:rPr>
          <w:rStyle w:val="FootnoteAnchor"/>
          <w:rtl w:val="true"/>
        </w:rPr>
        <w:footnoteReference w:id="97"/>
      </w:r>
      <w:r>
        <w:rPr>
          <w:rFonts w:ascii="Amiri" w:hAnsi="Amiri" w:eastAsia="Amiri" w:cs="Amiri"/>
          <w:color w:val="111111"/>
          <w:sz w:val="28"/>
          <w:sz w:val="28"/>
          <w:szCs w:val="28"/>
          <w:rtl w:val="true"/>
          <w:lang w:bidi="ar-SA"/>
        </w:rPr>
        <w:t xml:space="preserve">، و منها ما يجعل لميلاد صالح </w:t>
      </w:r>
      <w:r>
        <w:rPr>
          <w:rStyle w:val="FootnoteAnchor"/>
          <w:rtl w:val="true"/>
        </w:rPr>
        <w:footnoteReference w:id="98"/>
      </w:r>
      <w:r>
        <w:rPr>
          <w:rFonts w:ascii="Amiri" w:hAnsi="Amiri" w:eastAsia="Amiri" w:cs="Amiri"/>
          <w:color w:val="111111"/>
          <w:sz w:val="28"/>
          <w:sz w:val="28"/>
          <w:szCs w:val="28"/>
          <w:rtl w:val="true"/>
          <w:lang w:bidi="ar-SA"/>
        </w:rPr>
        <w:t>أو مَنْ يُظَنُّ 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يُجْعَلُ لولاية بعض الملوك و يُسَمَّى عيدَ الجُلُوسِ </w:t>
      </w:r>
      <w:r>
        <w:rPr>
          <w:rStyle w:val="FootnoteAnchor"/>
          <w:rtl w:val="true"/>
        </w:rPr>
        <w:footnoteReference w:id="99"/>
      </w:r>
      <w:r>
        <w:rPr>
          <w:rFonts w:ascii="Amiri" w:hAnsi="Amiri" w:eastAsia="Amiri" w:cs="Amiri"/>
          <w:color w:val="111111"/>
          <w:sz w:val="28"/>
          <w:sz w:val="28"/>
          <w:szCs w:val="28"/>
          <w:rtl w:val="true"/>
          <w:lang w:bidi="ar-SA"/>
        </w:rPr>
        <w:t>و هو مأخوذٌ من عيدِ النَّيروز عند العجم</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 يقول مفتىُ المملكة و رَئيس القضاة والشؤون الاسلامية، الشيخ محمد بن إبراهيم آل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العيد الوطنى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تخصيصَ يومٍ من أيام السنة بخصيصةٍ دون غيرِهِ من الايام يكونُ به ذلك اليوم 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بدعةٌ فى نفسه و محرَّمٌ</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الشيخ بكر أبو عبداللّه أبو زيد رئيس المجمع الفقهى فى السعودية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الاحتفال باليوبيل </w:t>
      </w:r>
      <w:r>
        <w:rPr>
          <w:rStyle w:val="FootnoteAnchor"/>
          <w:rtl w:val="true"/>
        </w:rPr>
        <w:footnoteReference w:id="103"/>
      </w:r>
      <w:r>
        <w:rPr>
          <w:rFonts w:ascii="Amiri" w:hAnsi="Amiri" w:eastAsia="Amiri" w:cs="Amiri"/>
          <w:color w:val="111111"/>
          <w:sz w:val="28"/>
          <w:sz w:val="28"/>
          <w:szCs w:val="28"/>
          <w:rtl w:val="true"/>
          <w:lang w:bidi="ar-SA"/>
        </w:rPr>
        <w:t>عَلَى اختلاف مدته، وعَلَى اختلاف أغراضه، هو احتفالٌ بِدَعِىٌّ فى الدين، ومنازعة فى أمرِ ربِّ العالمين، و تَشَبُّهٌ بالكافرين وتعظيمٌ لحرماتِهِم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يجب النهى عن الاحتفالات البدعية، ومنها الاحتفال بعيد مولد النبى </w:t>
      </w:r>
      <w:r>
        <w:rPr>
          <w:rStyle w:val="FootnoteAnchor"/>
          <w:rtl w:val="true"/>
        </w:rPr>
        <w:footnoteReference w:id="104"/>
      </w:r>
      <w:r>
        <w:rPr>
          <w:rFonts w:ascii="Amiri" w:hAnsi="Amiri" w:eastAsia="Amiri" w:cs="Amiri"/>
          <w:color w:val="111111"/>
          <w:sz w:val="28"/>
          <w:sz w:val="28"/>
          <w:szCs w:val="28"/>
          <w:rtl w:val="true"/>
          <w:lang w:bidi="ar-SA"/>
        </w:rPr>
        <w:t>صلى اللّه عليه وشآله‌ص وسلم، والاحتفال بليلة الاسراء والمعراج،</w:t>
      </w:r>
    </w:p>
    <w:p>
      <w:pPr>
        <w:pStyle w:val="BookText"/>
        <w:rPr/>
      </w:pPr>
      <w:r>
        <w:rPr>
          <w:rFonts w:ascii="Amiri" w:hAnsi="Amiri" w:eastAsia="Amiri" w:cs="Amiri"/>
          <w:color w:val="111111"/>
          <w:sz w:val="28"/>
          <w:sz w:val="28"/>
          <w:szCs w:val="28"/>
          <w:rtl w:val="true"/>
          <w:lang w:bidi="ar-SA"/>
        </w:rPr>
        <w:t>والاحتفال برأس العام الهجرى وغيرها من الاعياد المبتدعة لدى بعض المسلمين، التى أدخلها المُضَلِّلُونَ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الناهين عن هذه الاعياد البدعية وجوبا أَوَّليّا أنْ يُعلنوا النهىَ عن الاحتفال بعيد اليوبيل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الفضى، والذهبى، والماسى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يضيف قائلاً</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أن فَتْحَ بعض الاماكن مثل بعض الادارات أو الشركات أو المؤسسات لمرورها بمثل هذه المجموعات الانفة الذكر من السنين بدعة و لا تجوز إقامةُ الحفلات وتوزيع الهدايا وغيرها بمناسبة مرور سنين عَلَى ولادة الشخص، أو فتح محل، أو مدرسة أو أى مشروع ؛ فالواجبُ تركُ ذلك والحذر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ابن جبرين المفتى الكبير فى السعودية عن سؤال حول حكم الاحتفال بمولد النبى صلى اللّه عليه و آله و سلم قائلاً</w:t>
      </w:r>
      <w:r>
        <w:rPr>
          <w:rFonts w:eastAsia="Amiri" w:cs="Amiri" w:ascii="Amiri" w:hAnsi="Amiri"/>
          <w:color w:val="111111"/>
          <w:sz w:val="28"/>
          <w:szCs w:val="28"/>
          <w:rtl w:val="true"/>
          <w:lang w:bidi="ar-SA"/>
        </w:rPr>
        <w:t>: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بدعة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يضيف قائلا</w:t>
      </w:r>
      <w:r>
        <w:rPr>
          <w:rFonts w:eastAsia="Amiri" w:cs="Amiri" w:ascii="Amiri" w:hAnsi="Amiri"/>
          <w:color w:val="111111"/>
          <w:sz w:val="28"/>
          <w:szCs w:val="28"/>
          <w:rtl w:val="true"/>
          <w:lang w:bidi="ar-SA"/>
        </w:rPr>
        <w:t>: (</w:t>
      </w:r>
      <w:r>
        <w:rPr>
          <w:rStyle w:val="FootnoteAnchor"/>
          <w:rtl w:val="true"/>
        </w:rPr>
        <w:footnoteReference w:id="1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معلومٌ أنَّ المُحْتَفِلين إنما يحتفلون يوما فى السنة، وقد لا يوافق يوم الاثنين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عنه أيضا</w:t>
      </w:r>
      <w:r>
        <w:rPr>
          <w:rFonts w:eastAsia="Amiri" w:cs="Amiri" w:ascii="Amiri" w:hAnsi="Amiri"/>
          <w:color w:val="111111"/>
          <w:sz w:val="28"/>
          <w:szCs w:val="28"/>
          <w:rtl w:val="true"/>
          <w:lang w:bidi="ar-SA"/>
        </w:rPr>
        <w:t>: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الاحتفال بمرور سنة عَلَى زواج رجل مِنْ امرأته، بغير نية التشبه بالكفار أو تقليدهم؟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فهو من العادات السيئة، ولا داعى إلى ذلك، وليس مشروعا، ولا شك أن فيه تشبها بالكفار والمشركين وأهل البدع الذين سنوا أعيادا للموالد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5" w:name="pg1631_11329"/>
    </w:p>
    <w:p>
      <w:pPr>
        <w:pStyle w:val="Heading3"/>
        <w:numPr>
          <w:ilvl w:val="2"/>
          <w:numId w:val="1"/>
        </w:numPr>
        <w:rPr/>
      </w:pPr>
      <w:bookmarkStart w:id="606" w:name="__RefHeading___Toc1090663_3650668749"/>
      <w:bookmarkStart w:id="607" w:name="_Toc240"/>
      <w:bookmarkEnd w:id="605"/>
      <w:bookmarkEnd w:id="606"/>
      <w:r>
        <w:rPr>
          <w:rtl w:val="true"/>
        </w:rPr>
        <w:t>الفصل التاسع</w:t>
      </w:r>
      <w:bookmarkEnd w:id="607"/>
    </w:p>
    <w:p>
      <w:pPr>
        <w:pStyle w:val="Heading4"/>
        <w:numPr>
          <w:ilvl w:val="3"/>
          <w:numId w:val="1"/>
        </w:numPr>
        <w:rPr/>
      </w:pPr>
      <w:bookmarkStart w:id="608" w:name="__RefHeading___Toc1090665_3650668749"/>
      <w:bookmarkStart w:id="609" w:name="_Toc241"/>
      <w:bookmarkEnd w:id="608"/>
      <w:r>
        <w:rPr/>
        <w:t>1</w:t>
      </w:r>
      <w:r>
        <w:rPr>
          <w:rtl w:val="true"/>
        </w:rPr>
        <w:t>ـ الاتصال الهاتفى</w:t>
      </w:r>
      <w:bookmarkEnd w:id="609"/>
    </w:p>
    <w:p>
      <w:pPr>
        <w:pStyle w:val="BookText"/>
        <w:rPr/>
      </w:pPr>
      <w:r>
        <w:rPr>
          <w:rFonts w:ascii="Amiri" w:hAnsi="Amiri" w:eastAsia="Amiri" w:cs="Amiri"/>
          <w:color w:val="111111"/>
          <w:sz w:val="28"/>
          <w:sz w:val="28"/>
          <w:szCs w:val="28"/>
          <w:rtl w:val="true"/>
          <w:lang w:bidi="ar-SA"/>
        </w:rPr>
        <w:t>يُمكنكُم الاتصالُ الهاتفى فى السعودية بِعدَّةِ طُرُقٍ،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الرُّجُوعُ إِلَى مكاتبِ الاتِّصالاتِ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أسعار المكالمات الهاتفية فى مكاتبِ الاتِّصالاتِ غالية جدا فى السعودية؛ رغم أنه جاء فى بيان شركة الاتصالات السعودية</w:t>
      </w:r>
      <w:r>
        <w:rPr>
          <w:rStyle w:val="FootnoteAnchor"/>
          <w:rtl w:val="true"/>
        </w:rPr>
        <w:footnoteReference w:id="109"/>
      </w:r>
      <w:r>
        <w:rPr>
          <w:rFonts w:ascii="Amiri" w:hAnsi="Amiri" w:eastAsia="Amiri" w:cs="Amiri"/>
          <w:color w:val="111111"/>
          <w:sz w:val="28"/>
          <w:sz w:val="28"/>
          <w:szCs w:val="28"/>
          <w:rtl w:val="true"/>
          <w:lang w:bidi="ar-SA"/>
        </w:rPr>
        <w:t xml:space="preserve">بأنها خَفَّضَتْ أسعارَ المكالمات الهاتفيَّة والبطاقة الهاتف المحمول والمعروفة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أسعار الرسائل الدولية بنسبة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لاتزال غالية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إستخدامُ الهاتِف الجَوّال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النَّقَّال، الخِلِيِويّ،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الاتصال الهاتفى عن طريق الجوال الشخصى من السعودية إلى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لدقيقة واحدة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ريالات، يعادل حوالى </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تومانا ايرانيّا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الاتصال الهاتفى من إيران إلى السعودية أرخص بكثير، حيث لايزيد سعره من ريال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شِراءُ بِطاقَةِ الهَواتِفِ الجَوّالَةِ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تُباعُ بِطاقَةُ الهَواتِفِ الجَوّالَةِ لشركات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موبايلى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فى الاسواق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شِراءُ بطاقةِ التليفون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تُباع بطاقة التليفون فى كثير من المحلات التجارية حيث يمكنكم شِراء بِطَاقَةِ التّليفون</w:t>
      </w:r>
      <w:bookmarkStart w:id="610" w:name="pg1631_11330"/>
    </w:p>
    <w:p>
      <w:pPr>
        <w:pStyle w:val="BookText"/>
        <w:rPr/>
      </w:pPr>
      <w:bookmarkEnd w:id="610"/>
      <w:r>
        <w:rPr>
          <w:rFonts w:ascii="Amiri" w:hAnsi="Amiri" w:eastAsia="Amiri" w:cs="Amiri"/>
          <w:color w:val="111111"/>
          <w:sz w:val="28"/>
          <w:sz w:val="28"/>
          <w:szCs w:val="28"/>
          <w:rtl w:val="true"/>
          <w:lang w:bidi="ar-SA"/>
        </w:rPr>
        <w:t>للاتّصالَ بِإيران عَنْ طَرِيقِ كُشْكِ الهَواتِفِ فى الشَّوارِعِ</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1090667_3650668749"/>
      <w:bookmarkStart w:id="612" w:name="_Toc242"/>
      <w:bookmarkEnd w:id="611"/>
      <w:r>
        <w:rPr/>
        <w:t>2</w:t>
      </w:r>
      <w:r>
        <w:rPr>
          <w:rtl w:val="true"/>
        </w:rPr>
        <w:t>ـ منع استخدام الهاتف الجوال فى الكعبة</w:t>
      </w:r>
      <w:bookmarkEnd w:id="612"/>
    </w:p>
    <w:p>
      <w:pPr>
        <w:pStyle w:val="BookText"/>
        <w:rPr/>
      </w:pPr>
      <w:r>
        <w:rPr>
          <w:rFonts w:ascii="Amiri" w:hAnsi="Amiri" w:eastAsia="Amiri" w:cs="Amiri"/>
          <w:color w:val="111111"/>
          <w:sz w:val="28"/>
          <w:sz w:val="28"/>
          <w:szCs w:val="28"/>
          <w:rtl w:val="true"/>
          <w:lang w:bidi="ar-SA"/>
        </w:rPr>
        <w:t>قررت وزارة الحج السعودى حظر التصوير عَلَى المعتمرين داخل الحرمين الشريفين وفى ساحاتهما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بَرَّرَتِ الوزارةُ هذا القرارَ بأنَّه يأتى استشعارا لقدسيةِ الحرمَينِ الشريفينِ، وسعيا لتهيئةِ المناخِ التعبُّدى لقاصدى المسجدِ الحرامِ وا لمسجدِ النبوى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يُسَبِّبُ إزعاجا للمعتمرين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سَتُسهمُ الجهات الامنية وشرطة الحرم فى تطبيق القرار، ودَعَتِ الوزارةُ شركاتِ العمرةِ المُرَخَّصَ لها إلى ضرورة تنبيه زوار الحرمين الشريفين إلى منع التصوير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تُمنَعُ النساءُ بالفعل مِنَ الدخول بالجوال المُزَوَّد بالكاميرا للحرم النبوى بالمدينة المنورة، فيما يتمُّ السماحُ لهن بحملهِ بالحرم المكى؛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المسجد الحرام مختلط فيه النساء بالرجال، أما المسجد النبوى فَقِسمُ النساء منعزل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يحرص الكثير من الحجاج والمعتمرين عَلَى التقاط صور لهم بجوار البيت الحرام للذكرى؛ بغرض إطلاع أبنائهم عليها، أو تعريفهم بالمناسك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البعض أن زيارة الاماكن المقدسة فرصة نادرة لالتقاط الصور التذكارية؛ لانه ليس أروع من صورة فى ملابس الاحرام أمام الكعبة، أو فى المسعى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علاوة على ذلك، تَحَوَّلَ الهاتفُ الجوالُ إلى وسيلة مناسبة للبحث عن المفقودين داخل الحرم أو فى عرفات، أو لجمعِ الشَّمل بين أُسَر وعائلاتٍ اتفقتْ عَلَى اللِّقاء عند مكان خاص كقُرْب أحد أبواب الحرم</w:t>
      </w:r>
      <w:r>
        <w:rPr>
          <w:rFonts w:eastAsia="Amiri" w:cs="Amiri" w:ascii="Amiri" w:hAnsi="Amiri"/>
          <w:color w:val="111111"/>
          <w:sz w:val="28"/>
          <w:szCs w:val="28"/>
          <w:rtl w:val="true"/>
          <w:lang w:bidi="ar-SA"/>
        </w:rPr>
        <w:t>.</w:t>
      </w:r>
      <w:bookmarkStart w:id="613" w:name="pg1631_11331"/>
    </w:p>
    <w:p>
      <w:pPr>
        <w:pStyle w:val="Heading4"/>
        <w:numPr>
          <w:ilvl w:val="3"/>
          <w:numId w:val="1"/>
        </w:numPr>
        <w:rPr/>
      </w:pPr>
      <w:bookmarkStart w:id="614" w:name="__RefHeading___Toc1090669_3650668749"/>
      <w:bookmarkStart w:id="615" w:name="_Toc243"/>
      <w:bookmarkEnd w:id="613"/>
      <w:bookmarkEnd w:id="614"/>
      <w:r>
        <w:rPr/>
        <w:t>3</w:t>
      </w:r>
      <w:r>
        <w:rPr>
          <w:rtl w:val="true"/>
        </w:rPr>
        <w:t>ـ نِظَام مكافحة جرائم الانترنت والهاتف الجوال</w:t>
      </w:r>
      <w:bookmarkEnd w:id="615"/>
    </w:p>
    <w:p>
      <w:pPr>
        <w:pStyle w:val="BookText"/>
        <w:rPr/>
      </w:pP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مواد النِظَام الذى أقره مجلس الوزراء فى 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يَهْدِفُ هذا النِظَام إلى الحدِّ مِنْ وقوع جرائم المعلوماتية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تحديد هذه الجرائم والعقوبات المقررة لكل منها وبما يؤدى إلى ما يأتى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المساعدة عَلَى تحقيق الامن المعلوماتى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حفظ الحقوق المترتبة عَلَى الاستخدام المشروع للحاسبات الالية أو الشبكات المعلوماتية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حماية المصلحة العامة والاخلاق والاداب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حماية الاقتصاد الوطنى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يُعَاقَبُ بِالسِّجْنِ مدة لا تَزِيدُ عَلَى سنة وبِغَرامَةٍ لا تَزِيدُ عَلَى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ريال أو بإحدى هاتَيْنِ العُقُوبَتَيْنِ، كل شخص يرتكب أيا من الجرائم المعلوماتية الاتية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التنصت</w:t>
      </w:r>
      <w:r>
        <w:rPr>
          <w:rStyle w:val="FootnoteAnchor"/>
          <w:rtl w:val="true"/>
        </w:rPr>
        <w:footnoteReference w:id="111"/>
      </w:r>
      <w:r>
        <w:rPr>
          <w:rFonts w:ascii="Amiri" w:hAnsi="Amiri" w:eastAsia="Amiri" w:cs="Amiri"/>
          <w:color w:val="111111"/>
          <w:sz w:val="28"/>
          <w:sz w:val="28"/>
          <w:szCs w:val="28"/>
          <w:rtl w:val="true"/>
          <w:lang w:bidi="ar-SA"/>
        </w:rPr>
        <w:t xml:space="preserve">عَلَى ما هو مُرْسَلٌ عن طريق الشبكة المعلوماتية أو أحد أجهزة الحاسب الالى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مسوِّغٍ نظامى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التقاطه أو اعتراضه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الدخول غير المشروع لتهديد شخص أو ابتزازه، لحمله عَلَى القيام بفعل أو الامتناع عنه، ولو كان القيام بهذا الفعل أو الامتناع عنه مشروعا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الدخول غير المشروع إلى موقع إلكترونى، أو الدخول إلى موقع إلكترونى لتغيير تصاميم هذا الموقع أو إتلافه أو تعديله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المساس بالحياة الخاصة عن طريق إساءة استخدام الهواتف النقالة المزودة بالكاميرا، أو ما فى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التشهير بالاخرين أو إلحاق الضرر بهم، عبر وسائل تقنيات المعلومات المختلفة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يُعَاقَبُ بِالسِّجْنِ مدة لا تَزِيدُ عَلَى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و بِغَرامَةٍ لا تَزِيدُ عَلَى</w:t>
      </w:r>
    </w:p>
    <w:p>
      <w:pPr>
        <w:pStyle w:val="BookText"/>
        <w:rPr/>
      </w:pPr>
      <w:r>
        <w:rPr>
          <w:rFonts w:ascii="Amiri" w:hAnsi="Amiri" w:eastAsia="Amiri" w:cs="Amiri"/>
          <w:color w:val="111111"/>
          <w:sz w:val="28"/>
          <w:sz w:val="28"/>
          <w:szCs w:val="28"/>
          <w:rtl w:val="true"/>
          <w:lang w:bidi="ar-SA"/>
        </w:rPr>
        <w:t>مليونى ريال، أو بإحدى هاتَيْنِ العُقُوبَتَيْنِ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شخص يرتكب أيا من الجرائم المعلوماتية الاتية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الاستيلاء لنفسه أو لغيره عَلَى مال منقول أو عَلَى سند، أو توقيع هذا السند، و ذلك عن طريق الاحتيال، أو اتخاذ اسم كاذب أو انتحال صفة غير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مسوغ نِظَامى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بيانات بنكية أو ائتمانية أو بيانات متعلقة بملكية أوراق مالية للحصول عَلَى بيانات أو معلومات أو أموال أو ما تتيحه من خدمات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يُعَاقَبُ بِالسِ‌جْنِ مدة لا تَزِيدُ عَلَى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سنوات وبِغَرامَةٍ لا تَزِيدُ عَلَى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ريال، أو بإحدى هاتَيْنِ العُقُوبَتَيْنِ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شخص يرتكب أيا من الجرائم المعلوماتية الاتية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الدخول غير المشروع لالغاء بيانات خاصة أو حذفها أو تدميرها أو تسريبها أو إتلافها أو تغييرها أو إعادة نشرها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إيقاف الشبكة المعلوماتية عن العمل أو تعطيلها أو تدمير أو مسح البرامج أو البيانات الموجودة أو المستخدمة فيها أو حذفها أو تسريبها أو تعديلها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إعاقة الوصول إلى الخدمة أو تشويشها أو تعطيلها بأى وسيله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يُعَاقَبُ بِالسِّجْنِ مدة لا تَزِيدُ عَلَى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وبِغَرامَةٍ لا تَزِيدُ عَلَى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ريال، أو بإحدى هاتَيْنِ العُقُوبَتَيْنِ كل شخص يرتكب أيا من الجرائم المعلوماتية الاتية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إنتاج ما مِنْ شأنِهِ المساس بالنِظَام العام أو القيم الدينية أو الاداب العامة أو حرمة الحياة الخاصة أو إعداده أو إرساله أو تخزينه عن طريق الشبكة المعلوماتية أو أحد أجهزة الحاسب الالى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إنشاء موقع عَلَى الشبكة المعلوماتية أو أحد أجهزة الحاسب الالى أو نشره للاتجار فى الجنس البشرى أو تسهيل التعامل به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إنشاء المواد أو البيانات المتعلقة بالشبكات الاباحية أو أنشطة المَيْسِر المُخِلَّة بالاداب العامة أو نشرها أو ترويجها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إنشاء موقع عَلَى الشبكة المعلوماتية أو أحد أجهزة الحاسب الالى أو نشره، للاتجار بالمخدرات أو المُؤثِّرات العقلية أو ترويجها أو طرق تعاطيها أو تسهيل التعامل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يُعَاقَبُ بِالسِّجْنِ مدة لا تَزِيدُ عَلَى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وبِغَرامَةٍ لا تَزِيدُ عَلَى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ريال، أو بإحدى هاتَيْنِ العُقُوبَتَيْنِ كل شخص يرتكب أيا من الجرائم المعلوماتية الاتية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إنشاء موقع لمنظمات إرهابية عَلَى الشبكة المعلوماتية أو أحد أجهزة الحاسب الالى أو نشره لتسهيل الاتصال بقيادات تلك المنظمات أو أى من أعضائها أو ترويج أفكارها أو تمويلها، أو نشر كيفية تصنيع الاجهزة الحارقة أو المتفجرات أو أى أداة تستخدم فى الاعمال الارهابية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الدخول غير المشروع إلى موقع إلكترونى أو نِظَام معلوماتى مباشرة أو عن طريق الشبكة المعلوماتية أو أحد أجهزة الحاسب الالى للحصول عَلَى بيانات تَمُسُّ الامن الداخلى أو الخارجى للدولة أو اقتصادها الوطنى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تتولى هيئة الاتصالات وتقنية المعلومات وفقا لاختصاصها تقديم الدعم والمساندة الفنية للجهات الامنية المختصة خلال مراحل ضبط هذه الجرائم والتحقيق فيها أثناء المحاكمة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تتولى هيئة التحقيق والادعاء العام التحقيق والادعاء فى الجرائم الواردة فى هذا النِظَام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المَادَّة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يُنشر هذا النِظَام فى الجريدة الرسمية ويُعمَل به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تاريخ 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6" w:name="pg1631_11337"/>
    </w:p>
    <w:p>
      <w:pPr>
        <w:pStyle w:val="Heading3"/>
        <w:numPr>
          <w:ilvl w:val="2"/>
          <w:numId w:val="1"/>
        </w:numPr>
        <w:rPr/>
      </w:pPr>
      <w:bookmarkStart w:id="617" w:name="__RefHeading___Toc1090671_3650668749"/>
      <w:bookmarkStart w:id="618" w:name="_Toc244"/>
      <w:bookmarkEnd w:id="616"/>
      <w:bookmarkEnd w:id="617"/>
      <w:r>
        <w:rPr>
          <w:rtl w:val="true"/>
        </w:rPr>
        <w:t>الفصل العاشر</w:t>
      </w:r>
      <w:bookmarkEnd w:id="618"/>
    </w:p>
    <w:p>
      <w:pPr>
        <w:pStyle w:val="Heading4"/>
        <w:numPr>
          <w:ilvl w:val="3"/>
          <w:numId w:val="1"/>
        </w:numPr>
        <w:rPr/>
      </w:pPr>
      <w:bookmarkStart w:id="619" w:name="__RefHeading___Toc1090673_3650668749"/>
      <w:bookmarkStart w:id="620" w:name="_Toc245"/>
      <w:bookmarkEnd w:id="619"/>
      <w:r>
        <w:rPr/>
        <w:t>1</w:t>
      </w:r>
      <w:r>
        <w:rPr>
          <w:rtl w:val="true"/>
        </w:rPr>
        <w:t>ـ مصطلحاتٌ قانونيةٌ خاصة</w:t>
      </w:r>
      <w:bookmarkEnd w:id="620"/>
    </w:p>
    <w:p>
      <w:pPr>
        <w:pStyle w:val="Heading5"/>
        <w:numPr>
          <w:ilvl w:val="4"/>
          <w:numId w:val="1"/>
        </w:numPr>
        <w:rPr/>
      </w:pPr>
      <w:bookmarkStart w:id="621" w:name="__RefHeading___Toc1090675_3650668749"/>
      <w:bookmarkStart w:id="622" w:name="_Toc246"/>
      <w:bookmarkEnd w:id="621"/>
      <w:r>
        <w:rPr>
          <w:rtl w:val="true"/>
        </w:rPr>
        <w:t>اشاره</w:t>
      </w:r>
      <w:bookmarkEnd w:id="622"/>
    </w:p>
    <w:p>
      <w:pPr>
        <w:pStyle w:val="BookText"/>
        <w:rPr/>
      </w:pPr>
      <w:r>
        <w:rPr>
          <w:rFonts w:ascii="Amiri" w:hAnsi="Amiri" w:eastAsia="Amiri" w:cs="Amiri"/>
          <w:color w:val="111111"/>
          <w:sz w:val="28"/>
          <w:sz w:val="28"/>
          <w:szCs w:val="28"/>
          <w:rtl w:val="true"/>
          <w:lang w:bidi="ar-SA"/>
        </w:rPr>
        <w:t>أخذت المملكة العربية السعودية بمصطلح النِظَام كرديف لمصطلح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والنِظَام، كلمة مُستخدمة فى علم القانون يحدد فيها نوع واحد من أنواع القانون؛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المرور أو نِظَام الاجراءات الجزائية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والنِظَام ـ كالقانون ـ قد يكون دُستورا، أو لائحة، أو لوحة إرشادية مرتبط مخالفتها بعقوبة، أو حتى تعليمات أو إجراءات محددة</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1090677_3650668749"/>
      <w:bookmarkStart w:id="624" w:name="_Toc247"/>
      <w:bookmarkEnd w:id="623"/>
      <w:r>
        <w:rPr>
          <w:rtl w:val="true"/>
        </w:rPr>
        <w:t>بعض المصطلحات القانونية</w:t>
      </w:r>
      <w:bookmarkEnd w:id="624"/>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الامر الملكى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وثيقة رسمية مكتوبة بتوقيع الملك تُعّبر عن إرادة الملك المُباشرة والمُنفردة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الامر هام جدا لانه نابع عن إرادة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الإسناد القانونى للأمر الملكى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سلطة أو رغبة الملك وفقا لما يراه من مصلحة، باعتباره وليا للامر، ولا يوجد وقت ُمحدد تصدر فيها الاوامر 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الملكى وبكل هذه الخصائص يُعد أقوى أداة تنظيمية فى السعودية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المَرْسُوم الملكى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وثيقة رسمية، ُتعبر عن إرادة الملك، بالموافقة عَلَى موضوع سبق أن عُرض عَلَى مجلسى الوزراء والشورى، واتخذ كلٌ منهما قرارا عَلَى حيال ذلك الموضوع يكون التعبير هنا بالموافقة عَلَى موضوع ٍ ما بعد عرضه عَلَى كلٍ من مجلس الوزراء والشورى، ويستلزم الامر موافقة الملك، ليصبح نافذا ورسميا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الاسناد القانونى</w:t>
      </w:r>
      <w:bookmarkStart w:id="625" w:name="pg1631_11338"/>
    </w:p>
    <w:p>
      <w:pPr>
        <w:pStyle w:val="BookText"/>
        <w:rPr/>
      </w:pPr>
      <w:bookmarkEnd w:id="625"/>
      <w:r>
        <w:rPr>
          <w:rFonts w:ascii="Amiri" w:hAnsi="Amiri" w:eastAsia="Amiri" w:cs="Amiri"/>
          <w:color w:val="111111"/>
          <w:sz w:val="28"/>
          <w:sz w:val="28"/>
          <w:szCs w:val="28"/>
          <w:rtl w:val="true"/>
          <w:lang w:bidi="ar-SA"/>
        </w:rPr>
        <w:t xml:space="preserve">هنا، هو 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الملك بأمرٍ معروض عليه من قبل جهتين تبقى موافقته ليدخل حيز التطبيق رسميا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المراسيم الملكية تكون بالموافقة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 نِظَام أو 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الموافقة عَلَى اتفاقيات دولية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الأمر السامى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وثيقة رسمية تُعبر عن إرادة رئيس مجلس الوزراء سواء كان الملك أو نائبه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رئاسته للمجلس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النائب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قرار مجلس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وثيقة رسمية ذو صيغة محددة تُعبر عن إرادة مجلس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قرارات مجلس الوزراء، من أهم هذه الانظمة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ناحية القوة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لاعتبارها أكثر الانظمة والقوانين صدورا ومساسها بالشؤون اليومية وهى تعبير عن إرادة مجلس الوزراء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الوزراء الاعضاء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قرارات تشريعية تنظيمية وتنفيذية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وتصدر هذه القرارات بعد اجتماع المجلس كل يوم إثنين، وتنشر فى الجريدة الرسمية وتعلن فى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قرارات المجالس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وثائق رسمية، تعبر عن إرادة المجلس وفى مجال إختصاصه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المملكة العديد من المجالس العليا، وهى مجالس متخصصة فى مجالات معينة، محّددة صلاحياتها واختصاصاتها وفقا لنِظَامها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القضاء الاعَلَى، ومثال قرارته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 الرؤية الشرعية لهلال رمضان</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1090679_3650668749"/>
      <w:bookmarkStart w:id="627" w:name="_Toc248"/>
      <w:bookmarkEnd w:id="626"/>
      <w:r>
        <w:rPr/>
        <w:t>2</w:t>
      </w:r>
      <w:r>
        <w:rPr>
          <w:rtl w:val="true"/>
        </w:rPr>
        <w:t>ـ النظام القضائى</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تعيين القضاة و إنهاء خدمتهم بأمر ملكى بناء عَلَى اقتراح من المجلس الاعلى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يتولى مجلس القضاء الاعلى مسؤولية تفسير الشريعة ومراجعة جميع الاحكام الصادرة عن المحاكم كفرض عقوبة الاعدام وبَتْرِ الاطراف والرجم</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أعضاء المجلس الذين يعينهم الملك، وكيل وزارة العدل فى حال غياب أعضاء</w:t>
      </w:r>
      <w:bookmarkStart w:id="628" w:name="pg1631_11339"/>
    </w:p>
    <w:p>
      <w:pPr>
        <w:pStyle w:val="BookText"/>
        <w:rPr/>
      </w:pPr>
      <w:bookmarkEnd w:id="628"/>
      <w:r>
        <w:rPr>
          <w:rFonts w:ascii="Amiri" w:hAnsi="Amiri" w:eastAsia="Amiri" w:cs="Amiri"/>
          <w:color w:val="111111"/>
          <w:sz w:val="28"/>
          <w:sz w:val="28"/>
          <w:szCs w:val="28"/>
          <w:rtl w:val="true"/>
          <w:lang w:bidi="ar-SA"/>
        </w:rPr>
        <w:t>مجلس القضاء الاعلى عن أحد الاجتماعات، يعود إلى وزير العدل، اختيارُ بدائل لهم</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سلطات الاعتقال الرئيسية 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شرطة الامن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المباحث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الشرطة الدينية المعروفة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هيئة الامر بِالمَعْرُوفِ والنهى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والسلطتانِ الاوليانِ مسؤولتانِ أمام وزير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المطوِّعون المكلفون بضمان التقيُّد الصارم بقواعد السلوك القائمة، فهم، نظريا، هيئةٌ شبه مستقلة، ولكنها فى الممارسة العملية تعمل بشكل وثيق مع الشرطة وأمراء المناطق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 منها تسليم المشبوهين إلى شرطة الامن العام بعد استجوابهم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 تنفيذ الاعدام عادة بقطع الرأس بالسيف علنا فى أيام الجمعة، وإن كان تنفيذ أحكام الاعدام فى الزنا قد تتم بالرجم</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1090681_3650668749"/>
      <w:bookmarkStart w:id="630" w:name="_Toc249"/>
      <w:bookmarkEnd w:id="629"/>
      <w:r>
        <w:rPr/>
        <w:t>3</w:t>
      </w:r>
      <w:r>
        <w:rPr>
          <w:rtl w:val="true"/>
        </w:rPr>
        <w:t>ـ بعض نِظَام مكافحة الغش التجارى</w:t>
      </w:r>
      <w:bookmarkEnd w:id="630"/>
    </w:p>
    <w:p>
      <w:pPr>
        <w:pStyle w:val="Heading5"/>
        <w:numPr>
          <w:ilvl w:val="4"/>
          <w:numId w:val="1"/>
        </w:numPr>
        <w:rPr/>
      </w:pPr>
      <w:bookmarkStart w:id="631" w:name="__RefHeading___Toc1090683_3650668749"/>
      <w:bookmarkStart w:id="632" w:name="_Toc250"/>
      <w:bookmarkEnd w:id="631"/>
      <w:r>
        <w:rPr>
          <w:rtl w:val="true"/>
        </w:rPr>
        <w:t>اشاره</w:t>
      </w:r>
      <w:bookmarkEnd w:id="632"/>
    </w:p>
    <w:p>
      <w:pPr>
        <w:pStyle w:val="BookText"/>
        <w:rPr/>
      </w:pP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هذا النِظَام بالمَرْسُوم الملكى رقم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w:t>
      </w:r>
      <w:r>
        <w:rPr>
          <w:rFonts w:eastAsia="Amiri" w:cs="Amiri" w:ascii="Amiri" w:hAnsi="Amiri"/>
          <w:color w:val="111111"/>
          <w:sz w:val="28"/>
          <w:szCs w:val="28"/>
          <w:lang w:bidi="ar-SA"/>
        </w:rPr>
        <w:t>29/5/1404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قرار مجلس الوزراء رقم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w:t>
      </w:r>
      <w:r>
        <w:rPr>
          <w:rFonts w:eastAsia="Amiri" w:cs="Amiri" w:ascii="Amiri" w:hAnsi="Amiri"/>
          <w:color w:val="111111"/>
          <w:sz w:val="28"/>
          <w:szCs w:val="28"/>
          <w:lang w:bidi="ar-SA"/>
        </w:rPr>
        <w:t>12/5/1404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1090685_3650668749"/>
      <w:bookmarkStart w:id="634" w:name="_Toc251"/>
      <w:bookmarkEnd w:id="633"/>
      <w:r>
        <w:rPr>
          <w:rtl w:val="true"/>
        </w:rPr>
        <w:t>المخالفات</w:t>
      </w:r>
      <w:bookmarkEnd w:id="634"/>
    </w:p>
    <w:p>
      <w:pPr>
        <w:pStyle w:val="BookText"/>
        <w:rPr/>
      </w:pPr>
      <w:r>
        <w:rPr>
          <w:rFonts w:ascii="Amiri" w:hAnsi="Amiri" w:eastAsia="Amiri" w:cs="Amiri"/>
          <w:color w:val="111111"/>
          <w:sz w:val="28"/>
          <w:sz w:val="28"/>
          <w:szCs w:val="28"/>
          <w:rtl w:val="true"/>
          <w:lang w:bidi="ar-SA"/>
        </w:rPr>
        <w:t>المَادَّة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مخالفا لاحكام هذا النِظَام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خَدَعَ أو شَرَع فى الخداع بأى طريقة من الطرق فى أحد الامور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ذاتية المنتج، أو طبيعته، أو جنسه، أو نوعه، أو عناصره، أو صفاته الجوهرية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المنتج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المنتج، سواء فى الوزن، أو الكيل، أو المقاس، أو العدد، أو الطاقة، أو العيار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غشَّ أو شَرَعَ فى غشِّ المُنْتَج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باعَ منتجا مغشوشا أو فاسدا، أو عرضه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حازَ منتجا مغشوشا أو فاسدا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صَنَعَ منتجات مخالفة للمواصفات القياسية المعتمدة، أو أنتجها أو حازها، أو باعها، أو عرضها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استعمل آنية، أو أوعية، أو أغلفة، أو عبوات، أو ملصقات، مخالفة للمواصفات القياسية المعتمدة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عَبَّأَ منتجا، أو حَزمه، أو ربطه، أو وَزَّعَهُ، أو خَزَّنَهُ، أو نقله، بالمخالفة للمواصفات القياسية المعتمدة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اِسْتَوْرَدَ عَبَواتٍ، أو أَغْلِفَة، أو مطبوعات تستعمل فى الغش، أو صنعها، أو طبعها، أو حازها، أو باعها، أو عرضها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اِسْتَوْرَدَ منتجا مغشوشا أو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يُعَاقَبُ بِغَرامَةٍ لا تَزِيدُ عَلَى خمسمائة ألف ريال، أو السجن مدة لا تَزِيدُ عَلَى سنتين، أو بهما معا، كل من ارتكب إحدى المخالفات المنصوص عليها فى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يُعَاقَبُ بِغَرامَةٍ لا تَزِيدُ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000,000,1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ريال، أو بِالسِّجْنِ مدة لا تَزِيدُ عَلَى ثلاث سنوات، إذا اقترن فعل الخداع أو الشروع فيه باستعمال موازين أو مقاييس أو مكاييل، أو كان المنتج المغشوش أو الفاسد أو المواد المستعملة فى غشه مضرا بصحة الانسان أو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الحكم بإغلاق المَحَلّ المخالف مدة لا تَتَجاوَزُ سنة فى المخالفات المنصوص عليها فى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فى جميع الاحوال عَلَى ثبوت غش المنتج أو فساده الحكم بإتلافه ومصادرة الادوات التى استُعمِلتْ فى الغش أو الخداع</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المَادَّة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المخالف بِسَحبِ المنتج المغشوش أو الفاسد وإعادة قيمته إلى المشترى</w:t>
      </w:r>
      <w:r>
        <w:rPr>
          <w:rFonts w:eastAsia="Amiri" w:cs="Amiri" w:ascii="Amiri" w:hAnsi="Amiri"/>
          <w:color w:val="111111"/>
          <w:sz w:val="28"/>
          <w:szCs w:val="28"/>
          <w:rtl w:val="true"/>
          <w:lang w:bidi="ar-SA"/>
        </w:rPr>
        <w:t>.</w:t>
      </w:r>
      <w:bookmarkStart w:id="635" w:name="pg1631_11341"/>
    </w:p>
    <w:p>
      <w:pPr>
        <w:pStyle w:val="BookText"/>
        <w:rPr/>
      </w:pPr>
      <w:bookmarkEnd w:id="635"/>
      <w:r>
        <w:rPr>
          <w:rFonts w:ascii="Amiri" w:hAnsi="Amiri" w:eastAsia="Amiri" w:cs="Amiri"/>
          <w:color w:val="111111"/>
          <w:sz w:val="28"/>
          <w:sz w:val="28"/>
          <w:szCs w:val="28"/>
          <w:rtl w:val="true"/>
          <w:lang w:bidi="ar-SA"/>
        </w:rPr>
        <w:t>المَادَّة 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عادَ المخالف إلى ارتكاب أى من المخالفات الواردة فى هذا النِظَام خلال خمس سنوات من تاريخ صدور الحكم نهائيا، يُعَاقَبُ بعقوبة لا تَزِيدُ عَلَى ضعف الحد الاعلى للعقوبة المقررة للمخالفة، فإن عاد مرة أخرى فبالاضافة إلى العقوبات المقررة، يُحرم من مزاولة النشاط التجارى مدة لا تَزِيدُ عَلَى خمس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السابعة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يُنْشَرُ هذا النِظَام فى الجريدة الرسمية، و يُعْمَلُ به بعد تسعين يوما من تاريخ نشره</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1090687_3650668749"/>
      <w:bookmarkStart w:id="637" w:name="_Toc252"/>
      <w:bookmarkEnd w:id="636"/>
      <w:r>
        <w:rPr/>
        <w:t>4</w:t>
      </w:r>
      <w:r>
        <w:rPr>
          <w:rtl w:val="true"/>
        </w:rPr>
        <w:t>ـ نِظَام مكافحة التزوير</w:t>
      </w:r>
      <w:bookmarkEnd w:id="637"/>
    </w:p>
    <w:p>
      <w:pPr>
        <w:pStyle w:val="BookText"/>
        <w:rPr/>
      </w:pPr>
      <w:r>
        <w:rPr>
          <w:rStyle w:val="FootnoteAnchor"/>
          <w:rtl w:val="true"/>
        </w:rPr>
        <w:footnoteReference w:id="115"/>
      </w:r>
      <w:r>
        <w:rPr>
          <w:rFonts w:ascii="Amiri" w:hAnsi="Amiri" w:eastAsia="Amiri" w:cs="Amiri"/>
          <w:color w:val="111111"/>
          <w:sz w:val="28"/>
          <w:sz w:val="28"/>
          <w:szCs w:val="28"/>
          <w:rtl w:val="true"/>
          <w:lang w:bidi="ar-SA"/>
        </w:rPr>
        <w:t xml:space="preserve">صُدر بقرار مجلس الوزراء رقم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و تاريخ </w:t>
      </w:r>
      <w:r>
        <w:rPr>
          <w:rFonts w:eastAsia="Amiri" w:cs="Amiri" w:ascii="Amiri" w:hAnsi="Amiri"/>
          <w:color w:val="111111"/>
          <w:sz w:val="28"/>
          <w:szCs w:val="28"/>
          <w:lang w:bidi="ar-SA"/>
        </w:rPr>
        <w:t>25/12/1380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 المَرْسُوم الملكى رقم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 تاريخ </w:t>
      </w:r>
      <w:r>
        <w:rPr>
          <w:rFonts w:eastAsia="Amiri" w:cs="Amiri" w:ascii="Amiri" w:hAnsi="Amiri"/>
          <w:color w:val="111111"/>
          <w:sz w:val="28"/>
          <w:szCs w:val="28"/>
          <w:lang w:bidi="ar-SA"/>
        </w:rPr>
        <w:t>26/11/1380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قَلَّدَ بقصد التزوير الاختام والتواقيع الملكية الكريمة، أو أختام المملكة العربية السعودية أو توقيع أو خاتم رئيس مجلس الوزراء، وكذلك من استعمل أو سَهَّلَ استعمال تلك الاختام والتواقيع مع علمه بأنها مزورةٌ عُوقِبَ بِالسِّجْنِ من خمس سنوات إلى عشر سنوات وبِغَرامَةٍ مالية من خمسة آلاف إلى خمسة عشر ألف ريال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زَوَّرَ أو قَلَّدَ خاتما أو ميسما أو علامةً عائدةً لاحدى الدوائر العامة فى المملكة العربية السعودية أو للممثليات السعودية فى البلاد الاجنبية، عوقب بِالسِّجْنِ من ثلاث إلى خمس سنوات وبِغَرامَةٍ من ثلاثة آلاف إلى عشرة آلاف ريال</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1090689_3650668749"/>
      <w:bookmarkStart w:id="639" w:name="_Toc253"/>
      <w:bookmarkEnd w:id="638"/>
      <w:r>
        <w:rPr/>
        <w:t>5</w:t>
      </w:r>
      <w:r>
        <w:rPr>
          <w:rtl w:val="true"/>
        </w:rPr>
        <w:t>ـ نِظَام الاسلحة و الذخائر</w:t>
      </w:r>
      <w:bookmarkEnd w:id="639"/>
    </w:p>
    <w:p>
      <w:pPr>
        <w:pStyle w:val="BookText"/>
        <w:rPr/>
      </w:pPr>
      <w:r>
        <w:rPr>
          <w:rStyle w:val="FootnoteAnchor"/>
          <w:rtl w:val="true"/>
        </w:rPr>
        <w:footnoteReference w:id="116"/>
      </w:r>
      <w:r>
        <w:rPr>
          <w:rFonts w:ascii="Amiri" w:hAnsi="Amiri" w:eastAsia="Amiri" w:cs="Amiri"/>
          <w:color w:val="111111"/>
          <w:sz w:val="28"/>
          <w:sz w:val="28"/>
          <w:szCs w:val="28"/>
          <w:rtl w:val="true"/>
          <w:lang w:bidi="ar-SA"/>
        </w:rPr>
        <w:t xml:space="preserve">وافق مجلس الشورى بالاغلبية عَلَى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 للاسلحة والذخائر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الرابعة والثلاثون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يُعَاقَبُ بِالسِ‌جْنِ مدة لا تَتَجاوَزُ ثلاثين سنة وبِغَرامَةٍ لا تَتَجاوَزُ ثلاثمائة ألف ريال كل</w:t>
      </w:r>
      <w:bookmarkStart w:id="640" w:name="pg1631_11342"/>
    </w:p>
    <w:p>
      <w:pPr>
        <w:pStyle w:val="BookText"/>
        <w:rPr/>
      </w:pPr>
      <w:bookmarkEnd w:id="640"/>
      <w:r>
        <w:rPr>
          <w:rFonts w:ascii="Amiri" w:hAnsi="Amiri" w:eastAsia="Amiri" w:cs="Amiri"/>
          <w:color w:val="111111"/>
          <w:sz w:val="28"/>
          <w:sz w:val="28"/>
          <w:szCs w:val="28"/>
          <w:rtl w:val="true"/>
          <w:lang w:bidi="ar-SA"/>
        </w:rPr>
        <w:t>من يثبت قيامه بأى مما 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أـ تهريب أسلحة حربية أو فردية أو قطع منها أو ذخائرها إلى داخل المملكة بقصد الاخلال بالامن الداخلى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ـ استعمال الاسلحة الحربية أو الفردية أو ذخائرها أو قِطَع منها، أو صُنْعها أو تجميعها أو بيعها أو شرائها أو حيازتها، للقصد الوارد فى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السادسة والثلاثون</w:t>
      </w:r>
    </w:p>
    <w:p>
      <w:pPr>
        <w:pStyle w:val="BookText"/>
        <w:rPr/>
      </w:pPr>
      <w:r>
        <w:rPr>
          <w:rFonts w:ascii="Amiri" w:hAnsi="Amiri" w:eastAsia="Amiri" w:cs="Amiri"/>
          <w:color w:val="111111"/>
          <w:sz w:val="28"/>
          <w:sz w:val="28"/>
          <w:szCs w:val="28"/>
          <w:rtl w:val="true"/>
          <w:lang w:bidi="ar-SA"/>
        </w:rPr>
        <w:t>يُعَاقَبُ بِالسِّجْنِ مدة لا تَتَجاوَزُ خمس عشرة سنة وبِغَرامَةٍ لا تَتَجاوَزُ مائة وخمسين ألف ريال، أو بإحدى هاتَيْنِ العُقُوبَتَيْنِ كل من ثَبَتَ حَمْله سلاحا حربيا أو ذخيرته أو باعَهُ أو اشتراهُ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الثامنة والثلاثون</w:t>
      </w:r>
    </w:p>
    <w:p>
      <w:pPr>
        <w:pStyle w:val="BookText"/>
        <w:rPr/>
      </w:pPr>
      <w:r>
        <w:rPr>
          <w:rFonts w:ascii="Amiri" w:hAnsi="Amiri" w:eastAsia="Amiri" w:cs="Amiri"/>
          <w:color w:val="111111"/>
          <w:sz w:val="28"/>
          <w:sz w:val="28"/>
          <w:szCs w:val="28"/>
          <w:rtl w:val="true"/>
          <w:lang w:bidi="ar-SA"/>
        </w:rPr>
        <w:t>يُعَاقَبُ بِالسِّجْنِ مدة لا تَتَجاوَزُ خمس سنوات وبِغَرامَةٍ لا تَتَجاوَزُ ثلاثين ألف ريال، أو بإحدى هاتَيْنِ العُقُوبَتَيْنِ كل من ثبت قيامه بأى مما 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أـ تهريبُ أسلحة صيد أو قِطَع منها أو ذخائرها إلى المملكة بقصد الاتجار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تهريب أسلحة نارية فردية أو قطع منها أو ذخيرتها إلى المملكة بقصد الاستعمال الشخصى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العقوبات المنصوص عليها، يُصادَرُ بحكم قضائى جميع ما يضبط من أسلحة وذخائر ومعدات متعلقة بها</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1090691_3650668749"/>
      <w:bookmarkStart w:id="642" w:name="_Toc254"/>
      <w:bookmarkEnd w:id="641"/>
      <w:r>
        <w:rPr/>
        <w:t>6</w:t>
      </w:r>
      <w:r>
        <w:rPr>
          <w:rtl w:val="true"/>
        </w:rPr>
        <w:t>ـ نِظَام السجن والتوقيف</w:t>
      </w:r>
      <w:bookmarkEnd w:id="64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لوزير الداخلية فى الجرائم التى تَمُسُّ الامن الوطنى أن يأمر بتنفيذ السجن والتوقيف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كذلك أن يأمر بتنفيذ سجن الاجانب وتوقيفهم فى أماكن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يفتش كل مسجون أو موقوف قبل دخوله السجن أو دار التوقيف وأن يؤخذ ما معه من نقود أو أشياء ذات قيمة وتودع فى خزانة السجن أو دار التوقيف لتسليمها إليه عند الافراج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الجزاءات التى يجوز توقيعها عَلَى المسجون أو الموقوف فى حالة إخلاله بالنِظَام داخل السجن أو دار التوقيف 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الحبس الانفرادى لمدة لا تَزِيدُ عَلَى خمسة عشر 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الحرمان من كل أو بعض امتيازات الزيارة والتراسل وغيرها من الامتيازات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الجلد بما لا يزيد عَلَى عشر 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حالة تكرار المسجون أو الموقوف ارتكاب المخالفات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فى هذه الحالة بالاضافة إلى جلد المسجون أو الموقوف مضاعفة مدة الحبس الانفرادى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لمدير السجن أن يأمر بتكبيل المسجون أو الموقوف بحديد الايدى إذا وقع منه هياج أو تعدٍ، ولا يجوز أن تجاوز مدة التكبيل اثنين وسبعين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استعمال الاسلحة النارية ضد المسجونين أو الموقوفين فى الاحوال الاتية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 هجوم أو مقاومة مصحوبة باستعمال القوة إذا لم يكن فى مقدورهم صدها بوسائل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 الفرار إذا لم يمكن منعه بوسائل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إطلاق النار أولاً فى الفضاء، فإذا لم يجد ذلك جاز للاشخاص المكلفين بالحراسة إطلاق النار فى اتجاه ساقى المسجون أو الموقوف أو يديه بما يوقف هجومه أو مقاومته أو محاولته الفرار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هَرَّبَ مسجونا أو موقوفا أو حاول أن يُهَرِّبَهُ</w:t>
      </w:r>
      <w:r>
        <w:rPr>
          <w:rFonts w:eastAsia="Amiri" w:cs="Amiri" w:ascii="Amiri" w:hAnsi="Amiri"/>
          <w:color w:val="111111"/>
          <w:sz w:val="28"/>
          <w:szCs w:val="28"/>
          <w:rtl w:val="true"/>
          <w:lang w:bidi="ar-SA"/>
        </w:rPr>
        <w:t>.</w:t>
      </w:r>
      <w:bookmarkStart w:id="643" w:name="pg1631_11344"/>
    </w:p>
    <w:p>
      <w:pPr>
        <w:pStyle w:val="Heading4"/>
        <w:numPr>
          <w:ilvl w:val="3"/>
          <w:numId w:val="1"/>
        </w:numPr>
        <w:rPr/>
      </w:pPr>
      <w:bookmarkStart w:id="644" w:name="__RefHeading___Toc1090693_3650668749"/>
      <w:bookmarkStart w:id="645" w:name="_Toc255"/>
      <w:bookmarkEnd w:id="643"/>
      <w:bookmarkEnd w:id="644"/>
      <w:r>
        <w:rPr/>
        <w:t>7</w:t>
      </w:r>
      <w:r>
        <w:rPr>
          <w:rtl w:val="true"/>
        </w:rPr>
        <w:t>ـ نِظَام مكافحة المخدرات</w:t>
      </w:r>
      <w:bookmarkEnd w:id="645"/>
    </w:p>
    <w:p>
      <w:pPr>
        <w:pStyle w:val="BookText"/>
        <w:rPr/>
      </w:pPr>
      <w:r>
        <w:rPr>
          <w:rFonts w:ascii="Amiri" w:hAnsi="Amiri" w:eastAsia="Amiri" w:cs="Amiri"/>
          <w:color w:val="111111"/>
          <w:sz w:val="28"/>
          <w:sz w:val="28"/>
          <w:szCs w:val="28"/>
          <w:rtl w:val="true"/>
          <w:lang w:bidi="ar-SA"/>
        </w:rPr>
        <w:t xml:space="preserve">نِظَام مكافحة الاتجار بالمواد المخدرة بموجب الامر السامى الكريم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w:t>
      </w:r>
      <w:r>
        <w:rPr>
          <w:rFonts w:eastAsia="Amiri" w:cs="Amiri" w:ascii="Amiri" w:hAnsi="Amiri"/>
          <w:color w:val="111111"/>
          <w:sz w:val="28"/>
          <w:szCs w:val="28"/>
          <w:lang w:bidi="ar-SA"/>
        </w:rPr>
        <w:t>10/7/1407</w:t>
      </w:r>
    </w:p>
    <w:p>
      <w:pPr>
        <w:pStyle w:val="BookText"/>
        <w:rPr/>
      </w:pPr>
      <w:r>
        <w:rPr>
          <w:rFonts w:ascii="Amiri" w:hAnsi="Amiri" w:eastAsia="Amiri" w:cs="Amiri"/>
          <w:color w:val="111111"/>
          <w:sz w:val="28"/>
          <w:sz w:val="28"/>
          <w:szCs w:val="28"/>
          <w:rtl w:val="true"/>
          <w:lang w:bidi="ar-SA"/>
        </w:rPr>
        <w:t>المَادَّة السابعة والثلاثون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مراعاة ما ورد فى البند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المَادَّة يُعَاقَبُ بالقتل تعزيرا من ثبت شرعا بحقه شى‌ء من الافعال الاتية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تهريب مواد مخدرة أو مُؤثِّرات 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تلقِّى مواد مخدرة أو مُؤثِّرات عقلية من مهرب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جلب أو استيراد أو تصدير أو صنع أو إنتاج أو تحويل أو استخراج أو زراعة أو تلقى مواد مخدرة أو مُؤثِّرات عقلية بقصد الترويج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المشاركة بالاتفاق فى ارتكاب أى من الافعال المنصوص عليها فى الفقرات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ترويج مواد مخدرة أو مُؤثِّرات عقلية للمرة الثانية بالبيع أو الاهداء أو التوزيع أو التسليم أو التسلم أو النقل بشرط صدور حكم سابق مثبت لادانته بالترويج فى المرة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للمحكمة لاسباب تقدرها النزول عن عقوبة القتل إلى عقوبة السجن التى لا تَقِلُّ عن خمس عشرة سنة وبالجلد الذى لا يزيد عَلَى خمسين جلدة فى كل دفعة وبالغرامة التى لا تَقِلُّ عن مائة ألف ريال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الجانى ممن تنطبق عليه الحالات الاتية، ولم يحكم عليه بعقوبة القتل المنصوص عليها فى البند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المَادَّة، فيُعَاقَبُ بِالسِّجْنِ لمدة لا تَقِلُّ خمس و عشرين سنة وبالجلد بما لا يزيد عَلَى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جلدة فى كل دفعة، وبِغَرامَةٍ لا تَقِلُّ عن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الحالات هى</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إذا عاد الجانى إلى ارتكاب إحدى هذه الجرائم بعد الحكم عليه لارتكابه إحداها،</w:t>
      </w:r>
    </w:p>
    <w:p>
      <w:pPr>
        <w:pStyle w:val="BookText"/>
        <w:rPr/>
      </w:pPr>
      <w:r>
        <w:rPr>
          <w:rFonts w:ascii="Amiri" w:hAnsi="Amiri" w:eastAsia="Amiri" w:cs="Amiri"/>
          <w:color w:val="111111"/>
          <w:sz w:val="28"/>
          <w:sz w:val="28"/>
          <w:szCs w:val="28"/>
          <w:rtl w:val="true"/>
          <w:lang w:bidi="ar-SA"/>
        </w:rPr>
        <w:t>وكانت العقوبة استنادا إلى نص هذه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إذا كان الجانى موظفا عاما أو مستخدما أو من المكلفين بتنفيذ أحكام هذا النِظَام، أو من المنوط بهم مكافحة المواد المخدرة، أو المُؤثِّرات العقلية أو الرقابة عَلَى تداولها أو حيازتها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إذا كان الجانى شريكا فى عصابة منظمة وكان من أغراضها تهريب المخدرات أو المُؤثِّرات العقلية إلى المملكة أو الاتجار فيها أو تقديمها للتعاطى، أو إذا تلازمت جريمته مع جريمة دولية كتهريب الاسلحة أو تزييف العملة أو الارهاب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إذا كان الجانى مسلحا واسْتخدمَ سلاحه أثناء تنفيذ جريمته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الثامنة والثلاثون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يُعَاقَبُ بِالسِّجْنِ مدة لا تَقِلُّ عن خمس سنوات ولا تَزِيدُ عَلَى خمس عشرة سنة، وبالجلد بما لا يزيد عَلَى خمسين جلدة فى كل مرة، وبِغَرامَةٍ من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إلى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ريال، كُلّ مَنْ حازَ مادةً مخدرةً أو بذورا أو نباتا من النباتات التى تنتج مواد مخدرة أو مُؤثِّرات عقلية أو باع شيئا من ذلك أو اشتراه أو مَوَّلَهُ أو مَوَّنَ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السابعة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إبعاد مدمن المخدرات أو المُؤثِّرات العقلية الذى قَدَّمَ بتأشيرة حج أو عمرة وبحوزته مواد مخدرة أو مُؤثِّرات عقلية لا تفيضُ عن حاجته واستعماله الشخصى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الثانية والخمسون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تُصادر المواد المخدرة</w:t>
      </w:r>
      <w:r>
        <w:rPr>
          <w:rStyle w:val="FootnoteAnchor"/>
          <w:rtl w:val="true"/>
        </w:rPr>
        <w:footnoteReference w:id="118"/>
      </w:r>
      <w:r>
        <w:rPr>
          <w:rFonts w:ascii="Amiri" w:hAnsi="Amiri" w:eastAsia="Amiri" w:cs="Amiri"/>
          <w:color w:val="111111"/>
          <w:sz w:val="28"/>
          <w:sz w:val="28"/>
          <w:szCs w:val="28"/>
          <w:rtl w:val="true"/>
          <w:lang w:bidi="ar-SA"/>
        </w:rPr>
        <w:t>أو المُؤثِّرات العقلية المضبوطة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تُتلف المواد المخدرة أو المُؤثِّرات العقلية التى تُصادر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الثالثة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تصادر بحكم قضائى الاشياء الاتية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الالات، والادوات، و وسائط النقل المضبوطة التى استخدمت فى ارتكاب الجريمة</w:t>
      </w:r>
      <w:r>
        <w:rPr>
          <w:rFonts w:eastAsia="Amiri" w:cs="Amiri" w:ascii="Amiri" w:hAnsi="Amiri"/>
          <w:color w:val="111111"/>
          <w:sz w:val="28"/>
          <w:szCs w:val="28"/>
          <w:rtl w:val="true"/>
          <w:lang w:bidi="ar-SA"/>
        </w:rPr>
        <w:t>.</w:t>
      </w:r>
      <w:bookmarkStart w:id="646" w:name="pg1631_11346"/>
    </w:p>
    <w:p>
      <w:pPr>
        <w:pStyle w:val="BookText"/>
        <w:rPr/>
      </w:pPr>
      <w:bookmarkEnd w:id="646"/>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الاموال والاشياء المُحَصَّلة بطريق مباشر أو غير مباشر من ارتكاب الجريمة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المتحصلات الناتجة عن أفعال جرمية يُعَاقَبُ عليها هذا النِظَام ولو حولت إلى أموال من نوع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الثالثة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يلغى هذا النِظَام نِظَام منع الاتجار بالمواد المخدرة أو المُؤثِّرات العقلية الصادر بالامر السامى ذى الرقم </w:t>
      </w: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التاريخ </w:t>
      </w:r>
      <w:r>
        <w:rPr>
          <w:rFonts w:eastAsia="Amiri" w:cs="Amiri" w:ascii="Amiri" w:hAnsi="Amiri"/>
          <w:color w:val="111111"/>
          <w:sz w:val="28"/>
          <w:szCs w:val="28"/>
          <w:lang w:bidi="ar-SA"/>
        </w:rPr>
        <w:t>9/4/1353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الرابعة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ينشر هذا النِظَام فى الجريدة الرسمية، ويعمل به بعد تسعين يوما من تاريخ نشره</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1090695_3650668749"/>
      <w:bookmarkStart w:id="648" w:name="_Toc256"/>
      <w:bookmarkEnd w:id="647"/>
      <w:r>
        <w:rPr/>
        <w:t>8</w:t>
      </w:r>
      <w:r>
        <w:rPr>
          <w:rtl w:val="true"/>
        </w:rPr>
        <w:t>ـ أخبار المخدرات</w:t>
      </w:r>
      <w:bookmarkEnd w:id="648"/>
    </w:p>
    <w:p>
      <w:pPr>
        <w:pStyle w:val="Heading5"/>
        <w:numPr>
          <w:ilvl w:val="4"/>
          <w:numId w:val="1"/>
        </w:numPr>
        <w:rPr/>
      </w:pPr>
      <w:bookmarkStart w:id="649" w:name="__RefHeading___Toc1090697_3650668749"/>
      <w:bookmarkStart w:id="650" w:name="_Toc257"/>
      <w:bookmarkEnd w:id="649"/>
      <w:r>
        <w:rPr>
          <w:rtl w:val="true"/>
        </w:rPr>
        <w:t>اشاره</w:t>
      </w:r>
      <w:bookmarkEnd w:id="650"/>
    </w:p>
    <w:p>
      <w:pPr>
        <w:pStyle w:val="BookText"/>
        <w:rPr/>
      </w:pPr>
      <w:r>
        <w:rPr>
          <w:rFonts w:ascii="Amiri" w:hAnsi="Amiri" w:eastAsia="Amiri" w:cs="Amiri"/>
          <w:color w:val="111111"/>
          <w:sz w:val="28"/>
          <w:sz w:val="28"/>
          <w:szCs w:val="28"/>
          <w:rtl w:val="true"/>
          <w:lang w:bidi="ar-SA"/>
        </w:rPr>
        <w:t xml:space="preserve">لقد أُعْدِمَ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بتهمة تهريب، ترويج وحيازة المخدرات منذ بداية العام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لغاية الشهر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تُطَبِّقُ السعوديةُ عقوبةَ الاعدام فى حقِّ أشخاصٍ تثبتُ إدانتهم فى تهريب، ترويج و حيازة المخدرات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أُعدِمَ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عَلَى الاقل فى 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فى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بينما أُعدِمَ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فيما اعدم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فى 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1090699_3650668749"/>
      <w:bookmarkStart w:id="652" w:name="_Toc258"/>
      <w:bookmarkEnd w:id="651"/>
      <w:r>
        <w:rPr>
          <w:rtl w:val="true"/>
        </w:rPr>
        <w:t>نماذج من أخبار المخدرات</w:t>
      </w:r>
      <w:bookmarkEnd w:id="652"/>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أَعْلَنَتْ وزارةُ الداخليةِ السعودية فى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بيانٍ بَثَّتْهُ وكالةُ الانباء السعودية أنه تم تنفيذ حكم الاعدام فى باكستانى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بتهريب كمية من الهيروين والافيون المُخَدّرَيْنِ داخلَ أحشائِهِ إلى المملكةِ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أُعْدِمَ سُوريَّانِ الجمعة،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بِضَرْبِ عُنُقَيْهِمَا فى شمال غرب السعودية بعد أن تَمَ‌تْ إدانتُهما بتهمةِ استقبال الحبوب المخدرة عَلَى ما أعلنتْ وزارةُ الداخلية 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3" w:name="pg1631_11349"/>
    </w:p>
    <w:p>
      <w:pPr>
        <w:pStyle w:val="Heading3"/>
        <w:numPr>
          <w:ilvl w:val="2"/>
          <w:numId w:val="1"/>
        </w:numPr>
        <w:rPr/>
      </w:pPr>
      <w:bookmarkStart w:id="654" w:name="__RefHeading___Toc1090701_3650668749"/>
      <w:bookmarkStart w:id="655" w:name="_Toc259"/>
      <w:bookmarkEnd w:id="653"/>
      <w:bookmarkEnd w:id="654"/>
      <w:r>
        <w:rPr>
          <w:rtl w:val="true"/>
        </w:rPr>
        <w:t>الفصل الحادى عشر</w:t>
      </w:r>
      <w:bookmarkEnd w:id="655"/>
    </w:p>
    <w:p>
      <w:pPr>
        <w:pStyle w:val="Heading4"/>
        <w:numPr>
          <w:ilvl w:val="3"/>
          <w:numId w:val="1"/>
        </w:numPr>
        <w:rPr/>
      </w:pPr>
      <w:bookmarkStart w:id="656" w:name="__RefHeading___Toc1090703_3650668749"/>
      <w:bookmarkStart w:id="657" w:name="_Toc260"/>
      <w:bookmarkEnd w:id="656"/>
      <w:r>
        <w:rPr/>
        <w:t>1</w:t>
      </w:r>
      <w:r>
        <w:rPr>
          <w:rtl w:val="true"/>
        </w:rPr>
        <w:t>ـ هيئة الامر بِالمَعْرُوفِ و النهى عن المنكر</w:t>
      </w:r>
      <w:bookmarkEnd w:id="657"/>
    </w:p>
    <w:p>
      <w:pPr>
        <w:pStyle w:val="Heading5"/>
        <w:numPr>
          <w:ilvl w:val="4"/>
          <w:numId w:val="1"/>
        </w:numPr>
        <w:rPr/>
      </w:pPr>
      <w:bookmarkStart w:id="658" w:name="__RefHeading___Toc1090705_3650668749"/>
      <w:bookmarkStart w:id="659" w:name="_Toc261"/>
      <w:bookmarkEnd w:id="658"/>
      <w:r>
        <w:rPr>
          <w:rtl w:val="true"/>
        </w:rPr>
        <w:t>اشاره</w:t>
      </w:r>
      <w:bookmarkEnd w:id="659"/>
    </w:p>
    <w:p>
      <w:pPr>
        <w:pStyle w:val="BookText"/>
        <w:rPr/>
      </w:pPr>
      <w:r>
        <w:rPr>
          <w:rFonts w:ascii="Amiri" w:hAnsi="Amiri" w:eastAsia="Amiri" w:cs="Amiri"/>
          <w:color w:val="111111"/>
          <w:sz w:val="28"/>
          <w:sz w:val="28"/>
          <w:szCs w:val="28"/>
          <w:rtl w:val="true"/>
          <w:lang w:bidi="ar-SA"/>
        </w:rPr>
        <w:t>صرح الرئيس العام لهيئة الامر بِالمَعْرُوفِ والنهى عن المنكر بالمملكة العربية السعودية، موضحا مهام جهاز الهيئة ودوره، طبقا للنِظَام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من يرى تحديد نشاطه، ودمجه مع جهاز الشرطة، ولكن يبقى الامر بِالمَعْرُوفِ والنهى عن المنكر ركنا أساسيا من أركان النِظَام، وجهاز له اختصاصاته وميزانيته ولوائحه ونظمه</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1090707_3650668749"/>
      <w:bookmarkStart w:id="661" w:name="_Toc262"/>
      <w:bookmarkEnd w:id="660"/>
      <w:r>
        <w:rPr>
          <w:rtl w:val="true"/>
        </w:rPr>
        <w:t>أهم وظائف الهيئة</w:t>
      </w:r>
      <w:bookmarkEnd w:id="661"/>
    </w:p>
    <w:p>
      <w:pPr>
        <w:pStyle w:val="BookText"/>
        <w:rPr/>
      </w:pPr>
      <w:r>
        <w:rPr>
          <w:rFonts w:ascii="Amiri" w:hAnsi="Amiri" w:eastAsia="Amiri" w:cs="Amiri"/>
          <w:color w:val="111111"/>
          <w:sz w:val="28"/>
          <w:sz w:val="28"/>
          <w:szCs w:val="28"/>
          <w:rtl w:val="true"/>
          <w:lang w:bidi="ar-SA"/>
        </w:rPr>
        <w:t>يمكن تلخيص أهم وظائف الهيئة مكافحة المخالفات التالية</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archive/aboutus_a.htm2www.islamweb.net/ver</w:t>
      </w:r>
    </w:p>
    <w:p>
      <w:pPr>
        <w:pStyle w:val="BookText"/>
        <w:rPr/>
      </w:pPr>
      <w:r>
        <w:rPr>
          <w:rFonts w:ascii="Amiri" w:hAnsi="Amiri" w:eastAsia="Amiri" w:cs="Amiri"/>
          <w:color w:val="111111"/>
          <w:sz w:val="28"/>
          <w:sz w:val="28"/>
          <w:szCs w:val="28"/>
          <w:rtl w:val="true"/>
          <w:lang w:bidi="ar-SA"/>
        </w:rPr>
        <w:t xml:space="preserve">و جريدة المدينة،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6/5/2008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اللائحة التنفيذية لنظَام هيئة الامر بِالمَعْرُوفِ والنهى عن المنكر رقم </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30/7/1408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إدارة البيوت أو أماكن ارتكاب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محاولة اغتصاب، و 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تعرض الرجال للنساء المصاحب لقول أو فعل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الخَلْوَةُ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ملاحقةُ السيارات المُقِلَّة للنِّساء واحتجازها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تشبُّهُ أحدِ الجنسَيْنِ بالاخَر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استعمال المُسْكِر وحيازته وترويجه وتصنيعه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التعاون عَلَى ترويج المسكر و تصنيعه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مخالفات العبادة داخل مراكز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التخلف عن الصلاة واستمرار العمل بعد الاذان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المخالفات الاخلاقية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مخالفات الاداب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رفع صوت الاغانى فى مكان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عمل قصات شعر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التدخين فى الاماكن العامة وقرب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وارتداء ملابس غير لائقة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تشغيل المذياع، أو التليفزيون، أو المسجلات وما ماثل ذلك بالقرب من المساجد أو عَلَى أى نحو يشوش عَلَى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ارتكاب الزنا واللواط والقمار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تطفيف الموازين، والمكاييل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مراقبةُ الاسواقِ العامة والطرقات والحدائق وغير ذلك من الاماكن العامة والحيلولة دون وقوع المنكرات الشرعية ومنها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إظهار غير المسلمين عدم الاحترام لشعائر الاسلام وأحكامه، عرض أو بيع الصور والكتب أو التسجيلات المرئية أو الصوتية المنافية للاداب الشرعية أو المخالفة للعقيدة الاسلامية اشتراكا مع الجهات المعنية، عرض الصور الخليعة أو شعائر الملل غير الاسلامية كالصليب أو نجمة داود أو صور بوذا أو ما ماثل ذلك، البدع الظاهرة كتعظيم بعض</w:t>
      </w:r>
    </w:p>
    <w:p>
      <w:pPr>
        <w:pStyle w:val="BookText"/>
        <w:rPr/>
      </w:pPr>
      <w:r>
        <w:rPr>
          <w:rFonts w:ascii="Amiri" w:hAnsi="Amiri" w:eastAsia="Amiri" w:cs="Amiri"/>
          <w:color w:val="111111"/>
          <w:sz w:val="28"/>
          <w:sz w:val="28"/>
          <w:szCs w:val="28"/>
          <w:rtl w:val="true"/>
          <w:lang w:bidi="ar-SA"/>
        </w:rPr>
        <w:t>الاوقات أو الاماكن غير المنصوص عليها شرعا</w:t>
      </w:r>
      <w:r>
        <w:rPr>
          <w:rStyle w:val="FootnoteAnchor"/>
          <w:rtl w:val="true"/>
        </w:rPr>
        <w:footnoteReference w:id="120"/>
      </w:r>
      <w:r>
        <w:rPr>
          <w:rFonts w:ascii="Amiri" w:hAnsi="Amiri" w:eastAsia="Amiri" w:cs="Amiri"/>
          <w:color w:val="111111"/>
          <w:sz w:val="28"/>
          <w:sz w:val="28"/>
          <w:szCs w:val="28"/>
          <w:rtl w:val="true"/>
          <w:lang w:bidi="ar-SA"/>
        </w:rPr>
        <w:t>، أو الاحتفال بالاعياد</w:t>
      </w:r>
      <w:r>
        <w:rPr>
          <w:rStyle w:val="FootnoteAnchor"/>
          <w:rtl w:val="true"/>
        </w:rPr>
        <w:footnoteReference w:id="121"/>
      </w:r>
      <w:r>
        <w:rPr>
          <w:rFonts w:ascii="Amiri" w:hAnsi="Amiri" w:eastAsia="Amiri" w:cs="Amiri"/>
          <w:color w:val="111111"/>
          <w:sz w:val="28"/>
          <w:sz w:val="28"/>
          <w:szCs w:val="28"/>
          <w:rtl w:val="true"/>
          <w:lang w:bidi="ar-SA"/>
        </w:rPr>
        <w:t>والمناسبات البدعية غير الاسلامية، أعمال السحر والشعوذة والدجل لاكل أموال الناس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أعمال الاحتساب فى الصلاة، النداء لكل صلاة، التجوال فى الشوارع والاسواق لحث الناس عَلَى المسارعة فى الصلاة فى أوقاتها، وإذا وُجِدَ متهاونٌ احتسبُوا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مراقبة المسالخ، للتحقق من الصفة الشرعية للذبح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مراقبة المعارض، و محلات حياكة ملابس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فى مجال الاداب العامة حَدَّدتِ اللائحةُ وظيفةَ رجال الهيئة فى الاحتساب فى كل الامور التى لها علاقة بحماية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الضبطية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ونصت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نِظَام الهيئة عَلَى تمتع رجال الهيئة بصفة الضبطية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 مرتكبى المحرمات أو المتهمين بذلك، أو المتهاونين بالواجبات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ونصت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للهيئة حق المشاركة فى مراقبة الممنوعات مما له تأثير عَلَى العقائد أو السلوك أو الاداب العامة مع الجهات المختصة وطبقا للاوامر والتعليمات وتحدد اللائحة كيفية مشاركة الهيئة فى المراقبة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نصت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المراكز الفرعية لهيئات الامر بِالمَعْرُوفِ والنهى عن المنكر أن ترسل من تضبطه فى أمر يستوجب عقابه إلى المقر الرئيسى للهيئة التى تتبعها لاستكمال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وأوجبت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مندوب من هيئات الامر بِالمَعْرُوفِ والنهى عن المنكر فى تحقيق القضايا التى يتعلق اختصاص الهيئة بها وتم ضبطها بمعرفة سلطات الامن أو الامارات وبعد صدور الحكم فى القضايا التى يتعلق اختصاص الهيئة بها يشترك مندوب من هذه الهيئات فى تنفيذ العقوبة</w:t>
      </w:r>
      <w:r>
        <w:rPr>
          <w:rFonts w:eastAsia="Amiri" w:cs="Amiri" w:ascii="Amiri" w:hAnsi="Amiri"/>
          <w:color w:val="111111"/>
          <w:sz w:val="28"/>
          <w:szCs w:val="28"/>
          <w:rtl w:val="true"/>
          <w:lang w:bidi="ar-SA"/>
        </w:rPr>
        <w:t>».</w:t>
      </w:r>
      <w:bookmarkStart w:id="662" w:name="pg1631_11352"/>
    </w:p>
    <w:p>
      <w:pPr>
        <w:pStyle w:val="BookText"/>
        <w:rPr/>
      </w:pPr>
      <w:bookmarkEnd w:id="662"/>
      <w:r>
        <w:rPr>
          <w:rFonts w:ascii="Amiri" w:hAnsi="Amiri" w:eastAsia="Amiri" w:cs="Amiri"/>
          <w:color w:val="111111"/>
          <w:sz w:val="28"/>
          <w:sz w:val="28"/>
          <w:szCs w:val="28"/>
          <w:rtl w:val="true"/>
          <w:lang w:bidi="ar-SA"/>
        </w:rPr>
        <w:t xml:space="preserve">وأوجبت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المحاكم الشرعية أن تشعر هيئات الامر بِالمَعْرُوفِ والنهى عن المنكر بالحكم الصادر فى القضايا التى تختص بها هذه الهيئات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وتؤكد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تزويد هيئات الامر بِالمَعْرُوفِ بعدد كافٍ من رجال الشرطة للقيام بمهامهم</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1090709_3650668749"/>
      <w:bookmarkStart w:id="664" w:name="_Toc263"/>
      <w:bookmarkEnd w:id="663"/>
      <w:r>
        <w:rPr/>
        <w:t>2</w:t>
      </w:r>
      <w:r>
        <w:rPr>
          <w:rtl w:val="true"/>
        </w:rPr>
        <w:t>ـ جرائم الاعراض</w:t>
      </w:r>
      <w:bookmarkEnd w:id="664"/>
    </w:p>
    <w:p>
      <w:pPr>
        <w:pStyle w:val="Heading5"/>
        <w:numPr>
          <w:ilvl w:val="4"/>
          <w:numId w:val="1"/>
        </w:numPr>
        <w:rPr/>
      </w:pPr>
      <w:bookmarkStart w:id="665" w:name="__RefHeading___Toc1090711_3650668749"/>
      <w:bookmarkStart w:id="666" w:name="_Toc264"/>
      <w:bookmarkEnd w:id="665"/>
      <w:r>
        <w:rPr>
          <w:rtl w:val="true"/>
        </w:rPr>
        <w:t>اشاره</w:t>
      </w:r>
      <w:bookmarkEnd w:id="666"/>
    </w:p>
    <w:p>
      <w:pPr>
        <w:pStyle w:val="BookText"/>
        <w:rPr/>
      </w:pPr>
      <w:r>
        <w:rPr>
          <w:rFonts w:ascii="Amiri" w:hAnsi="Amiri" w:eastAsia="Amiri" w:cs="Amiri"/>
          <w:color w:val="111111"/>
          <w:sz w:val="28"/>
          <w:sz w:val="28"/>
          <w:szCs w:val="28"/>
          <w:rtl w:val="true"/>
          <w:lang w:bidi="ar-SA"/>
        </w:rPr>
        <w:t xml:space="preserve">لقد حُدِّد حكم تهمة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الخلوة غير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القضاة فى السعودية هو جلد تعزيرى‌لكل من الرجل أو المرأة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قبل الشهور بالجلد والسجن لاستاذ جامعى بجامعة أم القرى بالسعودية</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صُدِرَ ضده حكم بالجلد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والسجن لمدة ثمانية شهور لمقابلته امرأة لم تكن من أهله و تناوله القهوة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جرائم الاعراض فى السعودية لا تَخْضَعُ لقانونٍ مُطَّردٍ، فتُوجَدُ قضايا متشابهة أو قريبة من بعضها لكن العقوبة تختلف</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1090713_3650668749"/>
      <w:bookmarkStart w:id="668" w:name="_Toc265"/>
      <w:bookmarkEnd w:id="667"/>
      <w:r>
        <w:rPr>
          <w:rtl w:val="true"/>
        </w:rPr>
        <w:t>اتهام الخلوة بغير المحرم</w:t>
      </w:r>
      <w:bookmarkEnd w:id="668"/>
    </w:p>
    <w:p>
      <w:pPr>
        <w:pStyle w:val="BookText"/>
        <w:rPr/>
      </w:pPr>
      <w:r>
        <w:rPr>
          <w:rFonts w:ascii="Amiri" w:hAnsi="Amiri" w:eastAsia="Amiri" w:cs="Amiri"/>
          <w:color w:val="111111"/>
          <w:sz w:val="28"/>
          <w:sz w:val="28"/>
          <w:szCs w:val="28"/>
          <w:rtl w:val="true"/>
          <w:lang w:bidi="ar-SA"/>
        </w:rPr>
        <w:t>شُرْبُ القهوة أو الشاى فى المقاهى أو المطاعم أو الفنادق والدخول إلى قسم العائلات فى مكان عام أو خاص ينطبق عليه وصف الخلوة بغير المحرم حتى إذا بدءا يتباحثان فى شؤون العمل 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المرأة مع الرجال بصورة مختلطة لا توافق عليه وزارة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العوائل فى المقاهى والمطاعم مُعِدَّة للمحارم والاسر التى تصطحب أطفالَها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الرسمية الصادرة فى المملكة العربية السعودية</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بمجرد أن</w:t>
      </w:r>
    </w:p>
    <w:p>
      <w:pPr>
        <w:pStyle w:val="BookText"/>
        <w:rPr/>
      </w:pPr>
      <w:r>
        <w:rPr>
          <w:rFonts w:ascii="Amiri" w:hAnsi="Amiri" w:eastAsia="Amiri" w:cs="Amiri"/>
          <w:color w:val="111111"/>
          <w:sz w:val="28"/>
          <w:sz w:val="28"/>
          <w:szCs w:val="28"/>
          <w:rtl w:val="true"/>
          <w:lang w:bidi="ar-SA"/>
        </w:rPr>
        <w:t>تتكلم امرأة من دون محرم مع رجل فى المقاهى أو المطاعم او الفنادق يدخل المكانَ عناصرُ من هيئة الامر بالمعروف والنهى عن المنكر فيجبرونهما على الركوب معهم فى سيارتهم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وأثناء القبض لاتسمح لهما للاتصال بذويهما بالهاتف الجوال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يلى نص خبر وَرَدَ فى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مسنة بتهمة الخلوة غير الشرعية</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الحاتم</w:t>
      </w:r>
    </w:p>
    <w:p>
      <w:pPr>
        <w:pStyle w:val="BookText"/>
        <w:rPr/>
      </w:pPr>
      <w:r>
        <w:rPr>
          <w:rFonts w:ascii="Amiri" w:hAnsi="Amiri" w:eastAsia="Amiri" w:cs="Amiri"/>
          <w:color w:val="111111"/>
          <w:sz w:val="28"/>
          <w:sz w:val="28"/>
          <w:szCs w:val="28"/>
          <w:rtl w:val="true"/>
          <w:lang w:bidi="ar-SA"/>
        </w:rPr>
        <w:t>تنظر هيئةُ التحقيق والادعاء العام بالرياض فى قضية مسنة سعودية فى الخامس و الستين من العمر اتهمتْها هيئةُ الامر بالمعروف والنهى عن المنكر فى أواخر رمضان الماضى بالخلوة غير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وكيلُ المتهمةِ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موكلته قُبِضَ عليها فى منزلها عندما كان أحد المحسنين يَطَّلِعُ على أحوالها ويعطيها مبلغا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وكيلُ السيدة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الهيئةَ ألْقَتِ القبضَ على موكلته، والرجل الذى كان معها حيث أُحِيلَتْ أوراقُهما إلى هيئة التحقيق والادعاء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أُطْلِقَ سراحُهما بكفالة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أنَّ موكلتَه امرأةٌ مسنةٌ وليس لديها عائلٌ ومصابةٌ بعدد من الامراض التى أكدتْها التقاريرُ الطبيةُ حَصَلَتِ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منها، ولديها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إحداهن معاقةٌ وتعتمدُ بَعْدَ اللّه على إعانات المحسنين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واستغربَ وكيلُها اتهامَ امرأة فى هذا السن بهذه التهمة دون وجود أى إثبات فعلى تعتمد عليه الهيئة عند قبضها على موكلته فى نهار رمضان، أو حتى وجود أمر رسمى أو جهة أخرى أمنية برفقة أعضاء الهيئة أثناء القبض لاثبات التهمة</w:t>
      </w:r>
      <w:r>
        <w:rPr>
          <w:rFonts w:eastAsia="Amiri" w:cs="Amiri" w:ascii="Amiri" w:hAnsi="Amiri"/>
          <w:color w:val="111111"/>
          <w:sz w:val="28"/>
          <w:szCs w:val="28"/>
          <w:rtl w:val="true"/>
          <w:lang w:bidi="ar-SA"/>
        </w:rPr>
        <w:t>.</w:t>
      </w:r>
      <w:bookmarkStart w:id="669" w:name="pg1631_11354"/>
    </w:p>
    <w:p>
      <w:pPr>
        <w:pStyle w:val="Heading4"/>
        <w:numPr>
          <w:ilvl w:val="3"/>
          <w:numId w:val="1"/>
        </w:numPr>
        <w:rPr/>
      </w:pPr>
      <w:bookmarkStart w:id="670" w:name="__RefHeading___Toc1090715_3650668749"/>
      <w:bookmarkStart w:id="671" w:name="_Toc266"/>
      <w:bookmarkEnd w:id="669"/>
      <w:bookmarkEnd w:id="670"/>
      <w:r>
        <w:rPr/>
        <w:t>3</w:t>
      </w:r>
      <w:r>
        <w:rPr>
          <w:rtl w:val="true"/>
        </w:rPr>
        <w:t>ـ تهمة التجسس</w:t>
      </w:r>
      <w:bookmarkEnd w:id="671"/>
    </w:p>
    <w:p>
      <w:pPr>
        <w:pStyle w:val="BookText"/>
        <w:rPr/>
      </w:pPr>
      <w:r>
        <w:rPr>
          <w:rFonts w:ascii="Amiri" w:hAnsi="Amiri" w:eastAsia="Amiri" w:cs="Amiri"/>
          <w:color w:val="111111"/>
          <w:sz w:val="28"/>
          <w:sz w:val="28"/>
          <w:szCs w:val="28"/>
          <w:rtl w:val="true"/>
          <w:lang w:bidi="ar-SA"/>
        </w:rPr>
        <w:t>إن الاقتراب من المناطق العسكرية فيما يسمونه بالمناطق المحظورة يؤدى الى تهمة التجسس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هذه التهمة هى الاعدام وفقا للقوانين السعودية</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1090717_3650668749"/>
      <w:bookmarkStart w:id="673" w:name="_Toc267"/>
      <w:bookmarkEnd w:id="672"/>
      <w:r>
        <w:rPr/>
        <w:t>4</w:t>
      </w:r>
      <w:r>
        <w:rPr>
          <w:rtl w:val="true"/>
        </w:rPr>
        <w:t>ـ قانون ولى الامر</w:t>
      </w:r>
      <w:bookmarkEnd w:id="673"/>
    </w:p>
    <w:p>
      <w:pPr>
        <w:pStyle w:val="BookText"/>
        <w:rPr/>
      </w:pPr>
      <w:r>
        <w:rPr>
          <w:rFonts w:ascii="Amiri" w:hAnsi="Amiri" w:eastAsia="Amiri" w:cs="Amiri"/>
          <w:color w:val="111111"/>
          <w:sz w:val="28"/>
          <w:sz w:val="28"/>
          <w:szCs w:val="28"/>
          <w:rtl w:val="true"/>
          <w:lang w:bidi="ar-SA"/>
        </w:rPr>
        <w:t xml:space="preserve">يتعين عَلَى السعوديات الحصول عَلَى تصريح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كتابى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ولى أمرهن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الاب أو الزوج أو الابن، أو الجد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السفر لوحدها أو مع أطفالها دون إذن كتابى من والد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الرغم من قرار وزارة الداخلية بالسماح للنساء الاكبر من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بالسفر دون إذن، فإن مسؤولى المطارات مستمرون فى مطالبة كل النساء بتوفير إثبات كتابى عَلَى سماح ولى الامر لهن بالسفر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الواقع لا يمكن للمرأة السعودية أن تركب الطائرة دون إذن كتابى من ولى أمرها ولو كان ولىُّ الامر ابنها الذى له من العمر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مراجعة المستشفى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يُسمح لهن بمراجعة المستشفى للعلاج أو للحصول عَلَى الرعاية الصحية </w:t>
      </w:r>
      <w:r>
        <w:rPr>
          <w:rStyle w:val="FootnoteAnchor"/>
          <w:rtl w:val="true"/>
        </w:rPr>
        <w:footnoteReference w:id="125"/>
      </w:r>
      <w:r>
        <w:rPr>
          <w:rFonts w:ascii="Amiri" w:hAnsi="Amiri" w:eastAsia="Amiri" w:cs="Amiri"/>
          <w:color w:val="111111"/>
          <w:sz w:val="28"/>
          <w:sz w:val="28"/>
          <w:szCs w:val="28"/>
          <w:rtl w:val="true"/>
          <w:lang w:bidi="ar-SA"/>
        </w:rPr>
        <w:t>إذا لم تكن بصحبة أحد أقاربهن الذكور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رفع الدعوى فى المحاكم 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 النساء ارتداء النقاب فى المحاكم وأن يكنّ بصحبة قريب من الرجال يمكنه التعرف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لهن التحدث فى المحكمة دون تواجد ولى أمرهنَّ</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فتح الحسابات البنكية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لايسمح لهنَّ بفتح الحسابات البنكية لانفسهنَّ أو لاطفالهنَّ إلا بإذن أولياء أمورهنَّ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إلحاق أطفالهن بالمدارس أو الحصول عَلَى ملفاتهم المدرسية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لايُسمح لهن بإلحاق أطفالهن بالمدارس أو الحصول عَلَى ملفاتهم المدرسية دون إذن كتابى من</w:t>
      </w:r>
      <w:bookmarkStart w:id="674" w:name="pg1631_11355"/>
    </w:p>
    <w:p>
      <w:pPr>
        <w:pStyle w:val="BookText"/>
        <w:rPr/>
      </w:pPr>
      <w:bookmarkEnd w:id="674"/>
      <w:r>
        <w:rPr>
          <w:rFonts w:ascii="IRNazanin" w:hAnsi="IRNazanin" w:eastAsia="IRNazanin"/>
          <w:color w:val="111111"/>
          <w:sz w:val="28"/>
          <w:sz w:val="28"/>
          <w:szCs w:val="28"/>
          <w:rtl w:val="true"/>
          <w:lang w:bidi="fa-IR"/>
        </w:rPr>
        <w:t>والد الاطفال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الدراسة و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يُسمح لهن أيضا بالدراسة و الزواج إلا بإذن أولياء أمورهنَّ</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1090719_3650668749"/>
      <w:bookmarkStart w:id="676" w:name="_Toc268"/>
      <w:bookmarkEnd w:id="675"/>
      <w:r>
        <w:rPr/>
        <w:t>5</w:t>
      </w:r>
      <w:r>
        <w:rPr>
          <w:rtl w:val="true"/>
        </w:rPr>
        <w:t>ـ حكم سفر النساء</w:t>
      </w:r>
      <w:bookmarkEnd w:id="676"/>
    </w:p>
    <w:p>
      <w:pPr>
        <w:pStyle w:val="BookText"/>
        <w:rPr/>
      </w:pPr>
      <w:r>
        <w:rPr>
          <w:rFonts w:ascii="Amiri" w:hAnsi="Amiri" w:eastAsia="Amiri" w:cs="Amiri"/>
          <w:color w:val="111111"/>
          <w:sz w:val="28"/>
          <w:sz w:val="28"/>
          <w:szCs w:val="28"/>
          <w:rtl w:val="true"/>
          <w:lang w:bidi="ar-SA"/>
        </w:rPr>
        <w:t>سفرُ المرأة ـ بِغَضِّ النظر عن عمرها و منزلتها العلمية ـ من دون محرمها ممنوع فى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هذا هو الفتوى التالية لمركز الفتوى</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عنوان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الكبيرة السن كغيرها فى السفر</w:t>
      </w:r>
    </w:p>
    <w:p>
      <w:pPr>
        <w:pStyle w:val="BookText"/>
        <w:rPr/>
      </w:pPr>
      <w:r>
        <w:rPr>
          <w:rFonts w:ascii="IRNazanin" w:hAnsi="IRNazanin" w:eastAsia="IRNazanin"/>
          <w:color w:val="111111"/>
          <w:sz w:val="28"/>
          <w:sz w:val="28"/>
          <w:szCs w:val="28"/>
          <w:rtl w:val="true"/>
          <w:lang w:bidi="fa-IR"/>
        </w:rPr>
        <w:t>رقم الفتوى</w:t>
      </w:r>
      <w:r>
        <w:rPr>
          <w:rFonts w:eastAsia="IRNazanin" w:cs="IRNazanin"/>
          <w:color w:val="111111"/>
          <w:sz w:val="28"/>
          <w:szCs w:val="28"/>
          <w:rtl w:val="true"/>
          <w:lang w:bidi="fa-IR"/>
        </w:rPr>
        <w:t xml:space="preserve">: </w:t>
      </w:r>
      <w:r>
        <w:rPr>
          <w:rFonts w:eastAsia="IRNazanin" w:cs="IRNazanin"/>
          <w:color w:val="111111"/>
          <w:sz w:val="28"/>
          <w:szCs w:val="28"/>
          <w:lang w:bidi="fa-IR"/>
        </w:rPr>
        <w:t>13855</w:t>
      </w:r>
    </w:p>
    <w:p>
      <w:pPr>
        <w:pStyle w:val="BookText"/>
        <w:rPr/>
      </w:pPr>
      <w:r>
        <w:rPr>
          <w:rFonts w:ascii="Amiri" w:hAnsi="Amiri" w:eastAsia="Amiri" w:cs="Amiri"/>
          <w:color w:val="111111"/>
          <w:sz w:val="28"/>
          <w:sz w:val="28"/>
          <w:szCs w:val="28"/>
          <w:rtl w:val="true"/>
          <w:lang w:bidi="ar-SA"/>
        </w:rPr>
        <w:t>تاريخ الفتوى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1422</w:t>
      </w:r>
    </w:p>
    <w:p>
      <w:pPr>
        <w:pStyle w:val="BookText"/>
        <w:rPr/>
      </w:pPr>
      <w:r>
        <w:rPr>
          <w:rFonts w:ascii="Amiri" w:hAnsi="Amiri" w:eastAsia="Amiri" w:cs="Amiri"/>
          <w:color w:val="111111"/>
          <w:sz w:val="28"/>
          <w:sz w:val="28"/>
          <w:szCs w:val="28"/>
          <w:rtl w:val="true"/>
          <w:lang w:bidi="ar-SA"/>
        </w:rPr>
        <w:t>أنا طبيب أعمل فى السعودية وزوجتى أيضا طبيبة وجاءتنا أم زوجتى فى زياره من مصر وتتنقل بين بيتنا وبيت أختها فى مدينة أخرى وكذلك بيت ابنتها الاخرى فى بلدة ثالثه وسؤالى هل يجوز شرعا أن تقيم أم زوجتى عند أختها مع العلم أنها فوق الستين من العمر وأختها تقيم مع زوجها وليس عندها أولاد وعمر أختها وزوجها أيضا فوق الستين مع العلم أنَّ أمَ زوجتى أرملةٌ مِن حوالى ثلاثينَ عاما؟</w:t>
      </w:r>
    </w:p>
    <w:p>
      <w:pPr>
        <w:pStyle w:val="BookText"/>
        <w:rPr/>
      </w:pPr>
      <w:r>
        <w:rPr>
          <w:rFonts w:ascii="Amiri" w:hAnsi="Amiri" w:eastAsia="Amiri" w:cs="Amiri"/>
          <w:color w:val="111111"/>
          <w:sz w:val="28"/>
          <w:sz w:val="28"/>
          <w:szCs w:val="28"/>
          <w:rtl w:val="true"/>
          <w:lang w:bidi="ar-SA"/>
        </w:rPr>
        <w:t>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يحل لام زوجتك السفر بدون محرم ـ ولو كان عمرها فوق الستين سنة</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1090721_3650668749"/>
      <w:bookmarkStart w:id="678" w:name="_Toc269"/>
      <w:bookmarkEnd w:id="677"/>
      <w:r>
        <w:rPr/>
        <w:t>6</w:t>
      </w:r>
      <w:r>
        <w:rPr>
          <w:rtl w:val="true"/>
        </w:rPr>
        <w:t>ـ سياقة النساء</w:t>
      </w:r>
      <w:bookmarkEnd w:id="678"/>
    </w:p>
    <w:p>
      <w:pPr>
        <w:pStyle w:val="BookText"/>
        <w:rPr/>
      </w:pPr>
      <w:r>
        <w:rPr>
          <w:rFonts w:ascii="Amiri" w:hAnsi="Amiri" w:eastAsia="Amiri" w:cs="Amiri"/>
          <w:color w:val="111111"/>
          <w:sz w:val="28"/>
          <w:sz w:val="28"/>
          <w:szCs w:val="28"/>
          <w:rtl w:val="true"/>
          <w:lang w:bidi="ar-SA"/>
        </w:rPr>
        <w:t>ليس هناك فى قانون المرور السعودى نص قاطع على عدم قيادة المرأة للسيارة ولكن الحكومة السعوديةُ تَمنعُ النساءَ من قيادة السيارات استنادا إلى فتاوى رجال الدين الذين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إنها تخالف القرآن والسنة النبوية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الاسباب الفطرية فى عنصر النساء تمنعهن من سياقة السيارة لانها آلة عنيفة فى</w:t>
      </w:r>
      <w:bookmarkStart w:id="679" w:name="pg1631_11356"/>
    </w:p>
    <w:p>
      <w:pPr>
        <w:pStyle w:val="BookText"/>
        <w:rPr/>
      </w:pPr>
      <w:bookmarkEnd w:id="679"/>
      <w:r>
        <w:rPr>
          <w:rFonts w:ascii="Amiri" w:hAnsi="Amiri" w:eastAsia="Amiri" w:cs="Amiri"/>
          <w:color w:val="111111"/>
          <w:sz w:val="28"/>
          <w:sz w:val="28"/>
          <w:szCs w:val="28"/>
          <w:rtl w:val="true"/>
          <w:lang w:bidi="ar-SA"/>
        </w:rPr>
        <w:t>طبيعتها وبنائها فلا تناسب الطبيعة الانثوية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وضع الصورة الشمسية للمرأة فى رخصتها لايجوز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حدوث المفاسد بسبب كثرة خروج المرأة من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خلع النقاب بحجة رؤية الطريق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لزوم السفر وحدها بدون 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نَشَرتْ وسائلُ الاعلام السعودية عددا من الحالات فى العام الماضى انتهكتْ فيها بعض النساء الحظر الذى بدأ نشطاء الحقوق المدنية فى الضغط عَلَى الحكومة علنا من أجْل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المنع الرسمى، إلا أن قيادة المرأة للسيارة تُعَدُّ أمرا متعارفا عليه فى القرى البعيدة عن المدن، خاصة بين النساء الكبيرات اللاتى يعتمدن عَلَى أنفسهن فى قضاء أمورهن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 عدد الحوادث المرورية منذ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كانت من بين أطرافها نساء يقدن سيارات إلى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تُلقى الشرطةُ القبضَ عَلَى كل امرأةٍ تَقُودُ السيارةَ فَتَعْتَقِلُها وتطلبُ مِنْ زوجها أو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يُوَقِّعَ عَلَى تَعَهُّدٍ بأنَّه لن يسمحَ لها بقيادة السيارة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شاهد على هذا هو التقرير التالى بحسب ما نقلته جريدة المدينة يوم الجمعة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نقلا عن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اون لاين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أفرجت السلطات الامنية السعودية بمدينة جدة عن فتاة جامعية تبلغ من العمر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بعد توقيفها وهى تقود سيارة أحد أقاربها فى حى العزيزية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شرق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واضطرت السلطات الامنية إلى استدعاء ولى أمرها الذى قدم كفالة للافراج عن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استكمال الاجراءات النظامية غدا السبت أمام ضابط التحقيق</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1090723_3650668749"/>
      <w:bookmarkStart w:id="681" w:name="_Toc270"/>
      <w:bookmarkEnd w:id="680"/>
      <w:r>
        <w:rPr/>
        <w:t>7</w:t>
      </w:r>
      <w:r>
        <w:rPr>
          <w:rtl w:val="true"/>
        </w:rPr>
        <w:t>ـ نِظَام الكفالة</w:t>
      </w:r>
      <w:bookmarkEnd w:id="681"/>
    </w:p>
    <w:p>
      <w:pPr>
        <w:pStyle w:val="Heading5"/>
        <w:numPr>
          <w:ilvl w:val="4"/>
          <w:numId w:val="1"/>
        </w:numPr>
        <w:rPr/>
      </w:pPr>
      <w:bookmarkStart w:id="682" w:name="__RefHeading___Toc1090725_3650668749"/>
      <w:bookmarkStart w:id="683" w:name="_Toc271"/>
      <w:bookmarkEnd w:id="682"/>
      <w:r>
        <w:rPr>
          <w:rtl w:val="true"/>
        </w:rPr>
        <w:t>اشاره</w:t>
      </w:r>
      <w:bookmarkEnd w:id="683"/>
    </w:p>
    <w:p>
      <w:pPr>
        <w:pStyle w:val="BookText"/>
        <w:rPr/>
      </w:pPr>
      <w:r>
        <w:rPr>
          <w:rFonts w:ascii="Amiri" w:hAnsi="Amiri" w:eastAsia="Amiri" w:cs="Amiri"/>
          <w:color w:val="111111"/>
          <w:sz w:val="28"/>
          <w:sz w:val="28"/>
          <w:szCs w:val="28"/>
          <w:rtl w:val="true"/>
          <w:lang w:bidi="ar-SA"/>
        </w:rPr>
        <w:t>نِظَام الكفالة وهو نِظَام معمول به السعودية و فى سائر دول الخليج الفارسىّ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العمل المسؤول عن العامل الاجنبى أمام أجهزة الدولة</w:t>
      </w:r>
      <w:r>
        <w:rPr>
          <w:rFonts w:eastAsia="Amiri" w:cs="Amiri" w:ascii="Amiri" w:hAnsi="Amiri"/>
          <w:color w:val="111111"/>
          <w:sz w:val="28"/>
          <w:szCs w:val="28"/>
          <w:rtl w:val="true"/>
          <w:lang w:bidi="ar-SA"/>
        </w:rPr>
        <w:t>.</w:t>
      </w:r>
      <w:bookmarkStart w:id="684" w:name="pg1631_11357"/>
    </w:p>
    <w:p>
      <w:pPr>
        <w:pStyle w:val="BookText"/>
        <w:rPr/>
      </w:pPr>
      <w:bookmarkEnd w:id="684"/>
      <w:r>
        <w:rPr>
          <w:rFonts w:ascii="Amiri" w:hAnsi="Amiri" w:eastAsia="Amiri" w:cs="Amiri"/>
          <w:color w:val="111111"/>
          <w:sz w:val="28"/>
          <w:sz w:val="28"/>
          <w:szCs w:val="28"/>
          <w:rtl w:val="true"/>
          <w:lang w:bidi="ar-SA"/>
        </w:rPr>
        <w:t>يستلزم موافقة الكفيل أولاً قبل إتخاذ أية خطوة بشأن السفر أو الحصول عَلَى إجازة أو تجديد الاقامة أو إستقدام الاسرة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هام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لا يُسمح للأجنبى العمل لدى كفيل آخر دون موافقة كفيلة الاصلى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يجب أن يكون عقد العمل من خلال مصدر رسمى موثوق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يُفضل أن يكون العقد مُصدقا عليه من مديرية القوى العاملة والهجرة المختصة و ذلك لضمان جديته وشرعيته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يُنصح بعدم قبول أية تعديلات عَلَى شروط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تَحظرُ المملكة االعربية السعودية دخول المرأة إليها وإقامتها بها إلا بصحبة محرم و ضرورة مراعاة الشروط الخاصة بالزى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لا يسمح لحاملى تأشيرة العُمرة أو الحج بالتحرك إلا فى نطاق كلٍّ من جدة و مكة المكرمة والمدينة المنورة، ولكن يمكن للشركة السعودية التى تتولى ترتيبات الاقامة والسفر داخل المملكة أن تحصل للمعتمر عَلَى تصريح زيارة أماكن أخرى بالمملكة ولمدة 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إقامة الأجنبى بعد إنتهاء مدة صلاحية التاشيرة تعرضه للسجن والترحيل ومنعه من دخول السعودية لمدة خمس سنوات بالاضافة إلى غرامة تقدر بخمسين ريال عن كل يوم بعد إنتهاء صلاحية التأشيرة</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1090727_3650668749"/>
      <w:bookmarkStart w:id="686" w:name="_Toc272"/>
      <w:bookmarkEnd w:id="685"/>
      <w:r>
        <w:rPr>
          <w:rtl w:val="true"/>
        </w:rPr>
        <w:t>عيوب نِظَام الكفالة</w:t>
      </w:r>
      <w:bookmarkEnd w:id="686"/>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يصبح العامل تابعا لبعض الكفلاء كالخدم بحيث تنعدم فيها حرية المتعاقد الاجنبى تماما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قد يضع بعضُ الكفلاء شروطا تصل إلى حد منع اصطحاب أسرته أحيانا، بما يعنى تشتيت شمل الاسرة</w:t>
      </w:r>
      <w:r>
        <w:rPr>
          <w:rFonts w:eastAsia="Amiri" w:cs="Amiri" w:ascii="Amiri" w:hAnsi="Amiri"/>
          <w:color w:val="111111"/>
          <w:sz w:val="28"/>
          <w:szCs w:val="28"/>
          <w:rtl w:val="true"/>
          <w:lang w:bidi="ar-SA"/>
        </w:rPr>
        <w:t>.</w:t>
      </w:r>
      <w:bookmarkStart w:id="687" w:name="pg1631_11358"/>
    </w:p>
    <w:p>
      <w:pPr>
        <w:pStyle w:val="BookText"/>
        <w:rPr/>
      </w:pPr>
      <w:bookmarkEnd w:id="687"/>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قد يُتجَر بالمتعاقدِينَ وذلك بكفالة أعداد كبيرة منهم لا تتناسب مع حجم أعماله، ثم يُطلب منهم بعد ذلك البحث عن عمل آخر ليدفعوه عمولة شهرية تصل أحيانا إلى نسبة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يقرر نِظَام الكفالة حقوقا للكفيل وتكون معظم حالات إنهاء الخدمة والترحيل نتيجة حتمية لسوء معاملة بعض الكفلاء للعامل المتعاقد معهم ما يدفعه إلى طلب فسخ العقد والعودة إلى بلاده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احتفاظ بعض الكفلاء بجواز سفر العامل بدعوى أنه المتحمل للمسئولية عن العامل، و لكيلا يهرب العامل، مما يُمَثِّلُ قيدا عَلَى حرية المكفول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تَقاعُسُ بعض الكفلاء عن القيام بإجراءات تجديد الاقامة ما يعرض العامل للغرامة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تَعَنُّتُ بعض الكفلاء بالمماطلة فى تسليم جواز السفر حتى بعد انتهاء العقد لاجبار العامل عَلَى التنازل عن استحقاقاته المالية 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قيام بعض الكفلاء بتسليم العامل إلى الشرطة بدعوى الخوف من هربه ما يعرض العامل للقبض عليه والحبس حتى تنتهى إجراءات إنهاء الاقامة ثم ترحيله</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1090729_3650668749"/>
      <w:bookmarkStart w:id="689" w:name="_Toc273"/>
      <w:bookmarkEnd w:id="688"/>
      <w:r>
        <w:rPr/>
        <w:t>8</w:t>
      </w:r>
      <w:r>
        <w:rPr>
          <w:rtl w:val="true"/>
        </w:rPr>
        <w:t>ـ نظام العمل</w:t>
      </w:r>
      <w:bookmarkEnd w:id="689"/>
    </w:p>
    <w:p>
      <w:pPr>
        <w:pStyle w:val="Heading5"/>
        <w:numPr>
          <w:ilvl w:val="4"/>
          <w:numId w:val="1"/>
        </w:numPr>
        <w:rPr/>
      </w:pPr>
      <w:bookmarkStart w:id="690" w:name="__RefHeading___Toc1090731_3650668749"/>
      <w:bookmarkStart w:id="691" w:name="_Toc274"/>
      <w:bookmarkEnd w:id="690"/>
      <w:r>
        <w:rPr>
          <w:rtl w:val="true"/>
        </w:rPr>
        <w:t>اشاره</w:t>
      </w:r>
      <w:bookmarkEnd w:id="691"/>
    </w:p>
    <w:p>
      <w:pPr>
        <w:pStyle w:val="BookText"/>
        <w:rPr/>
      </w:pPr>
      <w:r>
        <w:rPr>
          <w:rStyle w:val="FootnoteAnchor"/>
          <w:rtl w:val="true"/>
        </w:rPr>
        <w:footnoteReference w:id="128"/>
      </w:r>
      <w:r>
        <w:rPr>
          <w:rFonts w:ascii="Amiri" w:hAnsi="Amiri" w:eastAsia="Amiri" w:cs="Amiri"/>
          <w:color w:val="111111"/>
          <w:sz w:val="28"/>
          <w:sz w:val="28"/>
          <w:szCs w:val="28"/>
          <w:rtl w:val="true"/>
          <w:lang w:bidi="ar-SA"/>
        </w:rPr>
        <w:t>يشتمل نظام العمل فى السعودية على بنود و مواد مختلفة حيث اخْتِيرَ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الثانية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الاستقدام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السعوديين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العمل إلا بعد موافقة الوزارة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المادة الثالثة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لغير السعودى أن يمارس عملاً، ولا يجوز أن يسمح له بمزاولته، إلا بعد الحصول على رخصة عمل من الوزارة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لمنح الرخصة ما يأتى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أن يكون العامل قد دخل البلاد بطريقة مشروعة ومصرحا له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أن يكون من ذوى الكفايات المهنية أو المؤهلات الدراسية التى تحتاج إليها البلاد، و لا يوجد من أبناء البلاد من يحملها أو كان العدد الموجود منهم لا يفى بالحاجة، أو يكون من فئة العمال العاديين التى تحتاج إليها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أن يكون متعاقدا مع صاحب عمل وتحت مسؤوليته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هذه المادة كل عمل صناعى أو تجارى أو زراعى أو مالى أو غيره وأى خدمة بما فى ذلك الخدمة المنزلية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الثامنة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لصاحب العمل توظيف العامل فى مهنة غير المهنة المدونة فى رخصة عمله، ويحظر على العامل الاشتغال فى غير مهنته قبل اتخاذ الاجراءات النظامية لتغيير المهنة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التاسعة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ـ بغير اتباع القواعد والاجراءات النظامية المقررة ـ أن يترك صاحب العمل عامله يعمل لدى غيره، ولا يجوز للعامل أن يعمل لدى صاحب عمل آخر، كما لا يجوز لصاحب العمل توظيف عامل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الاربعون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يتحمل صاحب العمل رسوم استقدام العامل غير السعودى، ورسوم الاقامة ورخصة العمل و تجديدهما وما يترتب على تأخير ذلك من غرامات، ورسوم تغيير المهنة، والخروج والعودة، وتذكرة عودة العامل إلى موطنه بعد انتهاء العلاقة بين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يتحمل العامل تكاليف عودته إلى بلده فى حالة عدم صلاحيته للعمل أو إذا رغب فى العودة دون سبب 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يتحمل صاحب العمل رسوم نقل خدمات العامل الذى يرغب فى نقل خدماته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يلزم صاحب العمل بنفقات تجهيز جثمان العامل ونقله إلى الجهة التى أبرم فيها العقد أو استقدم العامل منها، ما لم يدفن بموافقة ذويه داخل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ويُعْفَى صاحبُ العملِ فى حالة التزام المؤسسة العامة للتأمينات الاجتماعية بذلك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المادة الثانية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يحتوى عقد العمل بصورة أساسية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صاحب العمل و مكانه، واسم العامل و جنسيته، وما يلزم لاثبات شخصيته، والاجر المتفق عليه، ونوع العمل ومكانه، وتاريخ الالتحاق به، ومدته إن كان محدد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مراعاة ما نصت عليه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لصاحب العمل فسخ العقد دون مكافأة أو إشعار العامل أو تعويضه إلا فى الحالات الاتية، وبشرط أن يتيح له الفرصة لكى يبدى أسباب معارضته للفسخ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إذا وَقَعَ من العامل اعتداءٌ على صاحب العمل أو المدير المسوؤل أو أحد رؤسائه أثناء العمل أو بسببه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إذا لم يُؤَدِّ العاملُ التزاماته الجوهرية المترتبة على عقد العمل أو لم يطع الاوامر المشروعة أو لم يراع عمدا التعليمات ـ المعلن عنها فى مكان ظاهر من قبل صاحب العمل ـ الخاصة بسلامة العمل والعمال رغم إنذاره 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إذا ثبت اتباعه سلوكا سيئا أو ارتكابه عملاً مخلاً بالشرف أو الامانة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إذا وَقَعَ مِنَ العاملِ عمدا أيَّ فعلٍ أو تقصيرٍ يَقْصُدُ به إلحاقَ خسارةٍ مادية بصاحب العمل على شرط أن يبلغ صاحب العمل الجهات المختصة بالحادث خلال أربع وعشرين ساعة من وقت علمه بوقوعه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إذا ثبت أن العامل لجأ إلى التزوير ليحصل على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إذا كان العامل معينا تحت الاختبار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إذا تَغَيَّبَ العاملُ دون سببٍ مشروع أكثر من عشرين يوما خلال السنة الواحدة أو أكثر من عشرة أيام متتالية، على أن يسبق الفصل إنذار كتابى من صاحب العمل للعامل بعد غيابه عشرة أيام فى الحالة الاولى وانقطاعه خمسة أيام فى الحالة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إذا ثبت أنه استغل مركزه الوظيفى بطريقة غير مشروعة للحصول على نتائج و مكاسب شخصية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إذا ثبت أن العامل أفشى الاسرار الصناعية أو التجارية الخاصة بالعمل الذى يعمل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الحادية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للعامل أن يترك العمل دون إشعار، مع احتفاظه بحقوقه النظامية كلها، و ذلك فى أى من الحالات الاتية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إذا لم يقم صاحب العمل بالوفاء بالتزاماته العَقْدِيَّة أو النظامية الجوهرية إزاء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إذا ثبت أن صاحب العمل أو من يمثله قد أدخل عليه الغش وقت التعاقد فيما يتعلق بشروط العمل و ظروفه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إذا كلفه صاحب العمل دون رضاه بعمل يختلف جوهريا عن العمل المتفق عليه، و خلافا لما تقرره المادة الستون من هذا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إذا وقع من صاحب العمل أو من أحد أفراد أسرته، أو من المدير المسؤول اعتداء يتسم بالعنف، أو سلوك مخل بالاداب نحو العامل أو أحد أفراد أسرته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إذا اتسمت معاملة صاحب العمل أو المدير المسؤول بمظاهر من القسوة والجور أو الاهانة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إذا كان فى مقر العمل خطرٌ جسيمٌ يُهَدِّد سلامةَ العامل أو صحته، بشرط أن يكون صاحب العمل قد علم بوجوده، ولم يَتَّخذ من الاجراءات ما يدل على 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الحادية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تَسبَّبَ عاملٌ فى فَقْد أو إتلاف أو تدمير آلاتٍ أو منتجاتٍ يملكها صاحبُ العمل أو هى فى عهدتِهِ وكان ذلك ناشئا عن خطأ العامل أو مخالفته تعليمات صاحب العمل ولم يكن نتيجة لخطأ الغير أو ناشئا عن قوة قاهرة، فلصاحب العمل أن يقتطع من أجر العامل المبلغ اللازم لاصلاح أو لاعادة الوضع إلى ما كان عليه على ألا يزيد ما يقتطع لهذا الغرض على أجر خمسة أيام فى كل شهر، ولصاحب العمل الحق فى التظلم عند الاقتضاء، وذلك بطلب ما هو أكثر من ذلك إذا كان للعامل مال آخر يمكن الاستيفاء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وللعامل أن يتظلم مما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الرابعة عشرة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للعاملِ الحقُّ فى الحصول على إجازة بأجر لا تَقِلُّ مدتُها عن عشرة أيام ولا تزيد على خمسة عشر يوما بما فيها إجازة عيد الاضحى</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المادة السابعة عشرة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للعامل الذى يثبتُ مرضُهُ الحقُّ فى إجازة مَرَضِيَّة بأجْرٍ عن الثلاثين يوما الاولى، و بثلاثة أرباع الاجر عن الستين يوما التالية، ودون</w:t>
      </w:r>
      <w:bookmarkStart w:id="692" w:name="pg1631_11362"/>
    </w:p>
    <w:p>
      <w:pPr>
        <w:pStyle w:val="BookText"/>
        <w:rPr/>
      </w:pPr>
      <w:bookmarkEnd w:id="692"/>
      <w:r>
        <w:rPr>
          <w:rFonts w:ascii="Amiri" w:hAnsi="Amiri" w:eastAsia="Amiri" w:cs="Amiri"/>
          <w:color w:val="111111"/>
          <w:sz w:val="28"/>
          <w:sz w:val="28"/>
          <w:szCs w:val="28"/>
          <w:rtl w:val="true"/>
          <w:lang w:bidi="ar-SA"/>
        </w:rPr>
        <w:t>أجر للثلاثين يوما التى تلى ذلك خلال السنة الواحدة، سواء أكانت هذه الاجازات متصلة أم متقطعة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يقصد بالسنة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التى تبدأ من تاريخ أول إجازة 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الثالثة والثلاثون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أصيب العامل بإصابة عمل، أو بمرض مِهَنِىّ، فإن صاحب العمل يلتزم بعلاجه، ويتحمل جميع النفقات اللازمة لذلك، بطريقة مباشرة أو غير مباشرة، بما فيها الاقامة فى المستشفى، والفحوص والتحاليل الطبية، والاشعة، ونفقات الانتقال إلى أماكن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الثامنة والثلاثون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نَتِجَ عن الاصابة عجزٌ دائمٌ كلّىٌ، أو أدت الاصابة إلى وفاة المصاب فللمصاب أو المستحقين عنه الحقُّ فى تعويضٍ يُقَدَّرُ بما يُعادل أجرَهُ عن مدة ثلاث سنوات بحد أدنى قدره أربعة وخمسون ألف ريال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الحادية والخمسون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العاملة الحقُّ فى إجازة وَضْعٍ لمدة الاسابيع الاربعة السابقة على التاريخ المحتمل للوضع، والاسابيع الستة اللاحقة له</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1090733_3650668749"/>
      <w:bookmarkStart w:id="694" w:name="_Toc275"/>
      <w:bookmarkEnd w:id="693"/>
      <w:r>
        <w:rPr>
          <w:rtl w:val="true"/>
        </w:rPr>
        <w:t>نظام الاقامه</w:t>
      </w:r>
      <w:bookmarkEnd w:id="694"/>
    </w:p>
    <w:p>
      <w:pPr>
        <w:pStyle w:val="BookText"/>
        <w:rPr/>
      </w:pPr>
      <w:r>
        <w:rPr>
          <w:rStyle w:val="FootnoteAnchor"/>
          <w:rtl w:val="true"/>
        </w:rPr>
        <w:footnoteReference w:id="129"/>
      </w:r>
      <w:r>
        <w:rPr>
          <w:rFonts w:ascii="Amiri" w:hAnsi="Amiri" w:eastAsia="Amiri" w:cs="Amiri"/>
          <w:color w:val="111111"/>
          <w:sz w:val="28"/>
          <w:sz w:val="28"/>
          <w:szCs w:val="28"/>
          <w:rtl w:val="true"/>
          <w:lang w:bidi="ar-SA"/>
        </w:rPr>
        <w:t xml:space="preserve">نحن عبد العزيز بن عبد الرحمن الفيصل ملك المملكة العربية السعودية بناءً على ما عرضه علينا نائبنا العام برقم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بناءً على قرار مجلس الشورى رقم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أَمَرْنا بما هو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الاول</w:t>
      </w:r>
    </w:p>
    <w:p>
      <w:pPr>
        <w:pStyle w:val="BookText"/>
        <w:rPr/>
      </w:pPr>
      <w:r>
        <w:rPr>
          <w:rFonts w:ascii="Amiri" w:hAnsi="Amiri" w:eastAsia="Amiri" w:cs="Amiri"/>
          <w:color w:val="111111"/>
          <w:sz w:val="28"/>
          <w:sz w:val="28"/>
          <w:szCs w:val="28"/>
          <w:rtl w:val="true"/>
          <w:lang w:bidi="ar-SA"/>
        </w:rPr>
        <w:t>لا يُعتبر دخول الاجنبى إلى أراضى المملكة أو خروجه منها مشروعا إلا إذا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البحر ـ من الموانئ المخصصة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البر ـ من مراكز الحدود المعدة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الجو ج من المطارات المدنية المصرح بالهبوط فيها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أجنبى يُصَرَّحُ له بالدخول إلى المملكة بالطرق المشروعة المنصوص عليها فى المادتين الثانية والثالثة أن يقدم لممثليات الحكومة فى الخارج قبل</w:t>
      </w:r>
    </w:p>
    <w:p>
      <w:pPr>
        <w:pStyle w:val="BookText"/>
        <w:rPr/>
      </w:pPr>
      <w:r>
        <w:rPr>
          <w:rFonts w:ascii="Amiri" w:hAnsi="Amiri" w:eastAsia="Amiri" w:cs="Amiri"/>
          <w:color w:val="111111"/>
          <w:sz w:val="28"/>
          <w:sz w:val="28"/>
          <w:szCs w:val="28"/>
          <w:rtl w:val="true"/>
          <w:lang w:bidi="ar-SA"/>
        </w:rPr>
        <w:t>سفره وللجهة المختصة بمراقبة الاجانب عند وصوله إلى البلاد علاوة على البيانات الموضحة فى جواز سفره الايضاحات الاتية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الذى يحمله ساعة دخوله نقدا أو شيكات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التى ستمده بالمال فى حال عجزه عن الانفاق على نفسه فى المملكة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كفيله على تعهداته والتزاماته وضمان ترحيله حالة لزوم سفره أو المتعاقد معه من أصحاب الاعمال أو الشركات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حال عجزه عن الكفيل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 بدفع رصيد من المال يُعادل تكاليف إعادته إلى الجهة التى تأشر جوازه منها لاخر مرة، مع أخذ تعهد منه بالحضور لدى مكتب مراقبة الاجانب فى كل أسبوع مرة على الاقل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عنوانه فى ميناء أو بلد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التى سيواصل سفره إليها وعنوانه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الخامسة المكررة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الاجنبى القادم للزيارة والذى لا يرغب فى الاقامة الدائمة لا يُكَلَّف بالتسجيل خلال ثلاثة أيام و يُمْنَح تأشيرةُ الخروج من المطار أو الميناء أو المركز الذى ينوى المغادرة عن طريقه دون مطالبته بكفيل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الاجانب الذين يُصَرَّح لهم بالدخول بموجب استماراتهم ويرغبون فى التنقل المتكرر بين بلدين معينين لا تزيد المسافة بينهما عن مائة وخمسين كيلومترا أو ضمن منطقة معينة فى المملكة يمنحون رخصة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رخصةُ تَنَلُّل داخل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صالحة لمدة لا تزيد عن مدة التأشيرة الممنوحة لهم من السلطة القنصلية أو الدبلوماسية لحكومة جلالة الملك فى الخارج وتتضمن المعلومات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الاسم واسم الاب</w:t>
      </w:r>
    </w:p>
    <w:p>
      <w:pPr>
        <w:pStyle w:val="BookText"/>
        <w:rPr/>
      </w:pPr>
      <w:r>
        <w:rPr>
          <w:rFonts w:ascii="Amiri" w:hAnsi="Amiri" w:eastAsia="Amiri" w:cs="Amiri"/>
          <w:color w:val="111111"/>
          <w:sz w:val="28"/>
          <w:sz w:val="28"/>
          <w:szCs w:val="28"/>
          <w:rtl w:val="true"/>
          <w:lang w:bidi="ar-SA"/>
        </w:rPr>
        <w:t>ـ الجنسية</w:t>
      </w:r>
    </w:p>
    <w:p>
      <w:pPr>
        <w:pStyle w:val="BookText"/>
        <w:rPr/>
      </w:pPr>
      <w:r>
        <w:rPr>
          <w:rFonts w:ascii="IRNazanin" w:hAnsi="IRNazanin" w:eastAsia="IRNazanin"/>
          <w:color w:val="111111"/>
          <w:sz w:val="28"/>
          <w:sz w:val="28"/>
          <w:szCs w:val="28"/>
          <w:rtl w:val="true"/>
          <w:lang w:bidi="fa-IR"/>
        </w:rPr>
        <w:t>ـ جواز السفر</w:t>
      </w:r>
    </w:p>
    <w:p>
      <w:pPr>
        <w:pStyle w:val="BookText"/>
        <w:rPr/>
      </w:pPr>
      <w:r>
        <w:rPr>
          <w:rFonts w:ascii="Amiri" w:hAnsi="Amiri" w:eastAsia="Amiri" w:cs="Amiri"/>
          <w:color w:val="111111"/>
          <w:sz w:val="28"/>
          <w:sz w:val="28"/>
          <w:szCs w:val="28"/>
          <w:rtl w:val="true"/>
          <w:lang w:bidi="ar-SA"/>
        </w:rPr>
        <w:t>ـ تاريخ انتهاء التأشيرة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رقم الاستمارة</w:t>
      </w:r>
    </w:p>
    <w:p>
      <w:pPr>
        <w:pStyle w:val="BookText"/>
        <w:rPr/>
      </w:pPr>
      <w:r>
        <w:rPr>
          <w:rFonts w:ascii="Amiri" w:hAnsi="Amiri" w:eastAsia="Amiri" w:cs="Amiri"/>
          <w:color w:val="111111"/>
          <w:sz w:val="28"/>
          <w:sz w:val="28"/>
          <w:szCs w:val="28"/>
          <w:rtl w:val="true"/>
          <w:lang w:bidi="ar-SA"/>
        </w:rPr>
        <w:t>ـ و ينص فيها على أن حاملها مصرح له بالتنقل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فى منطقة</w:t>
      </w:r>
    </w:p>
    <w:p>
      <w:pPr>
        <w:pStyle w:val="BookText"/>
        <w:rPr/>
      </w:pPr>
      <w:r>
        <w:rPr>
          <w:rFonts w:ascii="Amiri" w:hAnsi="Amiri" w:eastAsia="Amiri" w:cs="Amiri"/>
          <w:color w:val="111111"/>
          <w:sz w:val="28"/>
          <w:sz w:val="28"/>
          <w:szCs w:val="28"/>
          <w:rtl w:val="true"/>
          <w:lang w:bidi="ar-SA"/>
        </w:rPr>
        <w:t>على كفالة كفيله حين الدخول</w:t>
      </w:r>
    </w:p>
    <w:p>
      <w:pPr>
        <w:pStyle w:val="BookText"/>
        <w:rPr/>
      </w:pPr>
      <w:r>
        <w:rPr>
          <w:rFonts w:ascii="Amiri" w:hAnsi="Amiri" w:eastAsia="Amiri" w:cs="Amiri"/>
          <w:color w:val="111111"/>
          <w:sz w:val="28"/>
          <w:sz w:val="28"/>
          <w:szCs w:val="28"/>
          <w:rtl w:val="true"/>
          <w:lang w:bidi="ar-SA"/>
        </w:rPr>
        <w:t>وتُوَقَّع هذه الرخصة من قبل مدير مكتب مراقبة الاجانب أو ممن يقوم مقامه من سلطات الامن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كفالة الكفيل فى جميع أحكام هذا النظام نهائية لا سبيل إلى الانفكاك منها ما لم يتقدم كفيل آخر بنفس الالتزامات وله نفس الصفات المرضية التى للكفيل الذى يطالب بالانفكاك وفى حالة عدم تقديم كفيل جديد وإصرار الكفيل الاول على فسخ كفالته لاسباب قوية، يُوقَفُ الاجنبىُّ أنّى وُجِدَ، ويُكَلَّفُ بالرحيل خلال مدة لا تزيدُ عن أسبوع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للاجنبى الذى يحملُ استمارةَ الدخول أو بطاقة التنقل حق مزاولة أى عمل بأجر أو بغيره بأى شكل من الاشكال إلى أن يحصل على تصريح الاقامة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الواحدة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الحاج بعد انتهاء موسم الحج أجنبيا يطبق عليه أحكام هذا النظام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المادة السابعة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أجنبى تنتهى مدة التأشيرة الممنوحة له من السلطات القنصلية أو الدبلوماسية لحكومة جلالة الملك فى الخارج ولم تتوفر فيه الشروط اللازمة لمنحه الاقامة يكلف بمغادرة البلاد مختارا، خلال مدة لا تزيد عن أسبوع واحد فإذا امتنع ترحله إدارة الامن العام برصيده الذى دفعه عند دخوله أو على حساب كفيله المنصوص عليه فى المادة الخامسة من هذا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5" w:name="pg1631_11367"/>
    </w:p>
    <w:p>
      <w:pPr>
        <w:pStyle w:val="Heading3"/>
        <w:numPr>
          <w:ilvl w:val="2"/>
          <w:numId w:val="1"/>
        </w:numPr>
        <w:rPr/>
      </w:pPr>
      <w:bookmarkStart w:id="696" w:name="__RefHeading___Toc1090735_3650668749"/>
      <w:bookmarkStart w:id="697" w:name="_Toc276"/>
      <w:bookmarkEnd w:id="695"/>
      <w:bookmarkEnd w:id="696"/>
      <w:r>
        <w:rPr>
          <w:rtl w:val="true"/>
        </w:rPr>
        <w:t>الفصل الثانى عشر</w:t>
      </w:r>
      <w:bookmarkEnd w:id="697"/>
    </w:p>
    <w:p>
      <w:pPr>
        <w:pStyle w:val="Heading4"/>
        <w:numPr>
          <w:ilvl w:val="3"/>
          <w:numId w:val="1"/>
        </w:numPr>
        <w:rPr/>
      </w:pPr>
      <w:bookmarkStart w:id="698" w:name="__RefHeading___Toc1090737_3650668749"/>
      <w:bookmarkStart w:id="699" w:name="_Toc277"/>
      <w:bookmarkEnd w:id="698"/>
      <w:r>
        <w:rPr/>
        <w:t>1</w:t>
      </w:r>
      <w:r>
        <w:rPr>
          <w:rtl w:val="true"/>
        </w:rPr>
        <w:t>ـ مؤسسات الطوافة</w:t>
      </w:r>
      <w:bookmarkEnd w:id="699"/>
    </w:p>
    <w:p>
      <w:pPr>
        <w:pStyle w:val="Heading5"/>
        <w:numPr>
          <w:ilvl w:val="4"/>
          <w:numId w:val="1"/>
        </w:numPr>
        <w:rPr/>
      </w:pPr>
      <w:bookmarkStart w:id="700" w:name="__RefHeading___Toc1090739_3650668749"/>
      <w:bookmarkStart w:id="701" w:name="_Toc278"/>
      <w:bookmarkEnd w:id="700"/>
      <w:r>
        <w:rPr>
          <w:rtl w:val="true"/>
        </w:rPr>
        <w:t>مؤسسات الطوافة هى</w:t>
      </w:r>
      <w:r>
        <w:rPr>
          <w:rtl w:val="true"/>
        </w:rPr>
        <w:t>:</w:t>
      </w:r>
      <w:bookmarkEnd w:id="701"/>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المؤسسة الاهلية لمطوفى حجاج تركيا و مسلمى أوربا و أمريكا و أستراليا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المؤسسة الاهلية لمطوفى حجاج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المؤسسة الاهلية لمطوفى حجاج جنوب آسيا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المؤسسة الاهلية لمطوفى حجاج إفريقيا غير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المؤسسة الاهلية لمطوفى حجاج شرق آسيا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المؤسسة الاهلية لمطوفى حجاج الدول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ارقام هواتف مؤسسة مطوفى حجاج إيران</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 ـ مخطط الحمراء</w:t>
      </w:r>
    </w:p>
    <w:p>
      <w:pPr>
        <w:pStyle w:val="BookText"/>
        <w:rPr/>
      </w:pPr>
      <w:r>
        <w:rPr>
          <w:rFonts w:ascii="Amiri" w:hAnsi="Amiri" w:eastAsia="Amiri" w:cs="Amiri"/>
          <w:color w:val="111111"/>
          <w:sz w:val="28"/>
          <w:sz w:val="28"/>
          <w:szCs w:val="28"/>
          <w:rtl w:val="true"/>
          <w:lang w:bidi="ar-SA"/>
        </w:rPr>
        <w:t xml:space="preserve">صندوق بريد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الاتصال الرقم مفتاح‌المنطقة</w:t>
      </w:r>
    </w:p>
    <w:p>
      <w:pPr>
        <w:pStyle w:val="BookText"/>
        <w:rPr/>
      </w:pPr>
      <w:r>
        <w:rPr>
          <w:rFonts w:ascii="IRNazanin" w:hAnsi="IRNazanin" w:eastAsia="IRNazanin"/>
          <w:color w:val="111111"/>
          <w:sz w:val="28"/>
          <w:sz w:val="28"/>
          <w:szCs w:val="28"/>
          <w:rtl w:val="true"/>
          <w:lang w:bidi="fa-IR"/>
        </w:rPr>
        <w:t xml:space="preserve">سنترال </w:t>
      </w:r>
      <w:r>
        <w:rPr>
          <w:rFonts w:eastAsia="IRNazanin" w:cs="IRNazanin"/>
          <w:color w:val="111111"/>
          <w:sz w:val="28"/>
          <w:szCs w:val="28"/>
          <w:lang w:bidi="fa-IR"/>
        </w:rPr>
        <w:t>5488466</w:t>
      </w:r>
      <w:r>
        <w:rPr>
          <w:rFonts w:eastAsia="IRNazanin" w:cs="IRNazanin"/>
          <w:color w:val="111111"/>
          <w:sz w:val="28"/>
          <w:szCs w:val="28"/>
          <w:rtl w:val="true"/>
          <w:lang w:bidi="fa-IR"/>
        </w:rPr>
        <w:t xml:space="preserve"> </w:t>
      </w:r>
      <w:r>
        <w:rPr>
          <w:rFonts w:eastAsia="IRNazanin" w:cs="IRNazanin"/>
          <w:color w:val="111111"/>
          <w:sz w:val="28"/>
          <w:szCs w:val="28"/>
          <w:lang w:bidi="fa-IR"/>
        </w:rPr>
        <w:t>02</w:t>
      </w:r>
    </w:p>
    <w:p>
      <w:pPr>
        <w:pStyle w:val="BookText"/>
        <w:rPr/>
      </w:pP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5488467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www.mhi-est.com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الموقع على الإنترنت</w:t>
      </w:r>
      <w:bookmarkStart w:id="702" w:name="pg1631_11368"/>
    </w:p>
    <w:p>
      <w:pPr>
        <w:pStyle w:val="Heading5"/>
        <w:numPr>
          <w:ilvl w:val="4"/>
          <w:numId w:val="1"/>
        </w:numPr>
        <w:rPr/>
      </w:pPr>
      <w:bookmarkStart w:id="703" w:name="__RefHeading___Toc1090741_3650668749"/>
      <w:bookmarkStart w:id="704" w:name="_Toc279"/>
      <w:bookmarkEnd w:id="702"/>
      <w:bookmarkEnd w:id="703"/>
      <w:r>
        <w:rPr>
          <w:rtl w:val="true"/>
        </w:rPr>
        <w:t>الجهات ذات العلاقة بمؤسسات الطوافة</w:t>
      </w:r>
      <w:r>
        <w:rPr>
          <w:rtl w:val="true"/>
        </w:rPr>
        <w:t>.</w:t>
      </w:r>
      <w:bookmarkEnd w:id="704"/>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مكتبُ الوكلاءِ الموحدُ بجدة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وظائف هذا الدفتر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الحاج فى منافذ الدخول واستلام جوازه و شيكات أجور الخدمات واجور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الحقيقة يُعتبر ممثلاً للمؤسسات وللنقابة العامة للسيارات ولشركات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مسؤول عن ترحيل الحجاج الى مكة المكرمة أو المدينة المنورة كما أنه المسؤول عن مغادرة الحجاج الى أوطانهم بالتنسيق مع ادارة الجوازات وشركات الطيران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النقابة العامة للسيارات</w:t>
      </w:r>
    </w:p>
    <w:p>
      <w:pPr>
        <w:pStyle w:val="BookText"/>
        <w:rPr/>
      </w:pPr>
      <w:r>
        <w:rPr>
          <w:rFonts w:ascii="Amiri" w:hAnsi="Amiri" w:eastAsia="Amiri" w:cs="Amiri"/>
          <w:color w:val="111111"/>
          <w:sz w:val="28"/>
          <w:sz w:val="28"/>
          <w:szCs w:val="28"/>
          <w:rtl w:val="true"/>
          <w:lang w:bidi="ar-SA"/>
        </w:rPr>
        <w:t>هذه النقابة هى الجهاز المشرف عَلَى الشركات المعتمدة لنقل الحجاج و هى الجهة التى تقوم بالتنسيق بين مكتب الوكلاء الموحَّد ومؤسسات الطوافة والادلاء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يختص بنقل الحجاج و النقابة هى المسؤولة عن تأمين وسائط النقل المناسبة للحجاج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المبالغ المطلوبة من الحاج عند حصوله عَلَى تأشيرة الحج هى عَلَى النحو التالى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 الحاج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ريالا سعوديا لمؤسسات الطوافة بمكة المكرمة والادلاء بالمدينة المنورة ومكتب الوكلاء الموحد بجدة ومكتب الزمازمة بمكة المكرمة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أجورُ سَكَنِ الخيمة فى عرفات ومنى التى تشمل الماء والكهرباء والنظافة والحراسة والفرش والتكييف فى الخيام بمنى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مكتب الزمازمة الموحّد</w:t>
      </w:r>
    </w:p>
    <w:p>
      <w:pPr>
        <w:pStyle w:val="BookText"/>
        <w:rPr/>
      </w:pPr>
      <w:r>
        <w:rPr>
          <w:rFonts w:ascii="Amiri" w:hAnsi="Amiri" w:eastAsia="Amiri" w:cs="Amiri"/>
          <w:color w:val="111111"/>
          <w:sz w:val="28"/>
          <w:sz w:val="28"/>
          <w:szCs w:val="28"/>
          <w:rtl w:val="true"/>
          <w:lang w:bidi="ar-SA"/>
        </w:rPr>
        <w:t>هذا المكتب مكلَّف بإيصال الماء الى الحجاج فى أيام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أُنْشِئَ مكتبُ الزمازمة الموحد عام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بقرار من وزير الحج والاوقاف السعودى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المؤسسة الاهلية للادِلاء</w:t>
      </w:r>
    </w:p>
    <w:p>
      <w:pPr>
        <w:pStyle w:val="BookText"/>
        <w:rPr/>
      </w:pPr>
      <w:r>
        <w:rPr>
          <w:rFonts w:ascii="Amiri" w:hAnsi="Amiri" w:eastAsia="Amiri" w:cs="Amiri"/>
          <w:color w:val="111111"/>
          <w:sz w:val="28"/>
          <w:sz w:val="28"/>
          <w:szCs w:val="28"/>
          <w:rtl w:val="true"/>
          <w:lang w:bidi="ar-SA"/>
        </w:rPr>
        <w:t>تُعد المؤسسةُ الاهلية للادلاء بالمدينة المنورة إحدى المؤسسات الاهلية التى تقدم خدماتها بإشراف مباشر من وزارة الحج لخدمة زوار المسجد النبوى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تلتزم المؤسسة بتقديم جميع الخدمات للحجاج من استقبالهم و الترحيب بهم و تزويدهم بالمعلومات الوافية المتصلة بالزيارة وإسكانهم والاشراف على راحتهم طيلة إقامتهم فى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للمؤسسة مكتب لمتابعة الحالة الصحية للحجاج وتقديم الخدمات لهم فى مستشفيات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أيضا أربعة كبائن لخدمة الحجاج التائهين وإرشادهم إلى مقار سكنهم والتنسيق فى ذلك مع وزارة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ومركز واحد فى ميقات ذى الحليفة لتنظيم و إرشاد الحجاج إلى الميقات وإعادتهم إلى الحافلات المخصصة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استقطبت المؤسسة الكثير من الشباب السعودى المؤهل للعمل فى موسم الحج وصل عددهم هذا العام أكثر من </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تعاون الموسسة مع بعثات الحج لاختيار المساكن المناسبة للحجاج والكشف عليها والتأكد من المواصفات من الجهات المختصة بشأن مساكن الحجاج وتصديق عقود الاسكان التى تبرمها بعثات الحج من المجموعات السكنية وملاك ومستأجرى الدور</w:t>
      </w:r>
      <w:r>
        <w:rPr>
          <w:rFonts w:eastAsia="Amiri" w:cs="Amiri" w:ascii="Amiri" w:hAnsi="Amiri"/>
          <w:color w:val="111111"/>
          <w:sz w:val="28"/>
          <w:szCs w:val="28"/>
          <w:rtl w:val="true"/>
          <w:lang w:bidi="ar-SA"/>
        </w:rPr>
        <w:t>.</w:t>
      </w:r>
      <w:bookmarkStart w:id="705" w:name="pg1631_11370"/>
    </w:p>
    <w:p>
      <w:pPr>
        <w:pStyle w:val="BookText"/>
        <w:rPr/>
      </w:pPr>
      <w:bookmarkEnd w:id="705"/>
      <w:r>
        <w:rPr>
          <w:rFonts w:ascii="Amiri" w:hAnsi="Amiri" w:eastAsia="Amiri" w:cs="Amiri"/>
          <w:color w:val="111111"/>
          <w:sz w:val="28"/>
          <w:sz w:val="28"/>
          <w:szCs w:val="28"/>
          <w:rtl w:val="true"/>
          <w:lang w:bidi="ar-SA"/>
        </w:rPr>
        <w:t>ارقام هواتف المؤسسة الأهلية للأدِلاء</w:t>
      </w:r>
    </w:p>
    <w:p>
      <w:pPr>
        <w:pStyle w:val="BookText"/>
        <w:rPr/>
      </w:pPr>
      <w:r>
        <w:rPr>
          <w:rFonts w:ascii="Amiri" w:hAnsi="Amiri" w:eastAsia="Amiri" w:cs="Amiri"/>
          <w:color w:val="111111"/>
          <w:sz w:val="28"/>
          <w:sz w:val="28"/>
          <w:szCs w:val="28"/>
          <w:rtl w:val="true"/>
          <w:lang w:bidi="ar-SA"/>
        </w:rPr>
        <w:t>المدينة المنورة ـ أرض الكردي</w:t>
      </w:r>
    </w:p>
    <w:p>
      <w:pPr>
        <w:pStyle w:val="BookText"/>
        <w:rPr/>
      </w:pPr>
      <w:r>
        <w:rPr>
          <w:rFonts w:ascii="Amiri" w:hAnsi="Amiri" w:eastAsia="Amiri" w:cs="Amiri"/>
          <w:color w:val="111111"/>
          <w:sz w:val="28"/>
          <w:sz w:val="28"/>
          <w:szCs w:val="28"/>
          <w:rtl w:val="true"/>
          <w:lang w:bidi="ar-SA"/>
        </w:rPr>
        <w:t xml:space="preserve">صندوق بريد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الاتصال الرقم مفتاح‌المنطقة</w:t>
      </w:r>
    </w:p>
    <w:p>
      <w:pPr>
        <w:pStyle w:val="BookText"/>
        <w:rPr/>
      </w:pPr>
      <w:r>
        <w:rPr>
          <w:rFonts w:ascii="IRNazanin" w:hAnsi="IRNazanin" w:eastAsia="IRNazanin"/>
          <w:color w:val="111111"/>
          <w:sz w:val="28"/>
          <w:sz w:val="28"/>
          <w:szCs w:val="28"/>
          <w:rtl w:val="true"/>
          <w:lang w:bidi="fa-IR"/>
        </w:rPr>
        <w:t xml:space="preserve">سنترال </w:t>
      </w:r>
      <w:r>
        <w:rPr>
          <w:rFonts w:eastAsia="IRNazanin" w:cs="IRNazanin"/>
          <w:color w:val="111111"/>
          <w:sz w:val="28"/>
          <w:szCs w:val="28"/>
          <w:lang w:bidi="fa-IR"/>
        </w:rPr>
        <w:t>5488466</w:t>
      </w:r>
      <w:r>
        <w:rPr>
          <w:rFonts w:eastAsia="IRNazanin" w:cs="IRNazanin"/>
          <w:color w:val="111111"/>
          <w:sz w:val="28"/>
          <w:szCs w:val="28"/>
          <w:rtl w:val="true"/>
          <w:lang w:bidi="fa-IR"/>
        </w:rPr>
        <w:t xml:space="preserve"> </w:t>
      </w:r>
      <w:r>
        <w:rPr>
          <w:rFonts w:eastAsia="IRNazanin" w:cs="IRNazanin"/>
          <w:color w:val="111111"/>
          <w:sz w:val="28"/>
          <w:szCs w:val="28"/>
          <w:lang w:bidi="fa-IR"/>
        </w:rPr>
        <w:t>04</w:t>
      </w:r>
    </w:p>
    <w:p>
      <w:pPr>
        <w:pStyle w:val="BookText"/>
        <w:rPr/>
      </w:pP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5488467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w:t>
      </w:r>
    </w:p>
    <w:p>
      <w:pPr>
        <w:pStyle w:val="BookText"/>
        <w:rPr/>
      </w:pPr>
      <w:r>
        <w:rPr>
          <w:rFonts w:ascii="IRNazanin" w:hAnsi="IRNazanin" w:eastAsia="IRNazanin"/>
          <w:color w:val="111111"/>
          <w:sz w:val="28"/>
          <w:sz w:val="28"/>
          <w:szCs w:val="28"/>
          <w:rtl w:val="true"/>
          <w:lang w:bidi="fa-IR"/>
        </w:rPr>
        <w:t>الموقع على الإنترنت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WWW.ADILLA.COM.SA</w:t>
      </w:r>
    </w:p>
    <w:p>
      <w:pPr>
        <w:pStyle w:val="Heading4"/>
        <w:numPr>
          <w:ilvl w:val="3"/>
          <w:numId w:val="1"/>
        </w:numPr>
        <w:rPr/>
      </w:pPr>
      <w:bookmarkStart w:id="706" w:name="__RefHeading___Toc1090743_3650668749"/>
      <w:bookmarkStart w:id="707" w:name="_Toc280"/>
      <w:bookmarkEnd w:id="706"/>
      <w:r>
        <w:rPr/>
        <w:t>2</w:t>
      </w:r>
      <w:r>
        <w:rPr>
          <w:rtl w:val="true"/>
        </w:rPr>
        <w:t>ـ قوانين الدفاع المدنى فى الخيام بالمشاعر</w:t>
      </w:r>
      <w:bookmarkEnd w:id="707"/>
    </w:p>
    <w:p>
      <w:pPr>
        <w:pStyle w:val="BookText"/>
        <w:rPr/>
      </w:pPr>
      <w:r>
        <w:rPr>
          <w:rFonts w:ascii="Amiri" w:hAnsi="Amiri" w:eastAsia="Amiri" w:cs="Amiri"/>
          <w:color w:val="111111"/>
          <w:sz w:val="28"/>
          <w:sz w:val="28"/>
          <w:szCs w:val="28"/>
          <w:rtl w:val="true"/>
          <w:lang w:bidi="ar-SA"/>
        </w:rPr>
        <w:t>قوانين الدفاع المدنى فى الخيام بالمشاعر المقدسة لسلامة الحجاج 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يُمْنَعُ منعا باتا تخزين أى مواد بترولية كالبنزين داخل الخيام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يُمْنَعُ استخدام المُولِّدات الكهربائية الصغيرة فى منطقة المشاعر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يُمْنَعُ منعا باتا إشعال النار داخل الخيمة أو بالقرب من السيارات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يُمْنَعُ إلقاء أعقاب السجائر بين الخيام دون إطفائها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يُمْنَعُ اقتراب المصابيح الكهربائية لاروقة الخيمة لانها تتسبب الحريق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يَجِبُ فصلُ التيار الكهربائى عند مغادرة الخيمة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يُمْنَعُ منعا باتا استخدام الغاز فى منطقة المشاعر وفقا للامر السامى الكريم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w:t>
      </w:r>
      <w:r>
        <w:rPr>
          <w:rFonts w:eastAsia="Amiri" w:cs="Amiri" w:ascii="Amiri" w:hAnsi="Amiri"/>
          <w:color w:val="111111"/>
          <w:sz w:val="28"/>
          <w:szCs w:val="28"/>
          <w:lang w:bidi="ar-SA"/>
        </w:rPr>
        <w:t>3/8/1418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1090745_3650668749"/>
      <w:bookmarkStart w:id="709" w:name="_Toc281"/>
      <w:bookmarkEnd w:id="708"/>
      <w:r>
        <w:rPr/>
        <w:t>3</w:t>
      </w:r>
      <w:r>
        <w:rPr>
          <w:rtl w:val="true"/>
        </w:rPr>
        <w:t>ـ قوانين البقيع</w:t>
      </w:r>
      <w:bookmarkEnd w:id="709"/>
    </w:p>
    <w:p>
      <w:pPr>
        <w:pStyle w:val="Heading5"/>
        <w:numPr>
          <w:ilvl w:val="4"/>
          <w:numId w:val="1"/>
        </w:numPr>
        <w:rPr/>
      </w:pPr>
      <w:bookmarkStart w:id="710" w:name="__RefHeading___Toc1090747_3650668749"/>
      <w:bookmarkStart w:id="711" w:name="_Toc282"/>
      <w:bookmarkEnd w:id="710"/>
      <w:r>
        <w:rPr>
          <w:rtl w:val="true"/>
        </w:rPr>
        <w:t>الاعمال الممنوعة</w:t>
      </w:r>
      <w:r>
        <w:rPr>
          <w:rtl w:val="true"/>
        </w:rPr>
        <w:t>:</w:t>
      </w:r>
      <w:bookmarkEnd w:id="71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التقاط الصور أو الافلام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أداء الصلاة فى البقيع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قراءة الأدعية و المراثى بصوت 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الوقوف و النوم بجوار جدران البقيع</w:t>
      </w:r>
      <w:r>
        <w:rPr>
          <w:rFonts w:eastAsia="Amiri" w:cs="Amiri" w:ascii="Amiri" w:hAnsi="Amiri"/>
          <w:color w:val="111111"/>
          <w:sz w:val="28"/>
          <w:szCs w:val="28"/>
          <w:rtl w:val="true"/>
          <w:lang w:bidi="ar-SA"/>
        </w:rPr>
        <w:t>.</w:t>
      </w:r>
      <w:bookmarkStart w:id="712" w:name="pg1631_11371"/>
    </w:p>
    <w:p>
      <w:pPr>
        <w:pStyle w:val="Heading5"/>
        <w:numPr>
          <w:ilvl w:val="4"/>
          <w:numId w:val="1"/>
        </w:numPr>
        <w:rPr/>
      </w:pPr>
      <w:bookmarkStart w:id="713" w:name="__RefHeading___Toc1090749_3650668749"/>
      <w:bookmarkStart w:id="714" w:name="_Toc283"/>
      <w:bookmarkEnd w:id="712"/>
      <w:bookmarkEnd w:id="713"/>
      <w:r>
        <w:rPr>
          <w:rtl w:val="true"/>
        </w:rPr>
        <w:t>ساعات فتح الابواب</w:t>
      </w:r>
      <w:bookmarkEnd w:id="71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تُفْتَحُ أبوابُ البقيع بعد صلاتَى الصبح و العصر لمدة ساعتين للرجال فقط دون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فالنسوان بإمكانهن الدخول من البوابات و قراءة الادعية من وراء القضبان الحديدية فقط</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باغ‌ها و بستان‌ها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نامگذارى، حاصلخيزى و سرسبزى اين سرزمين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هواى اين شهر در تابستان بسيار گرم، و در زمستان بسيار سرد است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نيمه افراشته كردن پرچم و يا تماسش با زمين، يا آب به دليل احترام به جمله شهادت نوشته شده بر روى پرچم، جايز نيست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قانون براساس فرمان ملوكانه به شماره 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w:t>
      </w:r>
      <w:r>
        <w:rPr>
          <w:rFonts w:eastAsia="IRNazanin" w:cs="IRNazanin"/>
          <w:b w:val="false"/>
          <w:bCs w:val="false"/>
          <w:i w:val="false"/>
          <w:iCs w:val="false"/>
          <w:color w:val="333333"/>
          <w:sz w:val="20"/>
          <w:szCs w:val="20"/>
        </w:rPr>
        <w:t>27/8/1412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صادر گرديد، و در روزنامه أم‌القرى به شماره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w:t>
      </w:r>
      <w:r>
        <w:rPr>
          <w:rFonts w:eastAsia="IRNazanin" w:cs="IRNazanin"/>
          <w:b w:val="false"/>
          <w:bCs w:val="false"/>
          <w:i w:val="false"/>
          <w:iCs w:val="false"/>
          <w:color w:val="333333"/>
          <w:sz w:val="20"/>
          <w:szCs w:val="20"/>
        </w:rPr>
        <w:t>2/9/1412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عربستان به معناى مصطلح قوه مقننه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عربستان هم مجلس قانونگذارى نيست بلكه جنبه مشورتى دارد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الشرق الأوسط، 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10119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المرور ولائحته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كاروانهاى رسمى، مجموعه‌اى متشكل از كاروان اتومبيل‌هاى پليس، و مقامات مسؤول است</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www.arabianbusiness.com/arabic/607455?tmpl=print_ar&amp;page</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ام‌القرى، شماره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4/12/1409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مجلس الوزراء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w:t>
      </w:r>
      <w:r>
        <w:rPr>
          <w:rFonts w:eastAsia="IRNazanin" w:cs="IRNazanin"/>
          <w:b w:val="false"/>
          <w:bCs w:val="false"/>
          <w:i w:val="false"/>
          <w:iCs w:val="false"/>
          <w:color w:val="333333"/>
          <w:sz w:val="20"/>
          <w:szCs w:val="20"/>
        </w:rPr>
        <w:t>16/11/1409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دعواى كيفرى مربوط به عملى است كه دادگاه براى مرتكب آن، مجازات تعيين مى‌كند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www.moheet.com/show_news.aspx?nid=450812 &amp;pg=02</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www.flysama.com</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www.jahannews.com/fa/pages/?cid=18673</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www.alwatan.com.sa/news/index.asp</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www.customs.gov.sa</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www.islamlight.net/index.php?option=content&amp;task=view&amp;id=9535</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www.flyingway.com/vb/archive/index.php/t-8034.html</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توتون بدون دود است؛ كه با مواد ديگرى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خاك، سيمان، نمك، خاكستر، حنا، و آرد مخلوط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افزودنيها موجب تغيير رنگ و شكل آن مى‌شود مثلاً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شمه سياه، قرمز، سبز، زرد و سفيد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ماده، دهان را بد تركيب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علاوه بر زردى و تخريب دندانها، و موجب بوى بد دهان نيز مى‌شود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برگهاى توتون است كه آسياب مى‌شود و مواد ديگرى مانند بيكربنات سديم، خاكستر، شن، كادميم، سرب، زرنيخ،، پشم شيشه، هيدرازين، نيكل، و بيش از سى فلز بدان افزوده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سويكه انواعى دارد،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سويكه سفيد كه نوعى از شمه با افزودنى آرد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سويكه قرمز كه نوعى شمه آميخته با حناى قرمز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سويك‌ه زرد نيز شمه بدون افزودنى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نشوق، يا سعوط، يا برنوطى براساس نامگذارى در عراق همان برگهاى خرد شده توتون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www.el-awael.com/news</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و ضوابط عقوبات الحدود و التعازير، جامعة نايف العربية للعلوم الامنية،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الادارة العامه لشؤون الحج والاوقاف 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244www.mofa.gov.sa/Detail.asp?InNewsItemID</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سايت نورالاسلام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عبداللّه آل الهبدان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www.islamlight.net/index.php</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كسانى كه جشن تولد مى‌گيرند مدعى آن نيستند كه اين عمل را بخاطر دين انجام مى‌دهند بلكه اين كار نوعى يادبود محسوب مى‌شود و ارتباطى به دين و يا شباهت به كفار ندارد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سبحان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پدر و مادر خويش احسان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انسان توصيه كرديم با پدر و مادرش به نيكى رفتار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ما را به تكريم پدر و مادر امر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اختصاص روزى به بزرگداشت، و اعطاى هدايا به آنها، مخالفتى با آيات نيست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روز در بسيارى از كشورها وجود دارد بنابراين ارتباطى به دين ندارد بلكه هدف از آن بزرگداشت كسانى است كه براى دفاع از كشور جان خود را فدا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در شرع نيز شهدا مورد تكريم قرار گرفته‌اند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تولد امام عصر، حجة‌بن الحسن عَجَّل‌اللّه تعالى فرجَه الشريف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جشن‌هايى است كه شيعيان در سالگرد ميلاد ائمه معصومين عليهم‌السلام برگزار مى‌كنند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سالروز به قدرت رسيدن پادشاه در عربستان جشن گرفته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برگزارى اين جشن مورد تأييد علماى اين كشور نيست؛ آنان طى نامه‌اى مراتب گلايه خود را به پادشاه گوشزد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نورالاسلام، الشيخ محمدبن عبداللّه آل الهبدان </w:t>
      </w:r>
      <w:r>
        <w:rPr>
          <w:rFonts w:eastAsia="IRNazanin" w:cs="IRNazanin"/>
          <w:b w:val="false"/>
          <w:bCs w:val="false"/>
          <w:i w:val="false"/>
          <w:iCs w:val="false"/>
          <w:color w:val="333333"/>
          <w:sz w:val="20"/>
          <w:szCs w:val="20"/>
        </w:rPr>
        <w:t>www.islamlight.net/index.php</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نكته به خوبى نشان مى‌دهد كه روحانيان عربستان كمترين آشنايى با اعياد ايرانيان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عيد نوروز عيد بر تخت نشستن پادشاهان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شادمانى به مناسبت آغاز بهار و سال نو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محمدبن إبراهيم آل الشيخ،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عيداليوبيل بدعة فى‌الاسلام،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واژه‌اى عبرى به معناى شاخ قوچ است كه از آن بوق‌هايى ساخته مى‌شود و در جشن‌ها استفاده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معناى عيد در ميان يهود و نصارى هنگام سپرى شدن سالهايى از تولد يا افتتاح مؤسسه و يا پروژه‌اى استعمال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در ميان مسلمانان متداول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بعد از گذشت بيست و پنج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 يوبيل فضى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بعد از گذشت پنجاه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يوبيل 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 از گذشت هفتاد و پنج سال يوبيل الماسى گفته مى‌شود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جشنهاى ميلاد پيامبر اكرم صلى‌الله‌عليه‌و‌آله‌وسلم و ائمه معصومين عليهم‌السلام درواقع بزرگداشت دين و مروجان آن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عيداليوبيل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www.ibn-jebreen.com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سايت اختصاصى شيخ ابن جبرين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گفته مى‌شود پيامبر صلى‌الله‌عليه‌و‌آله‌وسلم روز دوشنبه متولد شده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www.ibn-jebreen.com/book.php?cat = 6 &amp;book = 76 &amp;toc = 9893 &amp;page = 8853 &amp;subid =35392</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www.alqabas.com.kw/Article.aspx?id=563081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ربيع‌الاول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www.alwatan.com.sa/news/newsdetail.asp?issueno=0832&amp;id=472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اساسى دادرسى؛ و 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الدكتورة آمال الفزايرى فى مؤتمر العدالة العربى الاول الذى عُقد فى بيروت،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www.aljazirah.com//36969ln15d.htm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الجزيرة، شماره </w:t>
      </w:r>
      <w:r>
        <w:rPr>
          <w:rFonts w:eastAsia="IRNazanin" w:cs="IRNazanin"/>
          <w:b w:val="false"/>
          <w:bCs w:val="false"/>
          <w:i w:val="false"/>
          <w:iCs w:val="false"/>
          <w:color w:val="333333"/>
          <w:sz w:val="20"/>
          <w:szCs w:val="20"/>
        </w:rPr>
        <w:t>12142</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ذيقعده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رسمى عربستان سعودى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10/1/1381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الجزيره، شماره </w:t>
      </w:r>
      <w:r>
        <w:rPr>
          <w:rFonts w:eastAsia="IRNazanin" w:cs="IRNazanin"/>
          <w:b w:val="false"/>
          <w:bCs w:val="false"/>
          <w:i w:val="false"/>
          <w:iCs w:val="false"/>
          <w:color w:val="333333"/>
          <w:sz w:val="20"/>
          <w:szCs w:val="20"/>
        </w:rPr>
        <w:t>11883</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ام‌القرى، شماره </w:t>
      </w:r>
      <w:r>
        <w:rPr>
          <w:rFonts w:eastAsia="IRNazanin" w:cs="IRNazanin"/>
          <w:b w:val="false"/>
          <w:bCs w:val="false"/>
          <w:i w:val="false"/>
          <w:iCs w:val="false"/>
          <w:color w:val="333333"/>
          <w:sz w:val="20"/>
          <w:szCs w:val="20"/>
        </w:rPr>
        <w:t>2729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11/7/1398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ترياك از عصاره شيرى گياه خشخاش استخراج مى‌شود و داراى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تركيب شيميايى است كه مهمترين آنها مرفين و كدئين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قانون هيأت امر به معروف و نهى از منكر، صادره براساس مرسوم ملوكانه به شماره 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w:t>
      </w:r>
      <w:r>
        <w:rPr>
          <w:rFonts w:eastAsia="IRNazanin" w:cs="IRNazanin"/>
          <w:b w:val="false"/>
          <w:bCs w:val="false"/>
          <w:i w:val="false"/>
          <w:iCs w:val="false"/>
          <w:color w:val="333333"/>
          <w:sz w:val="20"/>
          <w:szCs w:val="20"/>
        </w:rPr>
        <w:t>26/10/1400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سايت اسلام وب در تاريخ </w:t>
      </w:r>
      <w:r>
        <w:rPr>
          <w:rFonts w:eastAsia="IRNazanin" w:cs="IRNazanin"/>
          <w:b w:val="false"/>
          <w:bCs w:val="false"/>
          <w:i w:val="false"/>
          <w:iCs w:val="false"/>
          <w:color w:val="333333"/>
          <w:sz w:val="20"/>
          <w:szCs w:val="20"/>
        </w:rPr>
        <w:t>26/6/2008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زمانهايى است كه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برپايى جشنها و يادبودها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بدانها اشاره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اماكنى كه مورد تأييد شرع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قبور ائمه معصومين عليهم‌السلام در بقيع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اين قانون جشنهاى ميلاد پيامبر اكرم صلى‌الله‌عليه‌و‌آله‌وسلم و شب نيمه شعبان تولد امام مهدى عج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www.alekhbariya.org/news.php?action=show&amp;id=598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الوطن سه‌شنبه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شماره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هشتم</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www.alwatan.com.sa/news/newsdetail.asp?issueno=3592&amp;id=52757&amp;group ID=0</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www.hrw.org/legacy/arabic/docs/8002/40/12/saudia70681.htm</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http://hrw.org/arabic/reports/8002/saudiarabia/8040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سايت الشبكة الاسلامية، مركز الفتوى بإشراف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الفقيه، </w:t>
      </w:r>
      <w:r>
        <w:rPr>
          <w:rFonts w:eastAsia="IRNazanin" w:cs="IRNazanin"/>
          <w:b w:val="false"/>
          <w:bCs w:val="false"/>
          <w:i w:val="false"/>
          <w:iCs w:val="false"/>
          <w:color w:val="333333"/>
          <w:sz w:val="20"/>
          <w:szCs w:val="20"/>
        </w:rPr>
        <w:t>www.islamweb.net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islamonline. net/servlet/Satellite?c = ArticleA_C&amp;cid =0870871783121 &amp; pagename = Zone-Arabic-News%2FNWALayout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ام‌القرى سال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المرسوم الملكى رقم 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w:t>
      </w:r>
      <w:r>
        <w:rPr>
          <w:rFonts w:eastAsia="IRNazanin" w:cs="IRNazanin"/>
          <w:b w:val="false"/>
          <w:bCs w:val="false"/>
          <w:i w:val="false"/>
          <w:iCs w:val="false"/>
          <w:color w:val="333333"/>
          <w:sz w:val="20"/>
          <w:szCs w:val="20"/>
        </w:rPr>
        <w:t>23/8/1426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بالموافقة على قرار مجلس الوزراء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w:t>
      </w:r>
      <w:r>
        <w:rPr>
          <w:rFonts w:eastAsia="IRNazanin" w:cs="IRNazanin"/>
          <w:b w:val="false"/>
          <w:bCs w:val="false"/>
          <w:i w:val="false"/>
          <w:iCs w:val="false"/>
          <w:color w:val="333333"/>
          <w:sz w:val="20"/>
          <w:szCs w:val="20"/>
        </w:rPr>
        <w:t>22/8/1426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أم‌القرى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Pr>
        <w:t>1026/1371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الأمر الملكى رقم </w:t>
      </w:r>
      <w:r>
        <w:rPr>
          <w:rFonts w:eastAsia="IRNazanin" w:cs="IRNazanin"/>
          <w:b w:val="false"/>
          <w:bCs w:val="false"/>
          <w:i w:val="false"/>
          <w:iCs w:val="false"/>
          <w:color w:val="333333"/>
          <w:sz w:val="20"/>
          <w:szCs w:val="20"/>
        </w:rPr>
        <w:t>17/2/25/1337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Pr>
        <w:t>11/9/1371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نامگذارى شهر جده سه نظر وجود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رئيس قبيله قضاعه موسوم به جده بن جرم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عربى به معناى ساحل دريا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نامگذارى را ياقوت حموى در معجم‌البلدان و ابن بطوطه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رحله ابن بطوطه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بمعناى مادر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نامگذارى به علت دفن مادر بزرگ همه ما، حواء در اين شهر نسبت داده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مقبره‌اى نيز به همين نام در جده وجود دارد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www.cd.gov.sa</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تعنى البساتين والحدائق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بهذا لانها تتميز بخصوبة و اخضرار أرضها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مناخها شديد الحرارة صيفا بارد شتاءً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بالأمر الملكى رقم 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Pr>
        <w:t>27/8/1412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 بجريدة أم القرى العدد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Pr>
        <w:t>2/9/1412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يجوز تنكيسه أو ملامسة الارض أو الماء و ذلك احتراما للشهادة المكتوبة عليه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الشرق الاوسط السبت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اغسطس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المرور و لائحته التنفيذية،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www.arabianbusiness.com/arabic/607455?tmpl=print_ar&amp;page</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أم القرى العدد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4/12/1409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مجلس الوزراء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w:t>
      </w:r>
      <w:r>
        <w:rPr>
          <w:rFonts w:eastAsia="IRNazanin" w:cs="IRNazanin"/>
          <w:b w:val="false"/>
          <w:bCs w:val="false"/>
          <w:i w:val="false"/>
          <w:iCs w:val="false"/>
          <w:color w:val="333333"/>
          <w:sz w:val="20"/>
          <w:szCs w:val="20"/>
        </w:rPr>
        <w:t>16/11/1409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www.moheet.com/show_news.aspx?nid=450812&amp;pg=02</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www.flysama.com</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كيلوغرام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واحة المرأة</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الشرق الأوسط، الإثنين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اغسطس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10863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www.aawsat.com</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آسية مكة المكرمة ـ الثلاثاء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القعدة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نوفمبر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www.alwatan.com.sa/news/index.asp</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www.customs.gov.sa</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www.islamlight.net/index.php?option=content&amp;task=view&amp;id=9535</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www.flyingway.com/vb/archive/index.php/t-8034.html</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الشمة هى تبغ غير مدخن حيث يخلط معها عدة مواد منها التراب والاسمنت والملح والرماد والحناء والطحين وهذا ما يساهم فى تعدد ألونها وأشكالها كالشمة السوداء والحمراء والخضراء والصفراء والبيضاء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الشمة تشوه الفم وتبعث الرائحة الكريهة من الفم علاوة عن إصفرار الاسنان وتسوسها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السويكة هى أوراق التبغ التى تطحن و تضاف اليها مواد أخرى كـ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بيكربونات الصوديوم ورماد ورمل، والكادمنيوم والرصاص، والزرنيخ وألياف زجاجية، وهيدرازين والنيكل، وأكثر من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لها انواعٌ منها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الشمة و يضاف إليها كميات من الطحين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الشمة ويضاف إليها كميات من الحناء الاحمر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الشمة ولا يضاف إليها شى‌ء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النشوق أو السعوط أو البرنوطى كما يُسَمَّى فى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مطحون أوراق التبغ</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www.el-awael.com/news</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و ضوابط عقوبات الحدود و التعازير، جامعة نايف العربية للعلوم الامنية،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الإدارة العامه لشؤون الحج والاوقاف الاسلامية </w:t>
      </w:r>
      <w:r>
        <w:rPr>
          <w:rFonts w:eastAsia="IRNazanin" w:cs="IRNazanin"/>
          <w:b w:val="false"/>
          <w:bCs w:val="false"/>
          <w:i w:val="false"/>
          <w:iCs w:val="false"/>
          <w:color w:val="333333"/>
          <w:sz w:val="20"/>
          <w:szCs w:val="20"/>
        </w:rPr>
        <w:t>www.mofa.gov.sa/Detail.asp?InNewsItemID=442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نور الاسلام المشرف العالم الشيخ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عبداللّه آل الهبدان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www.islamlight.net/index.php</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الذين يُقيمون حفلات الميلاد لايدَّعون بأنهم ينجرُونهُ للدين بل هذه ذكرى لهم فليس له علاقة بالدين أو التشبه بالكفار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بالوالدَيْنِ إحسانا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وصَّيْنا الإنسانَ بوالدَيْهِ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يأمرنا بتكريم الوالدين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خصص يوم لتكريمهما أو إعطاء هدايا لهما ليس مخالفا للايات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هذا اليوم فى جميع الدول فلاعلاقة له بالدين بل المقصود من تعيينه هو تكريم الذين بذلوا مُهَجَهم للدفاع عن البلاد؛ رغم أنَّ الدِّينَ يك‌رِّمُ الشهداء أيضا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والتبيين لما وقع فيه الأكثرون من مشابهة المشركين،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يوم مولد الأمام الحجة بن الحسن عَجَّل اللّه تعالى فرجَه الشريف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يقصدون بذلك احتفالات الشيعة فى مولد الائمة المعصومين سلام اللّه عليهم أجمعين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يُحتفل يوم استولى المَلِك على العرش فى السعودية و لكن علمائهم لايؤيدون الاحتفلات وقد بعث جمع منهم برسالة الى الملك فذكروا فيها عدم رضاهم لهذه الاحتفالات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نور الاسلام الشيخ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عبداللّه آل الهبدان </w:t>
      </w:r>
      <w:r>
        <w:rPr>
          <w:rFonts w:eastAsia="IRNazanin" w:cs="IRNazanin"/>
          <w:b w:val="false"/>
          <w:bCs w:val="false"/>
          <w:i w:val="false"/>
          <w:iCs w:val="false"/>
          <w:color w:val="333333"/>
          <w:sz w:val="20"/>
          <w:szCs w:val="20"/>
        </w:rPr>
        <w:t>www.islamlight.net/index.php</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يدل على أن هؤلاء ليس لديهم اطلاع على أعياد الإيرانيين لان النيروز ليس عيد جلوس الملوك، بل هو عيد بمناسبة مجى‌ء الربيع و بداية السنة الجديدة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محمد بن إبراهيم آل الشيخ،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 اليوبيل بدعة فى الاسلام،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عبرية معناها قرن الكبش الذى تصنع منه الابواق التى يستعمل فى الاعياد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انتقل إلى العيد المنصوص عليه لدى اليهود والنصارى عند مرور عدد من السنين على ميلاد أو افتتاح لمؤسسة أو مشروع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انتقل للمسلمين فيقال عيد اليوبيل الفضى بعد مضى خمسة وعشرين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والذهبى بعد مضى خمسين عاما والماسى بعد مضى خمسة و سبعين عاما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لاشك أن احتفالات مولد النبى صلى اللّه عليه وآله وسلم، و مواليد الائمة المعصومين عليهم السلام تكريم للدين ولرموزه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 اليوبيل،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www.ibn-jebreen.com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الشيخ ابن جبرين</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النبى صلى اللّه عليه و آله و سلم ولد يوم الاثنين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ibn - jebreen. com / book.php?cat = 6 &amp; book = 76 &amp; toc = 9893 &amp; page = 8853&amp;subid =35392</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www.alqabas.com.kw/Article.aspx?id=563081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ربيع‌الاول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أبريل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السابعة</w:t>
      </w:r>
      <w:r>
        <w:rPr>
          <w:rFonts w:eastAsia="IRNazanin" w:cs="IRNazanin"/>
          <w:b w:val="false"/>
          <w:bCs w:val="false"/>
          <w:i w:val="false"/>
          <w:iCs w:val="false"/>
          <w:color w:val="333333"/>
          <w:sz w:val="20"/>
          <w:szCs w:val="20"/>
        </w:rPr>
        <w:t>www.alwatan.com.sa/news/newsdetail.asp?issueno=0832&amp;id=472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مادة نَصَتَ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استمع خفية و من دون إذن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 السادسة من القانون الأساسى للقضاء؛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الدكتورة آمال الفزايرى فى مؤتمر العدالة العربى الاول الذى عُقد فى بيروت،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 التاسعة من القانون الاساسى للقضاء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www.aljazirah.com/36969/ln15d.htm</w:t>
      </w:r>
      <w:r>
        <w:rPr>
          <w:rFonts w:ascii="IRNazanin" w:hAnsi="IRNazanin" w:eastAsia="IRNazanin"/>
          <w:b w:val="false"/>
          <w:b w:val="false"/>
          <w:bCs w:val="false"/>
          <w:i w:val="false"/>
          <w:i w:val="false"/>
          <w:iCs w:val="false"/>
          <w:color w:val="333333"/>
          <w:sz w:val="20"/>
          <w:sz w:val="20"/>
          <w:szCs w:val="20"/>
          <w:rtl w:val="true"/>
        </w:rPr>
        <w:t xml:space="preserve">جريدة الجزيرة، العدد </w:t>
      </w:r>
      <w:r>
        <w:rPr>
          <w:rFonts w:eastAsia="IRNazanin" w:cs="IRNazanin"/>
          <w:b w:val="false"/>
          <w:bCs w:val="false"/>
          <w:i w:val="false"/>
          <w:iCs w:val="false"/>
          <w:color w:val="333333"/>
          <w:sz w:val="20"/>
          <w:szCs w:val="20"/>
        </w:rPr>
        <w:t>12142</w:t>
      </w:r>
      <w:r>
        <w:rPr>
          <w:rFonts w:ascii="IRNazanin" w:hAnsi="IRNazanin" w:eastAsia="IRNazanin"/>
          <w:b w:val="false"/>
          <w:b w:val="false"/>
          <w:bCs w:val="false"/>
          <w:i w:val="false"/>
          <w:i w:val="false"/>
          <w:iCs w:val="false"/>
          <w:color w:val="333333"/>
          <w:sz w:val="20"/>
          <w:sz w:val="20"/>
          <w:szCs w:val="20"/>
          <w:rtl w:val="true"/>
        </w:rPr>
        <w:t xml:space="preserve">، الاثنين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ذو القعدة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أم القرى، الرسمية للمملكة العربية السعودية، العدد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Pr>
        <w:t>10/1/1381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الجزيرة العدد </w:t>
      </w:r>
      <w:r>
        <w:rPr>
          <w:rFonts w:eastAsia="IRNazanin" w:cs="IRNazanin"/>
          <w:b w:val="false"/>
          <w:bCs w:val="false"/>
          <w:i w:val="false"/>
          <w:iCs w:val="false"/>
          <w:color w:val="333333"/>
          <w:sz w:val="20"/>
          <w:szCs w:val="20"/>
        </w:rPr>
        <w:t>11883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الأثنين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ربيع الاول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أم القرى العدد </w:t>
      </w:r>
      <w:r>
        <w:rPr>
          <w:rFonts w:eastAsia="IRNazanin" w:cs="IRNazanin"/>
          <w:b w:val="false"/>
          <w:bCs w:val="false"/>
          <w:i w:val="false"/>
          <w:iCs w:val="false"/>
          <w:color w:val="333333"/>
          <w:sz w:val="20"/>
          <w:szCs w:val="20"/>
        </w:rPr>
        <w:t>2729</w:t>
      </w:r>
      <w:r>
        <w:rPr>
          <w:rFonts w:ascii="IRNazanin" w:hAnsi="IRNazanin" w:eastAsia="IRNazanin"/>
          <w:b w:val="false"/>
          <w:b w:val="false"/>
          <w:bCs w:val="false"/>
          <w:i w:val="false"/>
          <w:i w:val="false"/>
          <w:iCs w:val="false"/>
          <w:color w:val="333333"/>
          <w:sz w:val="20"/>
          <w:sz w:val="20"/>
          <w:szCs w:val="20"/>
          <w:rtl w:val="true"/>
        </w:rPr>
        <w:t xml:space="preserve">، بتاريخ </w:t>
      </w:r>
      <w:r>
        <w:rPr>
          <w:rFonts w:eastAsia="IRNazanin" w:cs="IRNazanin"/>
          <w:b w:val="false"/>
          <w:bCs w:val="false"/>
          <w:i w:val="false"/>
          <w:iCs w:val="false"/>
          <w:color w:val="333333"/>
          <w:sz w:val="20"/>
          <w:szCs w:val="20"/>
        </w:rPr>
        <w:t>11/7/1398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الافيون و يُستخرَج من العصارة اللبنية لنبات الخشخاش؛ و يحتوى على أكثر من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كيميائى أهمها المورفين والكودايين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هيئة الامر بِالمَعْرُوفِ والنهى عن المنكر الصادر بالمَرْسُوم الملكى رقم 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w:t>
      </w:r>
      <w:r>
        <w:rPr>
          <w:rFonts w:eastAsia="IRNazanin" w:cs="IRNazanin"/>
          <w:b w:val="false"/>
          <w:bCs w:val="false"/>
          <w:i w:val="false"/>
          <w:iCs w:val="false"/>
          <w:color w:val="333333"/>
          <w:sz w:val="20"/>
          <w:szCs w:val="20"/>
        </w:rPr>
        <w:t>26/10/1400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موقع إسلام ويب بتاريخ </w:t>
      </w:r>
      <w:r>
        <w:rPr>
          <w:rFonts w:eastAsia="IRNazanin" w:cs="IRNazanin"/>
          <w:b w:val="false"/>
          <w:bCs w:val="false"/>
          <w:i w:val="false"/>
          <w:iCs w:val="false"/>
          <w:color w:val="333333"/>
          <w:sz w:val="20"/>
          <w:szCs w:val="20"/>
        </w:rPr>
        <w:t>26/6/2008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تعظيم بعض الاوقات هو ما أشرنا إليها سابقا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إقامة الاحتفالات والمهرجانات والذكريات حرام فى السعودية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من الاماكن غير المنصوص عليها شرعا هو قبور الائمة المعصومين فى البقيع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منه هو الاحتفال بعيد مولد النبى صلى‌الله‌عليه‌و‌آله‌وسلم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ليلة النصف من شعبان مولد الامام المهدى عجل اللّه تعالى فرجه الشريف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www.alekhbariya.org/news.php?action=show&amp;id=598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الوطن الثلاثاء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فبراير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العدد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الثامنة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www.alwatan.com.sa/news/newsdetail.asp?issueno=3592&amp;id=52757&amp; groupID=0</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www.hrw.org/legacy/arabic/docs//8002/40/12saudia70681.htm</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http://hrw.org/arabic/reports/8002/saudiarabia/80040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الشبكة الاسلامية، المفتى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الفتوى بإشراف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الفقيه، </w:t>
      </w:r>
      <w:r>
        <w:rPr>
          <w:rFonts w:eastAsia="IRNazanin" w:cs="IRNazanin"/>
          <w:b w:val="false"/>
          <w:bCs w:val="false"/>
          <w:i w:val="false"/>
          <w:iCs w:val="false"/>
          <w:color w:val="333333"/>
          <w:sz w:val="20"/>
          <w:szCs w:val="20"/>
        </w:rPr>
        <w:t>http://www.islamweb.net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أـ جريدة ام‌القرى السنة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أكتوبر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المرسوم الملكى رقم 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w:t>
      </w:r>
      <w:r>
        <w:rPr>
          <w:rFonts w:eastAsia="IRNazanin" w:cs="IRNazanin"/>
          <w:b w:val="false"/>
          <w:bCs w:val="false"/>
          <w:i w:val="false"/>
          <w:iCs w:val="false"/>
          <w:color w:val="333333"/>
          <w:sz w:val="20"/>
          <w:szCs w:val="20"/>
        </w:rPr>
        <w:t>23/8/1426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بالموافقة على قرار مجلس الوزراء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w:t>
      </w:r>
      <w:r>
        <w:rPr>
          <w:rFonts w:eastAsia="IRNazanin" w:cs="IRNazanin"/>
          <w:b w:val="false"/>
          <w:bCs w:val="false"/>
          <w:i w:val="false"/>
          <w:iCs w:val="false"/>
          <w:color w:val="333333"/>
          <w:sz w:val="20"/>
          <w:szCs w:val="20"/>
        </w:rPr>
        <w:t>22/8/1426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أم القرى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Pr>
        <w:t>26/10/1371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الأمر الملكى رقم </w:t>
      </w:r>
      <w:r>
        <w:rPr>
          <w:rFonts w:eastAsia="IRNazanin" w:cs="IRNazanin"/>
          <w:b w:val="false"/>
          <w:bCs w:val="false"/>
          <w:i w:val="false"/>
          <w:iCs w:val="false"/>
          <w:color w:val="333333"/>
          <w:sz w:val="20"/>
          <w:szCs w:val="20"/>
        </w:rPr>
        <w:t>2/25/1337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Pr>
        <w:t>11/9/1371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لتسميته ثلاثة آراء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أن جِدة سميت باسم شيخ قبيلة قضاعة وهو جدة بن جرم بن ريان بن حلوان بن على بن إسحاق بن قضاعة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تعنى شاطى‌ء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التسمية التى يذكرها ياقوت الحموى فى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بطوطة فى رحلته،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بمعنى والدة الاب أو 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تنسب التسمية لجدتنا حواء التى دفنت فى هذه المدينة و لها مقبرة باسمها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image" Target="media/image2.jpeg"/><Relationship Id="rId333" Type="http://schemas.openxmlformats.org/officeDocument/2006/relationships/image" Target="media/image2.jpeg"/><Relationship Id="rId334" Type="http://schemas.openxmlformats.org/officeDocument/2006/relationships/footer" Target="footer327.xml"/><Relationship Id="rId335" Type="http://schemas.openxmlformats.org/officeDocument/2006/relationships/footnotes" Target="footnotes.xml"/><Relationship Id="rId336" Type="http://schemas.openxmlformats.org/officeDocument/2006/relationships/numbering" Target="numbering.xml"/><Relationship Id="rId337" Type="http://schemas.openxmlformats.org/officeDocument/2006/relationships/fontTable" Target="fontTable.xml"/><Relationship Id="rId338" Type="http://schemas.openxmlformats.org/officeDocument/2006/relationships/settings" Target="settings.xml"/><Relationship Id="rId3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39183</Words>
  <Characters>170071</Characters>
  <CharactersWithSpaces>205782</CharactersWithSpaces>
  <Paragraphs>3471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2026-08-16T17:23:52Z</dcterms:created>
  <dc:creator>ghaemiyeh.com</dc:creator>
  <dc:description/>
  <dc:language>en-US</dc:language>
  <cp:lastModifiedBy/>
  <dcterms:modified xsi:type="dcterms:W3CDTF">2026-08-16T20:53:59Z</dcterms:modified>
  <cp:revision>1</cp:revision>
  <dc:subject/>
  <dc:title>عربستان</dc:title>
</cp:coreProperties>
</file>

<file path=docProps/custom.xml><?xml version="1.0" encoding="utf-8"?>
<Properties xmlns="http://schemas.openxmlformats.org/officeDocument/2006/custom-properties" xmlns:vt="http://schemas.openxmlformats.org/officeDocument/2006/docPropsVTypes"/>
</file>