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شناخت عربستان و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4937_373438147">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754939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54941_37343814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754943_373438147">
            <w:r>
              <w:rPr>
                <w:webHidden/>
                <w:rStyle w:val="IndexLink"/>
                <w:rtl w:val="true"/>
              </w:rPr>
              <w:t>پيش گفتار</w:t>
            </w:r>
            <w:r>
              <w:rPr>
                <w:rStyle w:val="IndexLink"/>
                <w:rtl w:val="true"/>
              </w:rPr>
              <w:tab/>
            </w:r>
            <w:r>
              <w:rPr>
                <w:rStyle w:val="IndexLink"/>
              </w:rPr>
              <w:t>11</w:t>
            </w:r>
          </w:hyperlink>
        </w:p>
        <w:p>
          <w:pPr>
            <w:pStyle w:val="Contents3"/>
            <w:tabs>
              <w:tab w:val="clear" w:pos="8459"/>
              <w:tab w:val="right" w:pos="9026" w:leader="dot"/>
            </w:tabs>
            <w:rPr/>
          </w:pPr>
          <w:hyperlink w:anchor="__RefHeading___Toc2754945_373438147">
            <w:r>
              <w:rPr>
                <w:webHidden/>
                <w:rStyle w:val="IndexLink"/>
                <w:rtl w:val="true"/>
              </w:rPr>
              <w:t>پيش‏درآمد</w:t>
            </w:r>
            <w:r>
              <w:rPr>
                <w:rStyle w:val="IndexLink"/>
                <w:rtl w:val="true"/>
              </w:rPr>
              <w:tab/>
            </w:r>
            <w:r>
              <w:rPr>
                <w:rStyle w:val="IndexLink"/>
              </w:rPr>
              <w:t>11</w:t>
            </w:r>
          </w:hyperlink>
        </w:p>
        <w:p>
          <w:pPr>
            <w:pStyle w:val="Contents3"/>
            <w:tabs>
              <w:tab w:val="clear" w:pos="8459"/>
              <w:tab w:val="right" w:pos="9026" w:leader="dot"/>
            </w:tabs>
            <w:rPr/>
          </w:pPr>
          <w:hyperlink w:anchor="__RefHeading___Toc2754947_373438147">
            <w:r>
              <w:rPr>
                <w:webHidden/>
                <w:rStyle w:val="IndexLink"/>
                <w:rtl w:val="true"/>
              </w:rPr>
              <w:t>چكيده‏</w:t>
            </w:r>
            <w:r>
              <w:rPr>
                <w:rStyle w:val="IndexLink"/>
                <w:rtl w:val="true"/>
              </w:rPr>
              <w:tab/>
            </w:r>
            <w:r>
              <w:rPr>
                <w:rStyle w:val="IndexLink"/>
              </w:rPr>
              <w:t>21</w:t>
            </w:r>
          </w:hyperlink>
        </w:p>
        <w:p>
          <w:pPr>
            <w:pStyle w:val="Contents3"/>
            <w:tabs>
              <w:tab w:val="clear" w:pos="8459"/>
              <w:tab w:val="right" w:pos="9026" w:leader="dot"/>
            </w:tabs>
            <w:rPr/>
          </w:pPr>
          <w:hyperlink w:anchor="__RefHeading___Toc2754949_373438147">
            <w:r>
              <w:rPr>
                <w:webHidden/>
                <w:rStyle w:val="IndexLink"/>
                <w:rtl w:val="true"/>
              </w:rPr>
              <w:t>پرسش‏ها</w:t>
            </w:r>
            <w:r>
              <w:rPr>
                <w:rStyle w:val="IndexLink"/>
                <w:rtl w:val="true"/>
              </w:rPr>
              <w:tab/>
            </w:r>
            <w:r>
              <w:rPr>
                <w:rStyle w:val="IndexLink"/>
              </w:rPr>
              <w:t>22</w:t>
            </w:r>
          </w:hyperlink>
        </w:p>
        <w:p>
          <w:pPr>
            <w:pStyle w:val="Contents4"/>
            <w:tabs>
              <w:tab w:val="clear" w:pos="8176"/>
              <w:tab w:val="right" w:pos="9026" w:leader="dot"/>
            </w:tabs>
            <w:rPr/>
          </w:pPr>
          <w:hyperlink w:anchor="__RefHeading___Toc2754951_37343814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754953_373438147">
            <w:r>
              <w:rPr>
                <w:webHidden/>
                <w:rStyle w:val="IndexLink"/>
                <w:rtl w:val="true"/>
              </w:rPr>
              <w:t>براى مطالعه بيشتر</w:t>
            </w:r>
            <w:r>
              <w:rPr>
                <w:rStyle w:val="IndexLink"/>
                <w:rtl w:val="true"/>
              </w:rPr>
              <w:tab/>
            </w:r>
            <w:r>
              <w:rPr>
                <w:rStyle w:val="IndexLink"/>
              </w:rPr>
              <w:t>22</w:t>
            </w:r>
          </w:hyperlink>
        </w:p>
        <w:p>
          <w:pPr>
            <w:pStyle w:val="Contents2"/>
            <w:tabs>
              <w:tab w:val="clear" w:pos="8743"/>
              <w:tab w:val="right" w:pos="9026" w:leader="dot"/>
            </w:tabs>
            <w:rPr/>
          </w:pPr>
          <w:hyperlink w:anchor="__RefHeading___Toc2754955_373438147">
            <w:r>
              <w:rPr>
                <w:webHidden/>
                <w:rStyle w:val="IndexLink"/>
                <w:rtl w:val="true"/>
              </w:rPr>
              <w:t>فصل اول</w:t>
            </w:r>
            <w:r>
              <w:rPr>
                <w:rStyle w:val="IndexLink"/>
                <w:rtl w:val="true"/>
              </w:rPr>
              <w:t xml:space="preserve">: </w:t>
            </w:r>
            <w:r>
              <w:rPr>
                <w:rStyle w:val="IndexLink"/>
                <w:rtl w:val="true"/>
              </w:rPr>
              <w:t>جغرافياى طبيعى انسانى اجتماعى و فرهنگى عربستان‏</w:t>
            </w:r>
            <w:r>
              <w:rPr>
                <w:rStyle w:val="IndexLink"/>
                <w:rtl w:val="true"/>
              </w:rPr>
              <w:tab/>
            </w:r>
            <w:r>
              <w:rPr>
                <w:rStyle w:val="IndexLink"/>
              </w:rPr>
              <w:t>23</w:t>
            </w:r>
          </w:hyperlink>
        </w:p>
        <w:p>
          <w:pPr>
            <w:pStyle w:val="Contents3"/>
            <w:tabs>
              <w:tab w:val="clear" w:pos="8459"/>
              <w:tab w:val="right" w:pos="9026" w:leader="dot"/>
            </w:tabs>
            <w:rPr/>
          </w:pPr>
          <w:hyperlink w:anchor="__RefHeading___Toc2754957_373438147">
            <w:r>
              <w:rPr>
                <w:webHidden/>
                <w:rStyle w:val="IndexLink"/>
                <w:rtl w:val="true"/>
              </w:rPr>
              <w:t>پيش‏درآمد</w:t>
            </w:r>
            <w:r>
              <w:rPr>
                <w:rStyle w:val="IndexLink"/>
                <w:rtl w:val="true"/>
              </w:rPr>
              <w:tab/>
            </w:r>
            <w:r>
              <w:rPr>
                <w:rStyle w:val="IndexLink"/>
              </w:rPr>
              <w:t>23</w:t>
            </w:r>
          </w:hyperlink>
        </w:p>
        <w:p>
          <w:pPr>
            <w:pStyle w:val="Contents3"/>
            <w:tabs>
              <w:tab w:val="clear" w:pos="8459"/>
              <w:tab w:val="right" w:pos="9026" w:leader="dot"/>
            </w:tabs>
            <w:rPr/>
          </w:pPr>
          <w:hyperlink w:anchor="__RefHeading___Toc2754959_373438147">
            <w:r>
              <w:rPr>
                <w:webHidden/>
                <w:rStyle w:val="IndexLink"/>
              </w:rPr>
              <w:t>1</w:t>
            </w:r>
            <w:r>
              <w:rPr>
                <w:rStyle w:val="IndexLink"/>
                <w:rtl w:val="true"/>
              </w:rPr>
              <w:t xml:space="preserve">. </w:t>
            </w:r>
            <w:r>
              <w:rPr>
                <w:rStyle w:val="IndexLink"/>
                <w:rtl w:val="true"/>
              </w:rPr>
              <w:t>ساختار كلى و ويژگى‏هاى عمومى‏</w:t>
            </w:r>
            <w:r>
              <w:rPr>
                <w:rStyle w:val="IndexLink"/>
                <w:rtl w:val="true"/>
              </w:rPr>
              <w:tab/>
            </w:r>
            <w:r>
              <w:rPr>
                <w:rStyle w:val="IndexLink"/>
              </w:rPr>
              <w:t>23</w:t>
            </w:r>
          </w:hyperlink>
        </w:p>
        <w:p>
          <w:pPr>
            <w:pStyle w:val="Contents3"/>
            <w:tabs>
              <w:tab w:val="clear" w:pos="8459"/>
              <w:tab w:val="right" w:pos="9026" w:leader="dot"/>
            </w:tabs>
            <w:rPr/>
          </w:pPr>
          <w:hyperlink w:anchor="__RefHeading___Toc2754961_373438147">
            <w:r>
              <w:rPr>
                <w:webHidden/>
                <w:rStyle w:val="IndexLink"/>
              </w:rPr>
              <w:t>2</w:t>
            </w:r>
            <w:r>
              <w:rPr>
                <w:rStyle w:val="IndexLink"/>
                <w:rtl w:val="true"/>
              </w:rPr>
              <w:t xml:space="preserve">. </w:t>
            </w:r>
            <w:r>
              <w:rPr>
                <w:rStyle w:val="IndexLink"/>
                <w:rtl w:val="true"/>
              </w:rPr>
              <w:t>جغرافياى طبيعى عربستان‏</w:t>
            </w:r>
            <w:r>
              <w:rPr>
                <w:rStyle w:val="IndexLink"/>
                <w:rtl w:val="true"/>
              </w:rPr>
              <w:tab/>
            </w:r>
            <w:r>
              <w:rPr>
                <w:rStyle w:val="IndexLink"/>
              </w:rPr>
              <w:t>28</w:t>
            </w:r>
          </w:hyperlink>
        </w:p>
        <w:p>
          <w:pPr>
            <w:pStyle w:val="Contents4"/>
            <w:tabs>
              <w:tab w:val="clear" w:pos="8176"/>
              <w:tab w:val="right" w:pos="9026" w:leader="dot"/>
            </w:tabs>
            <w:rPr/>
          </w:pPr>
          <w:hyperlink w:anchor="__RefHeading___Toc2754963_37343814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754965_373438147">
            <w:r>
              <w:rPr>
                <w:webHidden/>
                <w:rStyle w:val="IndexLink"/>
                <w:rtl w:val="true"/>
              </w:rPr>
              <w:t>الف</w:t>
            </w:r>
            <w:r>
              <w:rPr>
                <w:rStyle w:val="IndexLink"/>
                <w:rtl w:val="true"/>
              </w:rPr>
              <w:t xml:space="preserve">. </w:t>
            </w:r>
            <w:r>
              <w:rPr>
                <w:rStyle w:val="IndexLink"/>
                <w:rtl w:val="true"/>
              </w:rPr>
              <w:t>پيشينه طبيعى‏</w:t>
            </w:r>
            <w:r>
              <w:rPr>
                <w:rStyle w:val="IndexLink"/>
                <w:rtl w:val="true"/>
              </w:rPr>
              <w:tab/>
            </w:r>
            <w:r>
              <w:rPr>
                <w:rStyle w:val="IndexLink"/>
              </w:rPr>
              <w:t>28</w:t>
            </w:r>
          </w:hyperlink>
        </w:p>
        <w:p>
          <w:pPr>
            <w:pStyle w:val="Contents4"/>
            <w:tabs>
              <w:tab w:val="clear" w:pos="8176"/>
              <w:tab w:val="right" w:pos="9026" w:leader="dot"/>
            </w:tabs>
            <w:rPr/>
          </w:pPr>
          <w:hyperlink w:anchor="__RefHeading___Toc2754967_373438147">
            <w:r>
              <w:rPr>
                <w:webHidden/>
                <w:rStyle w:val="IndexLink"/>
                <w:rtl w:val="true"/>
              </w:rPr>
              <w:t>ب</w:t>
            </w:r>
            <w:r>
              <w:rPr>
                <w:rStyle w:val="IndexLink"/>
                <w:rtl w:val="true"/>
              </w:rPr>
              <w:t xml:space="preserve">. </w:t>
            </w:r>
            <w:r>
              <w:rPr>
                <w:rStyle w:val="IndexLink"/>
                <w:rtl w:val="true"/>
              </w:rPr>
              <w:t>عوارض طبيعى‏</w:t>
            </w:r>
            <w:r>
              <w:rPr>
                <w:rStyle w:val="IndexLink"/>
                <w:rtl w:val="true"/>
              </w:rPr>
              <w:tab/>
            </w:r>
            <w:r>
              <w:rPr>
                <w:rStyle w:val="IndexLink"/>
              </w:rPr>
              <w:t>31</w:t>
            </w:r>
          </w:hyperlink>
        </w:p>
        <w:p>
          <w:pPr>
            <w:pStyle w:val="Contents5"/>
            <w:tabs>
              <w:tab w:val="clear" w:pos="7892"/>
              <w:tab w:val="right" w:pos="9026" w:leader="dot"/>
            </w:tabs>
            <w:rPr/>
          </w:pPr>
          <w:hyperlink w:anchor="__RefHeading___Toc2754969_37343814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754971_373438147">
            <w:r>
              <w:rPr>
                <w:webHidden/>
                <w:rStyle w:val="IndexLink"/>
              </w:rPr>
              <w:t>1</w:t>
            </w:r>
            <w:r>
              <w:rPr>
                <w:rStyle w:val="IndexLink"/>
                <w:rtl w:val="true"/>
              </w:rPr>
              <w:t xml:space="preserve"> </w:t>
            </w:r>
            <w:r>
              <w:rPr>
                <w:rStyle w:val="IndexLink"/>
                <w:rtl w:val="true"/>
              </w:rPr>
              <w:t>ارتفاعات غربى‏</w:t>
            </w:r>
            <w:r>
              <w:rPr>
                <w:rStyle w:val="IndexLink"/>
                <w:rtl w:val="true"/>
              </w:rPr>
              <w:tab/>
            </w:r>
            <w:r>
              <w:rPr>
                <w:rStyle w:val="IndexLink"/>
              </w:rPr>
              <w:t>31</w:t>
            </w:r>
          </w:hyperlink>
        </w:p>
        <w:p>
          <w:pPr>
            <w:pStyle w:val="Contents5"/>
            <w:tabs>
              <w:tab w:val="clear" w:pos="7892"/>
              <w:tab w:val="right" w:pos="9026" w:leader="dot"/>
            </w:tabs>
            <w:rPr/>
          </w:pPr>
          <w:hyperlink w:anchor="__RefHeading___Toc2754973_373438147">
            <w:r>
              <w:rPr>
                <w:webHidden/>
                <w:rStyle w:val="IndexLink"/>
              </w:rPr>
              <w:t>2</w:t>
            </w:r>
            <w:r>
              <w:rPr>
                <w:rStyle w:val="IndexLink"/>
                <w:rtl w:val="true"/>
              </w:rPr>
              <w:t xml:space="preserve"> </w:t>
            </w:r>
            <w:r>
              <w:rPr>
                <w:rStyle w:val="IndexLink"/>
                <w:rtl w:val="true"/>
              </w:rPr>
              <w:t>نجد</w:t>
            </w:r>
            <w:r>
              <w:rPr>
                <w:rStyle w:val="IndexLink"/>
                <w:rtl w:val="true"/>
              </w:rPr>
              <w:tab/>
            </w:r>
            <w:r>
              <w:rPr>
                <w:rStyle w:val="IndexLink"/>
              </w:rPr>
              <w:t>31</w:t>
            </w:r>
          </w:hyperlink>
        </w:p>
        <w:p>
          <w:pPr>
            <w:pStyle w:val="Contents5"/>
            <w:tabs>
              <w:tab w:val="clear" w:pos="7892"/>
              <w:tab w:val="right" w:pos="9026" w:leader="dot"/>
            </w:tabs>
            <w:rPr/>
          </w:pPr>
          <w:hyperlink w:anchor="__RefHeading___Toc2754975_373438147">
            <w:r>
              <w:rPr>
                <w:webHidden/>
                <w:rStyle w:val="IndexLink"/>
              </w:rPr>
              <w:t>3</w:t>
            </w:r>
            <w:r>
              <w:rPr>
                <w:rStyle w:val="IndexLink"/>
                <w:rtl w:val="true"/>
              </w:rPr>
              <w:t xml:space="preserve"> </w:t>
            </w:r>
            <w:r>
              <w:rPr>
                <w:rStyle w:val="IndexLink"/>
                <w:rtl w:val="true"/>
              </w:rPr>
              <w:t>احساء و قطيف‏</w:t>
            </w:r>
            <w:r>
              <w:rPr>
                <w:rStyle w:val="IndexLink"/>
                <w:rtl w:val="true"/>
              </w:rPr>
              <w:tab/>
            </w:r>
            <w:r>
              <w:rPr>
                <w:rStyle w:val="IndexLink"/>
              </w:rPr>
              <w:t>31</w:t>
            </w:r>
          </w:hyperlink>
        </w:p>
        <w:p>
          <w:pPr>
            <w:pStyle w:val="Contents5"/>
            <w:tabs>
              <w:tab w:val="clear" w:pos="7892"/>
              <w:tab w:val="right" w:pos="9026" w:leader="dot"/>
            </w:tabs>
            <w:rPr/>
          </w:pPr>
          <w:hyperlink w:anchor="__RefHeading___Toc2754977_373438147">
            <w:r>
              <w:rPr>
                <w:webHidden/>
                <w:rStyle w:val="IndexLink"/>
              </w:rPr>
              <w:t>4</w:t>
            </w:r>
            <w:r>
              <w:rPr>
                <w:rStyle w:val="IndexLink"/>
                <w:rtl w:val="true"/>
              </w:rPr>
              <w:t xml:space="preserve"> </w:t>
            </w:r>
            <w:r>
              <w:rPr>
                <w:rStyle w:val="IndexLink"/>
                <w:rtl w:val="true"/>
              </w:rPr>
              <w:t>صحراهاى شن‏زار</w:t>
            </w:r>
            <w:r>
              <w:rPr>
                <w:rStyle w:val="IndexLink"/>
                <w:rtl w:val="true"/>
              </w:rPr>
              <w:tab/>
            </w:r>
            <w:r>
              <w:rPr>
                <w:rStyle w:val="IndexLink"/>
              </w:rPr>
              <w:t>32</w:t>
            </w:r>
          </w:hyperlink>
        </w:p>
        <w:p>
          <w:pPr>
            <w:pStyle w:val="Contents4"/>
            <w:tabs>
              <w:tab w:val="clear" w:pos="8176"/>
              <w:tab w:val="right" w:pos="9026" w:leader="dot"/>
            </w:tabs>
            <w:rPr/>
          </w:pPr>
          <w:hyperlink w:anchor="__RefHeading___Toc2754979_373438147">
            <w:r>
              <w:rPr>
                <w:webHidden/>
                <w:rStyle w:val="IndexLink"/>
                <w:rtl w:val="true"/>
              </w:rPr>
              <w:t>ج</w:t>
            </w:r>
            <w:r>
              <w:rPr>
                <w:rStyle w:val="IndexLink"/>
                <w:rtl w:val="true"/>
              </w:rPr>
              <w:t xml:space="preserve">. </w:t>
            </w:r>
            <w:r>
              <w:rPr>
                <w:rStyle w:val="IndexLink"/>
                <w:rtl w:val="true"/>
              </w:rPr>
              <w:t>آب و هوا</w:t>
            </w:r>
            <w:r>
              <w:rPr>
                <w:rStyle w:val="IndexLink"/>
                <w:rtl w:val="true"/>
              </w:rPr>
              <w:tab/>
            </w:r>
            <w:r>
              <w:rPr>
                <w:rStyle w:val="IndexLink"/>
              </w:rPr>
              <w:t>33</w:t>
            </w:r>
          </w:hyperlink>
        </w:p>
        <w:p>
          <w:pPr>
            <w:pStyle w:val="Contents4"/>
            <w:tabs>
              <w:tab w:val="clear" w:pos="8176"/>
              <w:tab w:val="right" w:pos="9026" w:leader="dot"/>
            </w:tabs>
            <w:rPr/>
          </w:pPr>
          <w:hyperlink w:anchor="__RefHeading___Toc2754981_373438147">
            <w:r>
              <w:rPr>
                <w:webHidden/>
                <w:rStyle w:val="IndexLink"/>
                <w:rtl w:val="true"/>
              </w:rPr>
              <w:t>د</w:t>
            </w:r>
            <w:r>
              <w:rPr>
                <w:rStyle w:val="IndexLink"/>
                <w:rtl w:val="true"/>
              </w:rPr>
              <w:t xml:space="preserve">. </w:t>
            </w:r>
            <w:r>
              <w:rPr>
                <w:rStyle w:val="IndexLink"/>
                <w:rtl w:val="true"/>
              </w:rPr>
              <w:t>پوشش گياهى و محيط زيست‏</w:t>
            </w:r>
            <w:r>
              <w:rPr>
                <w:rStyle w:val="IndexLink"/>
                <w:rtl w:val="true"/>
              </w:rPr>
              <w:tab/>
            </w:r>
            <w:r>
              <w:rPr>
                <w:rStyle w:val="IndexLink"/>
              </w:rPr>
              <w:t>35</w:t>
            </w:r>
          </w:hyperlink>
        </w:p>
        <w:p>
          <w:pPr>
            <w:pStyle w:val="Contents4"/>
            <w:tabs>
              <w:tab w:val="clear" w:pos="8176"/>
              <w:tab w:val="right" w:pos="9026" w:leader="dot"/>
            </w:tabs>
            <w:rPr/>
          </w:pPr>
          <w:hyperlink w:anchor="__RefHeading___Toc2754983_373438147">
            <w:r>
              <w:rPr>
                <w:webHidden/>
                <w:rStyle w:val="IndexLink"/>
                <w:rtl w:val="true"/>
              </w:rPr>
              <w:t>د</w:t>
            </w:r>
            <w:r>
              <w:rPr>
                <w:rStyle w:val="IndexLink"/>
                <w:rtl w:val="true"/>
              </w:rPr>
              <w:t xml:space="preserve">. </w:t>
            </w:r>
            <w:r>
              <w:rPr>
                <w:rStyle w:val="IndexLink"/>
                <w:rtl w:val="true"/>
              </w:rPr>
              <w:t>ذخاير و منابع طبيعى‏</w:t>
            </w:r>
            <w:r>
              <w:rPr>
                <w:rStyle w:val="IndexLink"/>
                <w:rtl w:val="true"/>
              </w:rPr>
              <w:tab/>
            </w:r>
            <w:r>
              <w:rPr>
                <w:rStyle w:val="IndexLink"/>
              </w:rPr>
              <w:t>37</w:t>
            </w:r>
          </w:hyperlink>
        </w:p>
        <w:p>
          <w:pPr>
            <w:pStyle w:val="Contents4"/>
            <w:tabs>
              <w:tab w:val="clear" w:pos="8176"/>
              <w:tab w:val="right" w:pos="9026" w:leader="dot"/>
            </w:tabs>
            <w:rPr/>
          </w:pPr>
          <w:hyperlink w:anchor="__RefHeading___Toc2754985_373438147">
            <w:r>
              <w:rPr>
                <w:webHidden/>
                <w:rStyle w:val="IndexLink"/>
                <w:rtl w:val="true"/>
              </w:rPr>
              <w:t>ه</w:t>
            </w:r>
            <w:r>
              <w:rPr>
                <w:rStyle w:val="IndexLink"/>
                <w:rtl w:val="true"/>
              </w:rPr>
              <w:t xml:space="preserve">. </w:t>
            </w:r>
            <w:r>
              <w:rPr>
                <w:rStyle w:val="IndexLink"/>
                <w:rtl w:val="true"/>
              </w:rPr>
              <w:t>شهرهاى مهم‏</w:t>
            </w:r>
            <w:r>
              <w:rPr>
                <w:rStyle w:val="IndexLink"/>
                <w:rtl w:val="true"/>
              </w:rPr>
              <w:tab/>
            </w:r>
            <w:r>
              <w:rPr>
                <w:rStyle w:val="IndexLink"/>
              </w:rPr>
              <w:t>38</w:t>
            </w:r>
          </w:hyperlink>
        </w:p>
        <w:p>
          <w:pPr>
            <w:pStyle w:val="Contents4"/>
            <w:tabs>
              <w:tab w:val="clear" w:pos="8176"/>
              <w:tab w:val="right" w:pos="9026" w:leader="dot"/>
            </w:tabs>
            <w:rPr/>
          </w:pPr>
          <w:hyperlink w:anchor="__RefHeading___Toc2754987_373438147">
            <w:r>
              <w:rPr>
                <w:webHidden/>
                <w:rStyle w:val="IndexLink"/>
                <w:rtl w:val="true"/>
              </w:rPr>
              <w:t>و</w:t>
            </w:r>
            <w:r>
              <w:rPr>
                <w:rStyle w:val="IndexLink"/>
                <w:rtl w:val="true"/>
              </w:rPr>
              <w:t xml:space="preserve">. </w:t>
            </w:r>
            <w:r>
              <w:rPr>
                <w:rStyle w:val="IndexLink"/>
                <w:rtl w:val="true"/>
              </w:rPr>
              <w:t>بنادر مهم‏</w:t>
            </w:r>
            <w:r>
              <w:rPr>
                <w:rStyle w:val="IndexLink"/>
                <w:rtl w:val="true"/>
              </w:rPr>
              <w:tab/>
            </w:r>
            <w:r>
              <w:rPr>
                <w:rStyle w:val="IndexLink"/>
              </w:rPr>
              <w:t>39</w:t>
            </w:r>
          </w:hyperlink>
        </w:p>
        <w:p>
          <w:pPr>
            <w:pStyle w:val="Contents3"/>
            <w:tabs>
              <w:tab w:val="clear" w:pos="8459"/>
              <w:tab w:val="right" w:pos="9026" w:leader="dot"/>
            </w:tabs>
            <w:rPr/>
          </w:pPr>
          <w:hyperlink w:anchor="__RefHeading___Toc2754989_373438147">
            <w:r>
              <w:rPr>
                <w:webHidden/>
                <w:rStyle w:val="IndexLink"/>
              </w:rPr>
              <w:t>3</w:t>
            </w:r>
            <w:r>
              <w:rPr>
                <w:rStyle w:val="IndexLink"/>
                <w:rtl w:val="true"/>
              </w:rPr>
              <w:t xml:space="preserve">. </w:t>
            </w:r>
            <w:r>
              <w:rPr>
                <w:rStyle w:val="IndexLink"/>
                <w:rtl w:val="true"/>
              </w:rPr>
              <w:t>جغرافياى انسانى‏</w:t>
            </w:r>
            <w:r>
              <w:rPr>
                <w:rStyle w:val="IndexLink"/>
                <w:rtl w:val="true"/>
              </w:rPr>
              <w:tab/>
            </w:r>
            <w:r>
              <w:rPr>
                <w:rStyle w:val="IndexLink"/>
              </w:rPr>
              <w:t>40</w:t>
            </w:r>
          </w:hyperlink>
        </w:p>
        <w:p>
          <w:pPr>
            <w:pStyle w:val="Contents4"/>
            <w:tabs>
              <w:tab w:val="clear" w:pos="8176"/>
              <w:tab w:val="right" w:pos="9026" w:leader="dot"/>
            </w:tabs>
            <w:rPr/>
          </w:pPr>
          <w:hyperlink w:anchor="__RefHeading___Toc2754991_37343814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754993_373438147">
            <w:r>
              <w:rPr>
                <w:webHidden/>
                <w:rStyle w:val="IndexLink"/>
                <w:rtl w:val="true"/>
              </w:rPr>
              <w:t>الف</w:t>
            </w:r>
            <w:r>
              <w:rPr>
                <w:rStyle w:val="IndexLink"/>
                <w:rtl w:val="true"/>
              </w:rPr>
              <w:t xml:space="preserve">. </w:t>
            </w:r>
            <w:r>
              <w:rPr>
                <w:rStyle w:val="IndexLink"/>
                <w:rtl w:val="true"/>
              </w:rPr>
              <w:t>پيشينه تاريخى جمعيت‏</w:t>
            </w:r>
            <w:r>
              <w:rPr>
                <w:rStyle w:val="IndexLink"/>
                <w:rtl w:val="true"/>
              </w:rPr>
              <w:tab/>
            </w:r>
            <w:r>
              <w:rPr>
                <w:rStyle w:val="IndexLink"/>
              </w:rPr>
              <w:t>40</w:t>
            </w:r>
          </w:hyperlink>
        </w:p>
        <w:p>
          <w:pPr>
            <w:pStyle w:val="Contents4"/>
            <w:tabs>
              <w:tab w:val="clear" w:pos="8176"/>
              <w:tab w:val="right" w:pos="9026" w:leader="dot"/>
            </w:tabs>
            <w:rPr/>
          </w:pPr>
          <w:hyperlink w:anchor="__RefHeading___Toc2754995_373438147">
            <w:r>
              <w:rPr>
                <w:webHidden/>
                <w:rStyle w:val="IndexLink"/>
                <w:rtl w:val="true"/>
              </w:rPr>
              <w:t>ب</w:t>
            </w:r>
            <w:r>
              <w:rPr>
                <w:rStyle w:val="IndexLink"/>
                <w:rtl w:val="true"/>
              </w:rPr>
              <w:t xml:space="preserve">. </w:t>
            </w:r>
            <w:r>
              <w:rPr>
                <w:rStyle w:val="IndexLink"/>
                <w:rtl w:val="true"/>
              </w:rPr>
              <w:t>نژاد و قبايل‏</w:t>
            </w:r>
            <w:r>
              <w:rPr>
                <w:rStyle w:val="IndexLink"/>
                <w:rtl w:val="true"/>
              </w:rPr>
              <w:tab/>
            </w:r>
            <w:r>
              <w:rPr>
                <w:rStyle w:val="IndexLink"/>
              </w:rPr>
              <w:t>42</w:t>
            </w:r>
          </w:hyperlink>
        </w:p>
        <w:p>
          <w:pPr>
            <w:pStyle w:val="Contents4"/>
            <w:tabs>
              <w:tab w:val="clear" w:pos="8176"/>
              <w:tab w:val="right" w:pos="9026" w:leader="dot"/>
            </w:tabs>
            <w:rPr/>
          </w:pPr>
          <w:hyperlink w:anchor="__RefHeading___Toc2754997_373438147">
            <w:r>
              <w:rPr>
                <w:webHidden/>
                <w:rStyle w:val="IndexLink"/>
                <w:rtl w:val="true"/>
              </w:rPr>
              <w:t>ج</w:t>
            </w:r>
            <w:r>
              <w:rPr>
                <w:rStyle w:val="IndexLink"/>
                <w:rtl w:val="true"/>
              </w:rPr>
              <w:t xml:space="preserve">. </w:t>
            </w:r>
            <w:r>
              <w:rPr>
                <w:rStyle w:val="IndexLink"/>
                <w:rtl w:val="true"/>
              </w:rPr>
              <w:t>جمعيت كنونى‏</w:t>
            </w:r>
            <w:r>
              <w:rPr>
                <w:rStyle w:val="IndexLink"/>
                <w:rtl w:val="true"/>
              </w:rPr>
              <w:tab/>
            </w:r>
            <w:r>
              <w:rPr>
                <w:rStyle w:val="IndexLink"/>
              </w:rPr>
              <w:t>44</w:t>
            </w:r>
          </w:hyperlink>
        </w:p>
        <w:p>
          <w:pPr>
            <w:pStyle w:val="Contents4"/>
            <w:tabs>
              <w:tab w:val="clear" w:pos="8176"/>
              <w:tab w:val="right" w:pos="9026" w:leader="dot"/>
            </w:tabs>
            <w:rPr/>
          </w:pPr>
          <w:hyperlink w:anchor="__RefHeading___Toc2754999_373438147">
            <w:r>
              <w:rPr>
                <w:webHidden/>
                <w:rStyle w:val="IndexLink"/>
                <w:rtl w:val="true"/>
              </w:rPr>
              <w:t>د</w:t>
            </w:r>
            <w:r>
              <w:rPr>
                <w:rStyle w:val="IndexLink"/>
                <w:rtl w:val="true"/>
              </w:rPr>
              <w:t xml:space="preserve">. </w:t>
            </w:r>
            <w:r>
              <w:rPr>
                <w:rStyle w:val="IndexLink"/>
                <w:rtl w:val="true"/>
              </w:rPr>
              <w:t>تراكم و پراكندگى جمعيت‏</w:t>
            </w:r>
            <w:r>
              <w:rPr>
                <w:rStyle w:val="IndexLink"/>
                <w:rtl w:val="true"/>
              </w:rPr>
              <w:tab/>
            </w:r>
            <w:r>
              <w:rPr>
                <w:rStyle w:val="IndexLink"/>
              </w:rPr>
              <w:t>45</w:t>
            </w:r>
          </w:hyperlink>
        </w:p>
        <w:p>
          <w:pPr>
            <w:pStyle w:val="Contents4"/>
            <w:tabs>
              <w:tab w:val="clear" w:pos="8176"/>
              <w:tab w:val="right" w:pos="9026" w:leader="dot"/>
            </w:tabs>
            <w:rPr/>
          </w:pPr>
          <w:hyperlink w:anchor="__RefHeading___Toc2755001_373438147">
            <w:r>
              <w:rPr>
                <w:webHidden/>
                <w:rStyle w:val="IndexLink"/>
                <w:rtl w:val="true"/>
              </w:rPr>
              <w:t>ه</w:t>
            </w:r>
            <w:r>
              <w:rPr>
                <w:rStyle w:val="IndexLink"/>
                <w:rtl w:val="true"/>
              </w:rPr>
              <w:t xml:space="preserve">. </w:t>
            </w:r>
            <w:r>
              <w:rPr>
                <w:rStyle w:val="IndexLink"/>
                <w:rtl w:val="true"/>
              </w:rPr>
              <w:t>مهاجرت‏</w:t>
            </w:r>
            <w:r>
              <w:rPr>
                <w:rStyle w:val="IndexLink"/>
                <w:rtl w:val="true"/>
              </w:rPr>
              <w:tab/>
            </w:r>
            <w:r>
              <w:rPr>
                <w:rStyle w:val="IndexLink"/>
              </w:rPr>
              <w:t>45</w:t>
            </w:r>
          </w:hyperlink>
        </w:p>
        <w:p>
          <w:pPr>
            <w:pStyle w:val="Contents3"/>
            <w:tabs>
              <w:tab w:val="clear" w:pos="8459"/>
              <w:tab w:val="right" w:pos="9026" w:leader="dot"/>
            </w:tabs>
            <w:rPr/>
          </w:pPr>
          <w:hyperlink w:anchor="__RefHeading___Toc2755003_373438147">
            <w:r>
              <w:rPr>
                <w:webHidden/>
                <w:rStyle w:val="IndexLink"/>
              </w:rPr>
              <w:t>4</w:t>
            </w:r>
            <w:r>
              <w:rPr>
                <w:rStyle w:val="IndexLink"/>
                <w:rtl w:val="true"/>
              </w:rPr>
              <w:t xml:space="preserve">. </w:t>
            </w:r>
            <w:r>
              <w:rPr>
                <w:rStyle w:val="IndexLink"/>
                <w:rtl w:val="true"/>
              </w:rPr>
              <w:t>جغرافياى اجتماعى‏</w:t>
            </w:r>
            <w:r>
              <w:rPr>
                <w:rStyle w:val="IndexLink"/>
                <w:rtl w:val="true"/>
              </w:rPr>
              <w:tab/>
            </w:r>
            <w:r>
              <w:rPr>
                <w:rStyle w:val="IndexLink"/>
              </w:rPr>
              <w:t>46</w:t>
            </w:r>
          </w:hyperlink>
        </w:p>
        <w:p>
          <w:pPr>
            <w:pStyle w:val="Contents4"/>
            <w:tabs>
              <w:tab w:val="clear" w:pos="8176"/>
              <w:tab w:val="right" w:pos="9026" w:leader="dot"/>
            </w:tabs>
            <w:rPr/>
          </w:pPr>
          <w:hyperlink w:anchor="__RefHeading___Toc2755005_37343814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755007_373438147">
            <w:r>
              <w:rPr>
                <w:webHidden/>
                <w:rStyle w:val="IndexLink"/>
                <w:rtl w:val="true"/>
              </w:rPr>
              <w:t>الف</w:t>
            </w:r>
            <w:r>
              <w:rPr>
                <w:rStyle w:val="IndexLink"/>
                <w:rtl w:val="true"/>
              </w:rPr>
              <w:t xml:space="preserve">. </w:t>
            </w:r>
            <w:r>
              <w:rPr>
                <w:rStyle w:val="IndexLink"/>
                <w:rtl w:val="true"/>
              </w:rPr>
              <w:t>وضعيت اجتماعى‏</w:t>
            </w:r>
            <w:r>
              <w:rPr>
                <w:rStyle w:val="IndexLink"/>
                <w:rtl w:val="true"/>
              </w:rPr>
              <w:tab/>
            </w:r>
            <w:r>
              <w:rPr>
                <w:rStyle w:val="IndexLink"/>
              </w:rPr>
              <w:t>46</w:t>
            </w:r>
          </w:hyperlink>
        </w:p>
        <w:p>
          <w:pPr>
            <w:pStyle w:val="Contents4"/>
            <w:tabs>
              <w:tab w:val="clear" w:pos="8176"/>
              <w:tab w:val="right" w:pos="9026" w:leader="dot"/>
            </w:tabs>
            <w:rPr/>
          </w:pPr>
          <w:hyperlink w:anchor="__RefHeading___Toc2755009_373438147">
            <w:r>
              <w:rPr>
                <w:webHidden/>
                <w:rStyle w:val="IndexLink"/>
                <w:rtl w:val="true"/>
              </w:rPr>
              <w:t>ب</w:t>
            </w:r>
            <w:r>
              <w:rPr>
                <w:rStyle w:val="IndexLink"/>
                <w:rtl w:val="true"/>
              </w:rPr>
              <w:t xml:space="preserve">. </w:t>
            </w:r>
            <w:r>
              <w:rPr>
                <w:rStyle w:val="IndexLink"/>
                <w:rtl w:val="true"/>
              </w:rPr>
              <w:t>نقش دين‏</w:t>
            </w:r>
            <w:r>
              <w:rPr>
                <w:rStyle w:val="IndexLink"/>
                <w:rtl w:val="true"/>
              </w:rPr>
              <w:tab/>
            </w:r>
            <w:r>
              <w:rPr>
                <w:rStyle w:val="IndexLink"/>
              </w:rPr>
              <w:t>47</w:t>
            </w:r>
          </w:hyperlink>
        </w:p>
        <w:p>
          <w:pPr>
            <w:pStyle w:val="Contents4"/>
            <w:tabs>
              <w:tab w:val="clear" w:pos="8176"/>
              <w:tab w:val="right" w:pos="9026" w:leader="dot"/>
            </w:tabs>
            <w:rPr/>
          </w:pPr>
          <w:hyperlink w:anchor="__RefHeading___Toc2755011_373438147">
            <w:r>
              <w:rPr>
                <w:webHidden/>
                <w:rStyle w:val="IndexLink"/>
                <w:rtl w:val="true"/>
              </w:rPr>
              <w:t>ج</w:t>
            </w:r>
            <w:r>
              <w:rPr>
                <w:rStyle w:val="IndexLink"/>
                <w:rtl w:val="true"/>
              </w:rPr>
              <w:t xml:space="preserve">. </w:t>
            </w:r>
            <w:r>
              <w:rPr>
                <w:rStyle w:val="IndexLink"/>
                <w:rtl w:val="true"/>
              </w:rPr>
              <w:t>آداب و رسوم‏</w:t>
            </w:r>
            <w:r>
              <w:rPr>
                <w:rStyle w:val="IndexLink"/>
                <w:rtl w:val="true"/>
              </w:rPr>
              <w:tab/>
            </w:r>
            <w:r>
              <w:rPr>
                <w:rStyle w:val="IndexLink"/>
              </w:rPr>
              <w:t>48</w:t>
            </w:r>
          </w:hyperlink>
        </w:p>
        <w:p>
          <w:pPr>
            <w:pStyle w:val="Contents5"/>
            <w:tabs>
              <w:tab w:val="clear" w:pos="7892"/>
              <w:tab w:val="right" w:pos="9026" w:leader="dot"/>
            </w:tabs>
            <w:rPr/>
          </w:pPr>
          <w:hyperlink w:anchor="__RefHeading___Toc2755013_373438147">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755015_373438147">
            <w:r>
              <w:rPr>
                <w:webHidden/>
                <w:rStyle w:val="IndexLink"/>
                <w:rtl w:val="true"/>
              </w:rPr>
              <w:t>نام‏گذارى، سخن و گفتگو</w:t>
            </w:r>
            <w:r>
              <w:rPr>
                <w:rStyle w:val="IndexLink"/>
                <w:rtl w:val="true"/>
              </w:rPr>
              <w:tab/>
            </w:r>
            <w:r>
              <w:rPr>
                <w:rStyle w:val="IndexLink"/>
              </w:rPr>
              <w:t>48</w:t>
            </w:r>
          </w:hyperlink>
        </w:p>
        <w:p>
          <w:pPr>
            <w:pStyle w:val="Contents5"/>
            <w:tabs>
              <w:tab w:val="clear" w:pos="7892"/>
              <w:tab w:val="right" w:pos="9026" w:leader="dot"/>
            </w:tabs>
            <w:rPr/>
          </w:pPr>
          <w:hyperlink w:anchor="__RefHeading___Toc2755017_373438147">
            <w:r>
              <w:rPr>
                <w:webHidden/>
                <w:rStyle w:val="IndexLink"/>
                <w:rtl w:val="true"/>
              </w:rPr>
              <w:t>پوشاك‏</w:t>
            </w:r>
            <w:r>
              <w:rPr>
                <w:rStyle w:val="IndexLink"/>
                <w:rtl w:val="true"/>
              </w:rPr>
              <w:tab/>
            </w:r>
            <w:r>
              <w:rPr>
                <w:rStyle w:val="IndexLink"/>
              </w:rPr>
              <w:t>49</w:t>
            </w:r>
          </w:hyperlink>
        </w:p>
        <w:p>
          <w:pPr>
            <w:pStyle w:val="Contents5"/>
            <w:tabs>
              <w:tab w:val="clear" w:pos="7892"/>
              <w:tab w:val="right" w:pos="9026" w:leader="dot"/>
            </w:tabs>
            <w:rPr/>
          </w:pPr>
          <w:hyperlink w:anchor="__RefHeading___Toc2755019_373438147">
            <w:r>
              <w:rPr>
                <w:webHidden/>
                <w:rStyle w:val="IndexLink"/>
                <w:rtl w:val="true"/>
              </w:rPr>
              <w:t>ارتباطات و پذيرايى‏</w:t>
            </w:r>
            <w:r>
              <w:rPr>
                <w:rStyle w:val="IndexLink"/>
                <w:rtl w:val="true"/>
              </w:rPr>
              <w:tab/>
            </w:r>
            <w:r>
              <w:rPr>
                <w:rStyle w:val="IndexLink"/>
              </w:rPr>
              <w:t>49</w:t>
            </w:r>
          </w:hyperlink>
        </w:p>
        <w:p>
          <w:pPr>
            <w:pStyle w:val="Contents5"/>
            <w:tabs>
              <w:tab w:val="clear" w:pos="7892"/>
              <w:tab w:val="right" w:pos="9026" w:leader="dot"/>
            </w:tabs>
            <w:rPr/>
          </w:pPr>
          <w:hyperlink w:anchor="__RefHeading___Toc2755021_373438147">
            <w:r>
              <w:rPr>
                <w:webHidden/>
                <w:rStyle w:val="IndexLink"/>
                <w:rtl w:val="true"/>
              </w:rPr>
              <w:t>رسوم و تشريفات‏</w:t>
            </w:r>
            <w:r>
              <w:rPr>
                <w:rStyle w:val="IndexLink"/>
                <w:rtl w:val="true"/>
              </w:rPr>
              <w:tab/>
            </w:r>
            <w:r>
              <w:rPr>
                <w:rStyle w:val="IndexLink"/>
              </w:rPr>
              <w:t>50</w:t>
            </w:r>
          </w:hyperlink>
        </w:p>
        <w:p>
          <w:pPr>
            <w:pStyle w:val="Contents5"/>
            <w:tabs>
              <w:tab w:val="clear" w:pos="7892"/>
              <w:tab w:val="right" w:pos="9026" w:leader="dot"/>
            </w:tabs>
            <w:rPr/>
          </w:pPr>
          <w:hyperlink w:anchor="__RefHeading___Toc2755023_373438147">
            <w:r>
              <w:rPr>
                <w:webHidden/>
                <w:rStyle w:val="IndexLink"/>
                <w:rtl w:val="true"/>
              </w:rPr>
              <w:t>معمارى‏</w:t>
            </w:r>
            <w:r>
              <w:rPr>
                <w:rStyle w:val="IndexLink"/>
                <w:rtl w:val="true"/>
              </w:rPr>
              <w:tab/>
            </w:r>
            <w:r>
              <w:rPr>
                <w:rStyle w:val="IndexLink"/>
              </w:rPr>
              <w:t>50</w:t>
            </w:r>
          </w:hyperlink>
        </w:p>
        <w:p>
          <w:pPr>
            <w:pStyle w:val="Contents5"/>
            <w:tabs>
              <w:tab w:val="clear" w:pos="7892"/>
              <w:tab w:val="right" w:pos="9026" w:leader="dot"/>
            </w:tabs>
            <w:rPr/>
          </w:pPr>
          <w:hyperlink w:anchor="__RefHeading___Toc2755025_373438147">
            <w:r>
              <w:rPr>
                <w:webHidden/>
                <w:rStyle w:val="IndexLink"/>
                <w:rtl w:val="true"/>
              </w:rPr>
              <w:t>صنايع دستى‏</w:t>
            </w:r>
            <w:r>
              <w:rPr>
                <w:rStyle w:val="IndexLink"/>
                <w:rtl w:val="true"/>
              </w:rPr>
              <w:tab/>
            </w:r>
            <w:r>
              <w:rPr>
                <w:rStyle w:val="IndexLink"/>
              </w:rPr>
              <w:t>51</w:t>
            </w:r>
          </w:hyperlink>
        </w:p>
        <w:p>
          <w:pPr>
            <w:pStyle w:val="Contents5"/>
            <w:tabs>
              <w:tab w:val="clear" w:pos="7892"/>
              <w:tab w:val="right" w:pos="9026" w:leader="dot"/>
            </w:tabs>
            <w:rPr/>
          </w:pPr>
          <w:hyperlink w:anchor="__RefHeading___Toc2755027_373438147">
            <w:r>
              <w:rPr>
                <w:webHidden/>
                <w:rStyle w:val="IndexLink"/>
                <w:rtl w:val="true"/>
              </w:rPr>
              <w:t>هنر و ادبيات‏</w:t>
            </w:r>
            <w:r>
              <w:rPr>
                <w:rStyle w:val="IndexLink"/>
                <w:rtl w:val="true"/>
              </w:rPr>
              <w:tab/>
            </w:r>
            <w:r>
              <w:rPr>
                <w:rStyle w:val="IndexLink"/>
              </w:rPr>
              <w:t>51</w:t>
            </w:r>
          </w:hyperlink>
        </w:p>
        <w:p>
          <w:pPr>
            <w:pStyle w:val="Contents5"/>
            <w:tabs>
              <w:tab w:val="clear" w:pos="7892"/>
              <w:tab w:val="right" w:pos="9026" w:leader="dot"/>
            </w:tabs>
            <w:rPr/>
          </w:pPr>
          <w:hyperlink w:anchor="__RefHeading___Toc2755029_373438147">
            <w:r>
              <w:rPr>
                <w:webHidden/>
                <w:rStyle w:val="IndexLink"/>
                <w:rtl w:val="true"/>
              </w:rPr>
              <w:t>تفريحات، ورزش و جوانان‏</w:t>
            </w:r>
            <w:r>
              <w:rPr>
                <w:rStyle w:val="IndexLink"/>
                <w:rtl w:val="true"/>
              </w:rPr>
              <w:tab/>
            </w:r>
            <w:r>
              <w:rPr>
                <w:rStyle w:val="IndexLink"/>
              </w:rPr>
              <w:t>53</w:t>
            </w:r>
          </w:hyperlink>
        </w:p>
        <w:p>
          <w:pPr>
            <w:pStyle w:val="Contents4"/>
            <w:tabs>
              <w:tab w:val="clear" w:pos="8176"/>
              <w:tab w:val="right" w:pos="9026" w:leader="dot"/>
            </w:tabs>
            <w:rPr/>
          </w:pPr>
          <w:hyperlink w:anchor="__RefHeading___Toc2755031_373438147">
            <w:r>
              <w:rPr>
                <w:webHidden/>
                <w:rStyle w:val="IndexLink"/>
                <w:rtl w:val="true"/>
              </w:rPr>
              <w:t>د</w:t>
            </w:r>
            <w:r>
              <w:rPr>
                <w:rStyle w:val="IndexLink"/>
                <w:rtl w:val="true"/>
              </w:rPr>
              <w:t xml:space="preserve">. </w:t>
            </w:r>
            <w:r>
              <w:rPr>
                <w:rStyle w:val="IndexLink"/>
                <w:rtl w:val="true"/>
              </w:rPr>
              <w:t>وضعيت زنان‏</w:t>
            </w:r>
            <w:r>
              <w:rPr>
                <w:rStyle w:val="IndexLink"/>
                <w:rtl w:val="true"/>
              </w:rPr>
              <w:tab/>
            </w:r>
            <w:r>
              <w:rPr>
                <w:rStyle w:val="IndexLink"/>
              </w:rPr>
              <w:t>54</w:t>
            </w:r>
          </w:hyperlink>
        </w:p>
        <w:p>
          <w:pPr>
            <w:pStyle w:val="Contents5"/>
            <w:tabs>
              <w:tab w:val="clear" w:pos="7892"/>
              <w:tab w:val="right" w:pos="9026" w:leader="dot"/>
            </w:tabs>
            <w:rPr/>
          </w:pPr>
          <w:hyperlink w:anchor="__RefHeading___Toc2755033_37343814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755035_373438147">
            <w:r>
              <w:rPr>
                <w:webHidden/>
                <w:rStyle w:val="IndexLink"/>
                <w:rtl w:val="true"/>
              </w:rPr>
              <w:t>حضور و مشاركت اجتماعى‏</w:t>
            </w:r>
            <w:r>
              <w:rPr>
                <w:rStyle w:val="IndexLink"/>
                <w:rtl w:val="true"/>
              </w:rPr>
              <w:tab/>
            </w:r>
            <w:r>
              <w:rPr>
                <w:rStyle w:val="IndexLink"/>
              </w:rPr>
              <w:t>54</w:t>
            </w:r>
          </w:hyperlink>
        </w:p>
        <w:p>
          <w:pPr>
            <w:pStyle w:val="Contents5"/>
            <w:tabs>
              <w:tab w:val="clear" w:pos="7892"/>
              <w:tab w:val="right" w:pos="9026" w:leader="dot"/>
            </w:tabs>
            <w:rPr/>
          </w:pPr>
          <w:hyperlink w:anchor="__RefHeading___Toc2755037_373438147">
            <w:r>
              <w:rPr>
                <w:webHidden/>
                <w:rStyle w:val="IndexLink"/>
                <w:rtl w:val="true"/>
              </w:rPr>
              <w:t>ازدواج و طلاق‏</w:t>
            </w:r>
            <w:r>
              <w:rPr>
                <w:rStyle w:val="IndexLink"/>
                <w:rtl w:val="true"/>
              </w:rPr>
              <w:tab/>
            </w:r>
            <w:r>
              <w:rPr>
                <w:rStyle w:val="IndexLink"/>
              </w:rPr>
              <w:t>56</w:t>
            </w:r>
          </w:hyperlink>
        </w:p>
        <w:p>
          <w:pPr>
            <w:pStyle w:val="Contents5"/>
            <w:tabs>
              <w:tab w:val="clear" w:pos="7892"/>
              <w:tab w:val="right" w:pos="9026" w:leader="dot"/>
            </w:tabs>
            <w:rPr/>
          </w:pPr>
          <w:hyperlink w:anchor="__RefHeading___Toc2755039_373438147">
            <w:r>
              <w:rPr>
                <w:webHidden/>
                <w:rStyle w:val="IndexLink"/>
                <w:rtl w:val="true"/>
              </w:rPr>
              <w:t>تلاش‏هاى نوين‏</w:t>
            </w:r>
            <w:r>
              <w:rPr>
                <w:rStyle w:val="IndexLink"/>
                <w:rtl w:val="true"/>
              </w:rPr>
              <w:tab/>
            </w:r>
            <w:r>
              <w:rPr>
                <w:rStyle w:val="IndexLink"/>
              </w:rPr>
              <w:t>56</w:t>
            </w:r>
          </w:hyperlink>
        </w:p>
        <w:p>
          <w:pPr>
            <w:pStyle w:val="Contents4"/>
            <w:tabs>
              <w:tab w:val="clear" w:pos="8176"/>
              <w:tab w:val="right" w:pos="9026" w:leader="dot"/>
            </w:tabs>
            <w:rPr/>
          </w:pPr>
          <w:hyperlink w:anchor="__RefHeading___Toc2755041_373438147">
            <w:r>
              <w:rPr>
                <w:webHidden/>
                <w:rStyle w:val="IndexLink"/>
                <w:rtl w:val="true"/>
              </w:rPr>
              <w:t>ه</w:t>
            </w:r>
            <w:r>
              <w:rPr>
                <w:rStyle w:val="IndexLink"/>
                <w:rtl w:val="true"/>
              </w:rPr>
              <w:t xml:space="preserve">. </w:t>
            </w:r>
            <w:r>
              <w:rPr>
                <w:rStyle w:val="IndexLink"/>
                <w:rtl w:val="true"/>
              </w:rPr>
              <w:t>بهداشت و درمان و خدمات اجتماعى‏</w:t>
            </w:r>
            <w:r>
              <w:rPr>
                <w:rStyle w:val="IndexLink"/>
                <w:rtl w:val="true"/>
              </w:rPr>
              <w:tab/>
            </w:r>
            <w:r>
              <w:rPr>
                <w:rStyle w:val="IndexLink"/>
              </w:rPr>
              <w:t>57</w:t>
            </w:r>
          </w:hyperlink>
        </w:p>
        <w:p>
          <w:pPr>
            <w:pStyle w:val="Contents3"/>
            <w:tabs>
              <w:tab w:val="clear" w:pos="8459"/>
              <w:tab w:val="right" w:pos="9026" w:leader="dot"/>
            </w:tabs>
            <w:rPr/>
          </w:pPr>
          <w:hyperlink w:anchor="__RefHeading___Toc2755043_373438147">
            <w:r>
              <w:rPr>
                <w:webHidden/>
                <w:rStyle w:val="IndexLink"/>
              </w:rPr>
              <w:t>5</w:t>
            </w:r>
            <w:r>
              <w:rPr>
                <w:rStyle w:val="IndexLink"/>
                <w:rtl w:val="true"/>
              </w:rPr>
              <w:t xml:space="preserve">. </w:t>
            </w:r>
            <w:r>
              <w:rPr>
                <w:rStyle w:val="IndexLink"/>
                <w:rtl w:val="true"/>
              </w:rPr>
              <w:t>جغرافياى فرهنگى و آموزشى‏</w:t>
            </w:r>
            <w:r>
              <w:rPr>
                <w:rStyle w:val="IndexLink"/>
                <w:rtl w:val="true"/>
              </w:rPr>
              <w:tab/>
            </w:r>
            <w:r>
              <w:rPr>
                <w:rStyle w:val="IndexLink"/>
              </w:rPr>
              <w:t>58</w:t>
            </w:r>
          </w:hyperlink>
        </w:p>
        <w:p>
          <w:pPr>
            <w:pStyle w:val="Contents4"/>
            <w:tabs>
              <w:tab w:val="clear" w:pos="8176"/>
              <w:tab w:val="right" w:pos="9026" w:leader="dot"/>
            </w:tabs>
            <w:rPr/>
          </w:pPr>
          <w:hyperlink w:anchor="__RefHeading___Toc2755045_37343814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755047_373438147">
            <w:r>
              <w:rPr>
                <w:webHidden/>
                <w:rStyle w:val="IndexLink"/>
                <w:rtl w:val="true"/>
              </w:rPr>
              <w:t>الف</w:t>
            </w:r>
            <w:r>
              <w:rPr>
                <w:rStyle w:val="IndexLink"/>
                <w:rtl w:val="true"/>
              </w:rPr>
              <w:t xml:space="preserve">. </w:t>
            </w:r>
            <w:r>
              <w:rPr>
                <w:rStyle w:val="IndexLink"/>
                <w:rtl w:val="true"/>
              </w:rPr>
              <w:t>امور فرهنگى‏</w:t>
            </w:r>
            <w:r>
              <w:rPr>
                <w:rStyle w:val="IndexLink"/>
                <w:rtl w:val="true"/>
              </w:rPr>
              <w:tab/>
            </w:r>
            <w:r>
              <w:rPr>
                <w:rStyle w:val="IndexLink"/>
              </w:rPr>
              <w:t>58</w:t>
            </w:r>
          </w:hyperlink>
        </w:p>
        <w:p>
          <w:pPr>
            <w:pStyle w:val="Contents5"/>
            <w:tabs>
              <w:tab w:val="clear" w:pos="7892"/>
              <w:tab w:val="right" w:pos="9026" w:leader="dot"/>
            </w:tabs>
            <w:rPr/>
          </w:pPr>
          <w:hyperlink w:anchor="__RefHeading___Toc2755049_373438147">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755051_373438147">
            <w:r>
              <w:rPr>
                <w:webHidden/>
                <w:rStyle w:val="IndexLink"/>
                <w:rtl w:val="true"/>
              </w:rPr>
              <w:t>كتاب‏</w:t>
            </w:r>
            <w:r>
              <w:rPr>
                <w:rStyle w:val="IndexLink"/>
                <w:rtl w:val="true"/>
              </w:rPr>
              <w:tab/>
            </w:r>
            <w:r>
              <w:rPr>
                <w:rStyle w:val="IndexLink"/>
              </w:rPr>
              <w:t>59</w:t>
            </w:r>
          </w:hyperlink>
        </w:p>
        <w:p>
          <w:pPr>
            <w:pStyle w:val="Contents5"/>
            <w:tabs>
              <w:tab w:val="clear" w:pos="7892"/>
              <w:tab w:val="right" w:pos="9026" w:leader="dot"/>
            </w:tabs>
            <w:rPr/>
          </w:pPr>
          <w:hyperlink w:anchor="__RefHeading___Toc2755053_373438147">
            <w:r>
              <w:rPr>
                <w:webHidden/>
                <w:rStyle w:val="IndexLink"/>
                <w:rtl w:val="true"/>
              </w:rPr>
              <w:t>كتابخانه‏ها</w:t>
            </w:r>
            <w:r>
              <w:rPr>
                <w:rStyle w:val="IndexLink"/>
                <w:rtl w:val="true"/>
              </w:rPr>
              <w:tab/>
            </w:r>
            <w:r>
              <w:rPr>
                <w:rStyle w:val="IndexLink"/>
              </w:rPr>
              <w:t>59</w:t>
            </w:r>
          </w:hyperlink>
        </w:p>
        <w:p>
          <w:pPr>
            <w:pStyle w:val="Contents5"/>
            <w:tabs>
              <w:tab w:val="clear" w:pos="7892"/>
              <w:tab w:val="right" w:pos="9026" w:leader="dot"/>
            </w:tabs>
            <w:rPr/>
          </w:pPr>
          <w:hyperlink w:anchor="__RefHeading___Toc2755055_373438147">
            <w:r>
              <w:rPr>
                <w:webHidden/>
                <w:rStyle w:val="IndexLink"/>
                <w:rtl w:val="true"/>
              </w:rPr>
              <w:t>راديو و تلويزيون‏</w:t>
            </w:r>
            <w:r>
              <w:rPr>
                <w:rStyle w:val="IndexLink"/>
                <w:rtl w:val="true"/>
              </w:rPr>
              <w:tab/>
            </w:r>
            <w:r>
              <w:rPr>
                <w:rStyle w:val="IndexLink"/>
              </w:rPr>
              <w:t>61</w:t>
            </w:r>
          </w:hyperlink>
        </w:p>
        <w:p>
          <w:pPr>
            <w:pStyle w:val="Contents5"/>
            <w:tabs>
              <w:tab w:val="clear" w:pos="7892"/>
              <w:tab w:val="right" w:pos="9026" w:leader="dot"/>
            </w:tabs>
            <w:rPr/>
          </w:pPr>
          <w:hyperlink w:anchor="__RefHeading___Toc2755057_373438147">
            <w:r>
              <w:rPr>
                <w:webHidden/>
                <w:rStyle w:val="IndexLink"/>
                <w:rtl w:val="true"/>
              </w:rPr>
              <w:t>خبرگزارى‏هاى داخلى و خارجى‏</w:t>
            </w:r>
            <w:r>
              <w:rPr>
                <w:rStyle w:val="IndexLink"/>
                <w:rtl w:val="true"/>
              </w:rPr>
              <w:tab/>
            </w:r>
            <w:r>
              <w:rPr>
                <w:rStyle w:val="IndexLink"/>
              </w:rPr>
              <w:t>62</w:t>
            </w:r>
          </w:hyperlink>
        </w:p>
        <w:p>
          <w:pPr>
            <w:pStyle w:val="Contents5"/>
            <w:tabs>
              <w:tab w:val="clear" w:pos="7892"/>
              <w:tab w:val="right" w:pos="9026" w:leader="dot"/>
            </w:tabs>
            <w:rPr/>
          </w:pPr>
          <w:hyperlink w:anchor="__RefHeading___Toc2755059_373438147">
            <w:r>
              <w:rPr>
                <w:webHidden/>
                <w:rStyle w:val="IndexLink"/>
                <w:rtl w:val="true"/>
              </w:rPr>
              <w:t>مطبوعات‏</w:t>
            </w:r>
            <w:r>
              <w:rPr>
                <w:rStyle w:val="IndexLink"/>
                <w:rtl w:val="true"/>
              </w:rPr>
              <w:tab/>
            </w:r>
            <w:r>
              <w:rPr>
                <w:rStyle w:val="IndexLink"/>
              </w:rPr>
              <w:t>62</w:t>
            </w:r>
          </w:hyperlink>
        </w:p>
        <w:p>
          <w:pPr>
            <w:pStyle w:val="Contents5"/>
            <w:tabs>
              <w:tab w:val="clear" w:pos="7892"/>
              <w:tab w:val="right" w:pos="9026" w:leader="dot"/>
            </w:tabs>
            <w:rPr/>
          </w:pPr>
          <w:hyperlink w:anchor="__RefHeading___Toc2755061_373438147">
            <w:r>
              <w:rPr>
                <w:webHidden/>
                <w:rStyle w:val="IndexLink"/>
                <w:rtl w:val="true"/>
              </w:rPr>
              <w:t>اينترنت‏</w:t>
            </w:r>
            <w:r>
              <w:rPr>
                <w:rStyle w:val="IndexLink"/>
                <w:rtl w:val="true"/>
              </w:rPr>
              <w:tab/>
            </w:r>
            <w:r>
              <w:rPr>
                <w:rStyle w:val="IndexLink"/>
              </w:rPr>
              <w:t>64</w:t>
            </w:r>
          </w:hyperlink>
        </w:p>
        <w:p>
          <w:pPr>
            <w:pStyle w:val="Contents5"/>
            <w:tabs>
              <w:tab w:val="clear" w:pos="7892"/>
              <w:tab w:val="right" w:pos="9026" w:leader="dot"/>
            </w:tabs>
            <w:rPr/>
          </w:pPr>
          <w:hyperlink w:anchor="__RefHeading___Toc2755063_373438147">
            <w:r>
              <w:rPr>
                <w:webHidden/>
                <w:rStyle w:val="IndexLink"/>
                <w:rtl w:val="true"/>
              </w:rPr>
              <w:t>موزه‏ها</w:t>
            </w:r>
            <w:r>
              <w:rPr>
                <w:rStyle w:val="IndexLink"/>
                <w:rtl w:val="true"/>
              </w:rPr>
              <w:tab/>
            </w:r>
            <w:r>
              <w:rPr>
                <w:rStyle w:val="IndexLink"/>
              </w:rPr>
              <w:t>64</w:t>
            </w:r>
          </w:hyperlink>
        </w:p>
        <w:p>
          <w:pPr>
            <w:pStyle w:val="Contents4"/>
            <w:tabs>
              <w:tab w:val="clear" w:pos="8176"/>
              <w:tab w:val="right" w:pos="9026" w:leader="dot"/>
            </w:tabs>
            <w:rPr/>
          </w:pPr>
          <w:hyperlink w:anchor="__RefHeading___Toc2755065_373438147">
            <w:r>
              <w:rPr>
                <w:webHidden/>
                <w:rStyle w:val="IndexLink"/>
                <w:rtl w:val="true"/>
              </w:rPr>
              <w:t>ب</w:t>
            </w:r>
            <w:r>
              <w:rPr>
                <w:rStyle w:val="IndexLink"/>
                <w:rtl w:val="true"/>
              </w:rPr>
              <w:t xml:space="preserve">. </w:t>
            </w:r>
            <w:r>
              <w:rPr>
                <w:rStyle w:val="IndexLink"/>
                <w:rtl w:val="true"/>
              </w:rPr>
              <w:t>نظام آموزشى‏</w:t>
            </w:r>
            <w:r>
              <w:rPr>
                <w:rStyle w:val="IndexLink"/>
                <w:rtl w:val="true"/>
              </w:rPr>
              <w:tab/>
            </w:r>
            <w:r>
              <w:rPr>
                <w:rStyle w:val="IndexLink"/>
              </w:rPr>
              <w:t>64</w:t>
            </w:r>
          </w:hyperlink>
        </w:p>
        <w:p>
          <w:pPr>
            <w:pStyle w:val="Contents5"/>
            <w:tabs>
              <w:tab w:val="clear" w:pos="7892"/>
              <w:tab w:val="right" w:pos="9026" w:leader="dot"/>
            </w:tabs>
            <w:rPr/>
          </w:pPr>
          <w:hyperlink w:anchor="__RefHeading___Toc2755067_37343814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755069_373438147">
            <w:r>
              <w:rPr>
                <w:webHidden/>
                <w:rStyle w:val="IndexLink"/>
                <w:rtl w:val="true"/>
              </w:rPr>
              <w:t>وضعيت سواد</w:t>
            </w:r>
            <w:r>
              <w:rPr>
                <w:rStyle w:val="IndexLink"/>
                <w:rtl w:val="true"/>
              </w:rPr>
              <w:tab/>
            </w:r>
            <w:r>
              <w:rPr>
                <w:rStyle w:val="IndexLink"/>
              </w:rPr>
              <w:t>65</w:t>
            </w:r>
          </w:hyperlink>
        </w:p>
        <w:p>
          <w:pPr>
            <w:pStyle w:val="Contents5"/>
            <w:tabs>
              <w:tab w:val="clear" w:pos="7892"/>
              <w:tab w:val="right" w:pos="9026" w:leader="dot"/>
            </w:tabs>
            <w:rPr/>
          </w:pPr>
          <w:hyperlink w:anchor="__RefHeading___Toc2755071_373438147">
            <w:r>
              <w:rPr>
                <w:webHidden/>
                <w:rStyle w:val="IndexLink"/>
                <w:rtl w:val="true"/>
              </w:rPr>
              <w:t>مدارس و دانشگاه‏ها</w:t>
            </w:r>
            <w:r>
              <w:rPr>
                <w:rStyle w:val="IndexLink"/>
                <w:rtl w:val="true"/>
              </w:rPr>
              <w:tab/>
            </w:r>
            <w:r>
              <w:rPr>
                <w:rStyle w:val="IndexLink"/>
              </w:rPr>
              <w:t>65</w:t>
            </w:r>
          </w:hyperlink>
        </w:p>
        <w:p>
          <w:pPr>
            <w:pStyle w:val="Contents5"/>
            <w:tabs>
              <w:tab w:val="clear" w:pos="7892"/>
              <w:tab w:val="right" w:pos="9026" w:leader="dot"/>
            </w:tabs>
            <w:rPr/>
          </w:pPr>
          <w:hyperlink w:anchor="__RefHeading___Toc2755073_373438147">
            <w:r>
              <w:rPr>
                <w:webHidden/>
                <w:rStyle w:val="IndexLink"/>
                <w:rtl w:val="true"/>
              </w:rPr>
              <w:t>تحصيلات عالى‏</w:t>
            </w:r>
            <w:r>
              <w:rPr>
                <w:rStyle w:val="IndexLink"/>
                <w:rtl w:val="true"/>
              </w:rPr>
              <w:tab/>
            </w:r>
            <w:r>
              <w:rPr>
                <w:rStyle w:val="IndexLink"/>
              </w:rPr>
              <w:t>66</w:t>
            </w:r>
          </w:hyperlink>
        </w:p>
        <w:p>
          <w:pPr>
            <w:pStyle w:val="Contents4"/>
            <w:tabs>
              <w:tab w:val="clear" w:pos="8176"/>
              <w:tab w:val="right" w:pos="9026" w:leader="dot"/>
            </w:tabs>
            <w:rPr/>
          </w:pPr>
          <w:hyperlink w:anchor="__RefHeading___Toc2755075_373438147">
            <w:r>
              <w:rPr>
                <w:webHidden/>
                <w:rStyle w:val="IndexLink"/>
                <w:rtl w:val="true"/>
              </w:rPr>
              <w:t>چكيده فصل‏</w:t>
            </w:r>
            <w:r>
              <w:rPr>
                <w:rStyle w:val="IndexLink"/>
                <w:rtl w:val="true"/>
              </w:rPr>
              <w:tab/>
            </w:r>
            <w:r>
              <w:rPr>
                <w:rStyle w:val="IndexLink"/>
              </w:rPr>
              <w:t>69</w:t>
            </w:r>
          </w:hyperlink>
        </w:p>
        <w:p>
          <w:pPr>
            <w:pStyle w:val="Contents4"/>
            <w:tabs>
              <w:tab w:val="clear" w:pos="8176"/>
              <w:tab w:val="right" w:pos="9026" w:leader="dot"/>
            </w:tabs>
            <w:rPr/>
          </w:pPr>
          <w:hyperlink w:anchor="__RefHeading___Toc2755077_373438147">
            <w:r>
              <w:rPr>
                <w:webHidden/>
                <w:rStyle w:val="IndexLink"/>
                <w:rtl w:val="true"/>
              </w:rPr>
              <w:t>پرسش‏ها</w:t>
            </w:r>
            <w:r>
              <w:rPr>
                <w:rStyle w:val="IndexLink"/>
                <w:rtl w:val="true"/>
              </w:rPr>
              <w:tab/>
            </w:r>
            <w:r>
              <w:rPr>
                <w:rStyle w:val="IndexLink"/>
              </w:rPr>
              <w:t>71</w:t>
            </w:r>
          </w:hyperlink>
        </w:p>
        <w:p>
          <w:pPr>
            <w:pStyle w:val="Contents5"/>
            <w:tabs>
              <w:tab w:val="clear" w:pos="7892"/>
              <w:tab w:val="right" w:pos="9026" w:leader="dot"/>
            </w:tabs>
            <w:rPr/>
          </w:pPr>
          <w:hyperlink w:anchor="__RefHeading___Toc2755079_37343814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755081_373438147">
            <w:r>
              <w:rPr>
                <w:webHidden/>
                <w:rStyle w:val="IndexLink"/>
                <w:rtl w:val="true"/>
              </w:rPr>
              <w:t>براى مطالعه بيشتر</w:t>
            </w:r>
            <w:r>
              <w:rPr>
                <w:rStyle w:val="IndexLink"/>
                <w:rtl w:val="true"/>
              </w:rPr>
              <w:tab/>
            </w:r>
            <w:r>
              <w:rPr>
                <w:rStyle w:val="IndexLink"/>
              </w:rPr>
              <w:t>72</w:t>
            </w:r>
          </w:hyperlink>
        </w:p>
        <w:p>
          <w:pPr>
            <w:pStyle w:val="Contents2"/>
            <w:tabs>
              <w:tab w:val="clear" w:pos="8743"/>
              <w:tab w:val="right" w:pos="9026" w:leader="dot"/>
            </w:tabs>
            <w:rPr/>
          </w:pPr>
          <w:hyperlink w:anchor="__RefHeading___Toc2755083_373438147">
            <w:r>
              <w:rPr>
                <w:webHidden/>
                <w:rStyle w:val="IndexLink"/>
                <w:rtl w:val="true"/>
              </w:rPr>
              <w:t>فصل دوم</w:t>
            </w:r>
            <w:r>
              <w:rPr>
                <w:rStyle w:val="IndexLink"/>
                <w:rtl w:val="true"/>
              </w:rPr>
              <w:t xml:space="preserve">: </w:t>
            </w:r>
            <w:r>
              <w:rPr>
                <w:rStyle w:val="IndexLink"/>
                <w:rtl w:val="true"/>
              </w:rPr>
              <w:t>نظام سياسى و اقتصادى عربستان‏</w:t>
            </w:r>
            <w:r>
              <w:rPr>
                <w:rStyle w:val="IndexLink"/>
                <w:rtl w:val="true"/>
              </w:rPr>
              <w:tab/>
            </w:r>
            <w:r>
              <w:rPr>
                <w:rStyle w:val="IndexLink"/>
              </w:rPr>
              <w:t>73</w:t>
            </w:r>
          </w:hyperlink>
        </w:p>
        <w:p>
          <w:pPr>
            <w:pStyle w:val="Contents3"/>
            <w:tabs>
              <w:tab w:val="clear" w:pos="8459"/>
              <w:tab w:val="right" w:pos="9026" w:leader="dot"/>
            </w:tabs>
            <w:rPr/>
          </w:pPr>
          <w:hyperlink w:anchor="__RefHeading___Toc2755085_373438147">
            <w:r>
              <w:rPr>
                <w:webHidden/>
                <w:rStyle w:val="IndexLink"/>
              </w:rPr>
              <w:t>1</w:t>
            </w:r>
            <w:r>
              <w:rPr>
                <w:rStyle w:val="IndexLink"/>
                <w:rtl w:val="true"/>
              </w:rPr>
              <w:t xml:space="preserve">. </w:t>
            </w:r>
            <w:r>
              <w:rPr>
                <w:rStyle w:val="IndexLink"/>
                <w:rtl w:val="true"/>
              </w:rPr>
              <w:t>جايگاه و اهميت سياسى‏</w:t>
            </w:r>
            <w:r>
              <w:rPr>
                <w:rStyle w:val="IndexLink"/>
                <w:rtl w:val="true"/>
              </w:rPr>
              <w:tab/>
            </w:r>
            <w:r>
              <w:rPr>
                <w:rStyle w:val="IndexLink"/>
              </w:rPr>
              <w:t>73</w:t>
            </w:r>
          </w:hyperlink>
        </w:p>
        <w:p>
          <w:pPr>
            <w:pStyle w:val="Contents4"/>
            <w:tabs>
              <w:tab w:val="clear" w:pos="8176"/>
              <w:tab w:val="right" w:pos="9026" w:leader="dot"/>
            </w:tabs>
            <w:rPr/>
          </w:pPr>
          <w:hyperlink w:anchor="__RefHeading___Toc2755087_37343814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755089_373438147">
            <w:r>
              <w:rPr>
                <w:webHidden/>
                <w:rStyle w:val="IndexLink"/>
                <w:rtl w:val="true"/>
              </w:rPr>
              <w:t>الف</w:t>
            </w:r>
            <w:r>
              <w:rPr>
                <w:rStyle w:val="IndexLink"/>
                <w:rtl w:val="true"/>
              </w:rPr>
              <w:t xml:space="preserve">. </w:t>
            </w:r>
            <w:r>
              <w:rPr>
                <w:rStyle w:val="IndexLink"/>
                <w:rtl w:val="true"/>
              </w:rPr>
              <w:t>عوامل دينى‏</w:t>
            </w:r>
            <w:r>
              <w:rPr>
                <w:rStyle w:val="IndexLink"/>
                <w:rtl w:val="true"/>
              </w:rPr>
              <w:tab/>
            </w:r>
            <w:r>
              <w:rPr>
                <w:rStyle w:val="IndexLink"/>
              </w:rPr>
              <w:t>73</w:t>
            </w:r>
          </w:hyperlink>
        </w:p>
        <w:p>
          <w:pPr>
            <w:pStyle w:val="Contents4"/>
            <w:tabs>
              <w:tab w:val="clear" w:pos="8176"/>
              <w:tab w:val="right" w:pos="9026" w:leader="dot"/>
            </w:tabs>
            <w:rPr/>
          </w:pPr>
          <w:hyperlink w:anchor="__RefHeading___Toc2755091_373438147">
            <w:r>
              <w:rPr>
                <w:webHidden/>
                <w:rStyle w:val="IndexLink"/>
                <w:rtl w:val="true"/>
              </w:rPr>
              <w:t>ب</w:t>
            </w:r>
            <w:r>
              <w:rPr>
                <w:rStyle w:val="IndexLink"/>
                <w:rtl w:val="true"/>
              </w:rPr>
              <w:t xml:space="preserve">. </w:t>
            </w:r>
            <w:r>
              <w:rPr>
                <w:rStyle w:val="IndexLink"/>
                <w:rtl w:val="true"/>
              </w:rPr>
              <w:t>موقعيت جغرافيايى‏</w:t>
            </w:r>
            <w:r>
              <w:rPr>
                <w:rStyle w:val="IndexLink"/>
                <w:rtl w:val="true"/>
              </w:rPr>
              <w:tab/>
            </w:r>
            <w:r>
              <w:rPr>
                <w:rStyle w:val="IndexLink"/>
              </w:rPr>
              <w:t>73</w:t>
            </w:r>
          </w:hyperlink>
        </w:p>
        <w:p>
          <w:pPr>
            <w:pStyle w:val="Contents4"/>
            <w:tabs>
              <w:tab w:val="clear" w:pos="8176"/>
              <w:tab w:val="right" w:pos="9026" w:leader="dot"/>
            </w:tabs>
            <w:rPr/>
          </w:pPr>
          <w:hyperlink w:anchor="__RefHeading___Toc2755093_373438147">
            <w:r>
              <w:rPr>
                <w:webHidden/>
                <w:rStyle w:val="IndexLink"/>
                <w:rtl w:val="true"/>
              </w:rPr>
              <w:t>ج</w:t>
            </w:r>
            <w:r>
              <w:rPr>
                <w:rStyle w:val="IndexLink"/>
                <w:rtl w:val="true"/>
              </w:rPr>
              <w:t xml:space="preserve">. </w:t>
            </w:r>
            <w:r>
              <w:rPr>
                <w:rStyle w:val="IndexLink"/>
                <w:rtl w:val="true"/>
              </w:rPr>
              <w:t xml:space="preserve">عوامل اقتصادى </w:t>
            </w:r>
            <w:r>
              <w:rPr>
                <w:rStyle w:val="IndexLink"/>
                <w:rtl w:val="true"/>
              </w:rPr>
              <w:t>(</w:t>
            </w:r>
            <w:r>
              <w:rPr>
                <w:rStyle w:val="IndexLink"/>
                <w:rtl w:val="true"/>
              </w:rPr>
              <w:t>ذخاير فراوان نفت و گاز</w:t>
            </w:r>
            <w:r>
              <w:rPr>
                <w:rStyle w:val="IndexLink"/>
                <w:rtl w:val="true"/>
              </w:rPr>
              <w:t>)</w:t>
              <w:tab/>
            </w:r>
            <w:r>
              <w:rPr>
                <w:rStyle w:val="IndexLink"/>
              </w:rPr>
              <w:t>74</w:t>
            </w:r>
          </w:hyperlink>
        </w:p>
        <w:p>
          <w:pPr>
            <w:pStyle w:val="Contents4"/>
            <w:tabs>
              <w:tab w:val="clear" w:pos="8176"/>
              <w:tab w:val="right" w:pos="9026" w:leader="dot"/>
            </w:tabs>
            <w:rPr/>
          </w:pPr>
          <w:hyperlink w:anchor="__RefHeading___Toc2755095_373438147">
            <w:r>
              <w:rPr>
                <w:webHidden/>
                <w:rStyle w:val="IndexLink"/>
                <w:rtl w:val="true"/>
              </w:rPr>
              <w:t>د</w:t>
            </w:r>
            <w:r>
              <w:rPr>
                <w:rStyle w:val="IndexLink"/>
                <w:rtl w:val="true"/>
              </w:rPr>
              <w:t xml:space="preserve">. </w:t>
            </w:r>
            <w:r>
              <w:rPr>
                <w:rStyle w:val="IndexLink"/>
                <w:rtl w:val="true"/>
              </w:rPr>
              <w:t>عوامل سياسى‏</w:t>
            </w:r>
            <w:r>
              <w:rPr>
                <w:rStyle w:val="IndexLink"/>
                <w:rtl w:val="true"/>
              </w:rPr>
              <w:tab/>
            </w:r>
            <w:r>
              <w:rPr>
                <w:rStyle w:val="IndexLink"/>
              </w:rPr>
              <w:t>75</w:t>
            </w:r>
          </w:hyperlink>
        </w:p>
        <w:p>
          <w:pPr>
            <w:pStyle w:val="Contents4"/>
            <w:tabs>
              <w:tab w:val="clear" w:pos="8176"/>
              <w:tab w:val="right" w:pos="9026" w:leader="dot"/>
            </w:tabs>
            <w:rPr/>
          </w:pPr>
          <w:hyperlink w:anchor="__RefHeading___Toc2755097_373438147">
            <w:r>
              <w:rPr>
                <w:webHidden/>
                <w:rStyle w:val="IndexLink"/>
                <w:rtl w:val="true"/>
              </w:rPr>
              <w:t>ه</w:t>
            </w:r>
            <w:r>
              <w:rPr>
                <w:rStyle w:val="IndexLink"/>
                <w:rtl w:val="true"/>
              </w:rPr>
              <w:t xml:space="preserve">. </w:t>
            </w:r>
            <w:r>
              <w:rPr>
                <w:rStyle w:val="IndexLink"/>
                <w:rtl w:val="true"/>
              </w:rPr>
              <w:t>تحولات منطقه‏اى‏</w:t>
            </w:r>
            <w:r>
              <w:rPr>
                <w:rStyle w:val="IndexLink"/>
                <w:rtl w:val="true"/>
              </w:rPr>
              <w:tab/>
            </w:r>
            <w:r>
              <w:rPr>
                <w:rStyle w:val="IndexLink"/>
              </w:rPr>
              <w:t>76</w:t>
            </w:r>
          </w:hyperlink>
        </w:p>
        <w:p>
          <w:pPr>
            <w:pStyle w:val="Contents4"/>
            <w:tabs>
              <w:tab w:val="clear" w:pos="8176"/>
              <w:tab w:val="right" w:pos="9026" w:leader="dot"/>
            </w:tabs>
            <w:rPr/>
          </w:pPr>
          <w:hyperlink w:anchor="__RefHeading___Toc2755099_373438147">
            <w:r>
              <w:rPr>
                <w:webHidden/>
                <w:rStyle w:val="IndexLink"/>
                <w:rtl w:val="true"/>
              </w:rPr>
              <w:t>و</w:t>
            </w:r>
            <w:r>
              <w:rPr>
                <w:rStyle w:val="IndexLink"/>
                <w:rtl w:val="true"/>
              </w:rPr>
              <w:t xml:space="preserve">. </w:t>
            </w:r>
            <w:r>
              <w:rPr>
                <w:rStyle w:val="IndexLink"/>
                <w:rtl w:val="true"/>
              </w:rPr>
              <w:t>عضويت و نفوذ در سازمان‏هاى منطقه‏اى و جهانى‏</w:t>
            </w:r>
            <w:r>
              <w:rPr>
                <w:rStyle w:val="IndexLink"/>
                <w:rtl w:val="true"/>
              </w:rPr>
              <w:tab/>
            </w:r>
            <w:r>
              <w:rPr>
                <w:rStyle w:val="IndexLink"/>
              </w:rPr>
              <w:t>77</w:t>
            </w:r>
          </w:hyperlink>
        </w:p>
        <w:p>
          <w:pPr>
            <w:pStyle w:val="Contents3"/>
            <w:tabs>
              <w:tab w:val="clear" w:pos="8459"/>
              <w:tab w:val="right" w:pos="9026" w:leader="dot"/>
            </w:tabs>
            <w:rPr/>
          </w:pPr>
          <w:hyperlink w:anchor="__RefHeading___Toc2755101_373438147">
            <w:r>
              <w:rPr>
                <w:webHidden/>
                <w:rStyle w:val="IndexLink"/>
              </w:rPr>
              <w:t>2</w:t>
            </w:r>
            <w:r>
              <w:rPr>
                <w:rStyle w:val="IndexLink"/>
                <w:rtl w:val="true"/>
              </w:rPr>
              <w:t xml:space="preserve">. </w:t>
            </w:r>
            <w:r>
              <w:rPr>
                <w:rStyle w:val="IndexLink"/>
                <w:rtl w:val="true"/>
              </w:rPr>
              <w:t>پيشينه سياسى عربستان‏</w:t>
            </w:r>
            <w:r>
              <w:rPr>
                <w:rStyle w:val="IndexLink"/>
                <w:rtl w:val="true"/>
              </w:rPr>
              <w:tab/>
            </w:r>
            <w:r>
              <w:rPr>
                <w:rStyle w:val="IndexLink"/>
              </w:rPr>
              <w:t>80</w:t>
            </w:r>
          </w:hyperlink>
        </w:p>
        <w:p>
          <w:pPr>
            <w:pStyle w:val="Contents4"/>
            <w:tabs>
              <w:tab w:val="clear" w:pos="8176"/>
              <w:tab w:val="right" w:pos="9026" w:leader="dot"/>
            </w:tabs>
            <w:rPr/>
          </w:pPr>
          <w:hyperlink w:anchor="__RefHeading___Toc2755103_37343814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755105_373438147">
            <w:r>
              <w:rPr>
                <w:webHidden/>
                <w:rStyle w:val="IndexLink"/>
                <w:rtl w:val="true"/>
              </w:rPr>
              <w:t>الف</w:t>
            </w:r>
            <w:r>
              <w:rPr>
                <w:rStyle w:val="IndexLink"/>
                <w:rtl w:val="true"/>
              </w:rPr>
              <w:t xml:space="preserve">. </w:t>
            </w:r>
            <w:r>
              <w:rPr>
                <w:rStyle w:val="IndexLink"/>
                <w:rtl w:val="true"/>
              </w:rPr>
              <w:t>دوران باستان‏</w:t>
            </w:r>
            <w:r>
              <w:rPr>
                <w:rStyle w:val="IndexLink"/>
                <w:rtl w:val="true"/>
              </w:rPr>
              <w:tab/>
            </w:r>
            <w:r>
              <w:rPr>
                <w:rStyle w:val="IndexLink"/>
              </w:rPr>
              <w:t>80</w:t>
            </w:r>
          </w:hyperlink>
        </w:p>
        <w:p>
          <w:pPr>
            <w:pStyle w:val="Contents4"/>
            <w:tabs>
              <w:tab w:val="clear" w:pos="8176"/>
              <w:tab w:val="right" w:pos="9026" w:leader="dot"/>
            </w:tabs>
            <w:rPr/>
          </w:pPr>
          <w:hyperlink w:anchor="__RefHeading___Toc2755107_373438147">
            <w:r>
              <w:rPr>
                <w:webHidden/>
                <w:rStyle w:val="IndexLink"/>
                <w:rtl w:val="true"/>
              </w:rPr>
              <w:t>ب</w:t>
            </w:r>
            <w:r>
              <w:rPr>
                <w:rStyle w:val="IndexLink"/>
                <w:rtl w:val="true"/>
              </w:rPr>
              <w:t xml:space="preserve">. </w:t>
            </w:r>
            <w:r>
              <w:rPr>
                <w:rStyle w:val="IndexLink"/>
                <w:rtl w:val="true"/>
              </w:rPr>
              <w:t>دوران ظهور اسلام‏</w:t>
            </w:r>
            <w:r>
              <w:rPr>
                <w:rStyle w:val="IndexLink"/>
                <w:rtl w:val="true"/>
              </w:rPr>
              <w:tab/>
            </w:r>
            <w:r>
              <w:rPr>
                <w:rStyle w:val="IndexLink"/>
              </w:rPr>
              <w:t>83</w:t>
            </w:r>
          </w:hyperlink>
        </w:p>
        <w:p>
          <w:pPr>
            <w:pStyle w:val="Contents4"/>
            <w:tabs>
              <w:tab w:val="clear" w:pos="8176"/>
              <w:tab w:val="right" w:pos="9026" w:leader="dot"/>
            </w:tabs>
            <w:rPr/>
          </w:pPr>
          <w:hyperlink w:anchor="__RefHeading___Toc2755109_373438147">
            <w:r>
              <w:rPr>
                <w:webHidden/>
                <w:rStyle w:val="IndexLink"/>
                <w:rtl w:val="true"/>
              </w:rPr>
              <w:t>ج</w:t>
            </w:r>
            <w:r>
              <w:rPr>
                <w:rStyle w:val="IndexLink"/>
                <w:rtl w:val="true"/>
              </w:rPr>
              <w:t xml:space="preserve">. </w:t>
            </w:r>
            <w:r>
              <w:rPr>
                <w:rStyle w:val="IndexLink"/>
                <w:rtl w:val="true"/>
              </w:rPr>
              <w:t>دوران آل‏سعود</w:t>
            </w:r>
            <w:r>
              <w:rPr>
                <w:rStyle w:val="IndexLink"/>
                <w:rtl w:val="true"/>
              </w:rPr>
              <w:tab/>
            </w:r>
            <w:r>
              <w:rPr>
                <w:rStyle w:val="IndexLink"/>
              </w:rPr>
              <w:t>87</w:t>
            </w:r>
          </w:hyperlink>
        </w:p>
        <w:p>
          <w:pPr>
            <w:pStyle w:val="Contents5"/>
            <w:tabs>
              <w:tab w:val="clear" w:pos="7892"/>
              <w:tab w:val="right" w:pos="9026" w:leader="dot"/>
            </w:tabs>
            <w:rPr/>
          </w:pPr>
          <w:hyperlink w:anchor="__RefHeading___Toc2755111_37343814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755113_373438147">
            <w:r>
              <w:rPr>
                <w:webHidden/>
                <w:rStyle w:val="IndexLink"/>
                <w:rtl w:val="true"/>
              </w:rPr>
              <w:t xml:space="preserve">دولت اوّل سعودى </w:t>
            </w:r>
            <w:r>
              <w:rPr>
                <w:rStyle w:val="IndexLink"/>
                <w:rtl w:val="true"/>
              </w:rPr>
              <w:t>(</w:t>
            </w:r>
            <w:r>
              <w:rPr>
                <w:rStyle w:val="IndexLink"/>
              </w:rPr>
              <w:t>1139</w:t>
            </w:r>
            <w:r>
              <w:rPr>
                <w:rStyle w:val="IndexLink"/>
                <w:rtl w:val="true"/>
              </w:rPr>
              <w:t xml:space="preserve"> </w:t>
            </w:r>
            <w:r>
              <w:rPr>
                <w:rStyle w:val="IndexLink"/>
              </w:rPr>
              <w:t>1229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6"/>
            <w:tabs>
              <w:tab w:val="clear" w:pos="7609"/>
              <w:tab w:val="right" w:pos="9026" w:leader="dot"/>
            </w:tabs>
            <w:rPr/>
          </w:pPr>
          <w:hyperlink w:anchor="__RefHeading___Toc2755115_373438147">
            <w:r>
              <w:rPr>
                <w:webHidden/>
                <w:rStyle w:val="IndexLink"/>
              </w:rPr>
              <w:t>1</w:t>
            </w:r>
            <w:r>
              <w:rPr>
                <w:rStyle w:val="IndexLink"/>
                <w:rtl w:val="true"/>
              </w:rPr>
              <w:t xml:space="preserve">. </w:t>
            </w:r>
            <w:r>
              <w:rPr>
                <w:rStyle w:val="IndexLink"/>
                <w:rtl w:val="true"/>
              </w:rPr>
              <w:t xml:space="preserve">محمد بن سعود </w:t>
            </w:r>
            <w:r>
              <w:rPr>
                <w:rStyle w:val="IndexLink"/>
                <w:rtl w:val="true"/>
              </w:rPr>
              <w:t>(</w:t>
            </w:r>
            <w:r>
              <w:rPr>
                <w:rStyle w:val="IndexLink"/>
              </w:rPr>
              <w:t>1179</w:t>
            </w:r>
            <w:r>
              <w:rPr>
                <w:rStyle w:val="IndexLink"/>
                <w:rtl w:val="true"/>
              </w:rPr>
              <w:t xml:space="preserve"> </w:t>
            </w:r>
            <w:r>
              <w:rPr>
                <w:rStyle w:val="IndexLink"/>
              </w:rPr>
              <w:t>1139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6"/>
            <w:tabs>
              <w:tab w:val="clear" w:pos="7609"/>
              <w:tab w:val="right" w:pos="9026" w:leader="dot"/>
            </w:tabs>
            <w:rPr/>
          </w:pPr>
          <w:hyperlink w:anchor="__RefHeading___Toc2755117_373438147">
            <w:r>
              <w:rPr>
                <w:webHidden/>
                <w:rStyle w:val="IndexLink"/>
              </w:rPr>
              <w:t>2</w:t>
            </w:r>
            <w:r>
              <w:rPr>
                <w:rStyle w:val="IndexLink"/>
                <w:rtl w:val="true"/>
              </w:rPr>
              <w:t xml:space="preserve">. </w:t>
            </w:r>
            <w:r>
              <w:rPr>
                <w:rStyle w:val="IndexLink"/>
                <w:rtl w:val="true"/>
              </w:rPr>
              <w:t xml:space="preserve">عبدالعزيز بن محمد </w:t>
            </w:r>
            <w:r>
              <w:rPr>
                <w:rStyle w:val="IndexLink"/>
                <w:rtl w:val="true"/>
              </w:rPr>
              <w:t>(</w:t>
            </w:r>
            <w:r>
              <w:rPr>
                <w:rStyle w:val="IndexLink"/>
              </w:rPr>
              <w:t>1218</w:t>
            </w:r>
            <w:r>
              <w:rPr>
                <w:rStyle w:val="IndexLink"/>
                <w:rtl w:val="true"/>
              </w:rPr>
              <w:t xml:space="preserve"> </w:t>
            </w:r>
            <w:r>
              <w:rPr>
                <w:rStyle w:val="IndexLink"/>
              </w:rPr>
              <w:t>1179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6"/>
            <w:tabs>
              <w:tab w:val="clear" w:pos="7609"/>
              <w:tab w:val="right" w:pos="9026" w:leader="dot"/>
            </w:tabs>
            <w:rPr/>
          </w:pPr>
          <w:hyperlink w:anchor="__RefHeading___Toc2755119_373438147">
            <w:r>
              <w:rPr>
                <w:webHidden/>
                <w:rStyle w:val="IndexLink"/>
              </w:rPr>
              <w:t>3</w:t>
            </w:r>
            <w:r>
              <w:rPr>
                <w:rStyle w:val="IndexLink"/>
                <w:rtl w:val="true"/>
              </w:rPr>
              <w:t xml:space="preserve">. </w:t>
            </w:r>
            <w:r>
              <w:rPr>
                <w:rStyle w:val="IndexLink"/>
                <w:rtl w:val="true"/>
              </w:rPr>
              <w:t xml:space="preserve">سعود بن عبدالعزيز </w:t>
            </w:r>
            <w:r>
              <w:rPr>
                <w:rStyle w:val="IndexLink"/>
                <w:rtl w:val="true"/>
              </w:rPr>
              <w:t>«</w:t>
            </w:r>
            <w:r>
              <w:rPr>
                <w:rStyle w:val="IndexLink"/>
                <w:rtl w:val="true"/>
              </w:rPr>
              <w:t>سعود كبير</w:t>
            </w:r>
            <w:r>
              <w:rPr>
                <w:rStyle w:val="IndexLink"/>
                <w:rtl w:val="true"/>
              </w:rPr>
              <w:t>» (</w:t>
            </w:r>
            <w:r>
              <w:rPr>
                <w:rStyle w:val="IndexLink"/>
              </w:rPr>
              <w:t>12181229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89</w:t>
            </w:r>
          </w:hyperlink>
        </w:p>
        <w:p>
          <w:pPr>
            <w:pStyle w:val="Contents6"/>
            <w:tabs>
              <w:tab w:val="clear" w:pos="7609"/>
              <w:tab w:val="right" w:pos="9026" w:leader="dot"/>
            </w:tabs>
            <w:rPr/>
          </w:pPr>
          <w:hyperlink w:anchor="__RefHeading___Toc2755121_373438147">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755123_373438147">
            <w:r>
              <w:rPr>
                <w:webHidden/>
                <w:rStyle w:val="IndexLink"/>
                <w:rtl w:val="true"/>
              </w:rPr>
              <w:t>شكست و فروپاشى دولت آل‏سعود</w:t>
            </w:r>
            <w:r>
              <w:rPr>
                <w:rStyle w:val="IndexLink"/>
                <w:rtl w:val="true"/>
              </w:rPr>
              <w:tab/>
            </w:r>
            <w:r>
              <w:rPr>
                <w:rStyle w:val="IndexLink"/>
              </w:rPr>
              <w:t>90</w:t>
            </w:r>
          </w:hyperlink>
        </w:p>
        <w:p>
          <w:pPr>
            <w:pStyle w:val="Contents6"/>
            <w:tabs>
              <w:tab w:val="clear" w:pos="7609"/>
              <w:tab w:val="right" w:pos="9026" w:leader="dot"/>
            </w:tabs>
            <w:rPr/>
          </w:pPr>
          <w:hyperlink w:anchor="__RefHeading___Toc2755125_373438147">
            <w:r>
              <w:rPr>
                <w:webHidden/>
                <w:rStyle w:val="IndexLink"/>
              </w:rPr>
              <w:t>4</w:t>
            </w:r>
            <w:r>
              <w:rPr>
                <w:rStyle w:val="IndexLink"/>
                <w:rtl w:val="true"/>
              </w:rPr>
              <w:t xml:space="preserve">. </w:t>
            </w:r>
            <w:r>
              <w:rPr>
                <w:rStyle w:val="IndexLink"/>
                <w:rtl w:val="true"/>
              </w:rPr>
              <w:t xml:space="preserve">عبدالله بن سعود </w:t>
            </w:r>
            <w:r>
              <w:rPr>
                <w:rStyle w:val="IndexLink"/>
                <w:rtl w:val="true"/>
              </w:rPr>
              <w:t>(</w:t>
            </w:r>
            <w:r>
              <w:rPr>
                <w:rStyle w:val="IndexLink"/>
              </w:rPr>
              <w:t>1229</w:t>
            </w:r>
            <w:r>
              <w:rPr>
                <w:rStyle w:val="IndexLink"/>
                <w:rtl w:val="true"/>
              </w:rPr>
              <w:t xml:space="preserve">- </w:t>
            </w:r>
            <w:r>
              <w:rPr>
                <w:rStyle w:val="IndexLink"/>
              </w:rPr>
              <w:t>1223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6"/>
            <w:tabs>
              <w:tab w:val="clear" w:pos="7609"/>
              <w:tab w:val="right" w:pos="9026" w:leader="dot"/>
            </w:tabs>
            <w:rPr/>
          </w:pPr>
          <w:hyperlink w:anchor="__RefHeading___Toc2755127_37343814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755129_373438147">
            <w:r>
              <w:rPr>
                <w:webHidden/>
                <w:rStyle w:val="IndexLink"/>
                <w:rtl w:val="true"/>
              </w:rPr>
              <w:t>پيامدهاى لشكركشى به مصر</w:t>
            </w:r>
            <w:r>
              <w:rPr>
                <w:rStyle w:val="IndexLink"/>
                <w:rtl w:val="true"/>
              </w:rPr>
              <w:tab/>
            </w:r>
            <w:r>
              <w:rPr>
                <w:rStyle w:val="IndexLink"/>
              </w:rPr>
              <w:t>90</w:t>
            </w:r>
          </w:hyperlink>
        </w:p>
        <w:p>
          <w:pPr>
            <w:pStyle w:val="Contents6"/>
            <w:tabs>
              <w:tab w:val="clear" w:pos="7609"/>
              <w:tab w:val="right" w:pos="9026" w:leader="dot"/>
            </w:tabs>
            <w:rPr/>
          </w:pPr>
          <w:hyperlink w:anchor="__RefHeading___Toc2755131_373438147">
            <w:r>
              <w:rPr>
                <w:webHidden/>
                <w:rStyle w:val="IndexLink"/>
                <w:rtl w:val="true"/>
              </w:rPr>
              <w:t xml:space="preserve">سال‏هاى فترت </w:t>
            </w:r>
            <w:r>
              <w:rPr>
                <w:rStyle w:val="IndexLink"/>
                <w:rtl w:val="true"/>
              </w:rPr>
              <w:t>(</w:t>
            </w:r>
            <w:r>
              <w:rPr>
                <w:rStyle w:val="IndexLink"/>
              </w:rPr>
              <w:t>1230</w:t>
            </w:r>
            <w:r>
              <w:rPr>
                <w:rStyle w:val="IndexLink"/>
                <w:rtl w:val="true"/>
              </w:rPr>
              <w:t xml:space="preserve"> </w:t>
            </w:r>
            <w:r>
              <w:rPr>
                <w:rStyle w:val="IndexLink"/>
              </w:rPr>
              <w:t>1234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91</w:t>
            </w:r>
          </w:hyperlink>
        </w:p>
        <w:p>
          <w:pPr>
            <w:pStyle w:val="Contents5"/>
            <w:tabs>
              <w:tab w:val="clear" w:pos="7892"/>
              <w:tab w:val="right" w:pos="9026" w:leader="dot"/>
            </w:tabs>
            <w:rPr/>
          </w:pPr>
          <w:hyperlink w:anchor="__RefHeading___Toc2755133_373438147">
            <w:r>
              <w:rPr>
                <w:webHidden/>
                <w:rStyle w:val="IndexLink"/>
                <w:rtl w:val="true"/>
              </w:rPr>
              <w:t xml:space="preserve">دولت دوم آل سعود </w:t>
            </w:r>
            <w:r>
              <w:rPr>
                <w:rStyle w:val="IndexLink"/>
                <w:rtl w:val="true"/>
              </w:rPr>
              <w:t>(</w:t>
            </w:r>
            <w:r>
              <w:rPr>
                <w:rStyle w:val="IndexLink"/>
              </w:rPr>
              <w:t>1235</w:t>
            </w:r>
            <w:r>
              <w:rPr>
                <w:rStyle w:val="IndexLink"/>
                <w:rtl w:val="true"/>
              </w:rPr>
              <w:t xml:space="preserve"> </w:t>
            </w:r>
            <w:r>
              <w:rPr>
                <w:rStyle w:val="IndexLink"/>
              </w:rPr>
              <w:t>1309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91</w:t>
            </w:r>
          </w:hyperlink>
        </w:p>
        <w:p>
          <w:pPr>
            <w:pStyle w:val="Contents6"/>
            <w:tabs>
              <w:tab w:val="clear" w:pos="7609"/>
              <w:tab w:val="right" w:pos="9026" w:leader="dot"/>
            </w:tabs>
            <w:rPr/>
          </w:pPr>
          <w:hyperlink w:anchor="__RefHeading___Toc2755135_373438147">
            <w:r>
              <w:rPr>
                <w:webHidden/>
                <w:rStyle w:val="IndexLink"/>
              </w:rPr>
              <w:t>5</w:t>
            </w:r>
            <w:r>
              <w:rPr>
                <w:rStyle w:val="IndexLink"/>
                <w:rtl w:val="true"/>
              </w:rPr>
              <w:t xml:space="preserve">. </w:t>
            </w:r>
            <w:r>
              <w:rPr>
                <w:rStyle w:val="IndexLink"/>
                <w:rtl w:val="true"/>
              </w:rPr>
              <w:t xml:space="preserve">مشارى بن سعود </w:t>
            </w:r>
            <w:r>
              <w:rPr>
                <w:rStyle w:val="IndexLink"/>
                <w:rtl w:val="true"/>
              </w:rPr>
              <w:t>(</w:t>
            </w:r>
            <w:r>
              <w:rPr>
                <w:rStyle w:val="IndexLink"/>
              </w:rPr>
              <w:t>1235</w:t>
            </w:r>
            <w:r>
              <w:rPr>
                <w:rStyle w:val="IndexLink"/>
                <w:rtl w:val="true"/>
              </w:rPr>
              <w:t xml:space="preserve"> </w:t>
            </w:r>
            <w:r>
              <w:rPr>
                <w:rStyle w:val="IndexLink"/>
              </w:rPr>
              <w:t>1235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91</w:t>
            </w:r>
          </w:hyperlink>
        </w:p>
        <w:p>
          <w:pPr>
            <w:pStyle w:val="Contents6"/>
            <w:tabs>
              <w:tab w:val="clear" w:pos="7609"/>
              <w:tab w:val="right" w:pos="9026" w:leader="dot"/>
            </w:tabs>
            <w:rPr/>
          </w:pPr>
          <w:hyperlink w:anchor="__RefHeading___Toc2755137_373438147">
            <w:r>
              <w:rPr>
                <w:webHidden/>
                <w:rStyle w:val="IndexLink"/>
              </w:rPr>
              <w:t>6</w:t>
            </w:r>
            <w:r>
              <w:rPr>
                <w:rStyle w:val="IndexLink"/>
                <w:rtl w:val="true"/>
              </w:rPr>
              <w:t xml:space="preserve">. </w:t>
            </w:r>
            <w:r>
              <w:rPr>
                <w:rStyle w:val="IndexLink"/>
                <w:rtl w:val="true"/>
              </w:rPr>
              <w:t xml:space="preserve">تركى ابن عبدالله </w:t>
            </w:r>
            <w:r>
              <w:rPr>
                <w:rStyle w:val="IndexLink"/>
                <w:rtl w:val="true"/>
              </w:rPr>
              <w:t>(</w:t>
            </w:r>
            <w:r>
              <w:rPr>
                <w:rStyle w:val="IndexLink"/>
              </w:rPr>
              <w:t>1240</w:t>
            </w:r>
            <w:r>
              <w:rPr>
                <w:rStyle w:val="IndexLink"/>
                <w:rtl w:val="true"/>
              </w:rPr>
              <w:t xml:space="preserve"> </w:t>
            </w:r>
            <w:r>
              <w:rPr>
                <w:rStyle w:val="IndexLink"/>
              </w:rPr>
              <w:t>1249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91</w:t>
            </w:r>
          </w:hyperlink>
        </w:p>
        <w:p>
          <w:pPr>
            <w:pStyle w:val="Contents6"/>
            <w:tabs>
              <w:tab w:val="clear" w:pos="7609"/>
              <w:tab w:val="right" w:pos="9026" w:leader="dot"/>
            </w:tabs>
            <w:rPr/>
          </w:pPr>
          <w:hyperlink w:anchor="__RefHeading___Toc2755139_373438147">
            <w:r>
              <w:rPr>
                <w:webHidden/>
                <w:rStyle w:val="IndexLink"/>
              </w:rPr>
              <w:t>7</w:t>
            </w:r>
            <w:r>
              <w:rPr>
                <w:rStyle w:val="IndexLink"/>
                <w:rtl w:val="true"/>
              </w:rPr>
              <w:t xml:space="preserve">. </w:t>
            </w:r>
            <w:r>
              <w:rPr>
                <w:rStyle w:val="IndexLink"/>
                <w:rtl w:val="true"/>
              </w:rPr>
              <w:t xml:space="preserve">فيصل بن تركى </w:t>
            </w:r>
            <w:r>
              <w:rPr>
                <w:rStyle w:val="IndexLink"/>
                <w:rtl w:val="true"/>
              </w:rPr>
              <w:t>(</w:t>
            </w:r>
            <w:r>
              <w:rPr>
                <w:rStyle w:val="IndexLink"/>
              </w:rPr>
              <w:t>1250</w:t>
            </w:r>
            <w:r>
              <w:rPr>
                <w:rStyle w:val="IndexLink"/>
                <w:rtl w:val="true"/>
              </w:rPr>
              <w:t xml:space="preserve"> </w:t>
            </w:r>
            <w:r>
              <w:rPr>
                <w:rStyle w:val="IndexLink"/>
              </w:rPr>
              <w:t>1254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6"/>
            <w:tabs>
              <w:tab w:val="clear" w:pos="7609"/>
              <w:tab w:val="right" w:pos="9026" w:leader="dot"/>
            </w:tabs>
            <w:rPr/>
          </w:pPr>
          <w:hyperlink w:anchor="__RefHeading___Toc2755141_373438147">
            <w:r>
              <w:rPr>
                <w:webHidden/>
                <w:rStyle w:val="IndexLink"/>
              </w:rPr>
              <w:t>8</w:t>
            </w:r>
            <w:r>
              <w:rPr>
                <w:rStyle w:val="IndexLink"/>
                <w:rtl w:val="true"/>
              </w:rPr>
              <w:t xml:space="preserve">. </w:t>
            </w:r>
            <w:r>
              <w:rPr>
                <w:rStyle w:val="IndexLink"/>
                <w:rtl w:val="true"/>
              </w:rPr>
              <w:t xml:space="preserve">خالد بن سعود </w:t>
            </w:r>
            <w:r>
              <w:rPr>
                <w:rStyle w:val="IndexLink"/>
                <w:rtl w:val="true"/>
              </w:rPr>
              <w:t>(</w:t>
            </w:r>
            <w:r>
              <w:rPr>
                <w:rStyle w:val="IndexLink"/>
              </w:rPr>
              <w:t>1254</w:t>
            </w:r>
            <w:r>
              <w:rPr>
                <w:rStyle w:val="IndexLink"/>
                <w:rtl w:val="true"/>
              </w:rPr>
              <w:t xml:space="preserve"> </w:t>
            </w:r>
            <w:r>
              <w:rPr>
                <w:rStyle w:val="IndexLink"/>
              </w:rPr>
              <w:t>1257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6"/>
            <w:tabs>
              <w:tab w:val="clear" w:pos="7609"/>
              <w:tab w:val="right" w:pos="9026" w:leader="dot"/>
            </w:tabs>
            <w:rPr/>
          </w:pPr>
          <w:hyperlink w:anchor="__RefHeading___Toc2755143_373438147">
            <w:r>
              <w:rPr>
                <w:webHidden/>
                <w:rStyle w:val="IndexLink"/>
              </w:rPr>
              <w:t>9</w:t>
            </w:r>
            <w:r>
              <w:rPr>
                <w:rStyle w:val="IndexLink"/>
                <w:rtl w:val="true"/>
              </w:rPr>
              <w:t xml:space="preserve">. </w:t>
            </w:r>
            <w:r>
              <w:rPr>
                <w:rStyle w:val="IndexLink"/>
                <w:rtl w:val="true"/>
              </w:rPr>
              <w:t xml:space="preserve">عبدالله بن ثنيان </w:t>
            </w:r>
            <w:r>
              <w:rPr>
                <w:rStyle w:val="IndexLink"/>
                <w:rtl w:val="true"/>
              </w:rPr>
              <w:t>(</w:t>
            </w:r>
            <w:r>
              <w:rPr>
                <w:rStyle w:val="IndexLink"/>
              </w:rPr>
              <w:t>1257</w:t>
            </w:r>
            <w:r>
              <w:rPr>
                <w:rStyle w:val="IndexLink"/>
                <w:rtl w:val="true"/>
              </w:rPr>
              <w:t xml:space="preserve"> </w:t>
            </w:r>
            <w:r>
              <w:rPr>
                <w:rStyle w:val="IndexLink"/>
              </w:rPr>
              <w:t>1259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6"/>
            <w:tabs>
              <w:tab w:val="clear" w:pos="7609"/>
              <w:tab w:val="right" w:pos="9026" w:leader="dot"/>
            </w:tabs>
            <w:rPr/>
          </w:pPr>
          <w:hyperlink w:anchor="__RefHeading___Toc2755145_373438147">
            <w:r>
              <w:rPr>
                <w:webHidden/>
                <w:rStyle w:val="IndexLink"/>
              </w:rPr>
              <w:t>10</w:t>
            </w:r>
            <w:r>
              <w:rPr>
                <w:rStyle w:val="IndexLink"/>
                <w:rtl w:val="true"/>
              </w:rPr>
              <w:t xml:space="preserve">. </w:t>
            </w:r>
            <w:r>
              <w:rPr>
                <w:rStyle w:val="IndexLink"/>
                <w:rtl w:val="true"/>
              </w:rPr>
              <w:t xml:space="preserve">فيصل بن تركى؛ دوره دوم </w:t>
            </w:r>
            <w:r>
              <w:rPr>
                <w:rStyle w:val="IndexLink"/>
                <w:rtl w:val="true"/>
              </w:rPr>
              <w:t>(</w:t>
            </w:r>
            <w:r>
              <w:rPr>
                <w:rStyle w:val="IndexLink"/>
              </w:rPr>
              <w:t>1259</w:t>
            </w:r>
            <w:r>
              <w:rPr>
                <w:rStyle w:val="IndexLink"/>
                <w:rtl w:val="true"/>
              </w:rPr>
              <w:t xml:space="preserve"> </w:t>
            </w:r>
            <w:r>
              <w:rPr>
                <w:rStyle w:val="IndexLink"/>
              </w:rPr>
              <w:t>1282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93</w:t>
            </w:r>
          </w:hyperlink>
        </w:p>
        <w:p>
          <w:pPr>
            <w:pStyle w:val="Contents6"/>
            <w:tabs>
              <w:tab w:val="clear" w:pos="7609"/>
              <w:tab w:val="right" w:pos="9026" w:leader="dot"/>
            </w:tabs>
            <w:rPr/>
          </w:pPr>
          <w:hyperlink w:anchor="__RefHeading___Toc2755147_373438147">
            <w:r>
              <w:rPr>
                <w:webHidden/>
                <w:rStyle w:val="IndexLink"/>
              </w:rPr>
              <w:t>11</w:t>
            </w:r>
            <w:r>
              <w:rPr>
                <w:rStyle w:val="IndexLink"/>
                <w:rtl w:val="true"/>
              </w:rPr>
              <w:t xml:space="preserve">. </w:t>
            </w:r>
            <w:r>
              <w:rPr>
                <w:rStyle w:val="IndexLink"/>
                <w:rtl w:val="true"/>
              </w:rPr>
              <w:t xml:space="preserve">عبدالله بن فيصل؛ دوره اوّل </w:t>
            </w:r>
            <w:r>
              <w:rPr>
                <w:rStyle w:val="IndexLink"/>
                <w:rtl w:val="true"/>
              </w:rPr>
              <w:t>(</w:t>
            </w:r>
            <w:r>
              <w:rPr>
                <w:rStyle w:val="IndexLink"/>
              </w:rPr>
              <w:t>1282</w:t>
            </w:r>
            <w:r>
              <w:rPr>
                <w:rStyle w:val="IndexLink"/>
                <w:rtl w:val="true"/>
              </w:rPr>
              <w:t xml:space="preserve"> </w:t>
            </w:r>
            <w:r>
              <w:rPr>
                <w:rStyle w:val="IndexLink"/>
              </w:rPr>
              <w:t>1288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93</w:t>
            </w:r>
          </w:hyperlink>
        </w:p>
        <w:p>
          <w:pPr>
            <w:pStyle w:val="Contents6"/>
            <w:tabs>
              <w:tab w:val="clear" w:pos="7609"/>
              <w:tab w:val="right" w:pos="9026" w:leader="dot"/>
            </w:tabs>
            <w:rPr/>
          </w:pPr>
          <w:hyperlink w:anchor="__RefHeading___Toc2755149_373438147">
            <w:r>
              <w:rPr>
                <w:webHidden/>
                <w:rStyle w:val="IndexLink"/>
              </w:rPr>
              <w:t>12</w:t>
            </w:r>
            <w:r>
              <w:rPr>
                <w:rStyle w:val="IndexLink"/>
                <w:rtl w:val="true"/>
              </w:rPr>
              <w:t xml:space="preserve">. </w:t>
            </w:r>
            <w:r>
              <w:rPr>
                <w:rStyle w:val="IndexLink"/>
                <w:rtl w:val="true"/>
              </w:rPr>
              <w:t xml:space="preserve">سعود بن فيصل </w:t>
            </w:r>
            <w:r>
              <w:rPr>
                <w:rStyle w:val="IndexLink"/>
                <w:rtl w:val="true"/>
              </w:rPr>
              <w:t>(</w:t>
            </w:r>
            <w:r>
              <w:rPr>
                <w:rStyle w:val="IndexLink"/>
              </w:rPr>
              <w:t>1288</w:t>
            </w:r>
            <w:r>
              <w:rPr>
                <w:rStyle w:val="IndexLink"/>
                <w:rtl w:val="true"/>
              </w:rPr>
              <w:t xml:space="preserve"> </w:t>
            </w:r>
            <w:r>
              <w:rPr>
                <w:rStyle w:val="IndexLink"/>
              </w:rPr>
              <w:t>1291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93</w:t>
            </w:r>
          </w:hyperlink>
        </w:p>
        <w:p>
          <w:pPr>
            <w:pStyle w:val="Contents6"/>
            <w:tabs>
              <w:tab w:val="clear" w:pos="7609"/>
              <w:tab w:val="right" w:pos="9026" w:leader="dot"/>
            </w:tabs>
            <w:rPr/>
          </w:pPr>
          <w:hyperlink w:anchor="__RefHeading___Toc2755151_373438147">
            <w:r>
              <w:rPr>
                <w:webHidden/>
                <w:rStyle w:val="IndexLink"/>
              </w:rPr>
              <w:t>13</w:t>
            </w:r>
            <w:r>
              <w:rPr>
                <w:rStyle w:val="IndexLink"/>
                <w:rtl w:val="true"/>
              </w:rPr>
              <w:t xml:space="preserve">. </w:t>
            </w:r>
            <w:r>
              <w:rPr>
                <w:rStyle w:val="IndexLink"/>
                <w:rtl w:val="true"/>
              </w:rPr>
              <w:t xml:space="preserve">عبدالرحمن بن فيصل؛ دوره اوّل </w:t>
            </w:r>
            <w:r>
              <w:rPr>
                <w:rStyle w:val="IndexLink"/>
                <w:rtl w:val="true"/>
              </w:rPr>
              <w:t>(</w:t>
            </w:r>
            <w:r>
              <w:rPr>
                <w:rStyle w:val="IndexLink"/>
              </w:rPr>
              <w:t>1291</w:t>
            </w:r>
            <w:r>
              <w:rPr>
                <w:rStyle w:val="IndexLink"/>
                <w:rtl w:val="true"/>
              </w:rPr>
              <w:t xml:space="preserve"> </w:t>
            </w:r>
            <w:r>
              <w:rPr>
                <w:rStyle w:val="IndexLink"/>
              </w:rPr>
              <w:t>1293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93</w:t>
            </w:r>
          </w:hyperlink>
        </w:p>
        <w:p>
          <w:pPr>
            <w:pStyle w:val="Contents6"/>
            <w:tabs>
              <w:tab w:val="clear" w:pos="7609"/>
              <w:tab w:val="right" w:pos="9026" w:leader="dot"/>
            </w:tabs>
            <w:rPr/>
          </w:pPr>
          <w:hyperlink w:anchor="__RefHeading___Toc2755153_373438147">
            <w:r>
              <w:rPr>
                <w:webHidden/>
                <w:rStyle w:val="IndexLink"/>
              </w:rPr>
              <w:t>14</w:t>
            </w:r>
            <w:r>
              <w:rPr>
                <w:rStyle w:val="IndexLink"/>
                <w:rtl w:val="true"/>
              </w:rPr>
              <w:t xml:space="preserve">. </w:t>
            </w:r>
            <w:r>
              <w:rPr>
                <w:rStyle w:val="IndexLink"/>
                <w:rtl w:val="true"/>
              </w:rPr>
              <w:t xml:space="preserve">عبدالله بن فيصل؛ دوره دوم </w:t>
            </w:r>
            <w:r>
              <w:rPr>
                <w:rStyle w:val="IndexLink"/>
                <w:rtl w:val="true"/>
              </w:rPr>
              <w:t>(</w:t>
            </w:r>
            <w:r>
              <w:rPr>
                <w:rStyle w:val="IndexLink"/>
              </w:rPr>
              <w:t>1293</w:t>
            </w:r>
            <w:r>
              <w:rPr>
                <w:rStyle w:val="IndexLink"/>
                <w:rtl w:val="true"/>
              </w:rPr>
              <w:t xml:space="preserve"> </w:t>
            </w:r>
            <w:r>
              <w:rPr>
                <w:rStyle w:val="IndexLink"/>
              </w:rPr>
              <w:t>1307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94</w:t>
            </w:r>
          </w:hyperlink>
        </w:p>
        <w:p>
          <w:pPr>
            <w:pStyle w:val="Contents6"/>
            <w:tabs>
              <w:tab w:val="clear" w:pos="7609"/>
              <w:tab w:val="right" w:pos="9026" w:leader="dot"/>
            </w:tabs>
            <w:rPr/>
          </w:pPr>
          <w:hyperlink w:anchor="__RefHeading___Toc2755155_373438147">
            <w:r>
              <w:rPr>
                <w:webHidden/>
                <w:rStyle w:val="IndexLink"/>
              </w:rPr>
              <w:t>15</w:t>
            </w:r>
            <w:r>
              <w:rPr>
                <w:rStyle w:val="IndexLink"/>
                <w:rtl w:val="true"/>
              </w:rPr>
              <w:t xml:space="preserve">. </w:t>
            </w:r>
            <w:r>
              <w:rPr>
                <w:rStyle w:val="IndexLink"/>
                <w:rtl w:val="true"/>
              </w:rPr>
              <w:t xml:space="preserve">عبدالرحمن بن فيصل؛ دوره دوم </w:t>
            </w:r>
            <w:r>
              <w:rPr>
                <w:rStyle w:val="IndexLink"/>
                <w:rtl w:val="true"/>
              </w:rPr>
              <w:t>(</w:t>
            </w:r>
            <w:r>
              <w:rPr>
                <w:rStyle w:val="IndexLink"/>
              </w:rPr>
              <w:t>1307</w:t>
            </w:r>
            <w:r>
              <w:rPr>
                <w:rStyle w:val="IndexLink"/>
                <w:rtl w:val="true"/>
              </w:rPr>
              <w:t xml:space="preserve"> </w:t>
            </w:r>
            <w:r>
              <w:rPr>
                <w:rStyle w:val="IndexLink"/>
              </w:rPr>
              <w:t>1309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94</w:t>
            </w:r>
          </w:hyperlink>
        </w:p>
        <w:p>
          <w:pPr>
            <w:pStyle w:val="Contents5"/>
            <w:tabs>
              <w:tab w:val="clear" w:pos="7892"/>
              <w:tab w:val="right" w:pos="9026" w:leader="dot"/>
            </w:tabs>
            <w:rPr/>
          </w:pPr>
          <w:hyperlink w:anchor="__RefHeading___Toc2755157_373438147">
            <w:r>
              <w:rPr>
                <w:webHidden/>
                <w:rStyle w:val="IndexLink"/>
                <w:rtl w:val="true"/>
              </w:rPr>
              <w:t xml:space="preserve">دولت سوم آل سعود </w:t>
            </w:r>
            <w:r>
              <w:rPr>
                <w:rStyle w:val="IndexLink"/>
                <w:rtl w:val="true"/>
              </w:rPr>
              <w:t>(</w:t>
            </w:r>
            <w:r>
              <w:rPr>
                <w:rStyle w:val="IndexLink"/>
              </w:rPr>
              <w:t>1319</w:t>
            </w:r>
            <w:r>
              <w:rPr>
                <w:rStyle w:val="IndexLink"/>
                <w:rtl w:val="true"/>
              </w:rPr>
              <w:t xml:space="preserve"> </w:t>
            </w:r>
            <w:r>
              <w:rPr>
                <w:rStyle w:val="IndexLink"/>
                <w:rtl w:val="true"/>
              </w:rPr>
              <w:t>ه</w:t>
            </w:r>
            <w:r>
              <w:rPr>
                <w:rStyle w:val="IndexLink"/>
                <w:rtl w:val="true"/>
              </w:rPr>
              <w:t xml:space="preserve">. </w:t>
            </w:r>
            <w:r>
              <w:rPr>
                <w:rStyle w:val="IndexLink"/>
                <w:rtl w:val="true"/>
              </w:rPr>
              <w:t>ق تا كنون</w:t>
            </w:r>
            <w:r>
              <w:rPr>
                <w:rStyle w:val="IndexLink"/>
                <w:rtl w:val="true"/>
              </w:rPr>
              <w:t>)</w:t>
              <w:tab/>
            </w:r>
            <w:r>
              <w:rPr>
                <w:rStyle w:val="IndexLink"/>
              </w:rPr>
              <w:t>95</w:t>
            </w:r>
          </w:hyperlink>
        </w:p>
        <w:p>
          <w:pPr>
            <w:pStyle w:val="Contents6"/>
            <w:tabs>
              <w:tab w:val="clear" w:pos="7609"/>
              <w:tab w:val="right" w:pos="9026" w:leader="dot"/>
            </w:tabs>
            <w:rPr/>
          </w:pPr>
          <w:hyperlink w:anchor="__RefHeading___Toc2755159_373438147">
            <w:r>
              <w:rPr>
                <w:webHidden/>
                <w:rStyle w:val="IndexLink"/>
              </w:rPr>
              <w:t>16</w:t>
            </w:r>
            <w:r>
              <w:rPr>
                <w:rStyle w:val="IndexLink"/>
                <w:rtl w:val="true"/>
              </w:rPr>
              <w:t xml:space="preserve">. </w:t>
            </w:r>
            <w:r>
              <w:rPr>
                <w:rStyle w:val="IndexLink"/>
                <w:rtl w:val="true"/>
              </w:rPr>
              <w:t xml:space="preserve">عبدالعزيز بن عبدالرحمن </w:t>
            </w:r>
            <w:r>
              <w:rPr>
                <w:rStyle w:val="IndexLink"/>
                <w:rtl w:val="true"/>
              </w:rPr>
              <w:t>(</w:t>
            </w:r>
            <w:r>
              <w:rPr>
                <w:rStyle w:val="IndexLink"/>
              </w:rPr>
              <w:t>1373</w:t>
            </w:r>
            <w:r>
              <w:rPr>
                <w:rStyle w:val="IndexLink"/>
                <w:rtl w:val="true"/>
              </w:rPr>
              <w:t xml:space="preserve">- </w:t>
            </w:r>
            <w:r>
              <w:rPr>
                <w:rStyle w:val="IndexLink"/>
              </w:rPr>
              <w:t>1319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95</w:t>
            </w:r>
          </w:hyperlink>
        </w:p>
        <w:p>
          <w:pPr>
            <w:pStyle w:val="Contents6"/>
            <w:tabs>
              <w:tab w:val="clear" w:pos="7609"/>
              <w:tab w:val="right" w:pos="9026" w:leader="dot"/>
            </w:tabs>
            <w:rPr/>
          </w:pPr>
          <w:hyperlink w:anchor="__RefHeading___Toc2755161_373438147">
            <w:r>
              <w:rPr>
                <w:webHidden/>
                <w:rStyle w:val="IndexLink"/>
              </w:rPr>
              <w:t>17</w:t>
            </w:r>
            <w:r>
              <w:rPr>
                <w:rStyle w:val="IndexLink"/>
                <w:rtl w:val="true"/>
              </w:rPr>
              <w:t xml:space="preserve">. </w:t>
            </w:r>
            <w:r>
              <w:rPr>
                <w:rStyle w:val="IndexLink"/>
                <w:rtl w:val="true"/>
              </w:rPr>
              <w:t xml:space="preserve">ملك سعود بن عبدالعزيز </w:t>
            </w:r>
            <w:r>
              <w:rPr>
                <w:rStyle w:val="IndexLink"/>
                <w:rtl w:val="true"/>
              </w:rPr>
              <w:t>(</w:t>
            </w:r>
            <w:r>
              <w:rPr>
                <w:rStyle w:val="IndexLink"/>
              </w:rPr>
              <w:t>1384</w:t>
            </w:r>
            <w:r>
              <w:rPr>
                <w:rStyle w:val="IndexLink"/>
                <w:rtl w:val="true"/>
              </w:rPr>
              <w:t xml:space="preserve">- </w:t>
            </w:r>
            <w:r>
              <w:rPr>
                <w:rStyle w:val="IndexLink"/>
              </w:rPr>
              <w:t>1373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6"/>
            <w:tabs>
              <w:tab w:val="clear" w:pos="7609"/>
              <w:tab w:val="right" w:pos="9026" w:leader="dot"/>
            </w:tabs>
            <w:rPr/>
          </w:pPr>
          <w:hyperlink w:anchor="__RefHeading___Toc2755163_373438147">
            <w:r>
              <w:rPr>
                <w:webHidden/>
                <w:rStyle w:val="IndexLink"/>
              </w:rPr>
              <w:t>18</w:t>
            </w:r>
            <w:r>
              <w:rPr>
                <w:rStyle w:val="IndexLink"/>
                <w:rtl w:val="true"/>
              </w:rPr>
              <w:t xml:space="preserve">. </w:t>
            </w:r>
            <w:r>
              <w:rPr>
                <w:rStyle w:val="IndexLink"/>
                <w:rtl w:val="true"/>
              </w:rPr>
              <w:t xml:space="preserve">ملك فيصل بن عبدالعزيز </w:t>
            </w:r>
            <w:r>
              <w:rPr>
                <w:rStyle w:val="IndexLink"/>
                <w:rtl w:val="true"/>
              </w:rPr>
              <w:t>(</w:t>
            </w:r>
            <w:r>
              <w:rPr>
                <w:rStyle w:val="IndexLink"/>
              </w:rPr>
              <w:t>1395</w:t>
            </w:r>
            <w:r>
              <w:rPr>
                <w:rStyle w:val="IndexLink"/>
                <w:rtl w:val="true"/>
              </w:rPr>
              <w:t xml:space="preserve">- </w:t>
            </w:r>
            <w:r>
              <w:rPr>
                <w:rStyle w:val="IndexLink"/>
              </w:rPr>
              <w:t>1384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6"/>
            <w:tabs>
              <w:tab w:val="clear" w:pos="7609"/>
              <w:tab w:val="right" w:pos="9026" w:leader="dot"/>
            </w:tabs>
            <w:rPr/>
          </w:pPr>
          <w:hyperlink w:anchor="__RefHeading___Toc2755165_373438147">
            <w:r>
              <w:rPr>
                <w:webHidden/>
                <w:rStyle w:val="IndexLink"/>
              </w:rPr>
              <w:t>19</w:t>
            </w:r>
            <w:r>
              <w:rPr>
                <w:rStyle w:val="IndexLink"/>
                <w:rtl w:val="true"/>
              </w:rPr>
              <w:t xml:space="preserve">. </w:t>
            </w:r>
            <w:r>
              <w:rPr>
                <w:rStyle w:val="IndexLink"/>
                <w:rtl w:val="true"/>
              </w:rPr>
              <w:t xml:space="preserve">ملك خالد بن عبدالعزيز </w:t>
            </w:r>
            <w:r>
              <w:rPr>
                <w:rStyle w:val="IndexLink"/>
                <w:rtl w:val="true"/>
              </w:rPr>
              <w:t>(</w:t>
            </w:r>
            <w:r>
              <w:rPr>
                <w:rStyle w:val="IndexLink"/>
              </w:rPr>
              <w:t>1402</w:t>
            </w:r>
            <w:r>
              <w:rPr>
                <w:rStyle w:val="IndexLink"/>
                <w:rtl w:val="true"/>
              </w:rPr>
              <w:t xml:space="preserve">- </w:t>
            </w:r>
            <w:r>
              <w:rPr>
                <w:rStyle w:val="IndexLink"/>
              </w:rPr>
              <w:t>1395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6"/>
            <w:tabs>
              <w:tab w:val="clear" w:pos="7609"/>
              <w:tab w:val="right" w:pos="9026" w:leader="dot"/>
            </w:tabs>
            <w:rPr/>
          </w:pPr>
          <w:hyperlink w:anchor="__RefHeading___Toc2755167_373438147">
            <w:r>
              <w:rPr>
                <w:webHidden/>
                <w:rStyle w:val="IndexLink"/>
              </w:rPr>
              <w:t>20</w:t>
            </w:r>
            <w:r>
              <w:rPr>
                <w:rStyle w:val="IndexLink"/>
                <w:rtl w:val="true"/>
              </w:rPr>
              <w:t xml:space="preserve">. </w:t>
            </w:r>
            <w:r>
              <w:rPr>
                <w:rStyle w:val="IndexLink"/>
                <w:rtl w:val="true"/>
              </w:rPr>
              <w:t xml:space="preserve">ملك فهد بن عبدالعزيز </w:t>
            </w:r>
            <w:r>
              <w:rPr>
                <w:rStyle w:val="IndexLink"/>
                <w:rtl w:val="true"/>
              </w:rPr>
              <w:t>(</w:t>
            </w:r>
            <w:r>
              <w:rPr>
                <w:rStyle w:val="IndexLink"/>
              </w:rPr>
              <w:t>1426</w:t>
            </w:r>
            <w:r>
              <w:rPr>
                <w:rStyle w:val="IndexLink"/>
                <w:rtl w:val="true"/>
              </w:rPr>
              <w:t xml:space="preserve">- </w:t>
            </w:r>
            <w:r>
              <w:rPr>
                <w:rStyle w:val="IndexLink"/>
              </w:rPr>
              <w:t>1402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100</w:t>
            </w:r>
          </w:hyperlink>
        </w:p>
        <w:p>
          <w:pPr>
            <w:pStyle w:val="Contents6"/>
            <w:tabs>
              <w:tab w:val="clear" w:pos="7609"/>
              <w:tab w:val="right" w:pos="9026" w:leader="dot"/>
            </w:tabs>
            <w:rPr/>
          </w:pPr>
          <w:hyperlink w:anchor="__RefHeading___Toc2755169_373438147">
            <w:r>
              <w:rPr>
                <w:webHidden/>
                <w:rStyle w:val="IndexLink"/>
              </w:rPr>
              <w:t>21</w:t>
            </w:r>
            <w:r>
              <w:rPr>
                <w:rStyle w:val="IndexLink"/>
                <w:rtl w:val="true"/>
              </w:rPr>
              <w:t xml:space="preserve">. </w:t>
            </w:r>
            <w:r>
              <w:rPr>
                <w:rStyle w:val="IndexLink"/>
                <w:rtl w:val="true"/>
              </w:rPr>
              <w:t xml:space="preserve">ملك عبدالله بن عبدالعزيز </w:t>
            </w:r>
            <w:r>
              <w:rPr>
                <w:rStyle w:val="IndexLink"/>
                <w:rtl w:val="true"/>
              </w:rPr>
              <w:t>(</w:t>
            </w:r>
            <w:r>
              <w:rPr>
                <w:rStyle w:val="IndexLink"/>
                <w:rtl w:val="true"/>
              </w:rPr>
              <w:t>تا كنون</w:t>
            </w:r>
            <w:r>
              <w:rPr>
                <w:rStyle w:val="IndexLink"/>
                <w:rtl w:val="true"/>
              </w:rPr>
              <w:t xml:space="preserve">- </w:t>
            </w:r>
            <w:r>
              <w:rPr>
                <w:rStyle w:val="IndexLink"/>
              </w:rPr>
              <w:t>1426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100</w:t>
            </w:r>
          </w:hyperlink>
        </w:p>
        <w:p>
          <w:pPr>
            <w:pStyle w:val="Contents5"/>
            <w:tabs>
              <w:tab w:val="clear" w:pos="7892"/>
              <w:tab w:val="right" w:pos="9026" w:leader="dot"/>
            </w:tabs>
            <w:rPr/>
          </w:pPr>
          <w:hyperlink w:anchor="__RefHeading___Toc2755171_373438147">
            <w:r>
              <w:rPr>
                <w:webHidden/>
                <w:rStyle w:val="IndexLink"/>
                <w:rtl w:val="true"/>
              </w:rPr>
              <w:t>نژادنامه خاندان سعودى‏</w:t>
            </w:r>
            <w:r>
              <w:rPr>
                <w:rStyle w:val="IndexLink"/>
                <w:rtl w:val="true"/>
              </w:rPr>
              <w:tab/>
            </w:r>
            <w:r>
              <w:rPr>
                <w:rStyle w:val="IndexLink"/>
              </w:rPr>
              <w:t>101</w:t>
            </w:r>
          </w:hyperlink>
        </w:p>
        <w:p>
          <w:pPr>
            <w:pStyle w:val="Contents5"/>
            <w:tabs>
              <w:tab w:val="clear" w:pos="7892"/>
              <w:tab w:val="right" w:pos="9026" w:leader="dot"/>
            </w:tabs>
            <w:rPr/>
          </w:pPr>
          <w:hyperlink w:anchor="__RefHeading___Toc2755173_373438147">
            <w:r>
              <w:rPr>
                <w:webHidden/>
                <w:rStyle w:val="IndexLink"/>
                <w:rtl w:val="true"/>
              </w:rPr>
              <w:t>حاكمان دوره اول آل سعود</w:t>
            </w:r>
            <w:r>
              <w:rPr>
                <w:rStyle w:val="IndexLink"/>
                <w:rtl w:val="true"/>
              </w:rPr>
              <w:tab/>
            </w:r>
            <w:r>
              <w:rPr>
                <w:rStyle w:val="IndexLink"/>
              </w:rPr>
              <w:t>102</w:t>
            </w:r>
          </w:hyperlink>
        </w:p>
        <w:p>
          <w:pPr>
            <w:pStyle w:val="Contents5"/>
            <w:tabs>
              <w:tab w:val="clear" w:pos="7892"/>
              <w:tab w:val="right" w:pos="9026" w:leader="dot"/>
            </w:tabs>
            <w:rPr/>
          </w:pPr>
          <w:hyperlink w:anchor="__RefHeading___Toc2755175_373438147">
            <w:r>
              <w:rPr>
                <w:webHidden/>
                <w:rStyle w:val="IndexLink"/>
                <w:rtl w:val="true"/>
              </w:rPr>
              <w:t>حاكمان دوره دوم آل سعود</w:t>
            </w:r>
            <w:r>
              <w:rPr>
                <w:rStyle w:val="IndexLink"/>
                <w:rtl w:val="true"/>
              </w:rPr>
              <w:tab/>
            </w:r>
            <w:r>
              <w:rPr>
                <w:rStyle w:val="IndexLink"/>
              </w:rPr>
              <w:t>102</w:t>
            </w:r>
          </w:hyperlink>
        </w:p>
        <w:p>
          <w:pPr>
            <w:pStyle w:val="Contents5"/>
            <w:tabs>
              <w:tab w:val="clear" w:pos="7892"/>
              <w:tab w:val="right" w:pos="9026" w:leader="dot"/>
            </w:tabs>
            <w:rPr/>
          </w:pPr>
          <w:hyperlink w:anchor="__RefHeading___Toc2755177_373438147">
            <w:r>
              <w:rPr>
                <w:webHidden/>
                <w:rStyle w:val="IndexLink"/>
                <w:rtl w:val="true"/>
              </w:rPr>
              <w:t>حاكمان دوره سوم آل سعود</w:t>
            </w:r>
            <w:r>
              <w:rPr>
                <w:rStyle w:val="IndexLink"/>
                <w:rtl w:val="true"/>
              </w:rPr>
              <w:tab/>
            </w:r>
            <w:r>
              <w:rPr>
                <w:rStyle w:val="IndexLink"/>
              </w:rPr>
              <w:t>102</w:t>
            </w:r>
          </w:hyperlink>
        </w:p>
        <w:p>
          <w:pPr>
            <w:pStyle w:val="Contents3"/>
            <w:tabs>
              <w:tab w:val="clear" w:pos="8459"/>
              <w:tab w:val="right" w:pos="9026" w:leader="dot"/>
            </w:tabs>
            <w:rPr/>
          </w:pPr>
          <w:hyperlink w:anchor="__RefHeading___Toc2755179_373438147">
            <w:r>
              <w:rPr>
                <w:webHidden/>
                <w:rStyle w:val="IndexLink"/>
              </w:rPr>
              <w:t>3</w:t>
            </w:r>
            <w:r>
              <w:rPr>
                <w:rStyle w:val="IndexLink"/>
                <w:rtl w:val="true"/>
              </w:rPr>
              <w:t xml:space="preserve">. </w:t>
            </w:r>
            <w:r>
              <w:rPr>
                <w:rStyle w:val="IndexLink"/>
                <w:rtl w:val="true"/>
              </w:rPr>
              <w:t>دوران معاصر عربستان‏</w:t>
            </w:r>
            <w:r>
              <w:rPr>
                <w:rStyle w:val="IndexLink"/>
                <w:rtl w:val="true"/>
              </w:rPr>
              <w:tab/>
            </w:r>
            <w:r>
              <w:rPr>
                <w:rStyle w:val="IndexLink"/>
              </w:rPr>
              <w:t>104</w:t>
            </w:r>
          </w:hyperlink>
        </w:p>
        <w:p>
          <w:pPr>
            <w:pStyle w:val="Contents4"/>
            <w:tabs>
              <w:tab w:val="clear" w:pos="8176"/>
              <w:tab w:val="right" w:pos="9026" w:leader="dot"/>
            </w:tabs>
            <w:rPr/>
          </w:pPr>
          <w:hyperlink w:anchor="__RefHeading___Toc2755181_37343814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755183_373438147">
            <w:r>
              <w:rPr>
                <w:webHidden/>
                <w:rStyle w:val="IndexLink"/>
                <w:rtl w:val="true"/>
              </w:rPr>
              <w:t>الف</w:t>
            </w:r>
            <w:r>
              <w:rPr>
                <w:rStyle w:val="IndexLink"/>
                <w:rtl w:val="true"/>
              </w:rPr>
              <w:t xml:space="preserve">. </w:t>
            </w:r>
            <w:r>
              <w:rPr>
                <w:rStyle w:val="IndexLink"/>
                <w:rtl w:val="true"/>
              </w:rPr>
              <w:t>قانون اساسى‏</w:t>
            </w:r>
            <w:r>
              <w:rPr>
                <w:rStyle w:val="IndexLink"/>
                <w:rtl w:val="true"/>
              </w:rPr>
              <w:tab/>
            </w:r>
            <w:r>
              <w:rPr>
                <w:rStyle w:val="IndexLink"/>
              </w:rPr>
              <w:t>104</w:t>
            </w:r>
          </w:hyperlink>
        </w:p>
        <w:p>
          <w:pPr>
            <w:pStyle w:val="Contents4"/>
            <w:tabs>
              <w:tab w:val="clear" w:pos="8176"/>
              <w:tab w:val="right" w:pos="9026" w:leader="dot"/>
            </w:tabs>
            <w:rPr/>
          </w:pPr>
          <w:hyperlink w:anchor="__RefHeading___Toc2755185_373438147">
            <w:r>
              <w:rPr>
                <w:webHidden/>
                <w:rStyle w:val="IndexLink"/>
                <w:rtl w:val="true"/>
              </w:rPr>
              <w:t>ب</w:t>
            </w:r>
            <w:r>
              <w:rPr>
                <w:rStyle w:val="IndexLink"/>
                <w:rtl w:val="true"/>
              </w:rPr>
              <w:t xml:space="preserve">. </w:t>
            </w:r>
            <w:r>
              <w:rPr>
                <w:rStyle w:val="IndexLink"/>
                <w:rtl w:val="true"/>
              </w:rPr>
              <w:t>ساختار سياسى‏</w:t>
            </w:r>
            <w:r>
              <w:rPr>
                <w:rStyle w:val="IndexLink"/>
                <w:rtl w:val="true"/>
              </w:rPr>
              <w:tab/>
            </w:r>
            <w:r>
              <w:rPr>
                <w:rStyle w:val="IndexLink"/>
              </w:rPr>
              <w:t>104</w:t>
            </w:r>
          </w:hyperlink>
        </w:p>
        <w:p>
          <w:pPr>
            <w:pStyle w:val="Contents5"/>
            <w:tabs>
              <w:tab w:val="clear" w:pos="7892"/>
              <w:tab w:val="right" w:pos="9026" w:leader="dot"/>
            </w:tabs>
            <w:rPr/>
          </w:pPr>
          <w:hyperlink w:anchor="__RefHeading___Toc2755187_373438147">
            <w:r>
              <w:rPr>
                <w:webHidden/>
                <w:rStyle w:val="IndexLink"/>
              </w:rPr>
              <w:t>1</w:t>
            </w:r>
            <w:r>
              <w:rPr>
                <w:rStyle w:val="IndexLink"/>
                <w:rtl w:val="true"/>
              </w:rPr>
              <w:t xml:space="preserve"> </w:t>
            </w:r>
            <w:r>
              <w:rPr>
                <w:rStyle w:val="IndexLink"/>
                <w:rtl w:val="true"/>
              </w:rPr>
              <w:t>قدرت مطلقه پادشاه‏</w:t>
            </w:r>
            <w:r>
              <w:rPr>
                <w:rStyle w:val="IndexLink"/>
                <w:rtl w:val="true"/>
              </w:rPr>
              <w:tab/>
            </w:r>
            <w:r>
              <w:rPr>
                <w:rStyle w:val="IndexLink"/>
              </w:rPr>
              <w:t>104</w:t>
            </w:r>
          </w:hyperlink>
        </w:p>
        <w:p>
          <w:pPr>
            <w:pStyle w:val="Contents5"/>
            <w:tabs>
              <w:tab w:val="clear" w:pos="7892"/>
              <w:tab w:val="right" w:pos="9026" w:leader="dot"/>
            </w:tabs>
            <w:rPr/>
          </w:pPr>
          <w:hyperlink w:anchor="__RefHeading___Toc2755189_373438147">
            <w:r>
              <w:rPr>
                <w:webHidden/>
                <w:rStyle w:val="IndexLink"/>
              </w:rPr>
              <w:t>2</w:t>
            </w:r>
            <w:r>
              <w:rPr>
                <w:rStyle w:val="IndexLink"/>
                <w:rtl w:val="true"/>
              </w:rPr>
              <w:t xml:space="preserve"> </w:t>
            </w:r>
            <w:r>
              <w:rPr>
                <w:rStyle w:val="IndexLink"/>
                <w:rtl w:val="true"/>
              </w:rPr>
              <w:t>وليعهد</w:t>
            </w:r>
            <w:r>
              <w:rPr>
                <w:rStyle w:val="IndexLink"/>
                <w:rtl w:val="true"/>
              </w:rPr>
              <w:tab/>
            </w:r>
            <w:r>
              <w:rPr>
                <w:rStyle w:val="IndexLink"/>
              </w:rPr>
              <w:t>105</w:t>
            </w:r>
          </w:hyperlink>
        </w:p>
        <w:p>
          <w:pPr>
            <w:pStyle w:val="Contents5"/>
            <w:tabs>
              <w:tab w:val="clear" w:pos="7892"/>
              <w:tab w:val="right" w:pos="9026" w:leader="dot"/>
            </w:tabs>
            <w:rPr/>
          </w:pPr>
          <w:hyperlink w:anchor="__RefHeading___Toc2755191_373438147">
            <w:r>
              <w:rPr>
                <w:webHidden/>
                <w:rStyle w:val="IndexLink"/>
              </w:rPr>
              <w:t>3</w:t>
            </w:r>
            <w:r>
              <w:rPr>
                <w:rStyle w:val="IndexLink"/>
                <w:rtl w:val="true"/>
              </w:rPr>
              <w:t xml:space="preserve"> </w:t>
            </w:r>
            <w:r>
              <w:rPr>
                <w:rStyle w:val="IndexLink"/>
                <w:rtl w:val="true"/>
              </w:rPr>
              <w:t>شوراى خاندان حاكم‏</w:t>
            </w:r>
            <w:r>
              <w:rPr>
                <w:rStyle w:val="IndexLink"/>
                <w:rtl w:val="true"/>
              </w:rPr>
              <w:tab/>
            </w:r>
            <w:r>
              <w:rPr>
                <w:rStyle w:val="IndexLink"/>
              </w:rPr>
              <w:t>105</w:t>
            </w:r>
          </w:hyperlink>
        </w:p>
        <w:p>
          <w:pPr>
            <w:pStyle w:val="Contents5"/>
            <w:tabs>
              <w:tab w:val="clear" w:pos="7892"/>
              <w:tab w:val="right" w:pos="9026" w:leader="dot"/>
            </w:tabs>
            <w:rPr/>
          </w:pPr>
          <w:hyperlink w:anchor="__RefHeading___Toc2755193_373438147">
            <w:r>
              <w:rPr>
                <w:webHidden/>
                <w:rStyle w:val="IndexLink"/>
              </w:rPr>
              <w:t>4</w:t>
            </w:r>
            <w:r>
              <w:rPr>
                <w:rStyle w:val="IndexLink"/>
                <w:rtl w:val="true"/>
              </w:rPr>
              <w:t xml:space="preserve"> </w:t>
            </w:r>
            <w:r>
              <w:rPr>
                <w:rStyle w:val="IndexLink"/>
                <w:rtl w:val="true"/>
              </w:rPr>
              <w:t>قواى سه‏گانه‏</w:t>
            </w:r>
            <w:r>
              <w:rPr>
                <w:rStyle w:val="IndexLink"/>
                <w:rtl w:val="true"/>
              </w:rPr>
              <w:tab/>
            </w:r>
            <w:r>
              <w:rPr>
                <w:rStyle w:val="IndexLink"/>
              </w:rPr>
              <w:t>105</w:t>
            </w:r>
          </w:hyperlink>
        </w:p>
        <w:p>
          <w:pPr>
            <w:pStyle w:val="Contents6"/>
            <w:tabs>
              <w:tab w:val="clear" w:pos="7609"/>
              <w:tab w:val="right" w:pos="9026" w:leader="dot"/>
            </w:tabs>
            <w:rPr/>
          </w:pPr>
          <w:hyperlink w:anchor="__RefHeading___Toc2755195_373438147">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755197_373438147">
            <w:r>
              <w:rPr>
                <w:webHidden/>
                <w:rStyle w:val="IndexLink"/>
                <w:rtl w:val="true"/>
              </w:rPr>
              <w:t>الف قوه مقننه‏</w:t>
            </w:r>
            <w:r>
              <w:rPr>
                <w:rStyle w:val="IndexLink"/>
                <w:rtl w:val="true"/>
              </w:rPr>
              <w:tab/>
            </w:r>
            <w:r>
              <w:rPr>
                <w:rStyle w:val="IndexLink"/>
              </w:rPr>
              <w:t>106</w:t>
            </w:r>
          </w:hyperlink>
        </w:p>
        <w:p>
          <w:pPr>
            <w:pStyle w:val="Contents6"/>
            <w:tabs>
              <w:tab w:val="clear" w:pos="7609"/>
              <w:tab w:val="right" w:pos="9026" w:leader="dot"/>
            </w:tabs>
            <w:rPr/>
          </w:pPr>
          <w:hyperlink w:anchor="__RefHeading___Toc2755199_373438147">
            <w:r>
              <w:rPr>
                <w:webHidden/>
                <w:rStyle w:val="IndexLink"/>
                <w:rtl w:val="true"/>
              </w:rPr>
              <w:t>ب قوه قضائيه‏</w:t>
            </w:r>
            <w:r>
              <w:rPr>
                <w:rStyle w:val="IndexLink"/>
                <w:rtl w:val="true"/>
              </w:rPr>
              <w:tab/>
            </w:r>
            <w:r>
              <w:rPr>
                <w:rStyle w:val="IndexLink"/>
              </w:rPr>
              <w:t>106</w:t>
            </w:r>
          </w:hyperlink>
        </w:p>
        <w:p>
          <w:pPr>
            <w:pStyle w:val="Contents6"/>
            <w:tabs>
              <w:tab w:val="clear" w:pos="7609"/>
              <w:tab w:val="right" w:pos="9026" w:leader="dot"/>
            </w:tabs>
            <w:rPr/>
          </w:pPr>
          <w:hyperlink w:anchor="__RefHeading___Toc2755201_373438147">
            <w:r>
              <w:rPr>
                <w:webHidden/>
                <w:rStyle w:val="IndexLink"/>
                <w:rtl w:val="true"/>
              </w:rPr>
              <w:t>ج قوه مجريه‏</w:t>
            </w:r>
            <w:r>
              <w:rPr>
                <w:rStyle w:val="IndexLink"/>
                <w:rtl w:val="true"/>
              </w:rPr>
              <w:tab/>
            </w:r>
            <w:r>
              <w:rPr>
                <w:rStyle w:val="IndexLink"/>
              </w:rPr>
              <w:t>108</w:t>
            </w:r>
          </w:hyperlink>
        </w:p>
        <w:p>
          <w:pPr>
            <w:pStyle w:val="Contents4"/>
            <w:tabs>
              <w:tab w:val="clear" w:pos="8176"/>
              <w:tab w:val="right" w:pos="9026" w:leader="dot"/>
            </w:tabs>
            <w:rPr/>
          </w:pPr>
          <w:hyperlink w:anchor="__RefHeading___Toc2755203_373438147">
            <w:r>
              <w:rPr>
                <w:webHidden/>
                <w:rStyle w:val="IndexLink"/>
                <w:rtl w:val="true"/>
              </w:rPr>
              <w:t>ج</w:t>
            </w:r>
            <w:r>
              <w:rPr>
                <w:rStyle w:val="IndexLink"/>
                <w:rtl w:val="true"/>
              </w:rPr>
              <w:t xml:space="preserve">. </w:t>
            </w:r>
            <w:r>
              <w:rPr>
                <w:rStyle w:val="IndexLink"/>
                <w:rtl w:val="true"/>
              </w:rPr>
              <w:t>سياست داخلى‏</w:t>
            </w:r>
            <w:r>
              <w:rPr>
                <w:rStyle w:val="IndexLink"/>
                <w:rtl w:val="true"/>
              </w:rPr>
              <w:tab/>
            </w:r>
            <w:r>
              <w:rPr>
                <w:rStyle w:val="IndexLink"/>
              </w:rPr>
              <w:t>110</w:t>
            </w:r>
          </w:hyperlink>
        </w:p>
        <w:p>
          <w:pPr>
            <w:pStyle w:val="Contents4"/>
            <w:tabs>
              <w:tab w:val="clear" w:pos="8176"/>
              <w:tab w:val="right" w:pos="9026" w:leader="dot"/>
            </w:tabs>
            <w:rPr/>
          </w:pPr>
          <w:hyperlink w:anchor="__RefHeading___Toc2755205_373438147">
            <w:r>
              <w:rPr>
                <w:webHidden/>
                <w:rStyle w:val="IndexLink"/>
                <w:rtl w:val="true"/>
              </w:rPr>
              <w:t>د</w:t>
            </w:r>
            <w:r>
              <w:rPr>
                <w:rStyle w:val="IndexLink"/>
                <w:rtl w:val="true"/>
              </w:rPr>
              <w:t xml:space="preserve">. </w:t>
            </w:r>
            <w:r>
              <w:rPr>
                <w:rStyle w:val="IndexLink"/>
                <w:rtl w:val="true"/>
              </w:rPr>
              <w:t>سياست و روابط خارجى‏</w:t>
            </w:r>
            <w:r>
              <w:rPr>
                <w:rStyle w:val="IndexLink"/>
                <w:rtl w:val="true"/>
              </w:rPr>
              <w:tab/>
            </w:r>
            <w:r>
              <w:rPr>
                <w:rStyle w:val="IndexLink"/>
              </w:rPr>
              <w:t>111</w:t>
            </w:r>
          </w:hyperlink>
        </w:p>
        <w:p>
          <w:pPr>
            <w:pStyle w:val="Contents5"/>
            <w:tabs>
              <w:tab w:val="clear" w:pos="7892"/>
              <w:tab w:val="right" w:pos="9026" w:leader="dot"/>
            </w:tabs>
            <w:rPr/>
          </w:pPr>
          <w:hyperlink w:anchor="__RefHeading___Toc2755207_37343814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755209_373438147">
            <w:r>
              <w:rPr>
                <w:webHidden/>
                <w:rStyle w:val="IndexLink"/>
                <w:rtl w:val="true"/>
              </w:rPr>
              <w:t>رابطه با جمهورى اسلامى‏</w:t>
            </w:r>
            <w:r>
              <w:rPr>
                <w:rStyle w:val="IndexLink"/>
                <w:rtl w:val="true"/>
              </w:rPr>
              <w:tab/>
            </w:r>
            <w:r>
              <w:rPr>
                <w:rStyle w:val="IndexLink"/>
              </w:rPr>
              <w:t>112</w:t>
            </w:r>
          </w:hyperlink>
        </w:p>
        <w:p>
          <w:pPr>
            <w:pStyle w:val="Contents4"/>
            <w:tabs>
              <w:tab w:val="clear" w:pos="8176"/>
              <w:tab w:val="right" w:pos="9026" w:leader="dot"/>
            </w:tabs>
            <w:rPr/>
          </w:pPr>
          <w:hyperlink w:anchor="__RefHeading___Toc2755211_373438147">
            <w:r>
              <w:rPr>
                <w:webHidden/>
                <w:rStyle w:val="IndexLink"/>
                <w:rtl w:val="true"/>
              </w:rPr>
              <w:t>ه</w:t>
            </w:r>
            <w:r>
              <w:rPr>
                <w:rStyle w:val="IndexLink"/>
                <w:rtl w:val="true"/>
              </w:rPr>
              <w:t xml:space="preserve">. </w:t>
            </w:r>
            <w:r>
              <w:rPr>
                <w:rStyle w:val="IndexLink"/>
                <w:rtl w:val="true"/>
              </w:rPr>
              <w:t>سيستم دفاعى عربستان‏</w:t>
            </w:r>
            <w:r>
              <w:rPr>
                <w:rStyle w:val="IndexLink"/>
                <w:rtl w:val="true"/>
              </w:rPr>
              <w:tab/>
            </w:r>
            <w:r>
              <w:rPr>
                <w:rStyle w:val="IndexLink"/>
              </w:rPr>
              <w:t>114</w:t>
            </w:r>
          </w:hyperlink>
        </w:p>
        <w:p>
          <w:pPr>
            <w:pStyle w:val="Contents4"/>
            <w:tabs>
              <w:tab w:val="clear" w:pos="8176"/>
              <w:tab w:val="right" w:pos="9026" w:leader="dot"/>
            </w:tabs>
            <w:rPr/>
          </w:pPr>
          <w:hyperlink w:anchor="__RefHeading___Toc2755213_373438147">
            <w:r>
              <w:rPr>
                <w:webHidden/>
                <w:rStyle w:val="IndexLink"/>
                <w:rtl w:val="true"/>
              </w:rPr>
              <w:t>و</w:t>
            </w:r>
            <w:r>
              <w:rPr>
                <w:rStyle w:val="IndexLink"/>
                <w:rtl w:val="true"/>
              </w:rPr>
              <w:t xml:space="preserve">. </w:t>
            </w:r>
            <w:r>
              <w:rPr>
                <w:rStyle w:val="IndexLink"/>
                <w:rtl w:val="true"/>
              </w:rPr>
              <w:t>مؤسسات عمومى عربستان‏</w:t>
            </w:r>
            <w:r>
              <w:rPr>
                <w:rStyle w:val="IndexLink"/>
                <w:rtl w:val="true"/>
              </w:rPr>
              <w:tab/>
            </w:r>
            <w:r>
              <w:rPr>
                <w:rStyle w:val="IndexLink"/>
              </w:rPr>
              <w:t>115</w:t>
            </w:r>
          </w:hyperlink>
        </w:p>
        <w:p>
          <w:pPr>
            <w:pStyle w:val="Contents3"/>
            <w:tabs>
              <w:tab w:val="clear" w:pos="8459"/>
              <w:tab w:val="right" w:pos="9026" w:leader="dot"/>
            </w:tabs>
            <w:rPr/>
          </w:pPr>
          <w:hyperlink w:anchor="__RefHeading___Toc2755215_373438147">
            <w:r>
              <w:rPr>
                <w:webHidden/>
                <w:rStyle w:val="IndexLink"/>
              </w:rPr>
              <w:t>4</w:t>
            </w:r>
            <w:r>
              <w:rPr>
                <w:rStyle w:val="IndexLink"/>
                <w:rtl w:val="true"/>
              </w:rPr>
              <w:t xml:space="preserve">. </w:t>
            </w:r>
            <w:r>
              <w:rPr>
                <w:rStyle w:val="IndexLink"/>
                <w:rtl w:val="true"/>
              </w:rPr>
              <w:t>وضعيت اقتصادى عربستان‏</w:t>
            </w:r>
            <w:r>
              <w:rPr>
                <w:rStyle w:val="IndexLink"/>
                <w:rtl w:val="true"/>
              </w:rPr>
              <w:tab/>
            </w:r>
            <w:r>
              <w:rPr>
                <w:rStyle w:val="IndexLink"/>
              </w:rPr>
              <w:t>116</w:t>
            </w:r>
          </w:hyperlink>
        </w:p>
        <w:p>
          <w:pPr>
            <w:pStyle w:val="Contents4"/>
            <w:tabs>
              <w:tab w:val="clear" w:pos="8176"/>
              <w:tab w:val="right" w:pos="9026" w:leader="dot"/>
            </w:tabs>
            <w:rPr/>
          </w:pPr>
          <w:hyperlink w:anchor="__RefHeading___Toc2755217_37343814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755219_373438147">
            <w:r>
              <w:rPr>
                <w:webHidden/>
                <w:rStyle w:val="IndexLink"/>
                <w:rtl w:val="true"/>
              </w:rPr>
              <w:t>الف</w:t>
            </w:r>
            <w:r>
              <w:rPr>
                <w:rStyle w:val="IndexLink"/>
                <w:rtl w:val="true"/>
              </w:rPr>
              <w:t xml:space="preserve">. </w:t>
            </w:r>
            <w:r>
              <w:rPr>
                <w:rStyle w:val="IndexLink"/>
                <w:rtl w:val="true"/>
              </w:rPr>
              <w:t>سيستم اقتصادى‏</w:t>
            </w:r>
            <w:r>
              <w:rPr>
                <w:rStyle w:val="IndexLink"/>
                <w:rtl w:val="true"/>
              </w:rPr>
              <w:tab/>
            </w:r>
            <w:r>
              <w:rPr>
                <w:rStyle w:val="IndexLink"/>
              </w:rPr>
              <w:t>116</w:t>
            </w:r>
          </w:hyperlink>
        </w:p>
        <w:p>
          <w:pPr>
            <w:pStyle w:val="Contents4"/>
            <w:tabs>
              <w:tab w:val="clear" w:pos="8176"/>
              <w:tab w:val="right" w:pos="9026" w:leader="dot"/>
            </w:tabs>
            <w:rPr/>
          </w:pPr>
          <w:hyperlink w:anchor="__RefHeading___Toc2755221_373438147">
            <w:r>
              <w:rPr>
                <w:webHidden/>
                <w:rStyle w:val="IndexLink"/>
                <w:rtl w:val="true"/>
              </w:rPr>
              <w:t>ب</w:t>
            </w:r>
            <w:r>
              <w:rPr>
                <w:rStyle w:val="IndexLink"/>
                <w:rtl w:val="true"/>
              </w:rPr>
              <w:t xml:space="preserve">. </w:t>
            </w:r>
            <w:r>
              <w:rPr>
                <w:rStyle w:val="IndexLink"/>
                <w:rtl w:val="true"/>
              </w:rPr>
              <w:t>درآمد، درآمد سرانه، اشتغال و مسكن‏</w:t>
            </w:r>
            <w:r>
              <w:rPr>
                <w:rStyle w:val="IndexLink"/>
                <w:rtl w:val="true"/>
              </w:rPr>
              <w:tab/>
            </w:r>
            <w:r>
              <w:rPr>
                <w:rStyle w:val="IndexLink"/>
              </w:rPr>
              <w:t>117</w:t>
            </w:r>
          </w:hyperlink>
        </w:p>
        <w:p>
          <w:pPr>
            <w:pStyle w:val="Contents4"/>
            <w:tabs>
              <w:tab w:val="clear" w:pos="8176"/>
              <w:tab w:val="right" w:pos="9026" w:leader="dot"/>
            </w:tabs>
            <w:rPr/>
          </w:pPr>
          <w:hyperlink w:anchor="__RefHeading___Toc2755223_373438147">
            <w:r>
              <w:rPr>
                <w:webHidden/>
                <w:rStyle w:val="IndexLink"/>
                <w:rtl w:val="true"/>
              </w:rPr>
              <w:t>ج</w:t>
            </w:r>
            <w:r>
              <w:rPr>
                <w:rStyle w:val="IndexLink"/>
                <w:rtl w:val="true"/>
              </w:rPr>
              <w:t xml:space="preserve">. </w:t>
            </w:r>
            <w:r>
              <w:rPr>
                <w:rStyle w:val="IndexLink"/>
                <w:rtl w:val="true"/>
              </w:rPr>
              <w:t>برنامه، بودجه و رهيافت‏هاى توسعه اقتصادى‏</w:t>
            </w:r>
            <w:r>
              <w:rPr>
                <w:rStyle w:val="IndexLink"/>
                <w:rtl w:val="true"/>
              </w:rPr>
              <w:tab/>
            </w:r>
            <w:r>
              <w:rPr>
                <w:rStyle w:val="IndexLink"/>
              </w:rPr>
              <w:t>118</w:t>
            </w:r>
          </w:hyperlink>
        </w:p>
        <w:p>
          <w:pPr>
            <w:pStyle w:val="Contents4"/>
            <w:tabs>
              <w:tab w:val="clear" w:pos="8176"/>
              <w:tab w:val="right" w:pos="9026" w:leader="dot"/>
            </w:tabs>
            <w:rPr/>
          </w:pPr>
          <w:hyperlink w:anchor="__RefHeading___Toc2755225_373438147">
            <w:r>
              <w:rPr>
                <w:webHidden/>
                <w:rStyle w:val="IndexLink"/>
                <w:rtl w:val="true"/>
              </w:rPr>
              <w:t>د</w:t>
            </w:r>
            <w:r>
              <w:rPr>
                <w:rStyle w:val="IndexLink"/>
                <w:rtl w:val="true"/>
              </w:rPr>
              <w:t xml:space="preserve">. </w:t>
            </w:r>
            <w:r>
              <w:rPr>
                <w:rStyle w:val="IndexLink"/>
                <w:rtl w:val="true"/>
              </w:rPr>
              <w:t>بخش‏هاى مختلف اقتصادى‏</w:t>
            </w:r>
            <w:r>
              <w:rPr>
                <w:rStyle w:val="IndexLink"/>
                <w:rtl w:val="true"/>
              </w:rPr>
              <w:tab/>
            </w:r>
            <w:r>
              <w:rPr>
                <w:rStyle w:val="IndexLink"/>
              </w:rPr>
              <w:t>119</w:t>
            </w:r>
          </w:hyperlink>
        </w:p>
        <w:p>
          <w:pPr>
            <w:pStyle w:val="Contents5"/>
            <w:tabs>
              <w:tab w:val="clear" w:pos="7892"/>
              <w:tab w:val="right" w:pos="9026" w:leader="dot"/>
            </w:tabs>
            <w:rPr/>
          </w:pPr>
          <w:hyperlink w:anchor="__RefHeading___Toc2755227_373438147">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755229_373438147">
            <w:r>
              <w:rPr>
                <w:webHidden/>
                <w:rStyle w:val="IndexLink"/>
              </w:rPr>
              <w:t>1</w:t>
            </w:r>
            <w:r>
              <w:rPr>
                <w:rStyle w:val="IndexLink"/>
                <w:rtl w:val="true"/>
              </w:rPr>
              <w:t xml:space="preserve"> </w:t>
            </w:r>
            <w:r>
              <w:rPr>
                <w:rStyle w:val="IndexLink"/>
                <w:rtl w:val="true"/>
              </w:rPr>
              <w:t>انرژى‏</w:t>
            </w:r>
            <w:r>
              <w:rPr>
                <w:rStyle w:val="IndexLink"/>
                <w:rtl w:val="true"/>
              </w:rPr>
              <w:tab/>
            </w:r>
            <w:r>
              <w:rPr>
                <w:rStyle w:val="IndexLink"/>
              </w:rPr>
              <w:t>119</w:t>
            </w:r>
          </w:hyperlink>
        </w:p>
        <w:p>
          <w:pPr>
            <w:pStyle w:val="Contents5"/>
            <w:tabs>
              <w:tab w:val="clear" w:pos="7892"/>
              <w:tab w:val="right" w:pos="9026" w:leader="dot"/>
            </w:tabs>
            <w:rPr/>
          </w:pPr>
          <w:hyperlink w:anchor="__RefHeading___Toc2755231_373438147">
            <w:r>
              <w:rPr>
                <w:webHidden/>
                <w:rStyle w:val="IndexLink"/>
              </w:rPr>
              <w:t>2</w:t>
            </w:r>
            <w:r>
              <w:rPr>
                <w:rStyle w:val="IndexLink"/>
                <w:rtl w:val="true"/>
              </w:rPr>
              <w:t xml:space="preserve"> </w:t>
            </w:r>
            <w:r>
              <w:rPr>
                <w:rStyle w:val="IndexLink"/>
                <w:rtl w:val="true"/>
              </w:rPr>
              <w:t>معادن‏</w:t>
            </w:r>
            <w:r>
              <w:rPr>
                <w:rStyle w:val="IndexLink"/>
                <w:rtl w:val="true"/>
              </w:rPr>
              <w:tab/>
            </w:r>
            <w:r>
              <w:rPr>
                <w:rStyle w:val="IndexLink"/>
              </w:rPr>
              <w:t>120</w:t>
            </w:r>
          </w:hyperlink>
        </w:p>
        <w:p>
          <w:pPr>
            <w:pStyle w:val="Contents5"/>
            <w:tabs>
              <w:tab w:val="clear" w:pos="7892"/>
              <w:tab w:val="right" w:pos="9026" w:leader="dot"/>
            </w:tabs>
            <w:rPr/>
          </w:pPr>
          <w:hyperlink w:anchor="__RefHeading___Toc2755233_373438147">
            <w:r>
              <w:rPr>
                <w:webHidden/>
                <w:rStyle w:val="IndexLink"/>
              </w:rPr>
              <w:t>3</w:t>
            </w:r>
            <w:r>
              <w:rPr>
                <w:rStyle w:val="IndexLink"/>
                <w:rtl w:val="true"/>
              </w:rPr>
              <w:t xml:space="preserve"> </w:t>
            </w:r>
            <w:r>
              <w:rPr>
                <w:rStyle w:val="IndexLink"/>
                <w:rtl w:val="true"/>
              </w:rPr>
              <w:t>صنايع‏</w:t>
            </w:r>
            <w:r>
              <w:rPr>
                <w:rStyle w:val="IndexLink"/>
                <w:rtl w:val="true"/>
              </w:rPr>
              <w:tab/>
            </w:r>
            <w:r>
              <w:rPr>
                <w:rStyle w:val="IndexLink"/>
              </w:rPr>
              <w:t>120</w:t>
            </w:r>
          </w:hyperlink>
        </w:p>
        <w:p>
          <w:pPr>
            <w:pStyle w:val="Contents5"/>
            <w:tabs>
              <w:tab w:val="clear" w:pos="7892"/>
              <w:tab w:val="right" w:pos="9026" w:leader="dot"/>
            </w:tabs>
            <w:rPr/>
          </w:pPr>
          <w:hyperlink w:anchor="__RefHeading___Toc2755235_373438147">
            <w:r>
              <w:rPr>
                <w:webHidden/>
                <w:rStyle w:val="IndexLink"/>
              </w:rPr>
              <w:t>4</w:t>
            </w:r>
            <w:r>
              <w:rPr>
                <w:rStyle w:val="IndexLink"/>
                <w:rtl w:val="true"/>
              </w:rPr>
              <w:t xml:space="preserve"> </w:t>
            </w:r>
            <w:r>
              <w:rPr>
                <w:rStyle w:val="IndexLink"/>
                <w:rtl w:val="true"/>
              </w:rPr>
              <w:t>كشاورزى‏</w:t>
            </w:r>
            <w:r>
              <w:rPr>
                <w:rStyle w:val="IndexLink"/>
                <w:rtl w:val="true"/>
              </w:rPr>
              <w:tab/>
            </w:r>
            <w:r>
              <w:rPr>
                <w:rStyle w:val="IndexLink"/>
              </w:rPr>
              <w:t>121</w:t>
            </w:r>
          </w:hyperlink>
        </w:p>
        <w:p>
          <w:pPr>
            <w:pStyle w:val="Contents5"/>
            <w:tabs>
              <w:tab w:val="clear" w:pos="7892"/>
              <w:tab w:val="right" w:pos="9026" w:leader="dot"/>
            </w:tabs>
            <w:rPr/>
          </w:pPr>
          <w:hyperlink w:anchor="__RefHeading___Toc2755237_373438147">
            <w:r>
              <w:rPr>
                <w:webHidden/>
                <w:rStyle w:val="IndexLink"/>
              </w:rPr>
              <w:t>5</w:t>
            </w:r>
            <w:r>
              <w:rPr>
                <w:rStyle w:val="IndexLink"/>
                <w:rtl w:val="true"/>
              </w:rPr>
              <w:t xml:space="preserve"> </w:t>
            </w:r>
            <w:r>
              <w:rPr>
                <w:rStyle w:val="IndexLink"/>
                <w:rtl w:val="true"/>
              </w:rPr>
              <w:t>گردشگرى و جهان‏گردى‏</w:t>
            </w:r>
            <w:r>
              <w:rPr>
                <w:rStyle w:val="IndexLink"/>
                <w:rtl w:val="true"/>
              </w:rPr>
              <w:tab/>
            </w:r>
            <w:r>
              <w:rPr>
                <w:rStyle w:val="IndexLink"/>
              </w:rPr>
              <w:t>122</w:t>
            </w:r>
          </w:hyperlink>
        </w:p>
        <w:p>
          <w:pPr>
            <w:pStyle w:val="Contents5"/>
            <w:tabs>
              <w:tab w:val="clear" w:pos="7892"/>
              <w:tab w:val="right" w:pos="9026" w:leader="dot"/>
            </w:tabs>
            <w:rPr/>
          </w:pPr>
          <w:hyperlink w:anchor="__RefHeading___Toc2755239_373438147">
            <w:r>
              <w:rPr>
                <w:webHidden/>
                <w:rStyle w:val="IndexLink"/>
              </w:rPr>
              <w:t>6</w:t>
            </w:r>
            <w:r>
              <w:rPr>
                <w:rStyle w:val="IndexLink"/>
                <w:rtl w:val="true"/>
              </w:rPr>
              <w:t xml:space="preserve"> </w:t>
            </w:r>
            <w:r>
              <w:rPr>
                <w:rStyle w:val="IndexLink"/>
                <w:rtl w:val="true"/>
              </w:rPr>
              <w:t>حمل و نقل‏</w:t>
            </w:r>
            <w:r>
              <w:rPr>
                <w:rStyle w:val="IndexLink"/>
                <w:rtl w:val="true"/>
              </w:rPr>
              <w:tab/>
            </w:r>
            <w:r>
              <w:rPr>
                <w:rStyle w:val="IndexLink"/>
              </w:rPr>
              <w:t>123</w:t>
            </w:r>
          </w:hyperlink>
        </w:p>
        <w:p>
          <w:pPr>
            <w:pStyle w:val="Contents6"/>
            <w:tabs>
              <w:tab w:val="clear" w:pos="7609"/>
              <w:tab w:val="right" w:pos="9026" w:leader="dot"/>
            </w:tabs>
            <w:rPr/>
          </w:pPr>
          <w:hyperlink w:anchor="__RefHeading___Toc2755241_37343814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755243_373438147">
            <w:r>
              <w:rPr>
                <w:webHidden/>
                <w:rStyle w:val="IndexLink"/>
                <w:rtl w:val="true"/>
              </w:rPr>
              <w:t>الف راه آهن‏</w:t>
            </w:r>
            <w:r>
              <w:rPr>
                <w:rStyle w:val="IndexLink"/>
                <w:rtl w:val="true"/>
              </w:rPr>
              <w:tab/>
            </w:r>
            <w:r>
              <w:rPr>
                <w:rStyle w:val="IndexLink"/>
              </w:rPr>
              <w:t>123</w:t>
            </w:r>
          </w:hyperlink>
        </w:p>
        <w:p>
          <w:pPr>
            <w:pStyle w:val="Contents6"/>
            <w:tabs>
              <w:tab w:val="clear" w:pos="7609"/>
              <w:tab w:val="right" w:pos="9026" w:leader="dot"/>
            </w:tabs>
            <w:rPr/>
          </w:pPr>
          <w:hyperlink w:anchor="__RefHeading___Toc2755245_373438147">
            <w:r>
              <w:rPr>
                <w:webHidden/>
                <w:rStyle w:val="IndexLink"/>
                <w:rtl w:val="true"/>
              </w:rPr>
              <w:t>ب جاده‏ها و اتومبيل‏</w:t>
            </w:r>
            <w:r>
              <w:rPr>
                <w:rStyle w:val="IndexLink"/>
                <w:rtl w:val="true"/>
              </w:rPr>
              <w:tab/>
            </w:r>
            <w:r>
              <w:rPr>
                <w:rStyle w:val="IndexLink"/>
              </w:rPr>
              <w:t>123</w:t>
            </w:r>
          </w:hyperlink>
        </w:p>
        <w:p>
          <w:pPr>
            <w:pStyle w:val="Contents6"/>
            <w:tabs>
              <w:tab w:val="clear" w:pos="7609"/>
              <w:tab w:val="right" w:pos="9026" w:leader="dot"/>
            </w:tabs>
            <w:rPr/>
          </w:pPr>
          <w:hyperlink w:anchor="__RefHeading___Toc2755247_373438147">
            <w:r>
              <w:rPr>
                <w:webHidden/>
                <w:rStyle w:val="IndexLink"/>
                <w:rtl w:val="true"/>
              </w:rPr>
              <w:t>ج فرودگاه‏ها</w:t>
            </w:r>
            <w:r>
              <w:rPr>
                <w:rStyle w:val="IndexLink"/>
                <w:rtl w:val="true"/>
              </w:rPr>
              <w:tab/>
            </w:r>
            <w:r>
              <w:rPr>
                <w:rStyle w:val="IndexLink"/>
              </w:rPr>
              <w:t>123</w:t>
            </w:r>
          </w:hyperlink>
        </w:p>
        <w:p>
          <w:pPr>
            <w:pStyle w:val="Contents5"/>
            <w:tabs>
              <w:tab w:val="clear" w:pos="7892"/>
              <w:tab w:val="right" w:pos="9026" w:leader="dot"/>
            </w:tabs>
            <w:rPr/>
          </w:pPr>
          <w:hyperlink w:anchor="__RefHeading___Toc2755249_373438147">
            <w:r>
              <w:rPr>
                <w:webHidden/>
                <w:rStyle w:val="IndexLink"/>
              </w:rPr>
              <w:t>7</w:t>
            </w:r>
            <w:r>
              <w:rPr>
                <w:rStyle w:val="IndexLink"/>
                <w:rtl w:val="true"/>
              </w:rPr>
              <w:t xml:space="preserve"> </w:t>
            </w:r>
            <w:r>
              <w:rPr>
                <w:rStyle w:val="IndexLink"/>
                <w:rtl w:val="true"/>
              </w:rPr>
              <w:t>مخابرات و ارتباطات‏</w:t>
            </w:r>
            <w:r>
              <w:rPr>
                <w:rStyle w:val="IndexLink"/>
                <w:rtl w:val="true"/>
              </w:rPr>
              <w:tab/>
            </w:r>
            <w:r>
              <w:rPr>
                <w:rStyle w:val="IndexLink"/>
              </w:rPr>
              <w:t>124</w:t>
            </w:r>
          </w:hyperlink>
        </w:p>
        <w:p>
          <w:pPr>
            <w:pStyle w:val="Contents5"/>
            <w:tabs>
              <w:tab w:val="clear" w:pos="7892"/>
              <w:tab w:val="right" w:pos="9026" w:leader="dot"/>
            </w:tabs>
            <w:rPr/>
          </w:pPr>
          <w:hyperlink w:anchor="__RefHeading___Toc2755251_373438147">
            <w:r>
              <w:rPr>
                <w:webHidden/>
                <w:rStyle w:val="IndexLink"/>
              </w:rPr>
              <w:t>8</w:t>
            </w:r>
            <w:r>
              <w:rPr>
                <w:rStyle w:val="IndexLink"/>
                <w:rtl w:val="true"/>
              </w:rPr>
              <w:t xml:space="preserve"> </w:t>
            </w:r>
            <w:r>
              <w:rPr>
                <w:rStyle w:val="IndexLink"/>
                <w:rtl w:val="true"/>
              </w:rPr>
              <w:t>بانك‏هاى داخلى، سرمايه و كمك‏هاى خارجى‏</w:t>
            </w:r>
            <w:r>
              <w:rPr>
                <w:rStyle w:val="IndexLink"/>
                <w:rtl w:val="true"/>
              </w:rPr>
              <w:tab/>
            </w:r>
            <w:r>
              <w:rPr>
                <w:rStyle w:val="IndexLink"/>
              </w:rPr>
              <w:t>124</w:t>
            </w:r>
          </w:hyperlink>
        </w:p>
        <w:p>
          <w:pPr>
            <w:pStyle w:val="Contents5"/>
            <w:tabs>
              <w:tab w:val="clear" w:pos="7892"/>
              <w:tab w:val="right" w:pos="9026" w:leader="dot"/>
            </w:tabs>
            <w:rPr/>
          </w:pPr>
          <w:hyperlink w:anchor="__RefHeading___Toc2755253_373438147">
            <w:r>
              <w:rPr>
                <w:webHidden/>
                <w:rStyle w:val="IndexLink"/>
              </w:rPr>
              <w:t>9</w:t>
            </w:r>
            <w:r>
              <w:rPr>
                <w:rStyle w:val="IndexLink"/>
                <w:rtl w:val="true"/>
              </w:rPr>
              <w:t xml:space="preserve"> </w:t>
            </w:r>
            <w:r>
              <w:rPr>
                <w:rStyle w:val="IndexLink"/>
                <w:rtl w:val="true"/>
              </w:rPr>
              <w:t>مبادلات تجارى، صادرات و واردات‏</w:t>
            </w:r>
            <w:r>
              <w:rPr>
                <w:rStyle w:val="IndexLink"/>
                <w:rtl w:val="true"/>
              </w:rPr>
              <w:tab/>
            </w:r>
            <w:r>
              <w:rPr>
                <w:rStyle w:val="IndexLink"/>
              </w:rPr>
              <w:t>125</w:t>
            </w:r>
          </w:hyperlink>
        </w:p>
        <w:p>
          <w:pPr>
            <w:pStyle w:val="Contents4"/>
            <w:tabs>
              <w:tab w:val="clear" w:pos="8176"/>
              <w:tab w:val="right" w:pos="9026" w:leader="dot"/>
            </w:tabs>
            <w:rPr/>
          </w:pPr>
          <w:hyperlink w:anchor="__RefHeading___Toc2755255_373438147">
            <w:r>
              <w:rPr>
                <w:webHidden/>
                <w:rStyle w:val="IndexLink"/>
                <w:rtl w:val="true"/>
              </w:rPr>
              <w:t>چكيده فصل‏</w:t>
            </w:r>
            <w:r>
              <w:rPr>
                <w:rStyle w:val="IndexLink"/>
                <w:rtl w:val="true"/>
              </w:rPr>
              <w:tab/>
            </w:r>
            <w:r>
              <w:rPr>
                <w:rStyle w:val="IndexLink"/>
              </w:rPr>
              <w:t>127</w:t>
            </w:r>
          </w:hyperlink>
        </w:p>
        <w:p>
          <w:pPr>
            <w:pStyle w:val="Contents4"/>
            <w:tabs>
              <w:tab w:val="clear" w:pos="8176"/>
              <w:tab w:val="right" w:pos="9026" w:leader="dot"/>
            </w:tabs>
            <w:rPr/>
          </w:pPr>
          <w:hyperlink w:anchor="__RefHeading___Toc2755257_373438147">
            <w:r>
              <w:rPr>
                <w:webHidden/>
                <w:rStyle w:val="IndexLink"/>
                <w:rtl w:val="true"/>
              </w:rPr>
              <w:t>پرسش‏ها</w:t>
            </w:r>
            <w:r>
              <w:rPr>
                <w:rStyle w:val="IndexLink"/>
                <w:rtl w:val="true"/>
              </w:rPr>
              <w:tab/>
            </w:r>
            <w:r>
              <w:rPr>
                <w:rStyle w:val="IndexLink"/>
              </w:rPr>
              <w:t>129</w:t>
            </w:r>
          </w:hyperlink>
        </w:p>
        <w:p>
          <w:pPr>
            <w:pStyle w:val="Contents5"/>
            <w:tabs>
              <w:tab w:val="clear" w:pos="7892"/>
              <w:tab w:val="right" w:pos="9026" w:leader="dot"/>
            </w:tabs>
            <w:rPr/>
          </w:pPr>
          <w:hyperlink w:anchor="__RefHeading___Toc2755259_37343814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755261_373438147">
            <w:r>
              <w:rPr>
                <w:webHidden/>
                <w:rStyle w:val="IndexLink"/>
                <w:rtl w:val="true"/>
              </w:rPr>
              <w:t>براى مطالعه بيشتر</w:t>
            </w:r>
            <w:r>
              <w:rPr>
                <w:rStyle w:val="IndexLink"/>
                <w:rtl w:val="true"/>
              </w:rPr>
              <w:tab/>
            </w:r>
            <w:r>
              <w:rPr>
                <w:rStyle w:val="IndexLink"/>
              </w:rPr>
              <w:t>130</w:t>
            </w:r>
          </w:hyperlink>
        </w:p>
        <w:p>
          <w:pPr>
            <w:pStyle w:val="Contents2"/>
            <w:tabs>
              <w:tab w:val="clear" w:pos="8743"/>
              <w:tab w:val="right" w:pos="9026" w:leader="dot"/>
            </w:tabs>
            <w:rPr/>
          </w:pPr>
          <w:hyperlink w:anchor="__RefHeading___Toc2755263_373438147">
            <w:r>
              <w:rPr>
                <w:webHidden/>
                <w:rStyle w:val="IndexLink"/>
                <w:rtl w:val="true"/>
              </w:rPr>
              <w:t>فصل سوم</w:t>
            </w:r>
            <w:r>
              <w:rPr>
                <w:rStyle w:val="IndexLink"/>
                <w:rtl w:val="true"/>
              </w:rPr>
              <w:t xml:space="preserve">: </w:t>
            </w:r>
            <w:r>
              <w:rPr>
                <w:rStyle w:val="IndexLink"/>
                <w:rtl w:val="true"/>
              </w:rPr>
              <w:t>وهابيت و عربستان‏</w:t>
            </w:r>
            <w:r>
              <w:rPr>
                <w:rStyle w:val="IndexLink"/>
                <w:rtl w:val="true"/>
              </w:rPr>
              <w:tab/>
            </w:r>
            <w:r>
              <w:rPr>
                <w:rStyle w:val="IndexLink"/>
              </w:rPr>
              <w:t>131</w:t>
            </w:r>
          </w:hyperlink>
        </w:p>
        <w:p>
          <w:pPr>
            <w:pStyle w:val="Contents3"/>
            <w:tabs>
              <w:tab w:val="clear" w:pos="8459"/>
              <w:tab w:val="right" w:pos="9026" w:leader="dot"/>
            </w:tabs>
            <w:rPr/>
          </w:pPr>
          <w:hyperlink w:anchor="__RefHeading___Toc2755265_373438147">
            <w:r>
              <w:rPr>
                <w:webHidden/>
                <w:rStyle w:val="IndexLink"/>
                <w:rtl w:val="true"/>
              </w:rPr>
              <w:t>وهابيت و عربستان‏</w:t>
            </w:r>
            <w:r>
              <w:rPr>
                <w:rStyle w:val="IndexLink"/>
                <w:rtl w:val="true"/>
              </w:rPr>
              <w:tab/>
            </w:r>
            <w:r>
              <w:rPr>
                <w:rStyle w:val="IndexLink"/>
              </w:rPr>
              <w:t>131</w:t>
            </w:r>
          </w:hyperlink>
        </w:p>
        <w:p>
          <w:pPr>
            <w:pStyle w:val="Contents4"/>
            <w:tabs>
              <w:tab w:val="clear" w:pos="8176"/>
              <w:tab w:val="right" w:pos="9026" w:leader="dot"/>
            </w:tabs>
            <w:rPr/>
          </w:pPr>
          <w:hyperlink w:anchor="__RefHeading___Toc2755267_373438147">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755269_373438147">
            <w:r>
              <w:rPr>
                <w:webHidden/>
                <w:rStyle w:val="IndexLink"/>
              </w:rPr>
              <w:t>1</w:t>
            </w:r>
            <w:r>
              <w:rPr>
                <w:rStyle w:val="IndexLink"/>
                <w:rtl w:val="true"/>
              </w:rPr>
              <w:t xml:space="preserve">. </w:t>
            </w:r>
            <w:r>
              <w:rPr>
                <w:rStyle w:val="IndexLink"/>
                <w:rtl w:val="true"/>
              </w:rPr>
              <w:t>پيشينه تاريخى و زمينه‏هاى فكرى‏</w:t>
            </w:r>
            <w:r>
              <w:rPr>
                <w:rStyle w:val="IndexLink"/>
                <w:rtl w:val="true"/>
              </w:rPr>
              <w:tab/>
            </w:r>
            <w:r>
              <w:rPr>
                <w:rStyle w:val="IndexLink"/>
              </w:rPr>
              <w:t>132</w:t>
            </w:r>
          </w:hyperlink>
        </w:p>
        <w:p>
          <w:pPr>
            <w:pStyle w:val="Contents4"/>
            <w:tabs>
              <w:tab w:val="clear" w:pos="8176"/>
              <w:tab w:val="right" w:pos="9026" w:leader="dot"/>
            </w:tabs>
            <w:rPr/>
          </w:pPr>
          <w:hyperlink w:anchor="__RefHeading___Toc2755271_373438147">
            <w:r>
              <w:rPr>
                <w:webHidden/>
                <w:rStyle w:val="IndexLink"/>
              </w:rPr>
              <w:t>2</w:t>
            </w:r>
            <w:r>
              <w:rPr>
                <w:rStyle w:val="IndexLink"/>
                <w:rtl w:val="true"/>
              </w:rPr>
              <w:t xml:space="preserve">. </w:t>
            </w:r>
            <w:r>
              <w:rPr>
                <w:rStyle w:val="IndexLink"/>
                <w:rtl w:val="true"/>
              </w:rPr>
              <w:t>بنيانگذار وهابيت‏</w:t>
            </w:r>
            <w:r>
              <w:rPr>
                <w:rStyle w:val="IndexLink"/>
                <w:rtl w:val="true"/>
              </w:rPr>
              <w:tab/>
            </w:r>
            <w:r>
              <w:rPr>
                <w:rStyle w:val="IndexLink"/>
              </w:rPr>
              <w:t>136</w:t>
            </w:r>
          </w:hyperlink>
        </w:p>
        <w:p>
          <w:pPr>
            <w:pStyle w:val="Contents4"/>
            <w:tabs>
              <w:tab w:val="clear" w:pos="8176"/>
              <w:tab w:val="right" w:pos="9026" w:leader="dot"/>
            </w:tabs>
            <w:rPr/>
          </w:pPr>
          <w:hyperlink w:anchor="__RefHeading___Toc2755273_373438147">
            <w:r>
              <w:rPr>
                <w:webHidden/>
                <w:rStyle w:val="IndexLink"/>
              </w:rPr>
              <w:t>3</w:t>
            </w:r>
            <w:r>
              <w:rPr>
                <w:rStyle w:val="IndexLink"/>
                <w:rtl w:val="true"/>
              </w:rPr>
              <w:t xml:space="preserve">. </w:t>
            </w:r>
            <w:r>
              <w:rPr>
                <w:rStyle w:val="IndexLink"/>
                <w:rtl w:val="true"/>
              </w:rPr>
              <w:t>آموزه‏هاى اعتقادى وهابيت‏</w:t>
            </w:r>
            <w:r>
              <w:rPr>
                <w:rStyle w:val="IndexLink"/>
                <w:rtl w:val="true"/>
              </w:rPr>
              <w:tab/>
            </w:r>
            <w:r>
              <w:rPr>
                <w:rStyle w:val="IndexLink"/>
              </w:rPr>
              <w:t>140</w:t>
            </w:r>
          </w:hyperlink>
        </w:p>
        <w:p>
          <w:pPr>
            <w:pStyle w:val="Contents5"/>
            <w:tabs>
              <w:tab w:val="clear" w:pos="7892"/>
              <w:tab w:val="right" w:pos="9026" w:leader="dot"/>
            </w:tabs>
            <w:rPr/>
          </w:pPr>
          <w:hyperlink w:anchor="__RefHeading___Toc2755275_37343814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755277_373438147">
            <w:r>
              <w:rPr>
                <w:webHidden/>
                <w:rStyle w:val="IndexLink"/>
                <w:rtl w:val="true"/>
              </w:rPr>
              <w:t>الف</w:t>
            </w:r>
            <w:r>
              <w:rPr>
                <w:rStyle w:val="IndexLink"/>
                <w:rtl w:val="true"/>
              </w:rPr>
              <w:t xml:space="preserve">. </w:t>
            </w:r>
            <w:r>
              <w:rPr>
                <w:rStyle w:val="IndexLink"/>
                <w:rtl w:val="true"/>
              </w:rPr>
              <w:t>توحيد</w:t>
            </w:r>
            <w:r>
              <w:rPr>
                <w:rStyle w:val="IndexLink"/>
                <w:rtl w:val="true"/>
              </w:rPr>
              <w:tab/>
            </w:r>
            <w:r>
              <w:rPr>
                <w:rStyle w:val="IndexLink"/>
              </w:rPr>
              <w:t>141</w:t>
            </w:r>
          </w:hyperlink>
        </w:p>
        <w:p>
          <w:pPr>
            <w:pStyle w:val="Contents5"/>
            <w:tabs>
              <w:tab w:val="clear" w:pos="7892"/>
              <w:tab w:val="right" w:pos="9026" w:leader="dot"/>
            </w:tabs>
            <w:rPr/>
          </w:pPr>
          <w:hyperlink w:anchor="__RefHeading___Toc2755279_373438147">
            <w:r>
              <w:rPr>
                <w:webHidden/>
                <w:rStyle w:val="IndexLink"/>
                <w:rtl w:val="true"/>
              </w:rPr>
              <w:t>ب</w:t>
            </w:r>
            <w:r>
              <w:rPr>
                <w:rStyle w:val="IndexLink"/>
                <w:rtl w:val="true"/>
              </w:rPr>
              <w:t xml:space="preserve">. </w:t>
            </w:r>
            <w:r>
              <w:rPr>
                <w:rStyle w:val="IndexLink"/>
                <w:rtl w:val="true"/>
              </w:rPr>
              <w:t>نبوت‏</w:t>
            </w:r>
            <w:r>
              <w:rPr>
                <w:rStyle w:val="IndexLink"/>
                <w:rtl w:val="true"/>
              </w:rPr>
              <w:tab/>
            </w:r>
            <w:r>
              <w:rPr>
                <w:rStyle w:val="IndexLink"/>
              </w:rPr>
              <w:t>143</w:t>
            </w:r>
          </w:hyperlink>
        </w:p>
        <w:p>
          <w:pPr>
            <w:pStyle w:val="Contents4"/>
            <w:tabs>
              <w:tab w:val="clear" w:pos="8176"/>
              <w:tab w:val="right" w:pos="9026" w:leader="dot"/>
            </w:tabs>
            <w:rPr/>
          </w:pPr>
          <w:hyperlink w:anchor="__RefHeading___Toc2755281_373438147">
            <w:r>
              <w:rPr>
                <w:webHidden/>
                <w:rStyle w:val="IndexLink"/>
              </w:rPr>
              <w:t>4</w:t>
            </w:r>
            <w:r>
              <w:rPr>
                <w:rStyle w:val="IndexLink"/>
                <w:rtl w:val="true"/>
              </w:rPr>
              <w:t xml:space="preserve">. </w:t>
            </w:r>
            <w:r>
              <w:rPr>
                <w:rStyle w:val="IndexLink"/>
                <w:rtl w:val="true"/>
              </w:rPr>
              <w:t>آراى فقهى وهابيت‏</w:t>
            </w:r>
            <w:r>
              <w:rPr>
                <w:rStyle w:val="IndexLink"/>
                <w:rtl w:val="true"/>
              </w:rPr>
              <w:tab/>
            </w:r>
            <w:r>
              <w:rPr>
                <w:rStyle w:val="IndexLink"/>
              </w:rPr>
              <w:t>146</w:t>
            </w:r>
          </w:hyperlink>
        </w:p>
        <w:p>
          <w:pPr>
            <w:pStyle w:val="Contents5"/>
            <w:tabs>
              <w:tab w:val="clear" w:pos="7892"/>
              <w:tab w:val="right" w:pos="9026" w:leader="dot"/>
            </w:tabs>
            <w:rPr/>
          </w:pPr>
          <w:hyperlink w:anchor="__RefHeading___Toc2755283_37343814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755285_373438147">
            <w:r>
              <w:rPr>
                <w:webHidden/>
                <w:rStyle w:val="IndexLink"/>
                <w:rtl w:val="true"/>
              </w:rPr>
              <w:t>الف</w:t>
            </w:r>
            <w:r>
              <w:rPr>
                <w:rStyle w:val="IndexLink"/>
                <w:rtl w:val="true"/>
              </w:rPr>
              <w:t xml:space="preserve">. </w:t>
            </w:r>
            <w:r>
              <w:rPr>
                <w:rStyle w:val="IndexLink"/>
                <w:rtl w:val="true"/>
              </w:rPr>
              <w:t>تحريم بناسازى و تعمير و ترميم قبور</w:t>
            </w:r>
            <w:r>
              <w:rPr>
                <w:rStyle w:val="IndexLink"/>
                <w:rtl w:val="true"/>
              </w:rPr>
              <w:tab/>
            </w:r>
            <w:r>
              <w:rPr>
                <w:rStyle w:val="IndexLink"/>
              </w:rPr>
              <w:t>146</w:t>
            </w:r>
          </w:hyperlink>
        </w:p>
        <w:p>
          <w:pPr>
            <w:pStyle w:val="Contents5"/>
            <w:tabs>
              <w:tab w:val="clear" w:pos="7892"/>
              <w:tab w:val="right" w:pos="9026" w:leader="dot"/>
            </w:tabs>
            <w:rPr/>
          </w:pPr>
          <w:hyperlink w:anchor="__RefHeading___Toc2755287_373438147">
            <w:r>
              <w:rPr>
                <w:webHidden/>
                <w:rStyle w:val="IndexLink"/>
                <w:rtl w:val="true"/>
              </w:rPr>
              <w:t>ب</w:t>
            </w:r>
            <w:r>
              <w:rPr>
                <w:rStyle w:val="IndexLink"/>
                <w:rtl w:val="true"/>
              </w:rPr>
              <w:t xml:space="preserve">. </w:t>
            </w:r>
            <w:r>
              <w:rPr>
                <w:rStyle w:val="IndexLink"/>
                <w:rtl w:val="true"/>
              </w:rPr>
              <w:t>تحريم ساختن مسجد، روشن نمودن چراغ، برگزارى نماز و دعا نزد قبور</w:t>
            </w:r>
            <w:r>
              <w:rPr>
                <w:rStyle w:val="IndexLink"/>
                <w:rtl w:val="true"/>
              </w:rPr>
              <w:tab/>
            </w:r>
            <w:r>
              <w:rPr>
                <w:rStyle w:val="IndexLink"/>
              </w:rPr>
              <w:t>146</w:t>
            </w:r>
          </w:hyperlink>
        </w:p>
        <w:p>
          <w:pPr>
            <w:pStyle w:val="Contents5"/>
            <w:tabs>
              <w:tab w:val="clear" w:pos="7892"/>
              <w:tab w:val="right" w:pos="9026" w:leader="dot"/>
            </w:tabs>
            <w:rPr/>
          </w:pPr>
          <w:hyperlink w:anchor="__RefHeading___Toc2755289_373438147">
            <w:r>
              <w:rPr>
                <w:webHidden/>
                <w:rStyle w:val="IndexLink"/>
                <w:rtl w:val="true"/>
              </w:rPr>
              <w:t>ج</w:t>
            </w:r>
            <w:r>
              <w:rPr>
                <w:rStyle w:val="IndexLink"/>
                <w:rtl w:val="true"/>
              </w:rPr>
              <w:t xml:space="preserve">. </w:t>
            </w:r>
            <w:r>
              <w:rPr>
                <w:rStyle w:val="IndexLink"/>
                <w:rtl w:val="true"/>
              </w:rPr>
              <w:t>تحريم سفر براى زيارت قبور وممنوعيت زيارت قبور براى زنان‏</w:t>
            </w:r>
            <w:r>
              <w:rPr>
                <w:rStyle w:val="IndexLink"/>
                <w:rtl w:val="true"/>
              </w:rPr>
              <w:tab/>
            </w:r>
            <w:r>
              <w:rPr>
                <w:rStyle w:val="IndexLink"/>
              </w:rPr>
              <w:t>147</w:t>
            </w:r>
          </w:hyperlink>
        </w:p>
        <w:p>
          <w:pPr>
            <w:pStyle w:val="Contents5"/>
            <w:tabs>
              <w:tab w:val="clear" w:pos="7892"/>
              <w:tab w:val="right" w:pos="9026" w:leader="dot"/>
            </w:tabs>
            <w:rPr/>
          </w:pPr>
          <w:hyperlink w:anchor="__RefHeading___Toc2755291_373438147">
            <w:r>
              <w:rPr>
                <w:webHidden/>
                <w:rStyle w:val="IndexLink"/>
                <w:rtl w:val="true"/>
              </w:rPr>
              <w:t>د</w:t>
            </w:r>
            <w:r>
              <w:rPr>
                <w:rStyle w:val="IndexLink"/>
                <w:rtl w:val="true"/>
              </w:rPr>
              <w:t xml:space="preserve">. </w:t>
            </w:r>
            <w:r>
              <w:rPr>
                <w:rStyle w:val="IndexLink"/>
                <w:rtl w:val="true"/>
              </w:rPr>
              <w:t>تحريم توسل و تبرك جستن به آثار اولياى الهى‏</w:t>
            </w:r>
            <w:r>
              <w:rPr>
                <w:rStyle w:val="IndexLink"/>
                <w:rtl w:val="true"/>
              </w:rPr>
              <w:tab/>
            </w:r>
            <w:r>
              <w:rPr>
                <w:rStyle w:val="IndexLink"/>
              </w:rPr>
              <w:t>147</w:t>
            </w:r>
          </w:hyperlink>
        </w:p>
        <w:p>
          <w:pPr>
            <w:pStyle w:val="Contents5"/>
            <w:tabs>
              <w:tab w:val="clear" w:pos="7892"/>
              <w:tab w:val="right" w:pos="9026" w:leader="dot"/>
            </w:tabs>
            <w:rPr/>
          </w:pPr>
          <w:hyperlink w:anchor="__RefHeading___Toc2755293_373438147">
            <w:r>
              <w:rPr>
                <w:webHidden/>
                <w:rStyle w:val="IndexLink"/>
                <w:rtl w:val="true"/>
              </w:rPr>
              <w:t>ه</w:t>
            </w:r>
            <w:r>
              <w:rPr>
                <w:rStyle w:val="IndexLink"/>
                <w:rtl w:val="true"/>
              </w:rPr>
              <w:t xml:space="preserve">. </w:t>
            </w:r>
            <w:r>
              <w:rPr>
                <w:rStyle w:val="IndexLink"/>
                <w:rtl w:val="true"/>
              </w:rPr>
              <w:t>تحريم ندا، استمداد و درخواست حاجت از غير خدا</w:t>
            </w:r>
            <w:r>
              <w:rPr>
                <w:rStyle w:val="IndexLink"/>
                <w:rtl w:val="true"/>
              </w:rPr>
              <w:tab/>
            </w:r>
            <w:r>
              <w:rPr>
                <w:rStyle w:val="IndexLink"/>
              </w:rPr>
              <w:t>147</w:t>
            </w:r>
          </w:hyperlink>
        </w:p>
        <w:p>
          <w:pPr>
            <w:pStyle w:val="Contents5"/>
            <w:tabs>
              <w:tab w:val="clear" w:pos="7892"/>
              <w:tab w:val="right" w:pos="9026" w:leader="dot"/>
            </w:tabs>
            <w:rPr/>
          </w:pPr>
          <w:hyperlink w:anchor="__RefHeading___Toc2755295_373438147">
            <w:r>
              <w:rPr>
                <w:webHidden/>
                <w:rStyle w:val="IndexLink"/>
                <w:rtl w:val="true"/>
              </w:rPr>
              <w:t>و</w:t>
            </w:r>
            <w:r>
              <w:rPr>
                <w:rStyle w:val="IndexLink"/>
                <w:rtl w:val="true"/>
              </w:rPr>
              <w:t xml:space="preserve">. </w:t>
            </w:r>
            <w:r>
              <w:rPr>
                <w:rStyle w:val="IndexLink"/>
                <w:rtl w:val="true"/>
              </w:rPr>
              <w:t>تحريم درخواست شفاعت از اولياى خداوند</w:t>
            </w:r>
            <w:r>
              <w:rPr>
                <w:rStyle w:val="IndexLink"/>
                <w:rtl w:val="true"/>
              </w:rPr>
              <w:tab/>
            </w:r>
            <w:r>
              <w:rPr>
                <w:rStyle w:val="IndexLink"/>
              </w:rPr>
              <w:t>147</w:t>
            </w:r>
          </w:hyperlink>
        </w:p>
        <w:p>
          <w:pPr>
            <w:pStyle w:val="Contents5"/>
            <w:tabs>
              <w:tab w:val="clear" w:pos="7892"/>
              <w:tab w:val="right" w:pos="9026" w:leader="dot"/>
            </w:tabs>
            <w:rPr/>
          </w:pPr>
          <w:hyperlink w:anchor="__RefHeading___Toc2755297_373438147">
            <w:r>
              <w:rPr>
                <w:webHidden/>
                <w:rStyle w:val="IndexLink"/>
                <w:rtl w:val="true"/>
              </w:rPr>
              <w:t>ز</w:t>
            </w:r>
            <w:r>
              <w:rPr>
                <w:rStyle w:val="IndexLink"/>
                <w:rtl w:val="true"/>
              </w:rPr>
              <w:t xml:space="preserve">. </w:t>
            </w:r>
            <w:r>
              <w:rPr>
                <w:rStyle w:val="IndexLink"/>
                <w:rtl w:val="true"/>
              </w:rPr>
              <w:t>تحريم سوگند به غير خداوند</w:t>
            </w:r>
            <w:r>
              <w:rPr>
                <w:rStyle w:val="IndexLink"/>
                <w:rtl w:val="true"/>
              </w:rPr>
              <w:tab/>
            </w:r>
            <w:r>
              <w:rPr>
                <w:rStyle w:val="IndexLink"/>
              </w:rPr>
              <w:t>147</w:t>
            </w:r>
          </w:hyperlink>
        </w:p>
        <w:p>
          <w:pPr>
            <w:pStyle w:val="Contents5"/>
            <w:tabs>
              <w:tab w:val="clear" w:pos="7892"/>
              <w:tab w:val="right" w:pos="9026" w:leader="dot"/>
            </w:tabs>
            <w:rPr/>
          </w:pPr>
          <w:hyperlink w:anchor="__RefHeading___Toc2755299_373438147">
            <w:r>
              <w:rPr>
                <w:webHidden/>
                <w:rStyle w:val="IndexLink"/>
                <w:rtl w:val="true"/>
              </w:rPr>
              <w:t>ح</w:t>
            </w:r>
            <w:r>
              <w:rPr>
                <w:rStyle w:val="IndexLink"/>
                <w:rtl w:val="true"/>
              </w:rPr>
              <w:t xml:space="preserve">. </w:t>
            </w:r>
            <w:r>
              <w:rPr>
                <w:rStyle w:val="IndexLink"/>
                <w:rtl w:val="true"/>
              </w:rPr>
              <w:t>تحريم مجالس بزرگداشت ياد اولياى الهى‏</w:t>
            </w:r>
            <w:r>
              <w:rPr>
                <w:rStyle w:val="IndexLink"/>
                <w:rtl w:val="true"/>
              </w:rPr>
              <w:tab/>
            </w:r>
            <w:r>
              <w:rPr>
                <w:rStyle w:val="IndexLink"/>
              </w:rPr>
              <w:t>148</w:t>
            </w:r>
          </w:hyperlink>
        </w:p>
        <w:p>
          <w:pPr>
            <w:pStyle w:val="Contents5"/>
            <w:tabs>
              <w:tab w:val="clear" w:pos="7892"/>
              <w:tab w:val="right" w:pos="9026" w:leader="dot"/>
            </w:tabs>
            <w:rPr/>
          </w:pPr>
          <w:hyperlink w:anchor="__RefHeading___Toc2755301_373438147">
            <w:r>
              <w:rPr>
                <w:webHidden/>
                <w:rStyle w:val="IndexLink"/>
                <w:rtl w:val="true"/>
              </w:rPr>
              <w:t>ط</w:t>
            </w:r>
            <w:r>
              <w:rPr>
                <w:rStyle w:val="IndexLink"/>
                <w:rtl w:val="true"/>
              </w:rPr>
              <w:t xml:space="preserve">. </w:t>
            </w:r>
            <w:r>
              <w:rPr>
                <w:rStyle w:val="IndexLink"/>
                <w:rtl w:val="true"/>
              </w:rPr>
              <w:t>تحريم نذر براى غير خداوند</w:t>
            </w:r>
            <w:r>
              <w:rPr>
                <w:rStyle w:val="IndexLink"/>
                <w:rtl w:val="true"/>
              </w:rPr>
              <w:tab/>
            </w:r>
            <w:r>
              <w:rPr>
                <w:rStyle w:val="IndexLink"/>
              </w:rPr>
              <w:t>148</w:t>
            </w:r>
          </w:hyperlink>
        </w:p>
        <w:p>
          <w:pPr>
            <w:pStyle w:val="Contents4"/>
            <w:tabs>
              <w:tab w:val="clear" w:pos="8176"/>
              <w:tab w:val="right" w:pos="9026" w:leader="dot"/>
            </w:tabs>
            <w:rPr/>
          </w:pPr>
          <w:hyperlink w:anchor="__RefHeading___Toc2755303_373438147">
            <w:r>
              <w:rPr>
                <w:webHidden/>
                <w:rStyle w:val="IndexLink"/>
              </w:rPr>
              <w:t>5</w:t>
            </w:r>
            <w:r>
              <w:rPr>
                <w:rStyle w:val="IndexLink"/>
                <w:rtl w:val="true"/>
              </w:rPr>
              <w:t xml:space="preserve">. </w:t>
            </w:r>
            <w:r>
              <w:rPr>
                <w:rStyle w:val="IndexLink"/>
                <w:rtl w:val="true"/>
              </w:rPr>
              <w:t>وهابيت در دوران معاصر</w:t>
            </w:r>
            <w:r>
              <w:rPr>
                <w:rStyle w:val="IndexLink"/>
                <w:rtl w:val="true"/>
              </w:rPr>
              <w:tab/>
            </w:r>
            <w:r>
              <w:rPr>
                <w:rStyle w:val="IndexLink"/>
              </w:rPr>
              <w:t>148</w:t>
            </w:r>
          </w:hyperlink>
        </w:p>
        <w:p>
          <w:pPr>
            <w:pStyle w:val="Contents5"/>
            <w:tabs>
              <w:tab w:val="clear" w:pos="7892"/>
              <w:tab w:val="right" w:pos="9026" w:leader="dot"/>
            </w:tabs>
            <w:rPr/>
          </w:pPr>
          <w:hyperlink w:anchor="__RefHeading___Toc2755305_37343814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755307_373438147">
            <w:r>
              <w:rPr>
                <w:webHidden/>
                <w:rStyle w:val="IndexLink"/>
                <w:rtl w:val="true"/>
              </w:rPr>
              <w:t>الف</w:t>
            </w:r>
            <w:r>
              <w:rPr>
                <w:rStyle w:val="IndexLink"/>
                <w:rtl w:val="true"/>
              </w:rPr>
              <w:t xml:space="preserve">. </w:t>
            </w:r>
            <w:r>
              <w:rPr>
                <w:rStyle w:val="IndexLink"/>
                <w:rtl w:val="true"/>
              </w:rPr>
              <w:t>حوزه‏هاى دينى‏</w:t>
            </w:r>
            <w:r>
              <w:rPr>
                <w:rStyle w:val="IndexLink"/>
                <w:rtl w:val="true"/>
              </w:rPr>
              <w:tab/>
            </w:r>
            <w:r>
              <w:rPr>
                <w:rStyle w:val="IndexLink"/>
              </w:rPr>
              <w:t>148</w:t>
            </w:r>
          </w:hyperlink>
        </w:p>
        <w:p>
          <w:pPr>
            <w:pStyle w:val="Contents5"/>
            <w:tabs>
              <w:tab w:val="clear" w:pos="7892"/>
              <w:tab w:val="right" w:pos="9026" w:leader="dot"/>
            </w:tabs>
            <w:rPr/>
          </w:pPr>
          <w:hyperlink w:anchor="__RefHeading___Toc2755309_373438147">
            <w:r>
              <w:rPr>
                <w:webHidden/>
                <w:rStyle w:val="IndexLink"/>
                <w:rtl w:val="true"/>
              </w:rPr>
              <w:t>ب</w:t>
            </w:r>
            <w:r>
              <w:rPr>
                <w:rStyle w:val="IndexLink"/>
                <w:rtl w:val="true"/>
              </w:rPr>
              <w:t xml:space="preserve">. </w:t>
            </w:r>
            <w:r>
              <w:rPr>
                <w:rStyle w:val="IndexLink"/>
                <w:rtl w:val="true"/>
              </w:rPr>
              <w:t>رهبران مذهبى‏</w:t>
            </w:r>
            <w:r>
              <w:rPr>
                <w:rStyle w:val="IndexLink"/>
                <w:rtl w:val="true"/>
              </w:rPr>
              <w:tab/>
            </w:r>
            <w:r>
              <w:rPr>
                <w:rStyle w:val="IndexLink"/>
              </w:rPr>
              <w:t>149</w:t>
            </w:r>
          </w:hyperlink>
        </w:p>
        <w:p>
          <w:pPr>
            <w:pStyle w:val="Contents6"/>
            <w:tabs>
              <w:tab w:val="clear" w:pos="7609"/>
              <w:tab w:val="right" w:pos="9026" w:leader="dot"/>
            </w:tabs>
            <w:rPr/>
          </w:pPr>
          <w:hyperlink w:anchor="__RefHeading___Toc2755311_373438147">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755313_373438147">
            <w:r>
              <w:rPr>
                <w:webHidden/>
                <w:rStyle w:val="IndexLink"/>
              </w:rPr>
              <w:t>1</w:t>
            </w:r>
            <w:r>
              <w:rPr>
                <w:rStyle w:val="IndexLink"/>
                <w:rtl w:val="true"/>
              </w:rPr>
              <w:t xml:space="preserve"> </w:t>
            </w:r>
            <w:r>
              <w:rPr>
                <w:rStyle w:val="IndexLink"/>
                <w:rtl w:val="true"/>
              </w:rPr>
              <w:t>خاندان آل شيخ‏</w:t>
            </w:r>
            <w:r>
              <w:rPr>
                <w:rStyle w:val="IndexLink"/>
                <w:rtl w:val="true"/>
              </w:rPr>
              <w:tab/>
            </w:r>
            <w:r>
              <w:rPr>
                <w:rStyle w:val="IndexLink"/>
              </w:rPr>
              <w:t>150</w:t>
            </w:r>
          </w:hyperlink>
        </w:p>
        <w:p>
          <w:pPr>
            <w:pStyle w:val="Contents6"/>
            <w:tabs>
              <w:tab w:val="clear" w:pos="7609"/>
              <w:tab w:val="right" w:pos="9026" w:leader="dot"/>
            </w:tabs>
            <w:rPr/>
          </w:pPr>
          <w:hyperlink w:anchor="__RefHeading___Toc2755315_373438147">
            <w:r>
              <w:rPr>
                <w:webHidden/>
                <w:rStyle w:val="IndexLink"/>
              </w:rPr>
              <w:t>2</w:t>
            </w:r>
            <w:r>
              <w:rPr>
                <w:rStyle w:val="IndexLink"/>
                <w:rtl w:val="true"/>
              </w:rPr>
              <w:t xml:space="preserve"> </w:t>
            </w:r>
            <w:r>
              <w:rPr>
                <w:rStyle w:val="IndexLink"/>
                <w:rtl w:val="true"/>
              </w:rPr>
              <w:t xml:space="preserve">هيأت علماى بزرگ هيئت كبار العلما </w:t>
            </w:r>
            <w:r>
              <w:rPr>
                <w:rStyle w:val="IndexLink"/>
                <w:rtl w:val="true"/>
              </w:rPr>
              <w:t>(</w:t>
            </w:r>
            <w:r>
              <w:rPr>
                <w:rStyle w:val="IndexLink"/>
                <w:rtl w:val="true"/>
              </w:rPr>
              <w:t>س</w:t>
            </w:r>
            <w:r>
              <w:rPr>
                <w:rStyle w:val="IndexLink"/>
                <w:rtl w:val="true"/>
              </w:rPr>
              <w:t>)</w:t>
              <w:tab/>
            </w:r>
            <w:r>
              <w:rPr>
                <w:rStyle w:val="IndexLink"/>
              </w:rPr>
              <w:t>150</w:t>
            </w:r>
          </w:hyperlink>
        </w:p>
        <w:p>
          <w:pPr>
            <w:pStyle w:val="Contents6"/>
            <w:tabs>
              <w:tab w:val="clear" w:pos="7609"/>
              <w:tab w:val="right" w:pos="9026" w:leader="dot"/>
            </w:tabs>
            <w:rPr/>
          </w:pPr>
          <w:hyperlink w:anchor="__RefHeading___Toc2755317_373438147">
            <w:r>
              <w:rPr>
                <w:webHidden/>
                <w:rStyle w:val="IndexLink"/>
              </w:rPr>
              <w:t>3</w:t>
            </w:r>
            <w:r>
              <w:rPr>
                <w:rStyle w:val="IndexLink"/>
                <w:rtl w:val="true"/>
              </w:rPr>
              <w:t xml:space="preserve"> </w:t>
            </w:r>
            <w:r>
              <w:rPr>
                <w:rStyle w:val="IndexLink"/>
                <w:rtl w:val="true"/>
              </w:rPr>
              <w:t>امامان جمعه و جماعت و مبلغان‏</w:t>
            </w:r>
            <w:r>
              <w:rPr>
                <w:rStyle w:val="IndexLink"/>
                <w:rtl w:val="true"/>
              </w:rPr>
              <w:tab/>
            </w:r>
            <w:r>
              <w:rPr>
                <w:rStyle w:val="IndexLink"/>
              </w:rPr>
              <w:t>151</w:t>
            </w:r>
          </w:hyperlink>
        </w:p>
        <w:p>
          <w:pPr>
            <w:pStyle w:val="Contents4"/>
            <w:tabs>
              <w:tab w:val="clear" w:pos="8176"/>
              <w:tab w:val="right" w:pos="9026" w:leader="dot"/>
            </w:tabs>
            <w:rPr/>
          </w:pPr>
          <w:hyperlink w:anchor="__RefHeading___Toc2755319_373438147">
            <w:r>
              <w:rPr>
                <w:webHidden/>
                <w:rStyle w:val="IndexLink"/>
              </w:rPr>
              <w:t>6</w:t>
            </w:r>
            <w:r>
              <w:rPr>
                <w:rStyle w:val="IndexLink"/>
                <w:rtl w:val="true"/>
              </w:rPr>
              <w:t xml:space="preserve">. </w:t>
            </w:r>
            <w:r>
              <w:rPr>
                <w:rStyle w:val="IndexLink"/>
                <w:rtl w:val="true"/>
              </w:rPr>
              <w:t>مراكز و سازمان‏هاى وابسته‏</w:t>
            </w:r>
            <w:r>
              <w:rPr>
                <w:rStyle w:val="IndexLink"/>
                <w:rtl w:val="true"/>
              </w:rPr>
              <w:tab/>
            </w:r>
            <w:r>
              <w:rPr>
                <w:rStyle w:val="IndexLink"/>
              </w:rPr>
              <w:t>151</w:t>
            </w:r>
          </w:hyperlink>
        </w:p>
        <w:p>
          <w:pPr>
            <w:pStyle w:val="Contents5"/>
            <w:tabs>
              <w:tab w:val="clear" w:pos="7892"/>
              <w:tab w:val="right" w:pos="9026" w:leader="dot"/>
            </w:tabs>
            <w:rPr/>
          </w:pPr>
          <w:hyperlink w:anchor="__RefHeading___Toc2755321_37343814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755323_373438147">
            <w:r>
              <w:rPr>
                <w:webHidden/>
                <w:rStyle w:val="IndexLink"/>
                <w:rtl w:val="true"/>
              </w:rPr>
              <w:t>الف</w:t>
            </w:r>
            <w:r>
              <w:rPr>
                <w:rStyle w:val="IndexLink"/>
                <w:rtl w:val="true"/>
              </w:rPr>
              <w:t xml:space="preserve">. </w:t>
            </w:r>
            <w:r>
              <w:rPr>
                <w:rStyle w:val="IndexLink"/>
                <w:rtl w:val="true"/>
              </w:rPr>
              <w:t>وزارت حج‏</w:t>
            </w:r>
            <w:r>
              <w:rPr>
                <w:rStyle w:val="IndexLink"/>
                <w:rtl w:val="true"/>
              </w:rPr>
              <w:tab/>
            </w:r>
            <w:r>
              <w:rPr>
                <w:rStyle w:val="IndexLink"/>
              </w:rPr>
              <w:t>151</w:t>
            </w:r>
          </w:hyperlink>
        </w:p>
        <w:p>
          <w:pPr>
            <w:pStyle w:val="Contents5"/>
            <w:tabs>
              <w:tab w:val="clear" w:pos="7892"/>
              <w:tab w:val="right" w:pos="9026" w:leader="dot"/>
            </w:tabs>
            <w:rPr/>
          </w:pPr>
          <w:hyperlink w:anchor="__RefHeading___Toc2755325_373438147">
            <w:r>
              <w:rPr>
                <w:webHidden/>
                <w:rStyle w:val="IndexLink"/>
                <w:rtl w:val="true"/>
              </w:rPr>
              <w:t>ب</w:t>
            </w:r>
            <w:r>
              <w:rPr>
                <w:rStyle w:val="IndexLink"/>
                <w:rtl w:val="true"/>
              </w:rPr>
              <w:t xml:space="preserve">. </w:t>
            </w:r>
            <w:r>
              <w:rPr>
                <w:rStyle w:val="IndexLink"/>
                <w:rtl w:val="true"/>
              </w:rPr>
              <w:t>سازمان رابطة العالم الاسلامى‏</w:t>
            </w:r>
            <w:r>
              <w:rPr>
                <w:rStyle w:val="IndexLink"/>
                <w:rtl w:val="true"/>
              </w:rPr>
              <w:tab/>
            </w:r>
            <w:r>
              <w:rPr>
                <w:rStyle w:val="IndexLink"/>
              </w:rPr>
              <w:t>153</w:t>
            </w:r>
          </w:hyperlink>
        </w:p>
        <w:p>
          <w:pPr>
            <w:pStyle w:val="Contents5"/>
            <w:tabs>
              <w:tab w:val="clear" w:pos="7892"/>
              <w:tab w:val="right" w:pos="9026" w:leader="dot"/>
            </w:tabs>
            <w:rPr/>
          </w:pPr>
          <w:hyperlink w:anchor="__RefHeading___Toc2755327_373438147">
            <w:r>
              <w:rPr>
                <w:webHidden/>
                <w:rStyle w:val="IndexLink"/>
                <w:rtl w:val="true"/>
              </w:rPr>
              <w:t>ج</w:t>
            </w:r>
            <w:r>
              <w:rPr>
                <w:rStyle w:val="IndexLink"/>
                <w:rtl w:val="true"/>
              </w:rPr>
              <w:t xml:space="preserve">. </w:t>
            </w:r>
            <w:r>
              <w:rPr>
                <w:rStyle w:val="IndexLink"/>
                <w:rtl w:val="true"/>
              </w:rPr>
              <w:t>سازمان امر به معروف و نهى از منكر</w:t>
            </w:r>
            <w:r>
              <w:rPr>
                <w:rStyle w:val="IndexLink"/>
                <w:rtl w:val="true"/>
              </w:rPr>
              <w:tab/>
            </w:r>
            <w:r>
              <w:rPr>
                <w:rStyle w:val="IndexLink"/>
              </w:rPr>
              <w:t>154</w:t>
            </w:r>
          </w:hyperlink>
        </w:p>
        <w:p>
          <w:pPr>
            <w:pStyle w:val="Contents5"/>
            <w:tabs>
              <w:tab w:val="clear" w:pos="7892"/>
              <w:tab w:val="right" w:pos="9026" w:leader="dot"/>
            </w:tabs>
            <w:rPr/>
          </w:pPr>
          <w:hyperlink w:anchor="__RefHeading___Toc2755329_373438147">
            <w:r>
              <w:rPr>
                <w:webHidden/>
                <w:rStyle w:val="IndexLink"/>
                <w:rtl w:val="true"/>
              </w:rPr>
              <w:t>د</w:t>
            </w:r>
            <w:r>
              <w:rPr>
                <w:rStyle w:val="IndexLink"/>
                <w:rtl w:val="true"/>
              </w:rPr>
              <w:t xml:space="preserve">. </w:t>
            </w:r>
            <w:r>
              <w:rPr>
                <w:rStyle w:val="IndexLink"/>
                <w:rtl w:val="true"/>
              </w:rPr>
              <w:t>مجتمع چاپ قرآن ملك فهد</w:t>
            </w:r>
            <w:r>
              <w:rPr>
                <w:rStyle w:val="IndexLink"/>
                <w:rtl w:val="true"/>
              </w:rPr>
              <w:tab/>
            </w:r>
            <w:r>
              <w:rPr>
                <w:rStyle w:val="IndexLink"/>
              </w:rPr>
              <w:t>154</w:t>
            </w:r>
          </w:hyperlink>
        </w:p>
        <w:p>
          <w:pPr>
            <w:pStyle w:val="Contents5"/>
            <w:tabs>
              <w:tab w:val="clear" w:pos="7892"/>
              <w:tab w:val="right" w:pos="9026" w:leader="dot"/>
            </w:tabs>
            <w:rPr/>
          </w:pPr>
          <w:hyperlink w:anchor="__RefHeading___Toc2755331_373438147">
            <w:r>
              <w:rPr>
                <w:webHidden/>
                <w:rStyle w:val="IndexLink"/>
                <w:rtl w:val="true"/>
              </w:rPr>
              <w:t>ه</w:t>
            </w:r>
            <w:r>
              <w:rPr>
                <w:rStyle w:val="IndexLink"/>
                <w:rtl w:val="true"/>
              </w:rPr>
              <w:t xml:space="preserve">. </w:t>
            </w:r>
            <w:r>
              <w:rPr>
                <w:rStyle w:val="IndexLink"/>
                <w:rtl w:val="true"/>
              </w:rPr>
              <w:t>كارگاه بافت پرده كعبه‏</w:t>
            </w:r>
            <w:r>
              <w:rPr>
                <w:rStyle w:val="IndexLink"/>
                <w:rtl w:val="true"/>
              </w:rPr>
              <w:tab/>
            </w:r>
            <w:r>
              <w:rPr>
                <w:rStyle w:val="IndexLink"/>
              </w:rPr>
              <w:t>155</w:t>
            </w:r>
          </w:hyperlink>
        </w:p>
        <w:p>
          <w:pPr>
            <w:pStyle w:val="Contents5"/>
            <w:tabs>
              <w:tab w:val="clear" w:pos="7892"/>
              <w:tab w:val="right" w:pos="9026" w:leader="dot"/>
            </w:tabs>
            <w:rPr/>
          </w:pPr>
          <w:hyperlink w:anchor="__RefHeading___Toc2755333_373438147">
            <w:r>
              <w:rPr>
                <w:webHidden/>
                <w:rStyle w:val="IndexLink"/>
                <w:rtl w:val="true"/>
              </w:rPr>
              <w:t>و</w:t>
            </w:r>
            <w:r>
              <w:rPr>
                <w:rStyle w:val="IndexLink"/>
                <w:rtl w:val="true"/>
              </w:rPr>
              <w:t xml:space="preserve">. </w:t>
            </w:r>
            <w:r>
              <w:rPr>
                <w:rStyle w:val="IndexLink"/>
                <w:rtl w:val="true"/>
              </w:rPr>
              <w:t>نهادهاى ديگر</w:t>
            </w:r>
            <w:r>
              <w:rPr>
                <w:rStyle w:val="IndexLink"/>
                <w:rtl w:val="true"/>
              </w:rPr>
              <w:tab/>
            </w:r>
            <w:r>
              <w:rPr>
                <w:rStyle w:val="IndexLink"/>
              </w:rPr>
              <w:t>155</w:t>
            </w:r>
          </w:hyperlink>
        </w:p>
        <w:p>
          <w:pPr>
            <w:pStyle w:val="Contents4"/>
            <w:tabs>
              <w:tab w:val="clear" w:pos="8176"/>
              <w:tab w:val="right" w:pos="9026" w:leader="dot"/>
            </w:tabs>
            <w:rPr/>
          </w:pPr>
          <w:hyperlink w:anchor="__RefHeading___Toc2755335_373438147">
            <w:r>
              <w:rPr>
                <w:webHidden/>
                <w:rStyle w:val="IndexLink"/>
              </w:rPr>
              <w:t>7</w:t>
            </w:r>
            <w:r>
              <w:rPr>
                <w:rStyle w:val="IndexLink"/>
                <w:rtl w:val="true"/>
              </w:rPr>
              <w:t xml:space="preserve">. </w:t>
            </w:r>
            <w:r>
              <w:rPr>
                <w:rStyle w:val="IndexLink"/>
                <w:rtl w:val="true"/>
              </w:rPr>
              <w:t>هدف، روش، تاكتيك و ابزارهاى تبليغى وهابيت‏</w:t>
            </w:r>
            <w:r>
              <w:rPr>
                <w:rStyle w:val="IndexLink"/>
                <w:rtl w:val="true"/>
              </w:rPr>
              <w:tab/>
            </w:r>
            <w:r>
              <w:rPr>
                <w:rStyle w:val="IndexLink"/>
              </w:rPr>
              <w:t>155</w:t>
            </w:r>
          </w:hyperlink>
        </w:p>
        <w:p>
          <w:pPr>
            <w:pStyle w:val="Contents5"/>
            <w:tabs>
              <w:tab w:val="clear" w:pos="7892"/>
              <w:tab w:val="right" w:pos="9026" w:leader="dot"/>
            </w:tabs>
            <w:rPr/>
          </w:pPr>
          <w:hyperlink w:anchor="__RefHeading___Toc2755337_373438147">
            <w:r>
              <w:rPr>
                <w:webHidden/>
                <w:rStyle w:val="IndexLink"/>
                <w:rtl w:val="true"/>
              </w:rPr>
              <w:t>هدف‏</w:t>
            </w:r>
            <w:r>
              <w:rPr>
                <w:rStyle w:val="IndexLink"/>
                <w:rtl w:val="true"/>
              </w:rPr>
              <w:tab/>
            </w:r>
            <w:r>
              <w:rPr>
                <w:rStyle w:val="IndexLink"/>
              </w:rPr>
              <w:t>155</w:t>
            </w:r>
          </w:hyperlink>
        </w:p>
        <w:p>
          <w:pPr>
            <w:pStyle w:val="Contents5"/>
            <w:tabs>
              <w:tab w:val="clear" w:pos="7892"/>
              <w:tab w:val="right" w:pos="9026" w:leader="dot"/>
            </w:tabs>
            <w:rPr/>
          </w:pPr>
          <w:hyperlink w:anchor="__RefHeading___Toc2755339_373438147">
            <w:r>
              <w:rPr>
                <w:webHidden/>
                <w:rStyle w:val="IndexLink"/>
                <w:rtl w:val="true"/>
              </w:rPr>
              <w:t>وهابى‏سازى امت اسلامى و ترويج مذهب حنبلى</w:t>
            </w:r>
            <w:r>
              <w:rPr>
                <w:rStyle w:val="IndexLink"/>
                <w:rtl w:val="true"/>
              </w:rPr>
              <w:t>.</w:t>
              <w:tab/>
            </w:r>
            <w:r>
              <w:rPr>
                <w:rStyle w:val="IndexLink"/>
              </w:rPr>
              <w:t>155</w:t>
            </w:r>
          </w:hyperlink>
        </w:p>
        <w:p>
          <w:pPr>
            <w:pStyle w:val="Contents5"/>
            <w:tabs>
              <w:tab w:val="clear" w:pos="7892"/>
              <w:tab w:val="right" w:pos="9026" w:leader="dot"/>
            </w:tabs>
            <w:rPr/>
          </w:pPr>
          <w:hyperlink w:anchor="__RefHeading___Toc2755341_373438147">
            <w:r>
              <w:rPr>
                <w:webHidden/>
                <w:rStyle w:val="IndexLink"/>
                <w:rtl w:val="true"/>
              </w:rPr>
              <w:t>پيش فرض‏ها</w:t>
            </w:r>
            <w:r>
              <w:rPr>
                <w:rStyle w:val="IndexLink"/>
                <w:rtl w:val="true"/>
              </w:rPr>
              <w:tab/>
            </w:r>
            <w:r>
              <w:rPr>
                <w:rStyle w:val="IndexLink"/>
              </w:rPr>
              <w:t>156</w:t>
            </w:r>
          </w:hyperlink>
        </w:p>
        <w:p>
          <w:pPr>
            <w:pStyle w:val="Contents5"/>
            <w:tabs>
              <w:tab w:val="clear" w:pos="7892"/>
              <w:tab w:val="right" w:pos="9026" w:leader="dot"/>
            </w:tabs>
            <w:rPr/>
          </w:pPr>
          <w:hyperlink w:anchor="__RefHeading___Toc2755343_373438147">
            <w:r>
              <w:rPr>
                <w:webHidden/>
                <w:rStyle w:val="IndexLink"/>
                <w:rtl w:val="true"/>
              </w:rPr>
              <w:t>پيشينه‏</w:t>
            </w:r>
            <w:r>
              <w:rPr>
                <w:rStyle w:val="IndexLink"/>
                <w:rtl w:val="true"/>
              </w:rPr>
              <w:tab/>
            </w:r>
            <w:r>
              <w:rPr>
                <w:rStyle w:val="IndexLink"/>
              </w:rPr>
              <w:t>156</w:t>
            </w:r>
          </w:hyperlink>
        </w:p>
        <w:p>
          <w:pPr>
            <w:pStyle w:val="Contents5"/>
            <w:tabs>
              <w:tab w:val="clear" w:pos="7892"/>
              <w:tab w:val="right" w:pos="9026" w:leader="dot"/>
            </w:tabs>
            <w:rPr/>
          </w:pPr>
          <w:hyperlink w:anchor="__RefHeading___Toc2755345_373438147">
            <w:r>
              <w:rPr>
                <w:webHidden/>
                <w:rStyle w:val="IndexLink"/>
                <w:rtl w:val="true"/>
              </w:rPr>
              <w:t>برآيند و پيامد آموزه‏ها</w:t>
            </w:r>
            <w:r>
              <w:rPr>
                <w:rStyle w:val="IndexLink"/>
                <w:rtl w:val="true"/>
              </w:rPr>
              <w:tab/>
            </w:r>
            <w:r>
              <w:rPr>
                <w:rStyle w:val="IndexLink"/>
              </w:rPr>
              <w:t>157</w:t>
            </w:r>
          </w:hyperlink>
        </w:p>
        <w:p>
          <w:pPr>
            <w:pStyle w:val="Contents5"/>
            <w:tabs>
              <w:tab w:val="clear" w:pos="7892"/>
              <w:tab w:val="right" w:pos="9026" w:leader="dot"/>
            </w:tabs>
            <w:rPr/>
          </w:pPr>
          <w:hyperlink w:anchor="__RefHeading___Toc2755347_373438147">
            <w:r>
              <w:rPr>
                <w:webHidden/>
                <w:rStyle w:val="IndexLink"/>
                <w:rtl w:val="true"/>
              </w:rPr>
              <w:t>زمينه گسترش‏</w:t>
            </w:r>
            <w:r>
              <w:rPr>
                <w:rStyle w:val="IndexLink"/>
                <w:rtl w:val="true"/>
              </w:rPr>
              <w:tab/>
            </w:r>
            <w:r>
              <w:rPr>
                <w:rStyle w:val="IndexLink"/>
              </w:rPr>
              <w:t>157</w:t>
            </w:r>
          </w:hyperlink>
        </w:p>
        <w:p>
          <w:pPr>
            <w:pStyle w:val="Contents5"/>
            <w:tabs>
              <w:tab w:val="clear" w:pos="7892"/>
              <w:tab w:val="right" w:pos="9026" w:leader="dot"/>
            </w:tabs>
            <w:rPr/>
          </w:pPr>
          <w:hyperlink w:anchor="__RefHeading___Toc2755349_373438147">
            <w:r>
              <w:rPr>
                <w:webHidden/>
                <w:rStyle w:val="IndexLink"/>
                <w:rtl w:val="true"/>
              </w:rPr>
              <w:t>روش‏ها</w:t>
            </w:r>
            <w:r>
              <w:rPr>
                <w:rStyle w:val="IndexLink"/>
                <w:rtl w:val="true"/>
              </w:rPr>
              <w:tab/>
            </w:r>
            <w:r>
              <w:rPr>
                <w:rStyle w:val="IndexLink"/>
              </w:rPr>
              <w:t>157</w:t>
            </w:r>
          </w:hyperlink>
        </w:p>
        <w:p>
          <w:pPr>
            <w:pStyle w:val="Contents5"/>
            <w:tabs>
              <w:tab w:val="clear" w:pos="7892"/>
              <w:tab w:val="right" w:pos="9026" w:leader="dot"/>
            </w:tabs>
            <w:rPr/>
          </w:pPr>
          <w:hyperlink w:anchor="__RefHeading___Toc2755351_373438147">
            <w:r>
              <w:rPr>
                <w:webHidden/>
                <w:rStyle w:val="IndexLink"/>
                <w:rtl w:val="true"/>
              </w:rPr>
              <w:t>تاكتيك‏ها</w:t>
            </w:r>
            <w:r>
              <w:rPr>
                <w:rStyle w:val="IndexLink"/>
                <w:rtl w:val="true"/>
              </w:rPr>
              <w:tab/>
            </w:r>
            <w:r>
              <w:rPr>
                <w:rStyle w:val="IndexLink"/>
              </w:rPr>
              <w:t>158</w:t>
            </w:r>
          </w:hyperlink>
        </w:p>
        <w:p>
          <w:pPr>
            <w:pStyle w:val="Contents5"/>
            <w:tabs>
              <w:tab w:val="clear" w:pos="7892"/>
              <w:tab w:val="right" w:pos="9026" w:leader="dot"/>
            </w:tabs>
            <w:rPr/>
          </w:pPr>
          <w:hyperlink w:anchor="__RefHeading___Toc2755353_373438147">
            <w:r>
              <w:rPr>
                <w:webHidden/>
                <w:rStyle w:val="IndexLink"/>
                <w:rtl w:val="true"/>
              </w:rPr>
              <w:t>ابزارها</w:t>
            </w:r>
            <w:r>
              <w:rPr>
                <w:rStyle w:val="IndexLink"/>
                <w:rtl w:val="true"/>
              </w:rPr>
              <w:tab/>
            </w:r>
            <w:r>
              <w:rPr>
                <w:rStyle w:val="IndexLink"/>
              </w:rPr>
              <w:t>164</w:t>
            </w:r>
          </w:hyperlink>
        </w:p>
        <w:p>
          <w:pPr>
            <w:pStyle w:val="Contents4"/>
            <w:tabs>
              <w:tab w:val="clear" w:pos="8176"/>
              <w:tab w:val="right" w:pos="9026" w:leader="dot"/>
            </w:tabs>
            <w:rPr/>
          </w:pPr>
          <w:hyperlink w:anchor="__RefHeading___Toc2755355_373438147">
            <w:r>
              <w:rPr>
                <w:webHidden/>
                <w:rStyle w:val="IndexLink"/>
              </w:rPr>
              <w:t>8</w:t>
            </w:r>
            <w:r>
              <w:rPr>
                <w:rStyle w:val="IndexLink"/>
                <w:rtl w:val="true"/>
              </w:rPr>
              <w:t xml:space="preserve">. </w:t>
            </w:r>
            <w:r>
              <w:rPr>
                <w:rStyle w:val="IndexLink"/>
                <w:rtl w:val="true"/>
              </w:rPr>
              <w:t>راهكارهاى مقابله‏</w:t>
            </w:r>
            <w:r>
              <w:rPr>
                <w:rStyle w:val="IndexLink"/>
                <w:rtl w:val="true"/>
              </w:rPr>
              <w:tab/>
            </w:r>
            <w:r>
              <w:rPr>
                <w:rStyle w:val="IndexLink"/>
              </w:rPr>
              <w:t>164</w:t>
            </w:r>
          </w:hyperlink>
        </w:p>
        <w:p>
          <w:pPr>
            <w:pStyle w:val="Contents5"/>
            <w:tabs>
              <w:tab w:val="clear" w:pos="7892"/>
              <w:tab w:val="right" w:pos="9026" w:leader="dot"/>
            </w:tabs>
            <w:rPr/>
          </w:pPr>
          <w:hyperlink w:anchor="__RefHeading___Toc2755357_37343814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755359_373438147">
            <w:r>
              <w:rPr>
                <w:webHidden/>
                <w:rStyle w:val="IndexLink"/>
                <w:rtl w:val="true"/>
              </w:rPr>
              <w:t>الف</w:t>
            </w:r>
            <w:r>
              <w:rPr>
                <w:rStyle w:val="IndexLink"/>
                <w:rtl w:val="true"/>
              </w:rPr>
              <w:t xml:space="preserve">. </w:t>
            </w:r>
            <w:r>
              <w:rPr>
                <w:rStyle w:val="IndexLink"/>
                <w:rtl w:val="true"/>
              </w:rPr>
              <w:t>گرفتن پرچم گسترش و آموزش توحيد از دست وهابيون‏</w:t>
            </w:r>
            <w:r>
              <w:rPr>
                <w:rStyle w:val="IndexLink"/>
                <w:rtl w:val="true"/>
              </w:rPr>
              <w:tab/>
            </w:r>
            <w:r>
              <w:rPr>
                <w:rStyle w:val="IndexLink"/>
              </w:rPr>
              <w:t>165</w:t>
            </w:r>
          </w:hyperlink>
        </w:p>
        <w:p>
          <w:pPr>
            <w:pStyle w:val="Contents5"/>
            <w:tabs>
              <w:tab w:val="clear" w:pos="7892"/>
              <w:tab w:val="right" w:pos="9026" w:leader="dot"/>
            </w:tabs>
            <w:rPr/>
          </w:pPr>
          <w:hyperlink w:anchor="__RefHeading___Toc2755361_373438147">
            <w:r>
              <w:rPr>
                <w:webHidden/>
                <w:rStyle w:val="IndexLink"/>
                <w:rtl w:val="true"/>
              </w:rPr>
              <w:t>ب</w:t>
            </w:r>
            <w:r>
              <w:rPr>
                <w:rStyle w:val="IndexLink"/>
                <w:rtl w:val="true"/>
              </w:rPr>
              <w:t xml:space="preserve">. </w:t>
            </w:r>
            <w:r>
              <w:rPr>
                <w:rStyle w:val="IndexLink"/>
                <w:rtl w:val="true"/>
              </w:rPr>
              <w:t>چاپ و نشر گسترده قرآن با آرم جمهورى اسلامى‏</w:t>
            </w:r>
            <w:r>
              <w:rPr>
                <w:rStyle w:val="IndexLink"/>
                <w:rtl w:val="true"/>
              </w:rPr>
              <w:tab/>
            </w:r>
            <w:r>
              <w:rPr>
                <w:rStyle w:val="IndexLink"/>
              </w:rPr>
              <w:t>165</w:t>
            </w:r>
          </w:hyperlink>
        </w:p>
        <w:p>
          <w:pPr>
            <w:pStyle w:val="Contents5"/>
            <w:tabs>
              <w:tab w:val="clear" w:pos="7892"/>
              <w:tab w:val="right" w:pos="9026" w:leader="dot"/>
            </w:tabs>
            <w:rPr/>
          </w:pPr>
          <w:hyperlink w:anchor="__RefHeading___Toc2755363_373438147">
            <w:r>
              <w:rPr>
                <w:webHidden/>
                <w:rStyle w:val="IndexLink"/>
                <w:rtl w:val="true"/>
              </w:rPr>
              <w:t>ج</w:t>
            </w:r>
            <w:r>
              <w:rPr>
                <w:rStyle w:val="IndexLink"/>
                <w:rtl w:val="true"/>
              </w:rPr>
              <w:t xml:space="preserve">. </w:t>
            </w:r>
            <w:r>
              <w:rPr>
                <w:rStyle w:val="IndexLink"/>
                <w:rtl w:val="true"/>
              </w:rPr>
              <w:t>چاپ و نشر و توزيع گسترده و رايگان جزوه‏هاى كوچك‏</w:t>
            </w:r>
            <w:r>
              <w:rPr>
                <w:rStyle w:val="IndexLink"/>
                <w:rtl w:val="true"/>
              </w:rPr>
              <w:tab/>
            </w:r>
            <w:r>
              <w:rPr>
                <w:rStyle w:val="IndexLink"/>
              </w:rPr>
              <w:t>166</w:t>
            </w:r>
          </w:hyperlink>
        </w:p>
        <w:p>
          <w:pPr>
            <w:pStyle w:val="Contents5"/>
            <w:tabs>
              <w:tab w:val="clear" w:pos="7892"/>
              <w:tab w:val="right" w:pos="9026" w:leader="dot"/>
            </w:tabs>
            <w:rPr/>
          </w:pPr>
          <w:hyperlink w:anchor="__RefHeading___Toc2755365_373438147">
            <w:r>
              <w:rPr>
                <w:webHidden/>
                <w:rStyle w:val="IndexLink"/>
                <w:rtl w:val="true"/>
              </w:rPr>
              <w:t>د</w:t>
            </w:r>
            <w:r>
              <w:rPr>
                <w:rStyle w:val="IndexLink"/>
                <w:rtl w:val="true"/>
              </w:rPr>
              <w:t xml:space="preserve">. </w:t>
            </w:r>
            <w:r>
              <w:rPr>
                <w:rStyle w:val="IndexLink"/>
                <w:rtl w:val="true"/>
              </w:rPr>
              <w:t>برعهده‏گرفتن مسؤوليت شناساندن، ترويج و تبليغ سنت نبوى‏</w:t>
            </w:r>
            <w:r>
              <w:rPr>
                <w:rStyle w:val="IndexLink"/>
                <w:rtl w:val="true"/>
              </w:rPr>
              <w:tab/>
            </w:r>
            <w:r>
              <w:rPr>
                <w:rStyle w:val="IndexLink"/>
              </w:rPr>
              <w:t>166</w:t>
            </w:r>
          </w:hyperlink>
        </w:p>
        <w:p>
          <w:pPr>
            <w:pStyle w:val="Contents5"/>
            <w:tabs>
              <w:tab w:val="clear" w:pos="7892"/>
              <w:tab w:val="right" w:pos="9026" w:leader="dot"/>
            </w:tabs>
            <w:rPr/>
          </w:pPr>
          <w:hyperlink w:anchor="__RefHeading___Toc2755367_373438147">
            <w:r>
              <w:rPr>
                <w:webHidden/>
                <w:rStyle w:val="IndexLink"/>
                <w:rtl w:val="true"/>
              </w:rPr>
              <w:t>ه</w:t>
            </w:r>
            <w:r>
              <w:rPr>
                <w:rStyle w:val="IndexLink"/>
                <w:rtl w:val="true"/>
              </w:rPr>
              <w:t xml:space="preserve">. </w:t>
            </w:r>
            <w:r>
              <w:rPr>
                <w:rStyle w:val="IndexLink"/>
                <w:rtl w:val="true"/>
              </w:rPr>
              <w:t>برجسته وفرهنگ‏سازى آيات مورد استناد در آموزه‏هاى شيعى‏</w:t>
            </w:r>
            <w:r>
              <w:rPr>
                <w:rStyle w:val="IndexLink"/>
                <w:rtl w:val="true"/>
              </w:rPr>
              <w:tab/>
            </w:r>
            <w:r>
              <w:rPr>
                <w:rStyle w:val="IndexLink"/>
              </w:rPr>
              <w:t>166</w:t>
            </w:r>
          </w:hyperlink>
        </w:p>
        <w:p>
          <w:pPr>
            <w:pStyle w:val="Contents5"/>
            <w:tabs>
              <w:tab w:val="clear" w:pos="7892"/>
              <w:tab w:val="right" w:pos="9026" w:leader="dot"/>
            </w:tabs>
            <w:rPr/>
          </w:pPr>
          <w:hyperlink w:anchor="__RefHeading___Toc2755369_373438147">
            <w:r>
              <w:rPr>
                <w:webHidden/>
                <w:rStyle w:val="IndexLink"/>
                <w:rtl w:val="true"/>
              </w:rPr>
              <w:t>و</w:t>
            </w:r>
            <w:r>
              <w:rPr>
                <w:rStyle w:val="IndexLink"/>
                <w:rtl w:val="true"/>
              </w:rPr>
              <w:t xml:space="preserve">. </w:t>
            </w:r>
            <w:r>
              <w:rPr>
                <w:rStyle w:val="IndexLink"/>
                <w:rtl w:val="true"/>
              </w:rPr>
              <w:t>برگزارى نشست‏هاى مشترك با علماى اهل سنت داخل و خارج كشور</w:t>
            </w:r>
            <w:r>
              <w:rPr>
                <w:rStyle w:val="IndexLink"/>
                <w:rtl w:val="true"/>
              </w:rPr>
              <w:tab/>
            </w:r>
            <w:r>
              <w:rPr>
                <w:rStyle w:val="IndexLink"/>
              </w:rPr>
              <w:t>167</w:t>
            </w:r>
          </w:hyperlink>
        </w:p>
        <w:p>
          <w:pPr>
            <w:pStyle w:val="Contents5"/>
            <w:tabs>
              <w:tab w:val="clear" w:pos="7892"/>
              <w:tab w:val="right" w:pos="9026" w:leader="dot"/>
            </w:tabs>
            <w:rPr/>
          </w:pPr>
          <w:hyperlink w:anchor="__RefHeading___Toc2755371_373438147">
            <w:r>
              <w:rPr>
                <w:webHidden/>
                <w:rStyle w:val="IndexLink"/>
                <w:rtl w:val="true"/>
              </w:rPr>
              <w:t>ز</w:t>
            </w:r>
            <w:r>
              <w:rPr>
                <w:rStyle w:val="IndexLink"/>
                <w:rtl w:val="true"/>
              </w:rPr>
              <w:t xml:space="preserve">. </w:t>
            </w:r>
            <w:r>
              <w:rPr>
                <w:rStyle w:val="IndexLink"/>
                <w:rtl w:val="true"/>
              </w:rPr>
              <w:t>دعوت رسمى و برگزارى نشست‏هاى مشترك با وهابيون داخل و خارج كشور براى معرفى حقيقت شيعه به آنها</w:t>
            </w:r>
            <w:r>
              <w:rPr>
                <w:rStyle w:val="IndexLink"/>
                <w:rtl w:val="true"/>
              </w:rPr>
              <w:tab/>
            </w:r>
            <w:r>
              <w:rPr>
                <w:rStyle w:val="IndexLink"/>
              </w:rPr>
              <w:t>167</w:t>
            </w:r>
          </w:hyperlink>
        </w:p>
        <w:p>
          <w:pPr>
            <w:pStyle w:val="Contents5"/>
            <w:tabs>
              <w:tab w:val="clear" w:pos="7892"/>
              <w:tab w:val="right" w:pos="9026" w:leader="dot"/>
            </w:tabs>
            <w:rPr/>
          </w:pPr>
          <w:hyperlink w:anchor="__RefHeading___Toc2755373_373438147">
            <w:r>
              <w:rPr>
                <w:webHidden/>
                <w:rStyle w:val="IndexLink"/>
                <w:rtl w:val="true"/>
              </w:rPr>
              <w:t>ح</w:t>
            </w:r>
            <w:r>
              <w:rPr>
                <w:rStyle w:val="IndexLink"/>
                <w:rtl w:val="true"/>
              </w:rPr>
              <w:t xml:space="preserve">. </w:t>
            </w:r>
            <w:r>
              <w:rPr>
                <w:rStyle w:val="IndexLink"/>
                <w:rtl w:val="true"/>
              </w:rPr>
              <w:t>سامان‏دهى تبليغ داخل و خارج كشور</w:t>
            </w:r>
            <w:r>
              <w:rPr>
                <w:rStyle w:val="IndexLink"/>
                <w:rtl w:val="true"/>
              </w:rPr>
              <w:tab/>
            </w:r>
            <w:r>
              <w:rPr>
                <w:rStyle w:val="IndexLink"/>
              </w:rPr>
              <w:t>168</w:t>
            </w:r>
          </w:hyperlink>
        </w:p>
        <w:p>
          <w:pPr>
            <w:pStyle w:val="Contents5"/>
            <w:tabs>
              <w:tab w:val="clear" w:pos="7892"/>
              <w:tab w:val="right" w:pos="9026" w:leader="dot"/>
            </w:tabs>
            <w:rPr/>
          </w:pPr>
          <w:hyperlink w:anchor="__RefHeading___Toc2755375_373438147">
            <w:r>
              <w:rPr>
                <w:webHidden/>
                <w:rStyle w:val="IndexLink"/>
                <w:rtl w:val="true"/>
              </w:rPr>
              <w:t>ط</w:t>
            </w:r>
            <w:r>
              <w:rPr>
                <w:rStyle w:val="IndexLink"/>
                <w:rtl w:val="true"/>
              </w:rPr>
              <w:t xml:space="preserve">. </w:t>
            </w:r>
            <w:r>
              <w:rPr>
                <w:rStyle w:val="IndexLink"/>
                <w:rtl w:val="true"/>
              </w:rPr>
              <w:t>روشنگرى منطقى و مبارزه عملى‏</w:t>
            </w:r>
            <w:r>
              <w:rPr>
                <w:rStyle w:val="IndexLink"/>
                <w:rtl w:val="true"/>
              </w:rPr>
              <w:tab/>
            </w:r>
            <w:r>
              <w:rPr>
                <w:rStyle w:val="IndexLink"/>
              </w:rPr>
              <w:t>168</w:t>
            </w:r>
          </w:hyperlink>
        </w:p>
        <w:p>
          <w:pPr>
            <w:pStyle w:val="Contents4"/>
            <w:tabs>
              <w:tab w:val="clear" w:pos="8176"/>
              <w:tab w:val="right" w:pos="9026" w:leader="dot"/>
            </w:tabs>
            <w:rPr/>
          </w:pPr>
          <w:hyperlink w:anchor="__RefHeading___Toc2755377_373438147">
            <w:r>
              <w:rPr>
                <w:webHidden/>
                <w:rStyle w:val="IndexLink"/>
              </w:rPr>
              <w:t>9</w:t>
            </w:r>
            <w:r>
              <w:rPr>
                <w:rStyle w:val="IndexLink"/>
                <w:rtl w:val="true"/>
              </w:rPr>
              <w:t xml:space="preserve">. </w:t>
            </w:r>
            <w:r>
              <w:rPr>
                <w:rStyle w:val="IndexLink"/>
                <w:rtl w:val="true"/>
              </w:rPr>
              <w:t>تذكر اساسى‏</w:t>
            </w:r>
            <w:r>
              <w:rPr>
                <w:rStyle w:val="IndexLink"/>
                <w:rtl w:val="true"/>
              </w:rPr>
              <w:tab/>
            </w:r>
            <w:r>
              <w:rPr>
                <w:rStyle w:val="IndexLink"/>
              </w:rPr>
              <w:t>168</w:t>
            </w:r>
          </w:hyperlink>
        </w:p>
        <w:p>
          <w:pPr>
            <w:pStyle w:val="Contents4"/>
            <w:tabs>
              <w:tab w:val="clear" w:pos="8176"/>
              <w:tab w:val="right" w:pos="9026" w:leader="dot"/>
            </w:tabs>
            <w:rPr/>
          </w:pPr>
          <w:hyperlink w:anchor="__RefHeading___Toc2755379_373438147">
            <w:r>
              <w:rPr>
                <w:webHidden/>
                <w:rStyle w:val="IndexLink"/>
                <w:rtl w:val="true"/>
              </w:rPr>
              <w:t>چكيده فصل‏</w:t>
            </w:r>
            <w:r>
              <w:rPr>
                <w:rStyle w:val="IndexLink"/>
                <w:rtl w:val="true"/>
              </w:rPr>
              <w:tab/>
            </w:r>
            <w:r>
              <w:rPr>
                <w:rStyle w:val="IndexLink"/>
              </w:rPr>
              <w:t>170</w:t>
            </w:r>
          </w:hyperlink>
        </w:p>
        <w:p>
          <w:pPr>
            <w:pStyle w:val="Contents4"/>
            <w:tabs>
              <w:tab w:val="clear" w:pos="8176"/>
              <w:tab w:val="right" w:pos="9026" w:leader="dot"/>
            </w:tabs>
            <w:rPr/>
          </w:pPr>
          <w:hyperlink w:anchor="__RefHeading___Toc2755381_373438147">
            <w:r>
              <w:rPr>
                <w:webHidden/>
                <w:rStyle w:val="IndexLink"/>
                <w:rtl w:val="true"/>
              </w:rPr>
              <w:t>پرسش‏ها</w:t>
            </w:r>
            <w:r>
              <w:rPr>
                <w:rStyle w:val="IndexLink"/>
                <w:rtl w:val="true"/>
              </w:rPr>
              <w:tab/>
            </w:r>
            <w:r>
              <w:rPr>
                <w:rStyle w:val="IndexLink"/>
              </w:rPr>
              <w:t>173</w:t>
            </w:r>
          </w:hyperlink>
        </w:p>
        <w:p>
          <w:pPr>
            <w:pStyle w:val="Contents5"/>
            <w:tabs>
              <w:tab w:val="clear" w:pos="7892"/>
              <w:tab w:val="right" w:pos="9026" w:leader="dot"/>
            </w:tabs>
            <w:rPr/>
          </w:pPr>
          <w:hyperlink w:anchor="__RefHeading___Toc2755383_37343814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2755385_373438147">
            <w:r>
              <w:rPr>
                <w:webHidden/>
                <w:rStyle w:val="IndexLink"/>
                <w:rtl w:val="true"/>
              </w:rPr>
              <w:t>براى مطالعه بيشتر</w:t>
            </w:r>
            <w:r>
              <w:rPr>
                <w:rStyle w:val="IndexLink"/>
                <w:rtl w:val="true"/>
              </w:rPr>
              <w:tab/>
            </w:r>
            <w:r>
              <w:rPr>
                <w:rStyle w:val="IndexLink"/>
              </w:rPr>
              <w:t>174</w:t>
            </w:r>
          </w:hyperlink>
        </w:p>
        <w:p>
          <w:pPr>
            <w:pStyle w:val="Contents2"/>
            <w:tabs>
              <w:tab w:val="clear" w:pos="8743"/>
              <w:tab w:val="right" w:pos="9026" w:leader="dot"/>
            </w:tabs>
            <w:rPr/>
          </w:pPr>
          <w:hyperlink w:anchor="__RefHeading___Toc2755387_373438147">
            <w:r>
              <w:rPr>
                <w:webHidden/>
                <w:rStyle w:val="IndexLink"/>
                <w:rtl w:val="true"/>
              </w:rPr>
              <w:t>منابع و مآخذ</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_11223"/>
      <w:bookmarkStart w:id="1" w:name="pg1222_11223"/>
      <w:bookmarkEnd w:id="1"/>
    </w:p>
    <w:p>
      <w:pPr>
        <w:pStyle w:val="Heading2"/>
        <w:numPr>
          <w:ilvl w:val="1"/>
          <w:numId w:val="1"/>
        </w:numPr>
        <w:rPr/>
      </w:pPr>
      <w:bookmarkStart w:id="2" w:name="pg1222_11223"/>
      <w:bookmarkStart w:id="3" w:name="__RefHeading___Toc2754937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علي،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شناخت عربستان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محمدي آشناني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۴۲۱۶۱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4939_373438147"/>
      <w:bookmarkStart w:id="6" w:name="_Toc2"/>
      <w:bookmarkEnd w:id="5"/>
      <w:r>
        <w:rPr>
          <w:rtl w:val="true"/>
        </w:rPr>
        <w:t>اشاره</w:t>
      </w:r>
      <w:bookmarkStart w:id="7" w:name="pg1222_11245"/>
      <w:bookmarkEnd w:id="6"/>
    </w:p>
    <w:p>
      <w:pPr>
        <w:pStyle w:val="Heading2"/>
        <w:numPr>
          <w:ilvl w:val="1"/>
          <w:numId w:val="1"/>
        </w:numPr>
        <w:rPr/>
      </w:pPr>
      <w:bookmarkStart w:id="8" w:name="__RefHeading___Toc2754941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تحقق اهداف و آرمان‏هاى يك سازمان، به علل و عوامل مختلفى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گفته كارشناسان و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وحيانى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اساسى‏ترين و محورى‏ترين نقش را در موفقيت و بالندگى سازمانى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عوامل سازمانى در پرتو عامل انسانى و حول محور او، شكل گرفته و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 برنامه‏ها، روش‏ها، ابزار و سخت‏افزارهاى سازمان، تابعى از خواست و اراده نيروى انسانى و دانش و تدبير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كمّ و كيف نتايج و خروجى‏هاى سازمان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 از فعاليت و تدبير نيروى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نيروى انسانى، افزون بر اينكه عامل موفقيت هر سازمانى است، شاخص و معيارى براى پيش‏بينى ميزان موفقيت آن سازمان نيز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دنياى مدرن با پى‏ريزى علومى همچون روان‏شناسى كار، جامعه‏شناسى مشاغل و مديريت، بخش اعظمى از مباحث اين علوم را به عامل انسانى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اين نيز آموزه‏هاى وحيانى بر جايگاه و اهميت نيروى انسانى و نقش محورى آن در رستگارى و موفقيت جمعى اشاره كرده و به مؤمنان و جامعه دينى اكيداً توصيه نموده كه در واسپارى كارها و مسئوليت‏ها، به اهليّت و صلاحيت نيروهاى انسانى توجه كنند؛</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آيات ديگر، اين رويه را، تدبير خداوند متعال در عالم تكوين و تشريع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قالَ إِنِّى جاعِلُكَ لِلنَّاسِ إِماماً قالَ وَ مِنْ ذُرِّيتِى قالَ لاينالُ عَهْدِى الظَّالِمِينَ‏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هدف و رسالت اساسى انبياى الهى نيز، تربيت و پرورش انسان 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 و مؤسسات دينى نيز براى تضمين موفقيت و دستيابى به اهداف و آرمان‏هاى سازمان، بايد بر مبناى آموزه‏هاى وحيانى و يافته‏هاى بشرى، جذب و گزينش نيروهاى كارآمد و</w:t>
      </w:r>
    </w:p>
    <w:p>
      <w:pPr>
        <w:pStyle w:val="BookText"/>
        <w:rPr/>
      </w:pPr>
      <w:r>
        <w:rPr>
          <w:rFonts w:ascii="Amiri" w:hAnsi="Amiri" w:eastAsia="Amiri" w:cs="Amiri"/>
          <w:color w:val="111111"/>
          <w:sz w:val="28"/>
          <w:sz w:val="28"/>
          <w:szCs w:val="28"/>
          <w:rtl w:val="true"/>
          <w:lang w:bidi="ar-SA"/>
        </w:rPr>
        <w:t>تعليم و تربيت آنان را در اولويت مأموريت‏هاى خود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نمايندگى ولى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طراحى و اجراى فرآيند جذب و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ارتقاى سطح علمى و فرهنگى نيروى انسانى به ويژه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كانون برنامه‏هاى ستادى خود قرار داد و دوره‏هاى آموزش بدو خدمت، ضمن خدمت و تكميلى را راه‏اندازى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تدوين متون آموزشى كاربردى متناسب با واحدها و سرفصل‏هاى مصوب، از مراحل و عناصر اصلى و اساسى دوره‏هاى آموزشى محسوب مى‏شود، به طور همزمان گردونه تدوين متون آموزشى نيز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حائز اهميت اين كه متون آموزشى پس از تدوين توسط گروه‏هاى علمى و تخصصى معاونت امور روحانيون و ارزيابى ناظران محتوايى،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حداقل يك ترم، به طور آزمايشى تدريس مى‏شود، تا پس از نظرسنجى و گردآورى نقطه نظرات مدرّسان و دانش‏پژوهان، به رفع و اصلاح كاستى‏هاى احتمالى اقدام شود و براى آموزش در دوره‏هاى بعد، تدوين نهايى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از جمله همين متون آموزشى است كه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علمى و تخصصى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درآمده و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در اختيار شركت‏كنندگان دوره‏هاى آموزشى روحانيون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شمرده و از تدابير و تلاش‏هاى ارزشمند گروه علمى و تخصصى تاريخ اسلام به ويژه محقق و مؤلف گرانمايه جناب حجت الاسلام و المسلمين آقاى على محمدى آشنانى تقدير و سپاس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اگر چه قبلًا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در ترازوى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اطلاع‏رسانى عمومى در مورد موضوع اين درسنامه، تدوين و از سوى نشر مشعر، منتشر شده است و به ناچار بين آن دو كتاب و اين درسنامه در پاره‏اى از عناوين و در قسمت‏هايى از متن، تشابه و همانندى‏هايى وجود دارد، ولى اين نوشتار، افزون بر روزآمد نمودن اطلاعات و تصحيح آمار و ارقام قابل دستيابى، با حذف، كاهش يا تلخيص پاره‏اى از مطالب و افزودن نكات نوين، از نظر مخاطب، هدف نگارش، روش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آموزشى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 ساماندهى مطالب نيز با دو كتاب پيش‏گفته، تفاوت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مى‏رود كه مدرسان و دانش‏پژوهان محترم پس از طى دوره، نقطه نظرات اصلاحى خود را پيرامون متن، محتوا، منابع و ديگر بخش‏هاى درسنامه، جهت رفع و اصلاح نواقص و اشكالات احتمالى به كميته تدوين ارايه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امور روحانيون‏</w:t>
      </w:r>
    </w:p>
    <w:p>
      <w:pPr>
        <w:pStyle w:val="BookText"/>
        <w:rPr/>
      </w:pPr>
      <w:r>
        <w:rPr>
          <w:rFonts w:ascii="Amiri" w:hAnsi="Amiri" w:eastAsia="Amiri" w:cs="Amiri"/>
          <w:color w:val="111111"/>
          <w:sz w:val="28"/>
          <w:sz w:val="28"/>
          <w:szCs w:val="28"/>
          <w:rtl w:val="true"/>
          <w:lang w:bidi="ar-SA"/>
        </w:rPr>
        <w:t>كميته تدوين متون آموزشى‏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bookmarkStart w:id="10" w:name="pg1222_11252"/>
    </w:p>
    <w:p>
      <w:pPr>
        <w:pStyle w:val="Heading2"/>
        <w:numPr>
          <w:ilvl w:val="1"/>
          <w:numId w:val="1"/>
        </w:numPr>
        <w:rPr/>
      </w:pPr>
      <w:bookmarkStart w:id="11" w:name="__RefHeading___Toc2754943_373438147"/>
      <w:bookmarkStart w:id="12" w:name="_Toc4"/>
      <w:bookmarkEnd w:id="10"/>
      <w:bookmarkEnd w:id="11"/>
      <w:r>
        <w:rPr>
          <w:rtl w:val="true"/>
        </w:rPr>
        <w:t>پيش گفتار</w:t>
      </w:r>
      <w:bookmarkEnd w:id="12"/>
    </w:p>
    <w:p>
      <w:pPr>
        <w:pStyle w:val="Heading3"/>
        <w:numPr>
          <w:ilvl w:val="2"/>
          <w:numId w:val="1"/>
        </w:numPr>
        <w:rPr/>
      </w:pPr>
      <w:bookmarkStart w:id="13" w:name="__RefHeading___Toc2754945_373438147"/>
      <w:bookmarkStart w:id="14" w:name="_Toc5"/>
      <w:bookmarkEnd w:id="13"/>
      <w:r>
        <w:rPr>
          <w:rtl w:val="true"/>
        </w:rPr>
        <w:t>پيش‏درآمد</w:t>
      </w:r>
      <w:bookmarkEnd w:id="14"/>
    </w:p>
    <w:p>
      <w:pPr>
        <w:pStyle w:val="BookText"/>
        <w:rPr/>
      </w:pPr>
      <w:r>
        <w:rPr>
          <w:rFonts w:ascii="IRNazanin" w:hAnsi="IRNazanin" w:eastAsia="IRNazanin"/>
          <w:color w:val="111111"/>
          <w:sz w:val="28"/>
          <w:sz w:val="28"/>
          <w:szCs w:val="28"/>
          <w:rtl w:val="true"/>
          <w:lang w:bidi="fa-IR"/>
        </w:rPr>
        <w:t xml:space="preserve">برابر آموزه‏هاى قرآن كريم؛ شناخت گيتى، مناطق جغرافيايى و اطلاع از وضعيت ساكنان آنها به عنوان بخشى از آيات الهى‏ </w:t>
      </w:r>
      <w:r>
        <w:rPr>
          <w:rStyle w:val="FootnoteAnchor"/>
          <w:rtl w:val="true"/>
        </w:rPr>
        <w:footnoteReference w:id="6"/>
      </w:r>
      <w:r>
        <w:rPr>
          <w:rFonts w:ascii="IRNazanin" w:hAnsi="IRNazanin" w:eastAsia="IRNazanin"/>
          <w:color w:val="111111"/>
          <w:sz w:val="28"/>
          <w:sz w:val="28"/>
          <w:szCs w:val="28"/>
          <w:rtl w:val="true"/>
          <w:lang w:bidi="fa-IR"/>
        </w:rPr>
        <w:t>و براى درس و عبرت آموزى از آن به منظور دستيابى به يك زندگى آگاهانه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سِيرُوا فِى الارضِ فَانظُرُوا كَيفَ بَدَأَ الخَلقَ‏، در زمين بگرديد و بنگريد چگونه آفرينش را آغاز كرده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در دوران معاصر كه از يك سو همگرايى‏هاى منطقه‏اى و همكارى و تعاملات مذهبى فرهنگى افزايش يافته و از سوى ديگر گسترش فنّاورى اطلاعات و بهبود وسايل مسافرت و تسهيلات، كشورهاى جهان را به بخش‏هاى يك مجموعه كوچك تبديل نموده است و از جهت ديگر به دليل شكست انديشه ماركسيسم و فروپاشى شوروى، انديشه اسلامى و مسلمانان به تنها رقيب اصلى فرهنگ و تفكر غربى بدل شده‏اند و به همين جهت تهاجم شديد فكرى فرهنگى و نظامى عليه آنها فزونى يافته، شناخت و همگرايى كشورهاى اسلامى ضرورتى مؤكّد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ميان كشورهاى اسلامى، شناخت عربستان و تفكر وهابيت، به ويژه براى روحانيون كاروان‏هاى حج، به دليل ارتباط، حضور و انجام بخش عمده‏اى از فعاليت‏هاى كارى آنها در اين سرزمين و توقف ايفاى صحيح رسالت حوزوى و</w:t>
      </w:r>
    </w:p>
    <w:p>
      <w:pPr>
        <w:pStyle w:val="BookText"/>
        <w:rPr/>
      </w:pPr>
      <w:r>
        <w:rPr>
          <w:rFonts w:ascii="IRNazanin" w:hAnsi="IRNazanin" w:eastAsia="IRNazanin"/>
          <w:color w:val="111111"/>
          <w:sz w:val="28"/>
          <w:sz w:val="28"/>
          <w:szCs w:val="28"/>
          <w:rtl w:val="true"/>
          <w:lang w:bidi="fa-IR"/>
        </w:rPr>
        <w:t>تبليغى آنها بر اين شناخت، همچنين به دليل ويژگى‏هاى خاص ذيل، از اهميت و ضرورتى افزون‏تر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برابر روايات و متون تاريخى، منطقه جغرافيايى عربستان، نقطه آغاز بسيارى از امور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نقطه آغاز بسط و گسترانيدن زمين است‏ </w:t>
      </w:r>
      <w:r>
        <w:rPr>
          <w:rStyle w:val="FootnoteAnchor"/>
          <w:rtl w:val="true"/>
        </w:rPr>
        <w:footnoteReference w:id="9"/>
      </w:r>
      <w:r>
        <w:rPr>
          <w:rFonts w:ascii="Amiri" w:hAnsi="Amiri" w:eastAsia="Amiri" w:cs="Amiri"/>
          <w:color w:val="111111"/>
          <w:sz w:val="28"/>
          <w:sz w:val="28"/>
          <w:szCs w:val="28"/>
          <w:rtl w:val="true"/>
          <w:lang w:bidi="ar-SA"/>
        </w:rPr>
        <w:t xml:space="preserve">كه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بَعدَ ذلِكَ دَحَاهَا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بدان تصريح و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الارضَ بِسَاطاً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مَدَّ الارض‏</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به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جهت بايد آن سرزمين را اصل و آغاز همه آبادى‏ها </w:t>
      </w:r>
      <w:r>
        <w:rPr>
          <w:rStyle w:val="FootnoteAnchor"/>
          <w:rtl w:val="true"/>
        </w:rPr>
        <w:footnoteReference w:id="13"/>
      </w:r>
      <w:r>
        <w:rPr>
          <w:rFonts w:ascii="Amiri" w:hAnsi="Amiri" w:eastAsia="Amiri" w:cs="Amiri"/>
          <w:color w:val="111111"/>
          <w:sz w:val="28"/>
          <w:sz w:val="28"/>
          <w:szCs w:val="28"/>
          <w:rtl w:val="true"/>
          <w:lang w:bidi="ar-SA"/>
        </w:rPr>
        <w:t>و مادرِ زمين و تمدن‏هاى جهانى خواند</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تبيين هبوط انسان به زمين‏ </w:t>
      </w:r>
      <w:r>
        <w:rPr>
          <w:rStyle w:val="FootnoteAnchor"/>
          <w:rtl w:val="true"/>
        </w:rPr>
        <w:footnoteReference w:id="15"/>
      </w:r>
      <w:r>
        <w:rPr>
          <w:rFonts w:ascii="IRNazanin" w:hAnsi="IRNazanin" w:eastAsia="IRNazanin"/>
          <w:color w:val="111111"/>
          <w:sz w:val="28"/>
          <w:sz w:val="28"/>
          <w:szCs w:val="28"/>
          <w:rtl w:val="true"/>
          <w:lang w:bidi="fa-IR"/>
        </w:rPr>
        <w:t>پاره‏اى از روايات، محل اين هبوط و نخستين جايگاه فرود و سكونت آدمى در اين كره خاكى را، عربستان دانسته‏اند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خانه عبادت و اوّلين كانون هدايت مردمان، كعبه، در آن سرزمين مبارك بنا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 وَ هُدًى لِلعَالَمِينَ‏، در حقيقت نخستين خانه‏اى كه براى عبادت مردم تعيين شده، همان است كه در مكه قرار دارد و مبارك مى باشد و براى جهانيان مايه هدايت است</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جهت برخى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حج‏</w:t>
      </w:r>
    </w:p>
    <w:p>
      <w:pPr>
        <w:pStyle w:val="BookText"/>
        <w:rPr/>
      </w:pPr>
      <w:r>
        <w:rPr>
          <w:rFonts w:ascii="Amiri" w:hAnsi="Amiri" w:eastAsia="Amiri" w:cs="Amiri"/>
          <w:color w:val="111111"/>
          <w:sz w:val="28"/>
          <w:sz w:val="28"/>
          <w:szCs w:val="28"/>
          <w:rtl w:val="true"/>
          <w:lang w:bidi="ar-SA"/>
        </w:rPr>
        <w:t>را به معناى خانه كُهَن، قديم و باستانى دانسته‏اند</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جايگاهِ نخستين طلوع خورشيد تابناك و حيات‏بخش اسلام و مركز جوشش چشمه‏توحيد ناب اسلامى و محل وقوع شكل گيرى وقايع و حوادث دوران آغازين تاريخ پرافتخار و خاطره‏انگيز صدر اسلام و مهدِ پيدايش و رشد تمدن بزرگ اسلامى و مركز تكوين هويت و پرورش انديشه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 را به ديدار آثار آن رسول الهى و تبيين آنها براى ديگران فرا خوانده‏اند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عربستان نقطه آغاز بسيارى از امور، بلكه برابر گفته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الَّذِى فَرَضَ عَلَيكَ القُرآنَ لَرَادُّكَ إِلَى مَعَاد، در حقيقت همان كسى كه اين قرآن را بر تو فرض كرد، يقيناً تو را به سوى وعده‏گاه باز مى‏گرداند</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نيز سرزمين مكه است</w:t>
      </w:r>
      <w:r>
        <w:rPr>
          <w:rFonts w:eastAsia="Amiri" w:cs="Amiri" w:ascii="Amiri" w:hAnsi="Amiri"/>
          <w:color w:val="111111"/>
          <w:sz w:val="28"/>
          <w:szCs w:val="28"/>
          <w:rtl w:val="true"/>
          <w:lang w:bidi="ar-SA"/>
        </w:rPr>
        <w:t xml:space="preserve">. </w:t>
      </w:r>
      <w:r>
        <w:rPr>
          <w:rStyle w:val="FootnoteAnchor"/>
        </w:rPr>
        <w:footnoteReference w:id="2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عربستان، از دير باز مهبط وحى و محل رفت و آمد انبياى الهى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پى گير آنها براى برافراشتن و حفظ پرچم توحيد و برخوردار از نشانه‏هاى روشن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 مَقَامُ إِبرَاهِيمَ‏، در آن نشانه‏هايى روشن از جمله مقام ابراهيم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اين منطقه زادگاه، مركز بعثت و محل معراج خاتمِ پيامبران الهى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جايگاه ولادتِ صديقه‏اطهر،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تن از اختران تابناك آسمان ولايت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مدفن و آرامگاه كوثر هستى و چهار امام و پيشواى پاك؛ امام مجتبى، امام سجاد، امام باقر،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w:t>
      </w:r>
    </w:p>
    <w:p>
      <w:pPr>
        <w:pStyle w:val="BookText"/>
        <w:rPr/>
      </w:pPr>
      <w:r>
        <w:rPr>
          <w:rFonts w:ascii="IRNazanin" w:hAnsi="IRNazanin" w:eastAsia="IRNazanin"/>
          <w:color w:val="111111"/>
          <w:sz w:val="28"/>
          <w:sz w:val="28"/>
          <w:szCs w:val="28"/>
          <w:rtl w:val="true"/>
          <w:lang w:bidi="fa-IR"/>
        </w:rPr>
        <w:t>از بستگان، اصحاب و يارانِ والا مرتبه آنان است و بدين جهت داراى مكانت بى بديلى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عربستان دربرگيرنده و 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قطعه‏اى از بهشت و دست خدا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الاسود من حجار الجنة، حجرالاسود از سنگ‏هاى بهشتى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يمين الله الارض يصافح به عباده، حجرالاسود دست خدا در روى زمين است كه خداوند به وسيله آن با بندگانش مصافحه مى‏كند</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و دربردارنده باغى از باغ‏هاى بهشت در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 و منبر روضة من رياض الجنة، ميان قبر تا منبر من، باغى از باغ‏هاى بهشت است</w:t>
      </w:r>
      <w:r>
        <w:rPr>
          <w:rFonts w:eastAsia="Amiri" w:cs="Amiri" w:ascii="Amiri" w:hAnsi="Amiri"/>
          <w:color w:val="111111"/>
          <w:sz w:val="28"/>
          <w:szCs w:val="28"/>
          <w:rtl w:val="true"/>
          <w:lang w:bidi="ar-SA"/>
        </w:rPr>
        <w:t xml:space="preserve">.» </w:t>
      </w:r>
      <w:r>
        <w:rPr>
          <w:rStyle w:val="FootnoteAnchor"/>
        </w:rPr>
        <w:footnoteReference w:id="2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وطن دينى همه مسلمانان، بلكه موطن همه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جَعَلنَاهُ لِلنَّاسِ سَوَاءً العَاكِفُ فِيهِ وَالبَادِ؛ آن را براى مردم اعم از مقيم در آنجا و باديه نشين يكسان قرار داده‏ايم</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بدين سان اهميت عربستان، مختص به مردم آن كشور، مقطعى و صرفاً تاريخى و مربوط به زمان گذشته يا حال و آينده نيست؛ بلكه به دلايل گوناگون به ويژه به علت وجود كعبه به عنوان قبله‏گاه آخرين دين الهى‏ </w:t>
      </w:r>
      <w:r>
        <w:rPr>
          <w:rStyle w:val="FootnoteAnchor"/>
          <w:rtl w:val="true"/>
        </w:rPr>
        <w:footnoteReference w:id="26"/>
      </w:r>
      <w:r>
        <w:rPr>
          <w:rFonts w:ascii="IRNazanin" w:hAnsi="IRNazanin" w:eastAsia="IRNazanin"/>
          <w:color w:val="111111"/>
          <w:sz w:val="28"/>
          <w:sz w:val="28"/>
          <w:szCs w:val="28"/>
          <w:rtl w:val="true"/>
          <w:lang w:bidi="fa-IR"/>
        </w:rPr>
        <w:t xml:space="preserve">و به دليل برگزارى همايش بين‏المللى حج در آن‏ </w:t>
      </w:r>
      <w:r>
        <w:rPr>
          <w:rStyle w:val="FootnoteAnchor"/>
          <w:rtl w:val="true"/>
        </w:rPr>
        <w:footnoteReference w:id="27"/>
      </w:r>
      <w:r>
        <w:rPr>
          <w:rFonts w:ascii="IRNazanin" w:hAnsi="IRNazanin" w:eastAsia="IRNazanin"/>
          <w:color w:val="111111"/>
          <w:sz w:val="28"/>
          <w:sz w:val="28"/>
          <w:szCs w:val="28"/>
          <w:rtl w:val="true"/>
          <w:lang w:bidi="fa-IR"/>
        </w:rPr>
        <w:t>، هميشه مورد توجه همگان بوده و هست و خواهد بود؛ زيرا هماره قلب همه مسلمانان، بلكه قلب انسانيت در حرمين شريفين مى‏تپد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به عنوان مركز اجتماع و تلاقى امت اسلامى نيز داراى اهميتى‏</w:t>
      </w:r>
    </w:p>
    <w:p>
      <w:pPr>
        <w:pStyle w:val="BookText"/>
        <w:rPr/>
      </w:pPr>
      <w:r>
        <w:rPr>
          <w:rFonts w:ascii="IRNazanin" w:hAnsi="IRNazanin" w:eastAsia="IRNazanin"/>
          <w:color w:val="111111"/>
          <w:sz w:val="28"/>
          <w:sz w:val="28"/>
          <w:szCs w:val="28"/>
          <w:rtl w:val="true"/>
          <w:lang w:bidi="fa-IR"/>
        </w:rPr>
        <w:t>استراتژيك است؛ زيرا كشورى است كه مى‏تواند نقش مهم، برجسته، بى‏بديل و فراوانى در ايجاد وحدت و استحكام پيوند و حفظ انسجام امت اسلامى ايفا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جِدَالَ فِى الحَجِ‏؛ در اثناى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چنان كه مى‏تواند در جهت عكس، منازعات اعتقادى و فرهنگى امت را دامن زند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به اين حقيقت لازم است كه خداوند در قرآن كريم، مؤمنان را برادر خوانده‏ </w:t>
      </w:r>
      <w:r>
        <w:rPr>
          <w:rStyle w:val="FootnoteAnchor"/>
          <w:rtl w:val="true"/>
        </w:rPr>
        <w:footnoteReference w:id="29"/>
      </w:r>
      <w:r>
        <w:rPr>
          <w:rFonts w:ascii="IRNazanin" w:hAnsi="IRNazanin" w:eastAsia="IRNazanin"/>
          <w:color w:val="111111"/>
          <w:sz w:val="28"/>
          <w:sz w:val="28"/>
          <w:szCs w:val="28"/>
          <w:rtl w:val="true"/>
          <w:lang w:bidi="fa-IR"/>
        </w:rPr>
        <w:t>و امت اسلامى را امتى واحد و يگانه ناميده است</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همه اين امت را به اقامه دين و عدم تفرقه در آن‏ </w:t>
      </w:r>
      <w:r>
        <w:rPr>
          <w:rStyle w:val="FootnoteAnchor"/>
          <w:rtl w:val="true"/>
        </w:rPr>
        <w:footnoteReference w:id="31"/>
      </w:r>
      <w:r>
        <w:rPr>
          <w:rFonts w:ascii="IRNazanin" w:hAnsi="IRNazanin" w:eastAsia="IRNazanin"/>
          <w:color w:val="111111"/>
          <w:sz w:val="28"/>
          <w:sz w:val="28"/>
          <w:szCs w:val="28"/>
          <w:rtl w:val="true"/>
          <w:lang w:bidi="fa-IR"/>
        </w:rPr>
        <w:t xml:space="preserve">و چنگ زدن به ريسمان الهى‏ </w:t>
      </w:r>
      <w:r>
        <w:rPr>
          <w:rStyle w:val="FootnoteAnchor"/>
          <w:rtl w:val="true"/>
        </w:rPr>
        <w:footnoteReference w:id="32"/>
      </w:r>
      <w:r>
        <w:rPr>
          <w:rFonts w:ascii="IRNazanin" w:hAnsi="IRNazanin" w:eastAsia="IRNazanin"/>
          <w:color w:val="111111"/>
          <w:sz w:val="28"/>
          <w:sz w:val="28"/>
          <w:szCs w:val="28"/>
          <w:rtl w:val="true"/>
          <w:lang w:bidi="fa-IR"/>
        </w:rPr>
        <w:t xml:space="preserve">و پرهيز از نزاع و درگيرى كه جز سستى و فرسايش، سرانجامى ندارد، فرا خوانده است‏ </w:t>
      </w:r>
      <w:r>
        <w:rPr>
          <w:rStyle w:val="FootnoteAnchor"/>
          <w:rtl w:val="true"/>
        </w:rPr>
        <w:footnoteReference w:id="33"/>
      </w:r>
      <w:r>
        <w:rPr>
          <w:rFonts w:ascii="Amiri" w:hAnsi="Amiri" w:eastAsia="Amiri" w:cs="Amiri"/>
          <w:color w:val="111111"/>
          <w:sz w:val="28"/>
          <w:sz w:val="28"/>
          <w:szCs w:val="28"/>
          <w:rtl w:val="true"/>
          <w:lang w:bidi="ar-SA"/>
        </w:rPr>
        <w:t>و امت اسلامى را از همانندى كسانى كه بر طبل تفرقه مى‏كوبند، بر حذر داشته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رسول اعظمِ خود را از تفرقه افكنان و اختلاف انگيزان بر كنار دانسته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آرى بر اساس اين آموزه‏ها و فرامين مؤكد و حياتى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رفع كدورت‏ها، بلكه براى ايجاد اخوت دينى، تلاش‏هاى فراوانى انجام داده و همه مسلمانان را به همراهى يكديگر توصيه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اللزوم لجماعتهم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همراهى با جامعه اسلامى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از دشمنى برحذر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لاتباغضوا فانها الحالقة، و با يكديگر دشمنى و كينه توزى نداشته باشيد كه نابود كننده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پس از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كفر و شرك مبارزه كرد،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گرانبهاى خود را با شكيبايى شگفت انگيزى در راه حفظ وحدت، بلكه همراهى، مشاركت، تعاون و هدايت جامعه نو پاى اسلامى صرف نمود و همگان را در عمل و گفتار به سوى وحدت دعوت نمود </w:t>
      </w:r>
      <w:r>
        <w:rPr>
          <w:rStyle w:val="FootnoteAnchor"/>
          <w:rtl w:val="true"/>
        </w:rPr>
        <w:footnoteReference w:id="38"/>
      </w:r>
      <w:r>
        <w:rPr>
          <w:rFonts w:ascii="Amiri" w:hAnsi="Amiri" w:eastAsia="Amiri" w:cs="Amiri"/>
          <w:color w:val="111111"/>
          <w:sz w:val="28"/>
          <w:sz w:val="28"/>
          <w:szCs w:val="28"/>
          <w:rtl w:val="true"/>
          <w:lang w:bidi="ar-SA"/>
        </w:rPr>
        <w:t xml:space="preserve">بدين رو مى‏بايست آن حضرت را قهرمانِ فداكار و بى‏نظير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پيروان آن امام همام كه به فرمان خداوند، مسؤوليت خطير فراهم ساختن بستر و فضاى لازم براى وحدتِ جهان شمول همه يكتا پرستان جهان، بر محور توحيد را بر دوش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بگواى اهل كتاب بياييد بر سر سخنى كه ميان ما و شما يكسان است، بايستيم كه جز خدا را نپرستيم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بايد با الگوگيرى از آن حضرت، بهترين نمادِ متعالى و برترين فريادگرِ علمى و عملى وحدت امت اسلامى باشند و براى تحقق وحدت و انسجام اسلامى و رفع چالش‏ها و موانع اين هدف والا به ايفاى وظيفه كنونى خود بپردازند و تلاش نمايند تا وحدت امت اسلامى، تحقق يابد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علاوه لزوم اهتمام نسبت به امور مسلمانان جهان به عنوان وظيفه اساسى يك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 هر كس به روز درآيد و به امور مسلمانان اهتمام نورزد، مسلمان نيست</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ضرورت برنامه‏ريزى و تلاش براى حسن تفاهم‏ </w:t>
      </w:r>
      <w:r>
        <w:rPr>
          <w:rStyle w:val="FootnoteAnchor"/>
          <w:rtl w:val="true"/>
        </w:rPr>
        <w:footnoteReference w:id="41"/>
      </w:r>
      <w:r>
        <w:rPr>
          <w:rFonts w:ascii="IRNazanin" w:hAnsi="IRNazanin" w:eastAsia="IRNazanin"/>
          <w:color w:val="111111"/>
          <w:sz w:val="28"/>
          <w:sz w:val="28"/>
          <w:szCs w:val="28"/>
          <w:rtl w:val="true"/>
          <w:lang w:bidi="fa-IR"/>
        </w:rPr>
        <w:t>، همگرايى و برقرار ساختن پيوند، تعاون و همكارى گسترده امت اسلامى نيز شناخت عربستان و وهابيت را لازم نموده است؛ بلكه‏</w:t>
      </w:r>
    </w:p>
    <w:p>
      <w:pPr>
        <w:pStyle w:val="BookText"/>
        <w:rPr/>
      </w:pPr>
      <w:r>
        <w:rPr>
          <w:rFonts w:ascii="IRNazanin" w:hAnsi="IRNazanin" w:eastAsia="IRNazanin"/>
          <w:color w:val="111111"/>
          <w:sz w:val="28"/>
          <w:sz w:val="28"/>
          <w:szCs w:val="28"/>
          <w:rtl w:val="true"/>
          <w:lang w:bidi="fa-IR"/>
        </w:rPr>
        <w:t xml:space="preserve">مسؤوليت خاص، بسيار مهم و سنگين جهانِ تشيع و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روحانيت گرانمايه آن در ايجاد انسجام و وحدت ميان امت اسلامى و وظيفه و مأموريت ويژه روحانيون كاروان‏ها در شناساندن معارف ناب اسلامى و هدايت امت از طريق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شناخت و تعامل با عربستان در اين عرصه را از اهميت و ضرورت بيشترى برخوردار ساخته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عربستان از يك سو جايگاه ويژه عبادت و ذكر و نيايش‏ </w:t>
      </w:r>
      <w:r>
        <w:rPr>
          <w:rStyle w:val="FootnoteAnchor"/>
          <w:rtl w:val="true"/>
        </w:rPr>
        <w:footnoteReference w:id="43"/>
      </w:r>
      <w:r>
        <w:rPr>
          <w:rFonts w:ascii="Amiri" w:hAnsi="Amiri" w:eastAsia="Amiri" w:cs="Amiri"/>
          <w:color w:val="111111"/>
          <w:sz w:val="28"/>
          <w:sz w:val="28"/>
          <w:szCs w:val="28"/>
          <w:rtl w:val="true"/>
          <w:lang w:bidi="ar-SA"/>
        </w:rPr>
        <w:t xml:space="preserve">و يكى از بهترين مكان‏هاى تعظيم شعائر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در حقيقت صفا و مروه از شعائر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يادآور اوست‏</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 و شتران فربه را براى شما از شعائر خدا قرار داديم</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از سوى ديگر بهترين محل ابراز برائت از مشركان‏ </w:t>
      </w:r>
      <w:r>
        <w:rPr>
          <w:rStyle w:val="FootnoteAnchor"/>
          <w:rtl w:val="true"/>
        </w:rPr>
        <w:footnoteReference w:id="46"/>
      </w:r>
      <w:r>
        <w:rPr>
          <w:rFonts w:ascii="Amiri" w:hAnsi="Amiri" w:eastAsia="Amiri" w:cs="Amiri"/>
          <w:color w:val="111111"/>
          <w:sz w:val="28"/>
          <w:sz w:val="28"/>
          <w:szCs w:val="28"/>
          <w:rtl w:val="true"/>
          <w:lang w:bidi="ar-SA"/>
        </w:rPr>
        <w:t>و قدرت نمايى مسلمانان در برابر همه دشمنان اسلام و مسلمين است</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بدين جهت شناخت اين كشور، ما را در برانگيختن و يارى امت اسلامى براى احساس قدرت پايا و پوياى خويش و قد برافراشتن در برابر استكبار و مبارزه با ظلم و ستم جهانى توانا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از يك سو محل ياد كردن از حقيقت انسان كامل و الگوهاى والاى انسانى است؛ ياد كرد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فِى الكِتَابِ إِبرَاهِيمَ‏، و در اين كتاب به ياد ابراهيم پرداز</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 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 فِى الكِتَابِ إِسماعِيلَ‏، و در اين كتاب از اسماعيل ياد كن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ياد كرد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شخصيت‏هاى نقش آفرين در عرصه تعالى انسانيت، براى راه‏يابى و الگوگرفتن از آنان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چنان كه از سوى ديگر، محل تنبّه‏يافتن به دشمنى ابليس با آدم‏ </w:t>
      </w:r>
      <w:r>
        <w:rPr>
          <w:rStyle w:val="FootnoteAnchor"/>
          <w:rtl w:val="true"/>
        </w:rPr>
        <w:footnoteReference w:id="51"/>
      </w:r>
      <w:r>
        <w:rPr>
          <w:rFonts w:ascii="IRNazanin" w:hAnsi="IRNazanin" w:eastAsia="IRNazanin"/>
          <w:color w:val="111111"/>
          <w:sz w:val="28"/>
          <w:sz w:val="28"/>
          <w:szCs w:val="28"/>
          <w:rtl w:val="true"/>
          <w:lang w:bidi="fa-IR"/>
        </w:rPr>
        <w:t xml:space="preserve">و شناساندن نقش او در هبوط </w:t>
      </w:r>
      <w:r>
        <w:rPr>
          <w:rStyle w:val="FootnoteAnchor"/>
          <w:rtl w:val="true"/>
        </w:rPr>
        <w:footnoteReference w:id="52"/>
      </w:r>
      <w:r>
        <w:rPr>
          <w:rFonts w:ascii="IRNazanin" w:hAnsi="IRNazanin" w:eastAsia="IRNazanin"/>
          <w:color w:val="111111"/>
          <w:sz w:val="28"/>
          <w:sz w:val="28"/>
          <w:szCs w:val="28"/>
          <w:rtl w:val="true"/>
          <w:lang w:bidi="fa-IR"/>
        </w:rPr>
        <w:t xml:space="preserve">و خوار ساختن انسان‏ </w:t>
      </w:r>
      <w:r>
        <w:rPr>
          <w:rStyle w:val="FootnoteAnchor"/>
          <w:rtl w:val="true"/>
        </w:rPr>
        <w:footnoteReference w:id="53"/>
      </w:r>
      <w:r>
        <w:rPr>
          <w:rFonts w:ascii="IRNazanin" w:hAnsi="IRNazanin" w:eastAsia="IRNazanin"/>
          <w:color w:val="111111"/>
          <w:sz w:val="28"/>
          <w:sz w:val="28"/>
          <w:szCs w:val="28"/>
          <w:rtl w:val="true"/>
          <w:lang w:bidi="fa-IR"/>
        </w:rPr>
        <w:t xml:space="preserve">و دور ساختن آدمى از بهشت‏ </w:t>
      </w:r>
      <w:r>
        <w:rPr>
          <w:rStyle w:val="FootnoteAnchor"/>
          <w:rtl w:val="true"/>
        </w:rPr>
        <w:footnoteReference w:id="54"/>
      </w:r>
      <w:r>
        <w:rPr>
          <w:rFonts w:ascii="IRNazanin" w:hAnsi="IRNazanin" w:eastAsia="IRNazanin"/>
          <w:color w:val="111111"/>
          <w:sz w:val="28"/>
          <w:sz w:val="28"/>
          <w:szCs w:val="28"/>
          <w:rtl w:val="true"/>
          <w:lang w:bidi="fa-IR"/>
        </w:rPr>
        <w:t xml:space="preserve">و فرو افتادن او در جهنم‏ </w:t>
      </w:r>
      <w:r>
        <w:rPr>
          <w:rStyle w:val="FootnoteAnchor"/>
          <w:rtl w:val="true"/>
        </w:rPr>
        <w:footnoteReference w:id="55"/>
      </w:r>
      <w:r>
        <w:rPr>
          <w:rFonts w:ascii="IRNazanin" w:hAnsi="IRNazanin" w:eastAsia="IRNazanin"/>
          <w:color w:val="111111"/>
          <w:sz w:val="28"/>
          <w:sz w:val="28"/>
          <w:szCs w:val="28"/>
          <w:rtl w:val="true"/>
          <w:lang w:bidi="fa-IR"/>
        </w:rPr>
        <w:t xml:space="preserve">براى هشيارى هر چه بيشتر انسان‏ </w:t>
      </w:r>
      <w:r>
        <w:rPr>
          <w:rStyle w:val="FootnoteAnchor"/>
          <w:rtl w:val="true"/>
        </w:rPr>
        <w:footnoteReference w:id="56"/>
      </w:r>
      <w:r>
        <w:rPr>
          <w:rFonts w:ascii="Amiri" w:hAnsi="Amiri" w:eastAsia="Amiri" w:cs="Amiri"/>
          <w:color w:val="111111"/>
          <w:sz w:val="28"/>
          <w:sz w:val="28"/>
          <w:szCs w:val="28"/>
          <w:rtl w:val="true"/>
          <w:lang w:bidi="ar-SA"/>
        </w:rPr>
        <w:t>و مخالفت و دشمنى ورزيدن در برابر شيطان است</w:t>
      </w:r>
      <w:r>
        <w:rPr>
          <w:rFonts w:eastAsia="Amiri" w:cs="Amiri" w:ascii="Amiri" w:hAnsi="Amiri"/>
          <w:color w:val="111111"/>
          <w:sz w:val="28"/>
          <w:szCs w:val="28"/>
          <w:rtl w:val="true"/>
          <w:lang w:bidi="ar-SA"/>
        </w:rPr>
        <w:t xml:space="preserve">. </w:t>
      </w:r>
      <w:r>
        <w:rPr>
          <w:rStyle w:val="FootnoteAnchor"/>
        </w:rPr>
        <w:footnoteReference w:id="5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شكل‏گيرى نوعى تفكر متصلّب، متعصّب و خشن دينى و پروراندن گونه‏اى از نگرش غلط مذهبى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و سلفى‏گرايى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كه برآيند آن در تروريسم، جلوه‏نمايى كرده و سيماى درخشان و چهره تابناك دين و مذاهب اسلامى را در ميان جامعه بشرى مخدوش ساخته است، همچنين برنامه گسترده گسترانيدن انديشه وهابيت در ميان همه مسلمانان و وهابى‏سازى همه امت، آن هم تحت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شناخت عربستان و وهابيت را مضاعف ساخته است؛ زيرا بدون اين شناخت، نمى‏توان در برابر آنان، برنامه راهبردى مناسبى براى تصحيح انديشه تجسم‏گرايانه آنان و ارائه توحيد ناب و معرفى معارف و محاسن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جهانيان، تدوين استراتژى تبليغى جهان تشيع در ميان امت اسلامى‏</w:t>
      </w:r>
    </w:p>
    <w:p>
      <w:pPr>
        <w:pStyle w:val="BookText"/>
        <w:rPr/>
      </w:pPr>
      <w:r>
        <w:rPr>
          <w:rFonts w:ascii="Amiri" w:hAnsi="Amiri" w:eastAsia="Amiri" w:cs="Amiri"/>
          <w:color w:val="111111"/>
          <w:sz w:val="28"/>
          <w:sz w:val="28"/>
          <w:szCs w:val="28"/>
          <w:rtl w:val="true"/>
          <w:lang w:bidi="ar-SA"/>
        </w:rPr>
        <w:t>و در ميان شيعيان، طراحى، برنامه‏ريزى و اجرا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رسالت جهانى تشيع در پيراستنِ چهره درخشان انديشه اسلامى از اين نوع تفكر خشك، منجمد و اعمال خشونت بار آن و هدايت توده ناآگاه و عوام گمراه شده اهل سنت توسط وهابيون، حضور و مشاركت مداوم زائران ايرانى و شيعى به ويژه قشر جوانان و نوجوانان در آن كشور و مسؤوليت مهم روحانيون براى مصون سازى زائران خانه خدا در برابر تهاجمات و شبهه‏پراكنى‏هاى روز افزون آنها و لزوم آگاهى و مجهز شدن براى دفاع عقلانى، مستدل و جانانه براى حفظ انديشه ناب شيعى، همچنين شناخت حساسيت‏هاى آنان براى باز داشتن زائران از كارهايى كه بهانه به دست وهابيون تندرو مى‏دهد، نيز ما را به ضرورت شناخت وهابيت و شبهات و برنامه‏هاى آينده آنان، براى ايفاى يك نقش مؤثر، رهنمون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نوشتارى كه پيش رو داريد، درسنامه شناخت عربستان و وهابيت است و در سه فصل تدوين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جغرافياى طبيعى، انسانى و اجتماعى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سياسى اقتصادى عربستان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وهابيت و عربستان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كوشش شده اطلاعات مربوط به موضوع بحث، پيشينه، سير تحولات و برآيند آن، به صورت جامع و تا حد ممكن به روز، از منابع موجود، گردآورى و متناسب با نياز خوانندگان، به ويژه روحانيون و كارگزاران حج و زيارت، به صورت كامل با قلمى روان، تنظيم و ارائه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محدوديت تاريخ‏نويسى مكتوب بشرى به سه هزار سال پيش از ميلاد مسيح‏ </w:t>
      </w:r>
      <w:r>
        <w:rPr>
          <w:rStyle w:val="FootnoteAnchor"/>
          <w:rtl w:val="true"/>
        </w:rPr>
        <w:footnoteReference w:id="58"/>
      </w:r>
      <w:r>
        <w:rPr>
          <w:rFonts w:ascii="Amiri" w:hAnsi="Amiri" w:eastAsia="Amiri" w:cs="Amiri"/>
          <w:color w:val="111111"/>
          <w:sz w:val="28"/>
          <w:sz w:val="28"/>
          <w:szCs w:val="28"/>
          <w:rtl w:val="true"/>
          <w:lang w:bidi="ar-SA"/>
        </w:rPr>
        <w:t>، ارائه تصويرى روشن از همه فراز و نشيب‏ها در طول تاريخ را با</w:t>
      </w:r>
    </w:p>
    <w:p>
      <w:pPr>
        <w:pStyle w:val="BookText"/>
        <w:rPr/>
      </w:pPr>
      <w:r>
        <w:rPr>
          <w:rFonts w:ascii="IRNazanin" w:hAnsi="IRNazanin" w:eastAsia="IRNazanin"/>
          <w:color w:val="111111"/>
          <w:sz w:val="28"/>
          <w:sz w:val="28"/>
          <w:szCs w:val="28"/>
          <w:rtl w:val="true"/>
          <w:lang w:bidi="fa-IR"/>
        </w:rPr>
        <w:t>دشوارى‏هايى رو به رو ساخته است، بدين جهت و به خاطر رعايت اختصار و به دليل توجه به اولويت‏هاى نياز مخاطبان در اين درسنامه، با اشاره به پيشينه و فرآيند تحولات پيشينى، بيشتر، دوران معاصر و وضعيت كنونى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تقدير و تشكر از تلاش و اهتمام محقق و مؤلف ارجمند، جناب حجت الاسلام و المسلمين آقاى على محمدى آشنانى، اميد است مطالب كتاب براى آگاهى و توانمند سازى فراگيران بالاخص ابواب جمعى حج و زيارت و در جهت ايفاى هر چه بهتر مسؤوليت خطير آنان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علمى و تخصصى تاريخ اسلام‏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bookmarkStart w:id="15" w:name="pg1222_11272"/>
    </w:p>
    <w:p>
      <w:pPr>
        <w:pStyle w:val="Heading3"/>
        <w:numPr>
          <w:ilvl w:val="2"/>
          <w:numId w:val="1"/>
        </w:numPr>
        <w:rPr/>
      </w:pPr>
      <w:bookmarkStart w:id="16" w:name="__RefHeading___Toc2754947_373438147"/>
      <w:bookmarkStart w:id="17" w:name="_Toc6"/>
      <w:bookmarkEnd w:id="15"/>
      <w:bookmarkEnd w:id="16"/>
      <w:r>
        <w:rPr>
          <w:rtl w:val="true"/>
        </w:rPr>
        <w:t>چكيده‏</w:t>
      </w:r>
      <w:bookmarkEnd w:id="17"/>
    </w:p>
    <w:p>
      <w:pPr>
        <w:pStyle w:val="BookText"/>
        <w:rPr/>
      </w:pPr>
      <w:r>
        <w:rPr>
          <w:rFonts w:ascii="IRNazanin" w:hAnsi="IRNazanin" w:eastAsia="IRNazanin"/>
          <w:color w:val="111111"/>
          <w:sz w:val="28"/>
          <w:sz w:val="28"/>
          <w:szCs w:val="28"/>
          <w:rtl w:val="true"/>
          <w:lang w:bidi="fa-IR"/>
        </w:rPr>
        <w:t>فرمان الهى مبنى بر شناخت جهان از يك سو و وضعيت كنونى جهان معاصر و صف‏آرايى استكبار جهانى در برابر مسلمانان، ويژگى‏هاى منحصر به فرد و جايگاه بى‏بديل دينى تاريخى عربستان و نقش برجسته آن در وحدت يا تفرقه امت اسلامى و همچنين انجام بخش عمده مأموريت‏هاى روحانيون كاروان‏ها به اين سرزمين، آشنايى با اين كشور را ضروررى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شناخت پيشينه، اصول و برنامه‏هاى آينده وهابيت به جهت دشمنى و تبليغات سوء، عليه تشيع از اهميت و ضرورت فراوانى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 استراتژى و طراحى برنامه راهبردى مناسب براى تبليغ تشيع و آمادگى كامل براى دفاع استدلالى و قرآنى روايى از انديشه ناب شيعى از جمله اقداماتى است كه مى‏بايست در سياست‏گزارى‏ها و برنامه‏ريزى‏ها لحاظ شده و مورد توجه و دقت متوليان امر قرار گيرد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برگرفته از همين موضوعات بوده و سعى در آشنايى مخاطبان با اين سرزمين و افكار وهابيون دارد</w:t>
      </w:r>
      <w:r>
        <w:rPr>
          <w:rFonts w:eastAsia="IRNazanin" w:cs="IRNazanin"/>
          <w:color w:val="111111"/>
          <w:sz w:val="28"/>
          <w:szCs w:val="28"/>
          <w:rtl w:val="true"/>
          <w:lang w:bidi="fa-IR"/>
        </w:rPr>
        <w:t>.</w:t>
      </w:r>
      <w:bookmarkStart w:id="18" w:name="pg1222_11274"/>
    </w:p>
    <w:p>
      <w:pPr>
        <w:pStyle w:val="Heading3"/>
        <w:numPr>
          <w:ilvl w:val="2"/>
          <w:numId w:val="1"/>
        </w:numPr>
        <w:rPr/>
      </w:pPr>
      <w:bookmarkStart w:id="19" w:name="__RefHeading___Toc2754949_373438147"/>
      <w:bookmarkStart w:id="20" w:name="_Toc7"/>
      <w:bookmarkEnd w:id="18"/>
      <w:bookmarkEnd w:id="19"/>
      <w:r>
        <w:rPr>
          <w:rtl w:val="true"/>
        </w:rPr>
        <w:t>پرسش‏ها</w:t>
      </w:r>
      <w:bookmarkEnd w:id="20"/>
    </w:p>
    <w:p>
      <w:pPr>
        <w:pStyle w:val="Heading4"/>
        <w:numPr>
          <w:ilvl w:val="3"/>
          <w:numId w:val="1"/>
        </w:numPr>
        <w:rPr/>
      </w:pPr>
      <w:bookmarkStart w:id="21" w:name="__RefHeading___Toc2754951_373438147"/>
      <w:bookmarkStart w:id="22" w:name="_Toc8"/>
      <w:bookmarkEnd w:id="21"/>
      <w:r>
        <w:rPr>
          <w:rtl w:val="true"/>
        </w:rPr>
        <w:t>اشاره</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شناخت عربستان در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خاص منطقه عربستان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 جايگاه كدامين آغازهاست؟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عربستان در بستر سازى و تحقق وحدت و انسجام اسلامى يا دامن زدن به اختلافات امت اسلامى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بايد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قهرمان بى‏نظير امت اسلامى 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انديشه وهابيت براى پاكسازى و بهسازى چهره تابناك اسلام، هدايت توده ناآگاه اهل سنت، مقابله با انديشه‏هاى تجسم گرايانه و مصون سازى زائران ايرانى و شيعى، چه كاربردى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آشنايى با عربستان براى روحانيون كاروانها در چيست؟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شناخت وهابيت در تدوين استراتژى تبليغى جهان تشيع و انجام صحيح وظيفه و رسالت روحانيون نسبت به جامعه جهانى، جهان اسلام و زائران ايرانى و شيعى چيست؟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برافراشتن پرچم وحدت امت اسلامى بيش از ديگران بر عهده پيروان تفكر ناب و اصيل شيعى و روحانيت راستين آن است؟</w:t>
      </w:r>
    </w:p>
    <w:p>
      <w:pPr>
        <w:pStyle w:val="Heading4"/>
        <w:numPr>
          <w:ilvl w:val="3"/>
          <w:numId w:val="1"/>
        </w:numPr>
        <w:rPr/>
      </w:pPr>
      <w:bookmarkStart w:id="23" w:name="__RefHeading___Toc2754953_373438147"/>
      <w:bookmarkStart w:id="24" w:name="_Toc9"/>
      <w:bookmarkEnd w:id="23"/>
      <w:r>
        <w:rPr>
          <w:rtl w:val="true"/>
        </w:rPr>
        <w:t>براى مطالعه بيشتر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مطهرى، مرتضى؛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گزيده‏اى از يادداشت‏ها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صدرا</w:t>
      </w:r>
      <w:r>
        <w:rPr>
          <w:rFonts w:eastAsia="IRNazanin" w:cs="IRNazanin"/>
          <w:color w:val="111111"/>
          <w:sz w:val="28"/>
          <w:szCs w:val="28"/>
          <w:rtl w:val="true"/>
          <w:lang w:bidi="fa-IR"/>
        </w:rPr>
        <w:t>.</w:t>
      </w:r>
      <w:bookmarkStart w:id="25" w:name="pg1222_11280"/>
    </w:p>
    <w:p>
      <w:pPr>
        <w:pStyle w:val="Heading2"/>
        <w:numPr>
          <w:ilvl w:val="1"/>
          <w:numId w:val="1"/>
        </w:numPr>
        <w:rPr/>
      </w:pPr>
      <w:bookmarkStart w:id="26" w:name="__RefHeading___Toc2754955_373438147"/>
      <w:bookmarkStart w:id="27" w:name="_Toc10"/>
      <w:bookmarkEnd w:id="25"/>
      <w:bookmarkEnd w:id="26"/>
      <w:r>
        <w:rPr>
          <w:rtl w:val="true"/>
        </w:rPr>
        <w:t>فصل اول</w:t>
      </w:r>
      <w:r>
        <w:rPr>
          <w:rtl w:val="true"/>
        </w:rPr>
        <w:t xml:space="preserve">: </w:t>
      </w:r>
      <w:r>
        <w:rPr>
          <w:rtl w:val="true"/>
        </w:rPr>
        <w:t>جغرافياى طبيعى انسانى اجتماعى و فرهنگى عربستان‏</w:t>
      </w:r>
      <w:bookmarkEnd w:id="27"/>
    </w:p>
    <w:p>
      <w:pPr>
        <w:pStyle w:val="Heading3"/>
        <w:numPr>
          <w:ilvl w:val="2"/>
          <w:numId w:val="1"/>
        </w:numPr>
        <w:rPr/>
      </w:pPr>
      <w:bookmarkStart w:id="28" w:name="__RefHeading___Toc2754957_373438147"/>
      <w:bookmarkStart w:id="29" w:name="_Toc11"/>
      <w:bookmarkEnd w:id="28"/>
      <w:r>
        <w:rPr>
          <w:rtl w:val="true"/>
        </w:rPr>
        <w:t>پيش‏درآمد</w:t>
      </w:r>
      <w:bookmarkEnd w:id="29"/>
    </w:p>
    <w:p>
      <w:pPr>
        <w:pStyle w:val="BookText"/>
        <w:rPr/>
      </w:pPr>
      <w:r>
        <w:rPr>
          <w:rFonts w:ascii="IRNazanin" w:hAnsi="IRNazanin" w:eastAsia="IRNazanin"/>
          <w:color w:val="111111"/>
          <w:sz w:val="28"/>
          <w:sz w:val="28"/>
          <w:szCs w:val="28"/>
          <w:rtl w:val="true"/>
          <w:lang w:bidi="fa-IR"/>
        </w:rPr>
        <w:t>در ابتدا به منظور دستيابى به شناخت كلى، ويژگى‏هاى عمومى عربستان تبيين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جغرافياى طبيعى، از آغاز گسترش زمين تا كنون و جغرافياى انسانى، فرهنگى، آموزشى و اجتماعى اين كشور با اشاره به پيشينه و تأكيد بيشتر بر وضعيت كنونى مورد بررسى قرار مى‏گيرد</w:t>
      </w:r>
      <w:r>
        <w:rPr>
          <w:rFonts w:eastAsia="IRNazanin" w:cs="IRNazanin"/>
          <w:color w:val="111111"/>
          <w:sz w:val="28"/>
          <w:szCs w:val="28"/>
          <w:rtl w:val="true"/>
          <w:lang w:bidi="fa-IR"/>
        </w:rPr>
        <w:t>.</w:t>
      </w:r>
    </w:p>
    <w:p>
      <w:pPr>
        <w:pStyle w:val="Heading3"/>
        <w:numPr>
          <w:ilvl w:val="2"/>
          <w:numId w:val="1"/>
        </w:numPr>
        <w:rPr/>
      </w:pPr>
      <w:bookmarkStart w:id="30" w:name="__RefHeading___Toc2754959_373438147"/>
      <w:bookmarkStart w:id="31" w:name="_Toc12"/>
      <w:bookmarkEnd w:id="30"/>
      <w:r>
        <w:rPr/>
        <w:t>1</w:t>
      </w:r>
      <w:r>
        <w:rPr>
          <w:rtl w:val="true"/>
        </w:rPr>
        <w:t xml:space="preserve">. </w:t>
      </w:r>
      <w:r>
        <w:rPr>
          <w:rtl w:val="true"/>
        </w:rPr>
        <w:t>ساختار كلى و ويژگى‏هاى عمومى‏</w:t>
      </w:r>
      <w:bookmarkEnd w:id="31"/>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Saudi Arabia</w:t>
      </w:r>
    </w:p>
    <w:p>
      <w:pPr>
        <w:pStyle w:val="BookText"/>
        <w:rPr/>
      </w:pPr>
      <w:r>
        <w:rPr>
          <w:rStyle w:val="FootnoteAnchor"/>
          <w:rtl w:val="true"/>
        </w:rPr>
        <w:footnoteReference w:id="59"/>
      </w:r>
      <w:r>
        <w:rPr>
          <w:rFonts w:ascii="IRNazanin" w:hAnsi="IRNazanin" w:eastAsia="IRNazanin"/>
          <w:color w:val="111111"/>
          <w:sz w:val="28"/>
          <w:sz w:val="28"/>
          <w:szCs w:val="28"/>
          <w:rtl w:val="true"/>
          <w:lang w:bidi="fa-IR"/>
        </w:rPr>
        <w:t>نوع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مطلقه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رياض از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ميزان، 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هر سال ميلادى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مستطيل با رنگ سبز كه در وسط آن بر فراز شمشيرى، به رنگ سفيد به خط ثلث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به احترام شهادتين هرگز نيمه‏افراشته نمى‏شود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رسمى كشور از زمان محمد بن سعود، يك نخل خرما در ميان دو شمشيرى است كه يكديگر را قطع كرده‏اند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كشورهاى قاره آسيا </w:t>
      </w:r>
      <w:r>
        <w:rPr>
          <w:rStyle w:val="FootnoteAnchor"/>
          <w:rtl w:val="true"/>
        </w:rPr>
        <w:footnoteReference w:id="61"/>
      </w:r>
      <w:r>
        <w:rPr>
          <w:rFonts w:ascii="IRNazanin" w:hAnsi="IRNazanin" w:eastAsia="IRNazanin"/>
          <w:color w:val="111111"/>
          <w:sz w:val="28"/>
          <w:sz w:val="28"/>
          <w:szCs w:val="28"/>
          <w:rtl w:val="true"/>
          <w:lang w:bidi="fa-IR"/>
        </w:rPr>
        <w:t xml:space="preserve">در منطقه استراتژيك خاورميانه‏ </w:t>
      </w:r>
      <w:r>
        <w:rPr>
          <w:rStyle w:val="FootnoteAnchor"/>
          <w:rtl w:val="true"/>
        </w:rPr>
        <w:footnoteReference w:id="62"/>
      </w:r>
      <w:r>
        <w:rPr>
          <w:rFonts w:ascii="Amiri" w:hAnsi="Amiri" w:eastAsia="Amiri" w:cs="Amiri"/>
          <w:color w:val="111111"/>
          <w:sz w:val="28"/>
          <w:sz w:val="28"/>
          <w:szCs w:val="28"/>
          <w:rtl w:val="true"/>
          <w:lang w:bidi="ar-SA"/>
        </w:rPr>
        <w:t>، هم‏مرز با خليج فارس و درياى سرخ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وسعت جغرافيايى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w:t>
      </w:r>
      <w:r>
        <w:rPr>
          <w:rStyle w:val="FootnoteAnchor"/>
          <w:rtl w:val="true"/>
        </w:rPr>
        <w:footnoteReference w:id="63"/>
      </w:r>
      <w:r>
        <w:rPr>
          <w:rFonts w:ascii="IRNazanin" w:hAnsi="IRNazanin" w:eastAsia="IRNazanin"/>
          <w:color w:val="111111"/>
          <w:sz w:val="28"/>
          <w:sz w:val="28"/>
          <w:szCs w:val="28"/>
          <w:rtl w:val="true"/>
          <w:lang w:bidi="fa-IR"/>
        </w:rPr>
        <w:t xml:space="preserve">بزرگترين كشور شبه جزيره عربستان، </w:t>
      </w:r>
      <w:r>
        <w:rPr>
          <w:rStyle w:val="FootnoteAnchor"/>
          <w:rtl w:val="true"/>
        </w:rPr>
        <w:footnoteReference w:id="64"/>
      </w:r>
      <w:r>
        <w:rPr>
          <w:rFonts w:ascii="IRNazanin" w:hAnsi="IRNazanin" w:eastAsia="IRNazanin"/>
          <w:color w:val="111111"/>
          <w:sz w:val="28"/>
          <w:sz w:val="28"/>
          <w:szCs w:val="28"/>
          <w:rtl w:val="true"/>
          <w:lang w:bidi="fa-IR"/>
        </w:rPr>
        <w:t xml:space="preserve">چهارمين كشور بزرگ قاره آسيا و سيزدهمين كشور بزرگ جهان‏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آن تقريباً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ايران،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فرانسه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عراق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جغرافيايى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خطالعرض جغرافيايى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در شمال خط استوا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 از سطح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پست‏ترين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خليج فارس در سطح دريا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بالاترين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سَوداء،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از شمال به اردن و عراق و از جنوب به جمهورى يمن و عمان و از شرق به كويت، بحرين، قطر و امارات عربى متحده و خليج فارس و از غرب به درياى سرخ محدود مى‏شود و داراى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مرز زمينى با همسايگان است؛ با عراق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اردن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كويت‏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با عمان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با قطر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با امارات عربى متحده‏</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با يمن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مرز مشترك دارد</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خط ساحلى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خط ساحلى با خليج فارس و درياى سرخ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سرشمارى ژولاى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داراى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آن بومى و تعداد </w:t>
      </w:r>
      <w:r>
        <w:rPr>
          <w:rFonts w:eastAsia="IRNazanin" w:cs="IRNazanin"/>
          <w:color w:val="111111"/>
          <w:sz w:val="28"/>
          <w:szCs w:val="28"/>
          <w:lang w:bidi="fa-IR"/>
        </w:rPr>
        <w:t>076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مهاجرِ غير عربستانى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رسمى اين كشور اسلام و مذهب رسمى آن سنى حنبلى است و كشور بر اساس آيين وهابيت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حجاز، بيشتر، مالكى مذهب و در نجد بيشتر مردم پيرو مذهب حنبلى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آمارهاى منتشره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سنى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شيعه هستند</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شمار رسمى جمعيت شيعيان عربستان بيش از دو ميليون نفر است كه بيشتر آنان در منطقه شرقيه و شهرهاى دمام، احساء و قطيف و حدود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آنان در مدينه منوره سكونت دارند</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در عسير و نجران گروهى از شيعه اسماعيليه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مكه معظمه، بخشى از يمنى‏هاى مقيم عربستان، زيدى مذهب هستند و در جنوب و نزديك مرز يمن نيز گروه هايى از فرقه‏هاى مختلف شيعه، زندگى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مسيحى 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اديان ديگر نيز در كشور عربستان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آخرين آمار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شصت هزار مسيحى كاتوليك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زندگى مى‏كنند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خط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و خطهاى 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دولتى، مراكز تجارى و دانشگاه‏ها، از زبان انگليسى 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w:t>
      </w:r>
    </w:p>
    <w:p>
      <w:pPr>
        <w:pStyle w:val="BookText"/>
        <w:rPr/>
      </w:pPr>
      <w:r>
        <w:rPr>
          <w:rFonts w:ascii="IRNazanin" w:hAnsi="IRNazanin" w:eastAsia="IRNazanin"/>
          <w:color w:val="111111"/>
          <w:sz w:val="28"/>
          <w:sz w:val="28"/>
          <w:szCs w:val="28"/>
          <w:rtl w:val="true"/>
          <w:lang w:bidi="fa-IR"/>
        </w:rPr>
        <w:t xml:space="preserve">مهاجرين، زبان‏هاى مختلفى همچون اردو، پشتو، تركى استانبولى، هوسه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رايج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تقسيمات كشورى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سيزده منطقه يا استان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جيزان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الشمالية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استان رياض و مكه مكرمه توسط برادران شاه، استان شرقيه توسط فرزند ملك فهد، يك منطقه توسط برادر زاده مؤسس سلسله سعودى و استان‏هاى ديگر توسط نوادگان ديگر عبدالعزيز اداره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تقويم رسمى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تقويم، طبق سال هجرى قمرى با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تنظيم شده كه از اوّل محرم آغاز مى گردد و در آخر ذى‏حجه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تعطيلات ساليانه از بيست و پنجم ماه مبارك رمضان تا پنجم شوال به مناسبت عيد فطر و از پنجم تا پانزدهم ذى‏حجه به مناسبت عيد قربان تعطيل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تعطيلات هفتگى روزهاى جمعه است و بانك‏ها و برخى از ادارات، روزهاى پنج شنبه را نيز تعطيل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هنگام برگزارى نماز، همه اماكن دولتى و تجارى تعطيل‏هستند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اين كشور،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جلوتر از ساعت گرينويچ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GMT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مى‏باشد و اختلاف آن با ساعت جمهورى اسلامى ايران،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ادارات، ساعت كار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آغاز مى شود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مى‏يابد ولى بيشتر شركت‏ها، مؤسسات خاص و بانك‏ها در دو نوبتِ صبح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مى‏پردازند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ريال برابر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اسكناس‏هاى رايج اين كشور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مى‏باشد و سكه‏هاى رايج 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 و يك ريالى است</w:t>
      </w:r>
      <w:r>
        <w:rPr>
          <w:rFonts w:eastAsia="IRNazanin" w:cs="IRNazanin"/>
          <w:color w:val="111111"/>
          <w:sz w:val="28"/>
          <w:szCs w:val="28"/>
          <w:rtl w:val="true"/>
          <w:lang w:bidi="fa-IR"/>
        </w:rPr>
        <w:t>.</w:t>
      </w:r>
      <w:bookmarkStart w:id="32" w:name="pg1222_11290"/>
    </w:p>
    <w:p>
      <w:pPr>
        <w:pStyle w:val="BookText"/>
        <w:rPr/>
      </w:pPr>
      <w:bookmarkEnd w:id="32"/>
      <w:r>
        <w:rPr>
          <w:rFonts w:ascii="IRNazanin" w:hAnsi="IRNazanin" w:eastAsia="IRNazanin"/>
          <w:color w:val="111111"/>
          <w:sz w:val="28"/>
          <w:sz w:val="28"/>
          <w:szCs w:val="28"/>
          <w:rtl w:val="true"/>
          <w:lang w:bidi="fa-IR"/>
        </w:rPr>
        <w:t xml:space="preserve">از ديرباز تا كنون يك دلار آمريكا برابر با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يك ليره استرلينگ برابر با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ثابت مانده است؛ زيرا دولت در برابر گرانى و تورم با پشتيبانى و اقدامات لازم، از كاهش ارزش پول ملى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اندازه‏گيرى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اندازه‏گيرى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وزن آن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3" w:name="__RefHeading___Toc2754961_373438147"/>
      <w:bookmarkStart w:id="34" w:name="_Toc13"/>
      <w:bookmarkEnd w:id="33"/>
      <w:r>
        <w:rPr/>
        <w:t>2</w:t>
      </w:r>
      <w:r>
        <w:rPr>
          <w:rtl w:val="true"/>
        </w:rPr>
        <w:t xml:space="preserve">. </w:t>
      </w:r>
      <w:r>
        <w:rPr>
          <w:rtl w:val="true"/>
        </w:rPr>
        <w:t>جغرافياى طبيعى عربستان‏</w:t>
      </w:r>
      <w:bookmarkEnd w:id="34"/>
    </w:p>
    <w:p>
      <w:pPr>
        <w:pStyle w:val="Heading4"/>
        <w:numPr>
          <w:ilvl w:val="3"/>
          <w:numId w:val="1"/>
        </w:numPr>
        <w:rPr/>
      </w:pPr>
      <w:bookmarkStart w:id="35" w:name="__RefHeading___Toc2754963_373438147"/>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اين بخش، نخست، پيشينه طبيعى و سپس عوارض، آب و هوا، پوشش گياهى و محيط زيست، ذخاير و منابع طبيعى، شهرها و بنادر مهم مورد، بحث و بررسى قرار مى‏گيرد</w:t>
      </w:r>
      <w:r>
        <w:rPr>
          <w:rFonts w:eastAsia="IRNazanin" w:cs="IRNazanin"/>
          <w:color w:val="111111"/>
          <w:sz w:val="28"/>
          <w:szCs w:val="28"/>
          <w:rtl w:val="true"/>
          <w:lang w:bidi="fa-IR"/>
        </w:rPr>
        <w:t>:</w:t>
      </w:r>
    </w:p>
    <w:p>
      <w:pPr>
        <w:pStyle w:val="Heading4"/>
        <w:numPr>
          <w:ilvl w:val="3"/>
          <w:numId w:val="1"/>
        </w:numPr>
        <w:rPr/>
      </w:pPr>
      <w:bookmarkStart w:id="37" w:name="__RefHeading___Toc2754965_373438147"/>
      <w:bookmarkStart w:id="38" w:name="_Toc15"/>
      <w:bookmarkEnd w:id="37"/>
      <w:r>
        <w:rPr>
          <w:rtl w:val="true"/>
        </w:rPr>
        <w:t>الف</w:t>
      </w:r>
      <w:r>
        <w:rPr>
          <w:rtl w:val="true"/>
        </w:rPr>
        <w:t xml:space="preserve">. </w:t>
      </w:r>
      <w:r>
        <w:rPr>
          <w:rtl w:val="true"/>
        </w:rPr>
        <w:t>پيشينه طبيعى‏</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قرآن كريم در مورد گسترانيدن زمين‏ </w:t>
      </w:r>
      <w:r>
        <w:rPr>
          <w:rStyle w:val="FootnoteAnchor"/>
          <w:rtl w:val="true"/>
        </w:rPr>
        <w:footnoteReference w:id="71"/>
      </w:r>
      <w:r>
        <w:rPr>
          <w:rFonts w:ascii="Amiri" w:hAnsi="Amiri" w:eastAsia="Amiri" w:cs="Amiri"/>
          <w:color w:val="111111"/>
          <w:sz w:val="28"/>
          <w:sz w:val="28"/>
          <w:szCs w:val="28"/>
          <w:rtl w:val="true"/>
          <w:lang w:bidi="ar-SA"/>
        </w:rPr>
        <w:t xml:space="preserve">و به تصريح روايات‏ </w:t>
      </w:r>
      <w:r>
        <w:rPr>
          <w:rStyle w:val="FootnoteAnchor"/>
          <w:rtl w:val="true"/>
        </w:rPr>
        <w:footnoteReference w:id="72"/>
      </w:r>
      <w:r>
        <w:rPr>
          <w:rFonts w:ascii="IRNazanin" w:hAnsi="IRNazanin" w:eastAsia="IRNazanin"/>
          <w:color w:val="111111"/>
          <w:sz w:val="28"/>
          <w:sz w:val="28"/>
          <w:szCs w:val="28"/>
          <w:rtl w:val="true"/>
          <w:lang w:bidi="fa-IR"/>
        </w:rPr>
        <w:t>، سرزمين عربستان، كهن‏ترين بلكه نخستين نقطه پيدايش و گسترش كره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مكه را ام القرى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الارض دحيت من تحتها، چون زمين از ذيل آن نقطه، گسترش يافته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برخى از روايات، آفرينش شهر مكه و گستراندن آن تا بيت المقدس را تا دو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هزار سال، قبل از آفرينش زمين معرفى‏ </w:t>
      </w:r>
      <w:r>
        <w:rPr>
          <w:rStyle w:val="FootnoteAnchor"/>
          <w:rtl w:val="true"/>
        </w:rPr>
        <w:footnoteReference w:id="74"/>
      </w:r>
      <w:r>
        <w:rPr>
          <w:rFonts w:ascii="IRNazanin" w:hAnsi="IRNazanin" w:eastAsia="IRNazanin"/>
          <w:color w:val="111111"/>
          <w:sz w:val="28"/>
          <w:sz w:val="28"/>
          <w:szCs w:val="28"/>
          <w:rtl w:val="true"/>
          <w:lang w:bidi="fa-IR"/>
        </w:rPr>
        <w:t xml:space="preserve">و برخى بنيان نهادن كعبه را قبل از آفرينش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فرشتگان و ساخت كعبه به وسيله آن حضرت را براى دومين بار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آدم، برخى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ساخت كعبه نام برده‏اند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در ميان تحولات بعدى، حوادثى همچون عدم غرق شدن كعبه در جريان توفان نوح‏ </w:t>
      </w:r>
      <w:r>
        <w:rPr>
          <w:rStyle w:val="FootnoteAnchor"/>
          <w:rtl w:val="true"/>
        </w:rPr>
        <w:footnoteReference w:id="76"/>
      </w:r>
      <w:r>
        <w:rPr>
          <w:rFonts w:ascii="IRNazanin" w:hAnsi="IRNazanin" w:eastAsia="IRNazanin"/>
          <w:color w:val="111111"/>
          <w:sz w:val="28"/>
          <w:sz w:val="28"/>
          <w:szCs w:val="28"/>
          <w:rtl w:val="true"/>
          <w:lang w:bidi="fa-IR"/>
        </w:rPr>
        <w:t xml:space="preserve">، بلكه پنهان شدن آن از زمان توفان تا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ساختن و معرفى آن براى حضرتش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بَوَّأنَا لِابرَاهِيمَ مَكَانَ البَيتِ‏، چون براى ابراهيم جاى خانه را معين كرديم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بازسازى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يَرفَعُ إِبرَاهِيمُ القَوَاعِدَ مِنَ البَيتِ وَإِسمَاعِيلُ‏، و هنگامى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مى‏بردند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پاكسازى آن به فرمان و هدايت الهى توسط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إِلَى إِبرَاهِيمَ وَإِسمَاعِيلَ أَن طَهِّرَا بَيتِىَ لِلطَّائِفِينَ وَالعَاكِفِينَ وَالرُّكَّعِ السُّجُودِ، و به ابراهيم و اسماعيل فرمان داديم كه خانه مرا براى طواف كنندگان و معتكفان و ركوع و سجده كنندگان پاكيزه كنيد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از موارد مهم و قابل اشاره است</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باستان‏شناسان، قدمت اين سرزمين را به دوران ماقبل تاريخ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حجر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منتسب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اكتشافات باستانى و آثار زير خاكى را بهترين شاهد اين قدمت دانسته‏اند</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كشف آثار دوره برنزى در برخى از مناطق اين كشور نيز مؤيِّد پيشينه بسيار كهن آن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بر اساس برخى از پژوهش‏هاى زمين‏شناسى، </w:t>
      </w:r>
      <w:r>
        <w:rPr>
          <w:rStyle w:val="FootnoteAnchor"/>
          <w:rtl w:val="true"/>
        </w:rPr>
        <w:footnoteReference w:id="83"/>
      </w:r>
      <w:r>
        <w:rPr>
          <w:rFonts w:ascii="IRNazanin" w:hAnsi="IRNazanin" w:eastAsia="IRNazanin"/>
          <w:color w:val="111111"/>
          <w:sz w:val="28"/>
          <w:sz w:val="28"/>
          <w:szCs w:val="28"/>
          <w:rtl w:val="true"/>
          <w:lang w:bidi="fa-IR"/>
        </w:rPr>
        <w:t>كوه‏هاى شبه جزيره عرب متعلق به دوران دوم زمين‏شناسى؛ يعنى دوره ژوراسيك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گفته شده زيربناى شبه جزيره عربستان از نظر زمين شناختى داراى ساختارى بسيار قديمى است كه همزمان با پيدايش قلل رشته كوه آلپ در اروپا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ميليون سال پيش در اعماق دريايى كم عمق كه اكنون به بيابان‏هاى وسيع مركزى عربستان سعودى تبديل شده، لايه ضخيمى از سنگ‏هاى آهكى تشكل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فاصله‏اى نه چندان دور از رياض در اين چينه‏بندى آهكى، غارها و سوراخ‏هاى بى‏شمارى پديد آمده است كه در زبان عربى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كاشفان غير حرفه‏اى اين غارها را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كردند، دهل‏هاى زيبا و غير عادى بسيارى در اين منطقه يافت شده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زمين شناسان بر اين باورند كه عربستان از يك سو دنباله صحراى بزرگ آفريقاست كه توسط دره نيل و خليج بزرگ درياى سرخ از آن مُنفك گرديده است و از سوى ديگر امتداد ريگستان وسيعى است كه در آسيا از قلب ايران تا</w:t>
      </w:r>
      <w:bookmarkStart w:id="39" w:name="pg1222_11296"/>
    </w:p>
    <w:p>
      <w:pPr>
        <w:pStyle w:val="BookText"/>
        <w:rPr/>
      </w:pPr>
      <w:bookmarkEnd w:id="39"/>
      <w:r>
        <w:rPr>
          <w:rFonts w:ascii="IRNazanin" w:hAnsi="IRNazanin" w:eastAsia="IRNazanin"/>
          <w:color w:val="111111"/>
          <w:sz w:val="28"/>
          <w:sz w:val="28"/>
          <w:szCs w:val="28"/>
          <w:rtl w:val="true"/>
          <w:lang w:bidi="fa-IR"/>
        </w:rPr>
        <w:t>صحراى گبى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كوه‏هاى نسبتاً مرتفعى كه از شبه جزيره سينا آغاز و در امتداد درياى سرخ تا خليج فارس كشيده شده، همچون ديوارى، اين شبه جزيره را محصور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 به لاى اين ارتفاعات، دره‏هاى كوچك و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مهم ترين وادى‏هاى ساحلى آن كشور؛ عفال، صدر، اليسر، مراش، سلمى، دما، اظلم، شلبه، عنتر، المياه، املج، الفرعه، الفقير، بنى مالك، فاطمه، نعمان، سعديه، ليث و مشهورترين وادى‏هاى داخلى آن، رنيه، تربه، ليه، فجر، عتيق، حمض، جزل و مصول هستند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4"/>
        <w:numPr>
          <w:ilvl w:val="3"/>
          <w:numId w:val="1"/>
        </w:numPr>
        <w:rPr/>
      </w:pPr>
      <w:bookmarkStart w:id="40" w:name="__RefHeading___Toc2754967_373438147"/>
      <w:bookmarkStart w:id="41" w:name="_Toc16"/>
      <w:bookmarkEnd w:id="40"/>
      <w:r>
        <w:rPr>
          <w:rtl w:val="true"/>
        </w:rPr>
        <w:t>ب</w:t>
      </w:r>
      <w:r>
        <w:rPr>
          <w:rtl w:val="true"/>
        </w:rPr>
        <w:t xml:space="preserve">. </w:t>
      </w:r>
      <w:r>
        <w:rPr>
          <w:rtl w:val="true"/>
        </w:rPr>
        <w:t>عوارض طبيعى‏</w:t>
      </w:r>
      <w:bookmarkEnd w:id="41"/>
    </w:p>
    <w:p>
      <w:pPr>
        <w:pStyle w:val="Heading5"/>
        <w:numPr>
          <w:ilvl w:val="4"/>
          <w:numId w:val="1"/>
        </w:numPr>
        <w:rPr/>
      </w:pPr>
      <w:bookmarkStart w:id="42" w:name="__RefHeading___Toc2754969_373438147"/>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كشور عربستان سعودى از نظر جغرافيايى به چهار منطقه و سه ناحيه تقسيم مى‏شود</w:t>
      </w:r>
      <w:r>
        <w:rPr>
          <w:rFonts w:eastAsia="IRNazanin" w:cs="IRNazanin"/>
          <w:color w:val="111111"/>
          <w:sz w:val="28"/>
          <w:szCs w:val="28"/>
          <w:rtl w:val="true"/>
          <w:lang w:bidi="fa-IR"/>
        </w:rPr>
        <w:t>:</w:t>
      </w:r>
    </w:p>
    <w:p>
      <w:pPr>
        <w:pStyle w:val="Heading5"/>
        <w:numPr>
          <w:ilvl w:val="4"/>
          <w:numId w:val="1"/>
        </w:numPr>
        <w:rPr/>
      </w:pPr>
      <w:bookmarkStart w:id="44" w:name="__RefHeading___Toc2754971_373438147"/>
      <w:bookmarkStart w:id="45" w:name="_Toc18"/>
      <w:bookmarkEnd w:id="44"/>
      <w:r>
        <w:rPr/>
        <w:t>1</w:t>
      </w:r>
      <w:r>
        <w:rPr>
          <w:rtl w:val="true"/>
        </w:rPr>
        <w:t xml:space="preserve"> </w:t>
      </w:r>
      <w:r>
        <w:rPr>
          <w:rtl w:val="true"/>
        </w:rPr>
        <w:t>ارتفاعات غربى‏</w:t>
      </w:r>
      <w:bookmarkEnd w:id="45"/>
    </w:p>
    <w:p>
      <w:pPr>
        <w:pStyle w:val="BookText"/>
        <w:rPr/>
      </w:pPr>
      <w:r>
        <w:rPr>
          <w:rFonts w:ascii="IRNazanin" w:hAnsi="IRNazanin" w:eastAsia="IRNazanin"/>
          <w:color w:val="111111"/>
          <w:sz w:val="28"/>
          <w:sz w:val="28"/>
          <w:szCs w:val="28"/>
          <w:rtl w:val="true"/>
          <w:lang w:bidi="fa-IR"/>
        </w:rPr>
        <w:t xml:space="preserve">سلسله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خليج عقبه آغاز مى شود و تا منطقه حجاز و عسير ادامه دارد و دشت تهامه در آن قرار گرفته است</w:t>
      </w:r>
      <w:r>
        <w:rPr>
          <w:rFonts w:eastAsia="IRNazanin" w:cs="IRNazanin"/>
          <w:color w:val="111111"/>
          <w:sz w:val="28"/>
          <w:szCs w:val="28"/>
          <w:rtl w:val="true"/>
          <w:lang w:bidi="fa-IR"/>
        </w:rPr>
        <w:t>.</w:t>
      </w:r>
    </w:p>
    <w:p>
      <w:pPr>
        <w:pStyle w:val="Heading5"/>
        <w:numPr>
          <w:ilvl w:val="4"/>
          <w:numId w:val="1"/>
        </w:numPr>
        <w:rPr/>
      </w:pPr>
      <w:bookmarkStart w:id="46" w:name="__RefHeading___Toc2754973_373438147"/>
      <w:bookmarkStart w:id="47" w:name="_Toc19"/>
      <w:bookmarkEnd w:id="46"/>
      <w:r>
        <w:rPr/>
        <w:t>2</w:t>
      </w:r>
      <w:r>
        <w:rPr>
          <w:rtl w:val="true"/>
        </w:rPr>
        <w:t xml:space="preserve"> </w:t>
      </w:r>
      <w:r>
        <w:rPr>
          <w:rtl w:val="true"/>
        </w:rPr>
        <w:t>نجد</w:t>
      </w:r>
      <w:bookmarkEnd w:id="47"/>
    </w:p>
    <w:p>
      <w:pPr>
        <w:pStyle w:val="BookText"/>
        <w:rPr/>
      </w:pPr>
      <w:r>
        <w:rPr>
          <w:rFonts w:ascii="IRNazanin" w:hAnsi="IRNazanin" w:eastAsia="IRNazanin"/>
          <w:color w:val="111111"/>
          <w:sz w:val="28"/>
          <w:sz w:val="28"/>
          <w:szCs w:val="28"/>
          <w:rtl w:val="true"/>
          <w:lang w:bidi="fa-IR"/>
        </w:rPr>
        <w:t>مركز شبه جزيره عربستان مى باشد و قسمت اعظم آن را فرا گرفته است</w:t>
      </w:r>
      <w:r>
        <w:rPr>
          <w:rFonts w:eastAsia="IRNazanin" w:cs="IRNazanin"/>
          <w:color w:val="111111"/>
          <w:sz w:val="28"/>
          <w:szCs w:val="28"/>
          <w:rtl w:val="true"/>
          <w:lang w:bidi="fa-IR"/>
        </w:rPr>
        <w:t>.</w:t>
      </w:r>
    </w:p>
    <w:p>
      <w:pPr>
        <w:pStyle w:val="Heading5"/>
        <w:numPr>
          <w:ilvl w:val="4"/>
          <w:numId w:val="1"/>
        </w:numPr>
        <w:rPr/>
      </w:pPr>
      <w:bookmarkStart w:id="48" w:name="__RefHeading___Toc2754975_373438147"/>
      <w:bookmarkStart w:id="49" w:name="_Toc20"/>
      <w:bookmarkEnd w:id="48"/>
      <w:r>
        <w:rPr/>
        <w:t>3</w:t>
      </w:r>
      <w:r>
        <w:rPr>
          <w:rtl w:val="true"/>
        </w:rPr>
        <w:t xml:space="preserve"> </w:t>
      </w:r>
      <w:r>
        <w:rPr>
          <w:rtl w:val="true"/>
        </w:rPr>
        <w:t>احساء و قطيف‏</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ساحل شرقى كرانه‏هاى خليج فارس قرار گرفته است</w:t>
      </w:r>
      <w:r>
        <w:rPr>
          <w:rFonts w:eastAsia="IRNazanin" w:cs="IRNazanin"/>
          <w:color w:val="111111"/>
          <w:sz w:val="28"/>
          <w:szCs w:val="28"/>
          <w:rtl w:val="true"/>
          <w:lang w:bidi="fa-IR"/>
        </w:rPr>
        <w:t>.</w:t>
      </w:r>
      <w:bookmarkStart w:id="50" w:name="pg1222_11298"/>
    </w:p>
    <w:p>
      <w:pPr>
        <w:pStyle w:val="Heading5"/>
        <w:numPr>
          <w:ilvl w:val="4"/>
          <w:numId w:val="1"/>
        </w:numPr>
        <w:rPr/>
      </w:pPr>
      <w:bookmarkStart w:id="51" w:name="__RefHeading___Toc2754977_373438147"/>
      <w:bookmarkStart w:id="52" w:name="_Toc21"/>
      <w:bookmarkEnd w:id="50"/>
      <w:bookmarkEnd w:id="51"/>
      <w:r>
        <w:rPr/>
        <w:t>4</w:t>
      </w:r>
      <w:r>
        <w:rPr>
          <w:rtl w:val="true"/>
        </w:rPr>
        <w:t xml:space="preserve"> </w:t>
      </w:r>
      <w:r>
        <w:rPr>
          <w:rtl w:val="true"/>
        </w:rPr>
        <w:t>صحراهاى شن‏زار</w:t>
      </w:r>
      <w:bookmarkEnd w:id="52"/>
    </w:p>
    <w:p>
      <w:pPr>
        <w:pStyle w:val="BookText"/>
        <w:rPr/>
      </w:pPr>
      <w:r>
        <w:rPr>
          <w:rFonts w:ascii="Amiri" w:hAnsi="Amiri" w:eastAsia="Amiri" w:cs="Amiri"/>
          <w:color w:val="111111"/>
          <w:sz w:val="28"/>
          <w:sz w:val="28"/>
          <w:szCs w:val="28"/>
          <w:rtl w:val="true"/>
          <w:lang w:bidi="ar-SA"/>
        </w:rPr>
        <w:t>اين بيابان‏ها به سه قسمت تقسيم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صحراى نفود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عربستان و داراى هفتاد هزار كيلومتر مربع مساحت و مركب از تپه‏هاى شن سفيد و سرخ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صحراى دهناء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واسط ميان صحراى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ربع‏الخالى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ربع‏الخالى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Empty quarter</w:t>
      </w:r>
    </w:p>
    <w:p>
      <w:pPr>
        <w:pStyle w:val="BookText"/>
        <w:rPr/>
      </w:pPr>
      <w:r>
        <w:rPr>
          <w:rFonts w:ascii="IRNazanin" w:hAnsi="IRNazanin" w:eastAsia="IRNazanin"/>
          <w:color w:val="111111"/>
          <w:sz w:val="28"/>
          <w:sz w:val="28"/>
          <w:szCs w:val="28"/>
          <w:rtl w:val="true"/>
          <w:lang w:bidi="fa-IR"/>
        </w:rPr>
        <w:t>يا 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بيابان با مساحت تقريبى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و تنوع شگفت انگيزش قبل از اكتشافِ منابع فراوان نفت در آن، از هرگونه تمدن و آبادانى تهى بود امّا پس از اكتشاف، اهميت زيادى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نواحى سه گانه عربستان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تهامه يا غور</w:t>
      </w:r>
    </w:p>
    <w:p>
      <w:pPr>
        <w:pStyle w:val="BookText"/>
        <w:rPr/>
      </w:pPr>
      <w:r>
        <w:rPr>
          <w:rFonts w:ascii="IRNazanin" w:hAnsi="IRNazanin" w:eastAsia="IRNazanin"/>
          <w:color w:val="111111"/>
          <w:sz w:val="28"/>
          <w:sz w:val="28"/>
          <w:szCs w:val="28"/>
          <w:rtl w:val="true"/>
          <w:lang w:bidi="fa-IR"/>
        </w:rPr>
        <w:t>در اين منطقه كه به علت شدت گرما، آفتاب سوزان و نوزيدن باد، تهامه ناميده شده، زندگى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جيزان در ناحيه عسير و ساحل درياى سرخ، در تهامه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مرتفع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ناحيه كه بيشترين قسمت عربستان را تشكيل مى‏دهد، موطن آل‏سعود، كانون شكل‏گيرى آيين وهابيت و شهر رياض پايتخت عربستان را در 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w:t>
      </w:r>
    </w:p>
    <w:p>
      <w:pPr>
        <w:pStyle w:val="BookText"/>
        <w:rPr/>
      </w:pPr>
      <w:r>
        <w:rPr>
          <w:rFonts w:ascii="IRNazanin" w:hAnsi="IRNazanin" w:eastAsia="IRNazanin"/>
          <w:color w:val="111111"/>
          <w:sz w:val="28"/>
          <w:sz w:val="28"/>
          <w:szCs w:val="28"/>
          <w:rtl w:val="true"/>
          <w:lang w:bidi="fa-IR"/>
        </w:rPr>
        <w:t>استان غربى و مناطق كوهستانى شمال غربى عربستان است كه به دليل آن كه رشته كوه‏هاى بلندى دارد و مانع ارتباط طرفين خود با يكديگر شده، حجاز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مقدس مكه، مدينه، يَنبُع، جدَّه و طائف نيز در آن قرار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bookmarkStart w:id="53" w:name="pg1222_11300"/>
    </w:p>
    <w:p>
      <w:pPr>
        <w:pStyle w:val="Heading4"/>
        <w:numPr>
          <w:ilvl w:val="3"/>
          <w:numId w:val="1"/>
        </w:numPr>
        <w:rPr/>
      </w:pPr>
      <w:bookmarkStart w:id="54" w:name="__RefHeading___Toc2754979_373438147"/>
      <w:bookmarkStart w:id="55" w:name="_Toc22"/>
      <w:bookmarkEnd w:id="53"/>
      <w:bookmarkEnd w:id="54"/>
      <w:r>
        <w:rPr>
          <w:rtl w:val="true"/>
        </w:rPr>
        <w:t>ج</w:t>
      </w:r>
      <w:r>
        <w:rPr>
          <w:rtl w:val="true"/>
        </w:rPr>
        <w:t xml:space="preserve">. </w:t>
      </w:r>
      <w:r>
        <w:rPr>
          <w:rtl w:val="true"/>
        </w:rPr>
        <w:t>آب و هوا</w:t>
      </w:r>
      <w:bookmarkEnd w:id="55"/>
    </w:p>
    <w:p>
      <w:pPr>
        <w:pStyle w:val="BookText"/>
        <w:rPr/>
      </w:pPr>
      <w:r>
        <w:rPr>
          <w:rFonts w:ascii="IRNazanin" w:hAnsi="IRNazanin" w:eastAsia="IRNazanin"/>
          <w:color w:val="111111"/>
          <w:sz w:val="28"/>
          <w:sz w:val="28"/>
          <w:szCs w:val="28"/>
          <w:rtl w:val="true"/>
          <w:lang w:bidi="fa-IR"/>
        </w:rPr>
        <w:t>عربستان به دليل قرار گرفتن در نيم‏كره شمالى و نزديكى به خط استوا،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داراى آب و هوايى خشن و داراى بيابانى خشك و تفتيده با دمايى بسيار بالا و طاقت فرساست؛ هواى اين كشور در تابستان بسيار گرم و در زمستان معتدل مى‏باشد؛ در ماه‏هاى گرم از خرداد تا اواخر شهريور، ميانگين دما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 گراد و در ماه‏هاى سرد بين آذر تا اواخر اسفند، درجه حرارات هوا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 گراد در جده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دمام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مناطق، ميانگين درجه حرارت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مناطق داخلى بالغ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اين كشور بارندگى بسيار كم است و برف و تگرگ به ندرت و فقط در مناطق كوهستانى و زمين‏هاى با ارتفاع زياد مى‏بارد؛ متوسط بارش ساليانه اين كشور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ميلى‏متر و در مناطق شرقى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ميلى‏متر در سال گزارش شده است، در حالى كه ميزان بارندگى برخى از مناطق شمالى ايران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متر در روز مى‏رسد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برخى علت نام گذارى مكه را بدين اسم، كمبود آب دانسته‏اند، گويا زمينِ آن منطقه، آب را مكيده و در خود فرو برده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با آن كه اين كشور از دو طرف به آبهاى آزاد راه دارد و از غرب به درياى سرخ و از طريق آن به تنگه باب المندب و كانال سوئز و از شرق به خليج فارس و از طريق آن به تنگه هرمز </w:t>
      </w:r>
      <w:r>
        <w:rPr>
          <w:rStyle w:val="FootnoteAnchor"/>
          <w:rtl w:val="true"/>
        </w:rPr>
        <w:footnoteReference w:id="91"/>
      </w:r>
      <w:r>
        <w:rPr>
          <w:rFonts w:ascii="IRNazanin" w:hAnsi="IRNazanin" w:eastAsia="IRNazanin"/>
          <w:color w:val="111111"/>
          <w:sz w:val="28"/>
          <w:sz w:val="28"/>
          <w:szCs w:val="28"/>
          <w:rtl w:val="true"/>
          <w:lang w:bidi="fa-IR"/>
        </w:rPr>
        <w:t>مرتبط مى شود و نيز با آن كه دو طرف اين كشور را دريا احاطه كرده ولى به علت اندك بودن وسعت آب‏هاى مجاور، از گرما و خشكى اراضى و بيابان‏هايش كاسته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وزش بادهاى موسمى در نقاط مركزى عربستان، ميزان بسيار ناچيزى از باران‏هاى اقيانوس هند به داخل اين منطقه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w:t>
      </w:r>
    </w:p>
    <w:p>
      <w:pPr>
        <w:pStyle w:val="BookText"/>
        <w:rPr/>
      </w:pPr>
      <w:r>
        <w:rPr>
          <w:rFonts w:ascii="IRNazanin" w:hAnsi="IRNazanin" w:eastAsia="IRNazanin"/>
          <w:color w:val="111111"/>
          <w:sz w:val="28"/>
          <w:sz w:val="28"/>
          <w:szCs w:val="28"/>
          <w:rtl w:val="true"/>
          <w:lang w:bidi="fa-IR"/>
        </w:rPr>
        <w:t>خشك سالى‏هايى سخت در آن ايجاد مى‏شود و گاه نيز رگبارهاى تند و كوتاه به صورت غيرعادى مى‏بارد و منطقه حجاز را تهديد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باران‏هاى سيل آسا، توفان شن و ماسه نيز از خطرهاى طبيعى است كه مناطق داراى اين نوع آب و هوا را تهديد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عربستان هيچ رودخانه دائمى يا فصلى وجود ندارد كه به دريا بريزد و مردم مجبورند با حفر چاه از ذخاير آبى موجود استفاده كنند ولى در آن وادى‏هايى هست كه سيلاب‏ها را در خود جمع مى‏كند و به همين دليل در دره‏هاى عميق منطقه حضرموت، آب‏هاى زيرزمينى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برخى از آمارها، آب‏هاى زير زمينى غير قابل جايگزين در اين كشور را 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فسيلى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متر مكعب تخمين زده و آن را بر اساس جمعيت و مصرف كنونى تا سه قرن كافى دانسته‏اند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گفته شده يكى از اين سفره‏ها به نام واسعه كه بزرگ‏ترين سفره آب زير زمينى عربستان است، بيش از تمام خليج فارس آب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آب‏هاى سطحى كه بيشتر در مناطق غرب و جنوب غربى آن وجود دارد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آب‏هاى زير زمينى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اصلاح و شيرين نمودن آب‏هاى شور،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نيازهاى اين كشور به آب را برطرف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به دليل گستردگى صحراها، وضعيت زمين و كمبود آب،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عربستان غير قابل استفاده و تنها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اراضى آن قابل‏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است و فقط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زمين كشاورزى و قابل زراعت مى‏باشد</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به همين‏</w:t>
      </w:r>
      <w:bookmarkStart w:id="56" w:name="pg1222_11304"/>
    </w:p>
    <w:p>
      <w:pPr>
        <w:pStyle w:val="BookText"/>
        <w:rPr/>
      </w:pPr>
      <w:bookmarkEnd w:id="56"/>
      <w:r>
        <w:rPr>
          <w:rFonts w:ascii="IRNazanin" w:hAnsi="IRNazanin" w:eastAsia="IRNazanin"/>
          <w:color w:val="111111"/>
          <w:sz w:val="28"/>
          <w:sz w:val="28"/>
          <w:szCs w:val="28"/>
          <w:rtl w:val="true"/>
          <w:lang w:bidi="fa-IR"/>
        </w:rPr>
        <w:t>جهت عربستان براى تأمين آب مورد نياز از طريق شيرين سازى آب شور دريا، سرمايه گذارى زيادى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توجه آن است كه على رغم چنين آب و هوايى به دليل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وَارزُقهُم مِنَ الَّثمَرَاتِ‏،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پذيرش فراگيرتر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كَفَرَ فَأُمَتِّعُهُ قَلِيلًا ثُمَّ أَضطَرُّهُ إِلى عَذَابِ النَّارِ وَبِئسَ المَصِيرُ،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كفر بورزد، اندكى برخوردارش مى‏كنم، سپس او را با خوارى به سوى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مى‏كشانم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انواع فراورده‏ها بدان سرزمين آورده مى‏شود و فراوانى انواع مواد غذايى در آن به خوبى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يُجبَى إِلَيهِ ثَمَرَاتُ كُلِّ شَى‏ء رِزقاً مِن لَدُنَّا وَ لكِنَّ أَكثَرَهُم لَا يَعلَمُونَ‏، محصولات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رزقى از جانب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سرازير مى‏شود، ولى بيشترشان نمى‏دانند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57" w:name="__RefHeading___Toc2754981_373438147"/>
      <w:bookmarkStart w:id="58" w:name="_Toc23"/>
      <w:bookmarkEnd w:id="57"/>
      <w:r>
        <w:rPr>
          <w:rtl w:val="true"/>
        </w:rPr>
        <w:t>د</w:t>
      </w:r>
      <w:r>
        <w:rPr>
          <w:rtl w:val="true"/>
        </w:rPr>
        <w:t xml:space="preserve">. </w:t>
      </w:r>
      <w:r>
        <w:rPr>
          <w:rtl w:val="true"/>
        </w:rPr>
        <w:t>پوشش گياهى و محيط زيست‏</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گياهى عربستان، متناسب با آب و هواى خشك و بيابانى و به صورت بوته‏ها و درختچه‏هاى خاردار و سوزنى شكل با تنوع بسيار زياد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است كه با ريشه‏هاى عميق از آب‏هاى زير زمينى تغذيه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آن نيز بيشتر از نوع درخت خرما و اكاليپتوس است كه مخصوص آب و هواى خشك و صحرايى يا مرطوب كنار ساحل است</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قرآن كريم از زبان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مكه مكرمه را غير مزروع و بيابانى بدون كشت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إِنِّى‏</w:t>
      </w:r>
    </w:p>
    <w:p>
      <w:pPr>
        <w:pStyle w:val="BookText"/>
        <w:rPr/>
      </w:pPr>
      <w:r>
        <w:rPr>
          <w:rFonts w:ascii="IRNazanin" w:hAnsi="IRNazanin" w:eastAsia="IRNazanin"/>
          <w:color w:val="111111"/>
          <w:sz w:val="28"/>
          <w:sz w:val="28"/>
          <w:szCs w:val="28"/>
          <w:rtl w:val="true"/>
          <w:lang w:bidi="fa-IR"/>
        </w:rPr>
        <w:t>أَسكَنتُ مِن ذُرِّيَّتى بِوَاد غَيرِ ذِى زَرع‏، پروردگارا من يكى از فرزندانم را در دره‏اى بى‏كشت سكونت دادم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اين كشور، به دليل همزيستى با آب و هواى بيابانى، شتر و پس از آن، اسب عربى پرورش داده مى شود كه از شهرت جهانى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ديگرى شامل گرگ، كفتار، روباه، خارپشت، موش صحرايى و موش خرمايى و پرندگانى همچون شاهين، عقاب، قوش، كركس، مرغ ماهى‏خوار، كلاغ و حواصيل نيز در اين كشور زيست مى‏كنند و در مناطق بيابانى و شن‏زارها، گونه‏هاى مختلف حشرات و انواع عقرب و مار و مارمولك و سوسك صحرايى زندگى مى‏كنند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گفتنى است به دليل شكار بى‏رويه و عوامل ديگر؛ نسل غزال، بز كوهى، شتر مرغ و شير در اين كشور منقرض شده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اين كشور به صورت موسمى پذيراى پرندگان مهاجر نيز هست</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عربستان در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هيأت وطنى براى حمايت از حيات فطرى و رشد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برنامه‏ريزى براى ايجاد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حمايت شده حفظ محيط زيست را آغاز كرده است</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توصيف وضعيت آب و هوايى عربستان، علت عدم آب فراوان و هواى معتدل در آن را، فراهم آمدن زمينه براى امتحان دانسته و راز قرار گرفتن كعبه در ميان اين منطقه سنگلاخى و خشن را امتحان الهى، زدودن تكبر، استوار نمودن خضوع و گشودن درهاى فضل و عفو به روى بندگان معرفى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ترون ان الله سبحانه اختبر الاولين من لدن آدم صلوات الله عليه، الى الاخرين من هذا العالم باحجار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وضعه باوعر بقاع الارض حجراً و اقل نتائق‏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مدراً و اضيق بطون الاوديه قُطراً بين جبال خشنة و رِمال دمثة و عيون وشلة</w:t>
      </w:r>
      <w:bookmarkStart w:id="59" w:name="pg1222_11308"/>
    </w:p>
    <w:p>
      <w:pPr>
        <w:pStyle w:val="BookText"/>
        <w:rPr/>
      </w:pPr>
      <w:bookmarkEnd w:id="59"/>
      <w:r>
        <w:rPr>
          <w:rFonts w:ascii="Amiri" w:hAnsi="Amiri" w:eastAsia="Amiri" w:cs="Amiri"/>
          <w:color w:val="111111"/>
          <w:sz w:val="28"/>
          <w:sz w:val="28"/>
          <w:szCs w:val="28"/>
          <w:rtl w:val="true"/>
          <w:lang w:bidi="ar-SA"/>
        </w:rPr>
        <w:t xml:space="preserve">و قرى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ابتلاءاً عظيماً و امتحاناً شديداً و اختباراً مبيناً و تمحيصاً بليغاً جعله الله سبباً لرحمته و وصلة الى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يختبر عباده بانواع الشدائد</w:t>
      </w:r>
    </w:p>
    <w:p>
      <w:pPr>
        <w:pStyle w:val="BookText"/>
        <w:rPr/>
      </w:pPr>
      <w:r>
        <w:rPr>
          <w:rFonts w:ascii="IRNazanin" w:hAnsi="IRNazanin" w:eastAsia="IRNazanin"/>
          <w:color w:val="111111"/>
          <w:sz w:val="28"/>
          <w:sz w:val="28"/>
          <w:szCs w:val="28"/>
          <w:rtl w:val="true"/>
          <w:lang w:bidi="fa-IR"/>
        </w:rPr>
        <w:t>و يتعبّدهم بانواع الَمجاهد و يبتليهم بضروب المكاره اخراجاً للتكبّر من قلوبهم و اسكاناً للتذلل نفوسهم و ليجعل ذلك ابواباً فُتُحاً الى فضله و اسباباً ذُلُلًا لعفوه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مشاهده نمى‏كنيد كه همانا خداوند سبحان انسان‏هاى پيشين از آدم تا آيندگان اين جهان را با سنگ‏هايى در مكه آزمايش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كعبه را در سنگلاخ‏ترين مكان‏ها، بى‏گياه‏ترين زمين‏ها و كم‏فاصله‏ترين دره‏ها در ميان كوه‏هاى خشن، سنگريزه‏هاى فراوان و چشمه‏هاى كم آب و آبادى‏هاى از هم دور قرار داد كه شتر، اسب و گاو و گوسفند، هيچ كدام در آن سرزمين آسايش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آزمونى بزرگ و امتحانى سخت و آزمايشى آشكار است براى پاكسازى و خالص شدن كه خداوند آن را سبب رحمت و رسيدن به بهشت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بندگان خود را با انواع سختى‏ها مى‏آزمايد و با مشكلات زياد به عبادت مى‏خواند و به اقسام گرفتارى‏ها مبتلا مى‏سازد تا كبر و خودپسندى را از دل‏هايشان خارج كند و به جاى آن فروتنى آورد و درهاى فضل و رحمتش را به رويشان بگشايد و وسايل عفو و بخشش را به آسانى در اختيارشان گذارد</w:t>
      </w:r>
      <w:r>
        <w:rPr>
          <w:rFonts w:eastAsia="IRNazanin" w:cs="IRNazanin"/>
          <w:color w:val="111111"/>
          <w:sz w:val="28"/>
          <w:szCs w:val="28"/>
          <w:rtl w:val="true"/>
          <w:lang w:bidi="fa-IR"/>
        </w:rPr>
        <w:t>.»</w:t>
      </w:r>
    </w:p>
    <w:p>
      <w:pPr>
        <w:pStyle w:val="Heading4"/>
        <w:numPr>
          <w:ilvl w:val="3"/>
          <w:numId w:val="1"/>
        </w:numPr>
        <w:rPr/>
      </w:pPr>
      <w:bookmarkStart w:id="60" w:name="__RefHeading___Toc2754983_373438147"/>
      <w:bookmarkStart w:id="61" w:name="_Toc24"/>
      <w:bookmarkEnd w:id="60"/>
      <w:r>
        <w:rPr>
          <w:rtl w:val="true"/>
        </w:rPr>
        <w:t>د</w:t>
      </w:r>
      <w:r>
        <w:rPr>
          <w:rtl w:val="true"/>
        </w:rPr>
        <w:t xml:space="preserve">. </w:t>
      </w:r>
      <w:r>
        <w:rPr>
          <w:rtl w:val="true"/>
        </w:rPr>
        <w:t>ذخاير و منابع طبيعى‏</w:t>
      </w:r>
      <w:bookmarkEnd w:id="61"/>
    </w:p>
    <w:p>
      <w:pPr>
        <w:pStyle w:val="BookText"/>
        <w:rPr/>
      </w:pPr>
      <w:r>
        <w:rPr>
          <w:rFonts w:ascii="IRNazanin" w:hAnsi="IRNazanin" w:eastAsia="IRNazanin"/>
          <w:color w:val="111111"/>
          <w:sz w:val="28"/>
          <w:sz w:val="28"/>
          <w:szCs w:val="28"/>
          <w:rtl w:val="true"/>
          <w:lang w:bidi="fa-IR"/>
        </w:rPr>
        <w:t xml:space="preserve">عربستان، افزون بر ذخاير نفت و گاز، داراى منابع و ذخاير طبيعى غنى و گسترده‏اى همچون طلا، نقره، مس، سنگ آهن، فسفات، سنگ مرمر، روى، بوكسيت، پتاسيم، نمك، آهك، اورانيوم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گوناگون در اين كشور كشف شده است كه معدن طلاى واقع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جده با برآورد ذخيره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w:t>
      </w:r>
      <w:bookmarkStart w:id="62" w:name="pg1222_11310"/>
    </w:p>
    <w:p>
      <w:pPr>
        <w:pStyle w:val="BookText"/>
        <w:rPr/>
      </w:pPr>
      <w:bookmarkEnd w:id="62"/>
      <w:r>
        <w:rPr>
          <w:rFonts w:ascii="IRNazanin" w:hAnsi="IRNazanin" w:eastAsia="IRNazanin"/>
          <w:color w:val="111111"/>
          <w:sz w:val="28"/>
          <w:sz w:val="28"/>
          <w:szCs w:val="28"/>
          <w:rtl w:val="true"/>
          <w:lang w:bidi="fa-IR"/>
        </w:rPr>
        <w:t xml:space="preserve">تن سنگ طلا و معدن طلاى مهدالذهب و ذوخيبرات با ذخيره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ذخاير معدنى ديگرى نيز وجود دارد كه هنوز از آن‏</w:t>
      </w:r>
    </w:p>
    <w:p>
      <w:pPr>
        <w:pStyle w:val="BookText"/>
        <w:rPr/>
      </w:pPr>
      <w:r>
        <w:rPr>
          <w:rFonts w:ascii="IRNazanin" w:hAnsi="IRNazanin" w:eastAsia="IRNazanin"/>
          <w:color w:val="111111"/>
          <w:sz w:val="28"/>
          <w:sz w:val="28"/>
          <w:szCs w:val="28"/>
          <w:rtl w:val="true"/>
          <w:lang w:bidi="fa-IR"/>
        </w:rPr>
        <w:t>بهره‏بردارى نشده است</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معادن عربستان اكثراً در كوه‏هاى حجاز و منطقه عسير و ناحيه نجد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شهر صنعتى ينبع در ساحل درياى سرخ و جبيل در ساحل خليج فارس به اين هدف احداث شده‏اند كه وضعيت منابع و معادن عربستان را ساماندهى كنند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754985_373438147"/>
      <w:bookmarkStart w:id="64" w:name="_Toc25"/>
      <w:bookmarkEnd w:id="63"/>
      <w:r>
        <w:rPr>
          <w:rtl w:val="true"/>
        </w:rPr>
        <w:t>ه</w:t>
      </w:r>
      <w:r>
        <w:rPr>
          <w:rtl w:val="true"/>
        </w:rPr>
        <w:t xml:space="preserve">. </w:t>
      </w:r>
      <w:r>
        <w:rPr>
          <w:rtl w:val="true"/>
        </w:rPr>
        <w:t>شهرهاى مهم‏</w:t>
      </w:r>
      <w:bookmarkEnd w:id="64"/>
    </w:p>
    <w:p>
      <w:pPr>
        <w:pStyle w:val="BookText"/>
        <w:rPr/>
      </w:pPr>
      <w:r>
        <w:rPr>
          <w:rFonts w:ascii="IRNazanin" w:hAnsi="IRNazanin" w:eastAsia="IRNazanin"/>
          <w:color w:val="111111"/>
          <w:sz w:val="28"/>
          <w:sz w:val="28"/>
          <w:szCs w:val="28"/>
          <w:rtl w:val="true"/>
          <w:lang w:bidi="fa-IR"/>
        </w:rPr>
        <w:t>شهرهاى عربستان از جهت‏هاى گوناگون؛ سياسى، مذهبى، صنعتى، تجارى و كشاورزى داراى اهميت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سياسى‏</w:t>
      </w:r>
    </w:p>
    <w:p>
      <w:pPr>
        <w:pStyle w:val="BookText"/>
        <w:rPr/>
      </w:pPr>
      <w:r>
        <w:rPr>
          <w:rFonts w:ascii="IRNazanin" w:hAnsi="IRNazanin" w:eastAsia="IRNazanin"/>
          <w:color w:val="111111"/>
          <w:sz w:val="28"/>
          <w:sz w:val="28"/>
          <w:szCs w:val="28"/>
          <w:rtl w:val="true"/>
          <w:lang w:bidi="fa-IR"/>
        </w:rPr>
        <w:t xml:space="preserve">پس از رياض،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سابق اين كشور است كه محل شعبات وزارتخانه‏ها و اقامت مقامات سياسى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خوشى آب و هوا و تشكيل هيأت دولت در فصل تابستان در آن، داراى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مذهبى و تاريخى‏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وجود كعبه، مسجدالحرام و برگزارى مناسك حج و سپس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مسجد و حرم نبوى و قبرستان بقيع در آن، همچنين به دليل شكل‏گيرى تاريخ اسلام در آنها، از اهميت مذهبى تاريخى برخوردارند</w:t>
      </w:r>
      <w:r>
        <w:rPr>
          <w:rFonts w:eastAsia="IRNazanin" w:cs="IRNazanin"/>
          <w:color w:val="111111"/>
          <w:sz w:val="28"/>
          <w:szCs w:val="28"/>
          <w:rtl w:val="true"/>
          <w:lang w:bidi="fa-IR"/>
        </w:rPr>
        <w:t>.</w:t>
      </w:r>
      <w:bookmarkStart w:id="65" w:name="pg1222_11313"/>
    </w:p>
    <w:p>
      <w:pPr>
        <w:pStyle w:val="BookText"/>
        <w:rPr/>
      </w:pPr>
      <w:bookmarkEnd w:id="65"/>
      <w:r>
        <w:rPr>
          <w:rFonts w:ascii="IRNazanin" w:hAnsi="IRNazanin" w:eastAsia="IRNazanin"/>
          <w:color w:val="111111"/>
          <w:sz w:val="28"/>
          <w:sz w:val="28"/>
          <w:szCs w:val="28"/>
          <w:rtl w:val="true"/>
          <w:lang w:bidi="fa-IR"/>
        </w:rPr>
        <w:t>تجارى و صنعتى‏</w:t>
      </w:r>
    </w:p>
    <w:p>
      <w:pPr>
        <w:pStyle w:val="BookText"/>
        <w:rPr/>
      </w:pPr>
      <w:r>
        <w:rPr>
          <w:rFonts w:ascii="IRNazanin" w:hAnsi="IRNazanin" w:eastAsia="IRNazanin"/>
          <w:color w:val="111111"/>
          <w:sz w:val="28"/>
          <w:sz w:val="28"/>
          <w:szCs w:val="28"/>
          <w:rtl w:val="true"/>
          <w:lang w:bidi="fa-IR"/>
        </w:rPr>
        <w:t xml:space="preserve">از نظر تجارى، مكه و مدينه در ايام برگزارى حج، جده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منطقه شرقى، داراى اهميت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شرقى به دليل دارا بودن‏</w:t>
      </w:r>
    </w:p>
    <w:p>
      <w:pPr>
        <w:pStyle w:val="BookText"/>
        <w:rPr/>
      </w:pPr>
      <w:r>
        <w:rPr>
          <w:rFonts w:ascii="IRNazanin" w:hAnsi="IRNazanin" w:eastAsia="IRNazanin"/>
          <w:color w:val="111111"/>
          <w:sz w:val="28"/>
          <w:sz w:val="28"/>
          <w:szCs w:val="28"/>
          <w:rtl w:val="true"/>
          <w:lang w:bidi="fa-IR"/>
        </w:rPr>
        <w:t xml:space="preserve">بيشترين منابع نفت و گاز، شهر صنعتى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ساحل خليج فارس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درياى سرخ از نظر صنعت پالايش و پتروشيمى، داراى اهميت زيادى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كشاورزى‏</w:t>
      </w:r>
    </w:p>
    <w:p>
      <w:pPr>
        <w:pStyle w:val="BookText"/>
        <w:rPr/>
      </w:pPr>
      <w:r>
        <w:rPr>
          <w:rFonts w:ascii="Amiri" w:hAnsi="Amiri" w:eastAsia="Amiri" w:cs="Amiri"/>
          <w:color w:val="111111"/>
          <w:sz w:val="28"/>
          <w:sz w:val="28"/>
          <w:szCs w:val="28"/>
          <w:rtl w:val="true"/>
          <w:lang w:bidi="ar-SA"/>
        </w:rPr>
        <w:t>طائف، بريده، تبوك، نجران، احساء و خميس مشيط، از نقطه نظر كشاورزى داراى اهميت زيادى هستند</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754987_373438147"/>
      <w:bookmarkStart w:id="67" w:name="_Toc26"/>
      <w:bookmarkEnd w:id="66"/>
      <w:r>
        <w:rPr>
          <w:rtl w:val="true"/>
        </w:rPr>
        <w:t>و</w:t>
      </w:r>
      <w:r>
        <w:rPr>
          <w:rtl w:val="true"/>
        </w:rPr>
        <w:t xml:space="preserve">. </w:t>
      </w:r>
      <w:r>
        <w:rPr>
          <w:rtl w:val="true"/>
        </w:rPr>
        <w:t>بنادر مهم‏</w:t>
      </w:r>
      <w:bookmarkEnd w:id="67"/>
    </w:p>
    <w:p>
      <w:pPr>
        <w:pStyle w:val="BookText"/>
        <w:rPr/>
      </w:pPr>
      <w:r>
        <w:rPr>
          <w:rFonts w:ascii="IRNazanin" w:hAnsi="IRNazanin" w:eastAsia="IRNazanin"/>
          <w:color w:val="111111"/>
          <w:sz w:val="28"/>
          <w:sz w:val="28"/>
          <w:szCs w:val="28"/>
          <w:rtl w:val="true"/>
          <w:lang w:bidi="fa-IR"/>
        </w:rPr>
        <w:t xml:space="preserve">مهمترين بندر عربستان، بندر آزاد و بازرگانى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درياى احمر است كه از نظر سياسى، تجارى و بازرگانى داراى اهميت بسيار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بندر از پيش رفته‏ترين شهرهاست و به دليل فرودگاه بين‏المللى ملك عبدالعزيز در آن، محل ورود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پايگاه‏هاى مهم نظامى و دريايى نيز در اين بندر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فواره بزرگ ملك فهد و جاده ساحلى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دو نقطه ديدنى 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جدّه، بنادر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شيعه‏نشين شرقيه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 جيزان، جبيل، جبل و بندر نفتى رأس تنوره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اهميت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بنادر مهم پيش گفته، عربستان داراى بنادر كوچك‏ترى به نام‏هاى كوريبه، حاجى، ديبا، الوجيه، يميلوج، فاراسان، القامه، الكبار، ضيقف، ياقارى، دارين، رأس الخفيجى و رأس الحيشاب نيز مى‏باشد</w:t>
      </w:r>
      <w:r>
        <w:rPr>
          <w:rFonts w:eastAsia="IRNazanin" w:cs="IRNazanin"/>
          <w:color w:val="111111"/>
          <w:sz w:val="28"/>
          <w:szCs w:val="28"/>
          <w:rtl w:val="true"/>
          <w:lang w:bidi="fa-IR"/>
        </w:rPr>
        <w:t>.</w:t>
      </w:r>
      <w:bookmarkStart w:id="68" w:name="pg1222_11314"/>
    </w:p>
    <w:p>
      <w:pPr>
        <w:pStyle w:val="Heading3"/>
        <w:numPr>
          <w:ilvl w:val="2"/>
          <w:numId w:val="1"/>
        </w:numPr>
        <w:rPr/>
      </w:pPr>
      <w:bookmarkStart w:id="69" w:name="__RefHeading___Toc2754989_373438147"/>
      <w:bookmarkStart w:id="70" w:name="_Toc27"/>
      <w:bookmarkEnd w:id="68"/>
      <w:bookmarkEnd w:id="69"/>
      <w:r>
        <w:rPr/>
        <w:t>3</w:t>
      </w:r>
      <w:r>
        <w:rPr>
          <w:rtl w:val="true"/>
        </w:rPr>
        <w:t xml:space="preserve">. </w:t>
      </w:r>
      <w:r>
        <w:rPr>
          <w:rtl w:val="true"/>
        </w:rPr>
        <w:t>جغرافياى انسانى‏</w:t>
      </w:r>
      <w:bookmarkEnd w:id="70"/>
    </w:p>
    <w:p>
      <w:pPr>
        <w:pStyle w:val="Heading4"/>
        <w:numPr>
          <w:ilvl w:val="3"/>
          <w:numId w:val="1"/>
        </w:numPr>
        <w:rPr/>
      </w:pPr>
      <w:bookmarkStart w:id="71" w:name="__RefHeading___Toc2754991_373438147"/>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در اين بخش، پيشينه تاريخى جمعيت، نژاد و قبايل، جمعيت كنونى، تراكم و پراكندگى جمعيت و مهاجرت، مورد بحث قرار مى‏گيرد</w:t>
      </w:r>
      <w:r>
        <w:rPr>
          <w:rFonts w:eastAsia="IRNazanin" w:cs="IRNazanin"/>
          <w:color w:val="111111"/>
          <w:sz w:val="28"/>
          <w:szCs w:val="28"/>
          <w:rtl w:val="true"/>
          <w:lang w:bidi="fa-IR"/>
        </w:rPr>
        <w:t>:</w:t>
      </w:r>
    </w:p>
    <w:p>
      <w:pPr>
        <w:pStyle w:val="Heading4"/>
        <w:numPr>
          <w:ilvl w:val="3"/>
          <w:numId w:val="1"/>
        </w:numPr>
        <w:rPr/>
      </w:pPr>
      <w:bookmarkStart w:id="73" w:name="__RefHeading___Toc2754993_373438147"/>
      <w:bookmarkStart w:id="74" w:name="_Toc29"/>
      <w:bookmarkEnd w:id="73"/>
      <w:r>
        <w:rPr>
          <w:rtl w:val="true"/>
        </w:rPr>
        <w:t>الف</w:t>
      </w:r>
      <w:r>
        <w:rPr>
          <w:rtl w:val="true"/>
        </w:rPr>
        <w:t xml:space="preserve">. </w:t>
      </w:r>
      <w:r>
        <w:rPr>
          <w:rtl w:val="true"/>
        </w:rPr>
        <w:t>پيشينه تاريخى جمعيت‏</w:t>
      </w:r>
      <w:bookmarkEnd w:id="74"/>
    </w:p>
    <w:p>
      <w:pPr>
        <w:pStyle w:val="BookText"/>
        <w:rPr/>
      </w:pPr>
      <w:r>
        <w:rPr>
          <w:rFonts w:ascii="IRNazanin" w:hAnsi="IRNazanin" w:eastAsia="IRNazanin"/>
          <w:color w:val="111111"/>
          <w:sz w:val="28"/>
          <w:sz w:val="28"/>
          <w:szCs w:val="28"/>
          <w:rtl w:val="true"/>
          <w:lang w:bidi="fa-IR"/>
        </w:rPr>
        <w:t xml:space="preserve">برابر پاره‏اى از روايات، نخستين انسانها يعنى حضرت آدم و حوا در اين منطقه هبوط يافته و در آن سكونت يافته‏اند </w:t>
      </w:r>
      <w:r>
        <w:rPr>
          <w:rStyle w:val="FootnoteAnchor"/>
          <w:rtl w:val="true"/>
        </w:rPr>
        <w:footnoteReference w:id="105"/>
      </w:r>
      <w:r>
        <w:rPr>
          <w:rFonts w:ascii="IRNazanin" w:hAnsi="IRNazanin" w:eastAsia="IRNazanin"/>
          <w:color w:val="111111"/>
          <w:sz w:val="28"/>
          <w:sz w:val="28"/>
          <w:szCs w:val="28"/>
          <w:rtl w:val="true"/>
          <w:lang w:bidi="fa-IR"/>
        </w:rPr>
        <w:t>پس از آن، در متون بسيارى، تداوم زيست فرزندان حضرت آدم در آن منطقه مورد اشاره قرار گرفته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كاوش‏هاى باستان شناسى، نشان از حيات جمعى انسان‏ها در اين سرزمين، در بيست و پنج قرن قبل از ميلاد دارد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برخى با استناد به شواهدى چند، قدمت آن را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دانسته‏اند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از نُه قرن قبل از ميلاد به ويژه در دوران آشوريان، نام 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عرب</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هومر در اديسه در نه قرن قبل از ميلاد و مورّخ معروف يونانى‏</w:t>
      </w:r>
    </w:p>
    <w:p>
      <w:pPr>
        <w:pStyle w:val="BookText"/>
        <w:rPr/>
      </w:pPr>
      <w:r>
        <w:rPr>
          <w:rFonts w:ascii="Amiri" w:hAnsi="Amiri" w:eastAsia="Amiri" w:cs="Amiri"/>
          <w:color w:val="111111"/>
          <w:sz w:val="28"/>
          <w:sz w:val="28"/>
          <w:szCs w:val="28"/>
          <w:rtl w:val="true"/>
          <w:lang w:bidi="ar-SA"/>
        </w:rPr>
        <w:t xml:space="preserve">هيرودتس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Herodotos</w:t>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قرن پنجم قبل از ميلاد در مكتوبات خود به‏</w:t>
      </w:r>
    </w:p>
    <w:p>
      <w:pPr>
        <w:pStyle w:val="BookText"/>
        <w:rPr/>
      </w:pPr>
      <w:r>
        <w:rPr>
          <w:rFonts w:ascii="Amiri" w:hAnsi="Amiri" w:eastAsia="Amiri" w:cs="Amiri"/>
          <w:color w:val="111111"/>
          <w:sz w:val="28"/>
          <w:sz w:val="28"/>
          <w:szCs w:val="28"/>
          <w:rtl w:val="true"/>
          <w:lang w:bidi="ar-SA"/>
        </w:rPr>
        <w:t>اين سرزمين اشاره كرده‏اند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در كتيبه‏هاى باقى مانده در شرح نبردهاى شلمنصر سوم پادشاه آشورى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در قرن دوم ميلادى دانشمند يونانى بطليموس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صحرايى عربى؛</w:t>
      </w:r>
    </w:p>
    <w:p>
      <w:pPr>
        <w:pStyle w:val="BookText"/>
        <w:rPr/>
      </w:pPr>
      <w:r>
        <w:rPr>
          <w:rFonts w:eastAsia="Times New Roman" w:cs="Times New Roman" w:ascii="Times New Roman" w:hAnsi="Times New Roman"/>
          <w:color w:val="111111"/>
          <w:sz w:val="28"/>
          <w:szCs w:val="28"/>
          <w:lang w:val="en-US" w:bidi="en-US"/>
        </w:rPr>
        <w:t>Arabia Eremon</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سرزمين ياد نموده و آن را به دو قسمت تقسيم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عربى خوشبخت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بلاد عربى صخره‏اى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شمالى و مركزى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كنونى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باستان شناختى بيانگر اين است كه اولين ساكنان عربستان، چادرنشينانى اهل منطقه شمالى شبه جزيره عربستان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ساكنان دائمى در طول ساحل درياى سرخ و خليج فارس سكنى گزيدند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البته از ديرباز منطقه مركزى نجد و حجاز محل سكونت صحرانشينانى بوده است كه در جستجوى آب و مرتع به همراه احشام خود، كوچ نشينى را پيشه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جنوبى اين سرزمين كه هم اكنون كشور يمن ناميده مى‏شود، به علت وجود آب و قابليت كشاورزى و دريانوردى، همواره تجمع بيشترى صورت پذيرفته و در آن دولت‏هايى چون معينيان، سبائيان، حميريان، قتبان، و دولت حضرموت به ظهور رسيده‏اند و در قسمت شمال و شمال غربى، نيز دولت‏هايى چون نبطيان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شكستن سد مآرب در جنوب، كه مهاجرت گسترده‏اى از جنوب به شمال و مركز را در پى داشت، باعث تشكيل حكومت‏هايى چون غسّانيان، لخميان و آل كنده توسط مهاجران گرديد كه به ترتيب تحت حمايت امپراتورى روم، ايران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حميريان بودند</w:t>
      </w:r>
      <w:r>
        <w:rPr>
          <w:rFonts w:eastAsia="Amiri" w:cs="Amiri" w:ascii="Amiri" w:hAnsi="Amiri"/>
          <w:color w:val="111111"/>
          <w:sz w:val="28"/>
          <w:szCs w:val="28"/>
          <w:rtl w:val="true"/>
          <w:lang w:bidi="ar-SA"/>
        </w:rPr>
        <w:t>.</w:t>
      </w:r>
      <w:bookmarkStart w:id="75" w:name="pg1222_11318"/>
    </w:p>
    <w:p>
      <w:pPr>
        <w:pStyle w:val="BookText"/>
        <w:rPr/>
      </w:pPr>
      <w:bookmarkEnd w:id="75"/>
      <w:r>
        <w:rPr>
          <w:rFonts w:ascii="IRNazanin" w:hAnsi="IRNazanin" w:eastAsia="IRNazanin"/>
          <w:color w:val="111111"/>
          <w:sz w:val="28"/>
          <w:sz w:val="28"/>
          <w:szCs w:val="28"/>
          <w:rtl w:val="true"/>
          <w:lang w:bidi="fa-IR"/>
        </w:rPr>
        <w:t>از سده پنجم ميلادى كه مهاجرت از جنوب به شمال، تحولات بسيار زيادى را در عربستان رقم زد و بر اثر آن راه‏هاى تجارى جديدى به وجود آمد، به تدريج عده‏اى از صحرانشينان بدوى در كنار جاده‏ها سكنى گزيدند، بر اثر اين سكونت، به ويژه در مناطقى كه زمينه كشاورزى فراهم بود، شهرك‏هايى پديد آمد كه‏</w:t>
      </w:r>
    </w:p>
    <w:p>
      <w:pPr>
        <w:pStyle w:val="BookText"/>
        <w:rPr/>
      </w:pPr>
      <w:r>
        <w:rPr>
          <w:rFonts w:ascii="IRNazanin" w:hAnsi="IRNazanin" w:eastAsia="IRNazanin"/>
          <w:color w:val="111111"/>
          <w:sz w:val="28"/>
          <w:sz w:val="28"/>
          <w:szCs w:val="28"/>
          <w:rtl w:val="true"/>
          <w:lang w:bidi="fa-IR"/>
        </w:rPr>
        <w:t>باديه‏نشينان در آن به كشاورزى پرداختند</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76" w:name="__RefHeading___Toc2754995_373438147"/>
      <w:bookmarkStart w:id="77" w:name="_Toc30"/>
      <w:bookmarkEnd w:id="76"/>
      <w:r>
        <w:rPr>
          <w:rtl w:val="true"/>
        </w:rPr>
        <w:t>ب</w:t>
      </w:r>
      <w:r>
        <w:rPr>
          <w:rtl w:val="true"/>
        </w:rPr>
        <w:t xml:space="preserve">. </w:t>
      </w:r>
      <w:r>
        <w:rPr>
          <w:rtl w:val="true"/>
        </w:rPr>
        <w:t>نژاد و قبايل‏</w:t>
      </w:r>
      <w:bookmarkEnd w:id="77"/>
    </w:p>
    <w:p>
      <w:pPr>
        <w:pStyle w:val="BookText"/>
        <w:rPr/>
      </w:pPr>
      <w:r>
        <w:rPr>
          <w:rFonts w:ascii="IRNazanin" w:hAnsi="IRNazanin" w:eastAsia="IRNazanin"/>
          <w:color w:val="111111"/>
          <w:sz w:val="28"/>
          <w:sz w:val="28"/>
          <w:szCs w:val="28"/>
          <w:rtl w:val="true"/>
          <w:lang w:bidi="fa-IR"/>
        </w:rPr>
        <w:t>نژاد مردم عربستان، سامى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آنها از تمدن اوليه سامى برخاسته‏اند و در طول زمان تحت تأثير فرهنگ‏هاى يونانى، رومى، مصرى و ايرانى قرار گرفته‏اند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شهير فيليپ هيتى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 جزيره عربستان به عنوان زادگاه احتمالى قوم سامى، كسانى را كه بعدها به هلال الخصيب مهاجرت كردند و مردمان بابلى، آشورى، فنيقى و عبرى را تشكيل دادند، در دامان خود پرورش داده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ساكنانِ اندك اين مناطق، در خيمه‏هاى مويين روزگار مى‏گذراندند و براى مقابله با مشكلات، چند خانواده در كنار هم زندگى و با هم كوچ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پيوندها، وابستگى نسبى يا سببى بود كه بر اثر ازدواج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مى‏شدند و از تركيب چند قوم، يك قبيله شكل مى‏گرفت كه با پيشوند بنى يا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بنو حرب، بنى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قبايل مشخص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قبيله معمولا به عهده سالخورده‏ترين فرد بود كه او</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مورّخان، اعراب را به دو دسته بائده و باقيه تقسيم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از بين رفته و نابود شده، مثل قوم عاد، ثمود، جديس، أميم، جاسم و عبيل را اعراب بائده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اعراب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اعرابى را كه نسل آنها باقى مانده است، اعراب باقيه مى‏نامند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خود به دو دسته تقسيم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عاربه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اعراب خالص و 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مستعربه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ناخالص و پيوسته با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ساكنان منطقه جنوبى عربستان، خود را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پنجم نوح و عربِ خالص معرفى مى‏نمودند،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ساكنان منطقه شمالى و مركز شبه جزيره را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مى‏شناسند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قحطانيان را اعراب عاربه و عدنانيان را عرب‏هاى مستعربه مى‏نامند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 نظر پيشينه تاريخى، نخست در قسمت جنوبى اين كشور به علت دارا بودن آب و هواى مساعدتر، تراكم جمعيت بيشتر بوده و شهرنشينى نيز در آن قسمت پديد آمده است؛ به گونه‏اى كه مناطق حاصلخيز يمن در تاريخ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قسمت شمالى به علت خشكى و غير قابل سكونت بودن، كوچ‏نشينى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متروك‏شدن راه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توجه دريانوردان رم به اقيانوس هند و كاسته شدن از اهميت راه جنوب، همچنين به علت شكستن سدّ بزرگ‏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مهاجرت‏هاى گسترده در اين شبه جزيره گرديد؛</w:t>
      </w:r>
      <w:bookmarkStart w:id="78" w:name="pg1222_11322"/>
    </w:p>
    <w:p>
      <w:pPr>
        <w:pStyle w:val="BookText"/>
        <w:rPr/>
      </w:pPr>
      <w:bookmarkEnd w:id="78"/>
      <w:r>
        <w:rPr>
          <w:rFonts w:ascii="IRNazanin" w:hAnsi="IRNazanin" w:eastAsia="IRNazanin"/>
          <w:color w:val="111111"/>
          <w:sz w:val="28"/>
          <w:sz w:val="28"/>
          <w:szCs w:val="28"/>
          <w:rtl w:val="true"/>
          <w:lang w:bidi="fa-IR"/>
        </w:rPr>
        <w:t>جمعيت عمده‏اى از جنوب به شمال و برخى از شرق به غرب هجرت كردند و در اين مسيرها به اقتضاى زمان و نياز مهاجران، شهرك‏هايى تأسيس و در نتيجه حكومت‏هايى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كه از جنوب به شمال كوچ كرده بودند، به ويژه دو قبيله خُزاعه و جُرهم، در شهر مكه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عربستان از اين دو قبيله نشأت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تعداد چهار هزار قبيله در عربستان‏</w:t>
      </w:r>
    </w:p>
    <w:p>
      <w:pPr>
        <w:pStyle w:val="BookText"/>
        <w:rPr/>
      </w:pP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طوايف آن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 عتيبه، بنى‏سليم، قريش، هذيل، البقوم، عدوان، بنى‏حارث، بنى‏لحيان، بنى‏سعد،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اغلب شهرها، استان‏ها و اراضى عربستان، به نام باستانى يا به اسم عشايرى كه در آنها ساكنند، خوانده مى‏شود</w:t>
      </w:r>
      <w:r>
        <w:rPr>
          <w:rFonts w:eastAsia="IRNazanin" w:cs="IRNazanin"/>
          <w:color w:val="111111"/>
          <w:sz w:val="28"/>
          <w:szCs w:val="28"/>
          <w:rtl w:val="true"/>
          <w:lang w:bidi="fa-IR"/>
        </w:rPr>
        <w:t>.</w:t>
      </w:r>
    </w:p>
    <w:p>
      <w:pPr>
        <w:pStyle w:val="Heading4"/>
        <w:numPr>
          <w:ilvl w:val="3"/>
          <w:numId w:val="1"/>
        </w:numPr>
        <w:rPr/>
      </w:pPr>
      <w:bookmarkStart w:id="79" w:name="__RefHeading___Toc2754997_373438147"/>
      <w:bookmarkStart w:id="80" w:name="_Toc31"/>
      <w:bookmarkEnd w:id="79"/>
      <w:r>
        <w:rPr>
          <w:rtl w:val="true"/>
        </w:rPr>
        <w:t>ج</w:t>
      </w:r>
      <w:r>
        <w:rPr>
          <w:rtl w:val="true"/>
        </w:rPr>
        <w:t xml:space="preserve">. </w:t>
      </w:r>
      <w:r>
        <w:rPr>
          <w:rtl w:val="true"/>
        </w:rPr>
        <w:t>جمعيت كنونى‏</w:t>
      </w:r>
      <w:bookmarkEnd w:id="80"/>
    </w:p>
    <w:p>
      <w:pPr>
        <w:pStyle w:val="BookText"/>
        <w:rPr/>
      </w:pP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076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مهاجرِ غير عربستانى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سرشمارى ژولاى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ميانگين سن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متوسط سنى جنس مذكر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متوسط سنى جنس مؤنث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ساختار سنى 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كودك 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رشد جمعيت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ولادت‏ها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مرگ و مير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نرخ رشد 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يافته است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كه با نرخ رشد جهانى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81" w:name="pg1222_11324"/>
    </w:p>
    <w:p>
      <w:pPr>
        <w:pStyle w:val="BookText"/>
        <w:rPr/>
      </w:pPr>
      <w:bookmarkEnd w:id="81"/>
      <w:r>
        <w:rPr>
          <w:rFonts w:ascii="IRNazanin" w:hAnsi="IRNazanin" w:eastAsia="IRNazanin"/>
          <w:color w:val="111111"/>
          <w:sz w:val="28"/>
          <w:sz w:val="28"/>
          <w:szCs w:val="28"/>
          <w:rtl w:val="true"/>
          <w:lang w:bidi="fa-IR"/>
        </w:rPr>
        <w:t xml:space="preserve">درصد </w:t>
      </w:r>
      <w:r>
        <w:rPr>
          <w:rStyle w:val="FootnoteAnchor"/>
          <w:rtl w:val="true"/>
        </w:rPr>
        <w:footnoteReference w:id="120"/>
      </w:r>
      <w:r>
        <w:rPr>
          <w:rFonts w:ascii="Amiri" w:hAnsi="Amiri" w:eastAsia="Amiri" w:cs="Amiri"/>
          <w:color w:val="111111"/>
          <w:sz w:val="28"/>
          <w:sz w:val="28"/>
          <w:szCs w:val="28"/>
          <w:rtl w:val="true"/>
          <w:lang w:bidi="ar-SA"/>
        </w:rPr>
        <w:t>هنوز فاصله زيادى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ميانگين اميد به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مردان،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زنان،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جمعيت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آسيايى آفريقايى</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82" w:name="__RefHeading___Toc2754999_373438147"/>
      <w:bookmarkStart w:id="83" w:name="_Toc32"/>
      <w:bookmarkEnd w:id="82"/>
      <w:r>
        <w:rPr>
          <w:rtl w:val="true"/>
        </w:rPr>
        <w:t>د</w:t>
      </w:r>
      <w:r>
        <w:rPr>
          <w:rtl w:val="true"/>
        </w:rPr>
        <w:t xml:space="preserve">. </w:t>
      </w:r>
      <w:r>
        <w:rPr>
          <w:rtl w:val="true"/>
        </w:rPr>
        <w:t>تراكم و پراكندگى جمعيت‏</w:t>
      </w:r>
      <w:bookmarkEnd w:id="83"/>
    </w:p>
    <w:p>
      <w:pPr>
        <w:pStyle w:val="BookText"/>
        <w:rPr/>
      </w:pPr>
      <w:r>
        <w:rPr>
          <w:rFonts w:ascii="IRNazanin" w:hAnsi="IRNazanin" w:eastAsia="IRNazanin"/>
          <w:color w:val="111111"/>
          <w:sz w:val="28"/>
          <w:sz w:val="28"/>
          <w:szCs w:val="28"/>
          <w:rtl w:val="true"/>
          <w:lang w:bidi="fa-IR"/>
        </w:rPr>
        <w:t xml:space="preserve">تراكم جمعيت در اين كشور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كيلومتر مربع و پراكندگى تراكم جمعيت در منطقه جنوب، هماره بيشتر از شمال و مركز بوده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زمان‏هاى گذشته بيشتر مردم اين كشور چادرنشين بوده يا در روستاها زندگى مى‏كردند؛ به گونه‏اى كه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تنها يك چهارم آنان در شهرها سكونت داشتند، اما توسعه امكانات شهرى باعث شد كه هم اكنون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اين كشور، به شهرنشينى روى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جمعيت كنونى اين كشور با مساحت آن، تقريباً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در هر كيلومتر مربع مى‏باشد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755001_373438147"/>
      <w:bookmarkStart w:id="85" w:name="_Toc33"/>
      <w:bookmarkEnd w:id="84"/>
      <w:r>
        <w:rPr>
          <w:rtl w:val="true"/>
        </w:rPr>
        <w:t>ه</w:t>
      </w:r>
      <w:r>
        <w:rPr>
          <w:rtl w:val="true"/>
        </w:rPr>
        <w:t xml:space="preserve">. </w:t>
      </w:r>
      <w:r>
        <w:rPr>
          <w:rtl w:val="true"/>
        </w:rPr>
        <w:t>مهاجرت‏</w:t>
      </w:r>
      <w:bookmarkEnd w:id="85"/>
    </w:p>
    <w:p>
      <w:pPr>
        <w:pStyle w:val="BookText"/>
        <w:rPr/>
      </w:pPr>
      <w:r>
        <w:rPr>
          <w:rFonts w:ascii="IRNazanin" w:hAnsi="IRNazanin" w:eastAsia="IRNazanin"/>
          <w:color w:val="111111"/>
          <w:sz w:val="28"/>
          <w:sz w:val="28"/>
          <w:szCs w:val="28"/>
          <w:rtl w:val="true"/>
          <w:lang w:bidi="fa-IR"/>
        </w:rPr>
        <w:t>همواره مهاجرت از مناطق روستايى و دورافتاده به مناطق شهرى و مهاجرت اتباع بيگانه به اين كشور روندى رو به افزايش داشته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مى‏شود تعداد خارجيان مقيم اين كشور كه برابر آمار رسمى </w:t>
      </w:r>
      <w:r>
        <w:rPr>
          <w:rFonts w:eastAsia="IRNazanin" w:cs="IRNazanin"/>
          <w:color w:val="111111"/>
          <w:sz w:val="28"/>
          <w:szCs w:val="28"/>
          <w:lang w:bidi="fa-IR"/>
        </w:rPr>
        <w:t>076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به حدود هفت ميليون افزايش يافته كه نزديك به يك چهارم جمعيت اين كشور است</w:t>
      </w:r>
      <w:r>
        <w:rPr>
          <w:rFonts w:eastAsia="IRNazanin" w:cs="IRNazanin"/>
          <w:color w:val="111111"/>
          <w:sz w:val="28"/>
          <w:szCs w:val="28"/>
          <w:rtl w:val="true"/>
          <w:lang w:bidi="fa-IR"/>
        </w:rPr>
        <w:t>.</w:t>
      </w:r>
      <w:bookmarkStart w:id="86" w:name="pg1222_11326"/>
    </w:p>
    <w:p>
      <w:pPr>
        <w:pStyle w:val="BookText"/>
        <w:rPr/>
      </w:pPr>
      <w:bookmarkEnd w:id="86"/>
      <w:r>
        <w:rPr>
          <w:rFonts w:ascii="IRNazanin" w:hAnsi="IRNazanin" w:eastAsia="IRNazanin"/>
          <w:color w:val="111111"/>
          <w:sz w:val="28"/>
          <w:sz w:val="28"/>
          <w:szCs w:val="28"/>
          <w:rtl w:val="true"/>
          <w:lang w:bidi="fa-IR"/>
        </w:rPr>
        <w:t>حدود هفتاد هزار نفر از مهاجرين از كشورهاى غربى مى‏باشند كه اغلب در امور نظامى، نفتى و صنايع بزرگ به كار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آمريكايى در عربستان سعودى كار و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مهاجران از كشورهاى آسيايى و آفريقايى هستند كه براى كار به اين كشور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اندونزى، مالزى، افغانستان، پاكستان، يمن و سودان‏</w:t>
      </w:r>
    </w:p>
    <w:p>
      <w:pPr>
        <w:pStyle w:val="BookText"/>
        <w:rPr/>
      </w:pPr>
      <w:r>
        <w:rPr>
          <w:rFonts w:ascii="Amiri" w:hAnsi="Amiri" w:eastAsia="Amiri" w:cs="Amiri"/>
          <w:color w:val="111111"/>
          <w:sz w:val="28"/>
          <w:sz w:val="28"/>
          <w:szCs w:val="28"/>
          <w:rtl w:val="true"/>
          <w:lang w:bidi="ar-SA"/>
        </w:rPr>
        <w:t>بيشترين جمعيت مهاجران عربستان را تشكيل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اندونزيايى‏ها و</w:t>
      </w:r>
    </w:p>
    <w:p>
      <w:pPr>
        <w:pStyle w:val="BookText"/>
        <w:rPr/>
      </w:pPr>
      <w:r>
        <w:rPr>
          <w:rFonts w:ascii="IRNazanin" w:hAnsi="IRNazanin" w:eastAsia="IRNazanin"/>
          <w:color w:val="111111"/>
          <w:sz w:val="28"/>
          <w:sz w:val="28"/>
          <w:szCs w:val="28"/>
          <w:rtl w:val="true"/>
          <w:lang w:bidi="fa-IR"/>
        </w:rPr>
        <w:t>مالزيايى‏ها در كار خدمات پرستارى بيمارستان‏ها و امور خدماتى منازل متمولين عربستان،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پاكستانى‏ها و هندى‏ها بيشتر در صنايع خرد و امور ساختمانى و مهندسى شاغل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سودانى‏ها و مصرى‏ها بيشتر در مشاغل فرهنگى حضور دارند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87" w:name="__RefHeading___Toc2755003_373438147"/>
      <w:bookmarkStart w:id="88" w:name="_Toc34"/>
      <w:bookmarkEnd w:id="87"/>
      <w:r>
        <w:rPr/>
        <w:t>4</w:t>
      </w:r>
      <w:r>
        <w:rPr>
          <w:rtl w:val="true"/>
        </w:rPr>
        <w:t xml:space="preserve">. </w:t>
      </w:r>
      <w:r>
        <w:rPr>
          <w:rtl w:val="true"/>
        </w:rPr>
        <w:t>جغرافياى اجتماعى‏</w:t>
      </w:r>
      <w:bookmarkEnd w:id="88"/>
    </w:p>
    <w:p>
      <w:pPr>
        <w:pStyle w:val="Heading4"/>
        <w:numPr>
          <w:ilvl w:val="3"/>
          <w:numId w:val="1"/>
        </w:numPr>
        <w:rPr/>
      </w:pPr>
      <w:bookmarkStart w:id="89" w:name="__RefHeading___Toc2755005_373438147"/>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اين بخش، وضعيت اجتماعى، نقش دين، آداب و رسوم اجتماعى، وضعيت زنان و خدمات اجتماعى اين كشور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91" w:name="__RefHeading___Toc2755007_373438147"/>
      <w:bookmarkStart w:id="92" w:name="_Toc36"/>
      <w:bookmarkEnd w:id="91"/>
      <w:r>
        <w:rPr>
          <w:rtl w:val="true"/>
        </w:rPr>
        <w:t>الف</w:t>
      </w:r>
      <w:r>
        <w:rPr>
          <w:rtl w:val="true"/>
        </w:rPr>
        <w:t xml:space="preserve">. </w:t>
      </w:r>
      <w:r>
        <w:rPr>
          <w:rtl w:val="true"/>
        </w:rPr>
        <w:t>وضعيت اجتماعى‏</w:t>
      </w:r>
      <w:bookmarkEnd w:id="9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ديرباز، جامعه عربستان بر پايه روابط قبيله‏اى استوار بوده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پيوند نيرومند قبيله‏اى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ساختار اجتماعى و فرهنگ كلى آن را شكل داده است؛ پس از ظهور اسلام،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اجتماع نقش آفرين گرديده است ولى اين سرزمين هر چند در دوران خلافت سه خليفه نخستين، مركز جهان اسلام بود، امّا به دليل وجود قبيله‏هاى فراوان و آداب و رسوم مختلف، تمدّن‏</w:t>
      </w:r>
      <w:bookmarkStart w:id="93" w:name="pg1222_11328"/>
    </w:p>
    <w:p>
      <w:pPr>
        <w:pStyle w:val="BookText"/>
        <w:rPr/>
      </w:pPr>
      <w:bookmarkEnd w:id="93"/>
      <w:r>
        <w:rPr>
          <w:rFonts w:ascii="IRNazanin" w:hAnsi="IRNazanin" w:eastAsia="IRNazanin"/>
          <w:color w:val="111111"/>
          <w:sz w:val="28"/>
          <w:sz w:val="28"/>
          <w:szCs w:val="28"/>
          <w:rtl w:val="true"/>
          <w:lang w:bidi="fa-IR"/>
        </w:rPr>
        <w:t>اسلامى در اين سرزمين، رشد و بالندگى و پويايى كشورهاى اسلامى ديگر را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پايتخت قرار گرفتنِ كوفه در زمان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انتقال مركز خلافت به شام در عصر امويان و با مركزيت بغداد در دوران عباسيان، از اهميت نخستين عربستان كاسته شد و بار ديگر فرهنگ ملوك‏الطوايفى در آن حاكم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نيز على‏رغم روى آوردن اكثر مردم اين كشور به شهرنشينى و تأثيرات فرهنگى بيرونى و طى نمودن فراز و نشيب‏هاى بسيار، آثار نظام قبيله‏اى‏</w:t>
      </w:r>
    </w:p>
    <w:p>
      <w:pPr>
        <w:pStyle w:val="BookText"/>
        <w:rPr/>
      </w:pPr>
      <w:r>
        <w:rPr>
          <w:rFonts w:ascii="IRNazanin" w:hAnsi="IRNazanin" w:eastAsia="IRNazanin"/>
          <w:color w:val="111111"/>
          <w:sz w:val="28"/>
          <w:sz w:val="28"/>
          <w:szCs w:val="28"/>
          <w:rtl w:val="true"/>
          <w:lang w:bidi="fa-IR"/>
        </w:rPr>
        <w:t>در فرهنگ اجتماعى عربستان به روشنى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بافت اجتماعى كنونى عربستان، به دليل عدم توزيع ثروت و عدم تعادل در برخوردارى‏ها، دچار اختلاف و فاصله طبقاتى بسيارى شده است و بين اقشار مختلف، فاصله فراوانى يافت مى‏شود؛ خانواده هاى سلطنتى، ارتشى و دانشگاهى در درجات اوّل و كارمندان بخش‏هاى ديگر در رده دوم دارند و قشر زيادى به ويژه ساكنان روستاها از وضعيت اقتصادى مطلوبى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شهرها، در فصل تعطيلى مدارس يا اوقات فراغت، كودكان در چهار راه‏ها به گدايى يا مشاغلى نظير فروش كبريت، بطرى آب و دستمال كاغذى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شهرهاى بزرگ عربستان و از جمله رياض، حاشيه و كپرنشين‏هايى را در اطراف خود جا داده‏اند كه در اوج فقر به سر مى‏برند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94" w:name="__RefHeading___Toc2755009_373438147"/>
      <w:bookmarkStart w:id="95" w:name="_Toc37"/>
      <w:bookmarkEnd w:id="94"/>
      <w:r>
        <w:rPr>
          <w:rtl w:val="true"/>
        </w:rPr>
        <w:t>ب</w:t>
      </w:r>
      <w:r>
        <w:rPr>
          <w:rtl w:val="true"/>
        </w:rPr>
        <w:t xml:space="preserve">. </w:t>
      </w:r>
      <w:r>
        <w:rPr>
          <w:rtl w:val="true"/>
        </w:rPr>
        <w:t>نقش دين‏</w:t>
      </w:r>
      <w:bookmarkEnd w:id="95"/>
    </w:p>
    <w:p>
      <w:pPr>
        <w:pStyle w:val="BookText"/>
        <w:rPr/>
      </w:pPr>
      <w:r>
        <w:rPr>
          <w:rFonts w:ascii="IRNazanin" w:hAnsi="IRNazanin" w:eastAsia="IRNazanin"/>
          <w:color w:val="111111"/>
          <w:sz w:val="28"/>
          <w:sz w:val="28"/>
          <w:szCs w:val="28"/>
          <w:rtl w:val="true"/>
          <w:lang w:bidi="fa-IR"/>
        </w:rPr>
        <w:t>دين در ميان مردم عربستان نفوذ زيادى داشته، در اوضاع فرهنگى، سياسى و اجتماعى آن نقش اساسى و گسترده‏اى ايفا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كشور بر اساس ظواهر شريعت اسلامى اداره مى‏شود؛ قوانينى چون‏</w:t>
      </w:r>
      <w:bookmarkStart w:id="96" w:name="pg1222_11330"/>
    </w:p>
    <w:p>
      <w:pPr>
        <w:pStyle w:val="BookText"/>
        <w:rPr/>
      </w:pPr>
      <w:bookmarkEnd w:id="96"/>
      <w:r>
        <w:rPr>
          <w:rFonts w:ascii="IRNazanin" w:hAnsi="IRNazanin" w:eastAsia="IRNazanin"/>
          <w:color w:val="111111"/>
          <w:sz w:val="28"/>
          <w:sz w:val="28"/>
          <w:szCs w:val="28"/>
          <w:rtl w:val="true"/>
          <w:lang w:bidi="fa-IR"/>
        </w:rPr>
        <w:t>قصاص و تعزيرات در آن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دينى غير از اسلام پذيرفته نيست و اماكن مذهبى غير اسلامى همچون كليسا، كنيسه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عمومى، احكام اسلامى را تبليغ و ترويج مى‏كنند، از نشر و پخش هر گونه كتاب، مقاله و سخن خلاف دين اسلام و مذهب وهابيت جلوگيرى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مذهبى و سنت گرايان، از قدرت و نقش بسيار زيادى در حكومت و جامعه عربستان برخوردار هستند</w:t>
      </w:r>
      <w:r>
        <w:rPr>
          <w:rFonts w:eastAsia="IRNazanin" w:cs="IRNazanin"/>
          <w:color w:val="111111"/>
          <w:sz w:val="28"/>
          <w:szCs w:val="28"/>
          <w:rtl w:val="true"/>
          <w:lang w:bidi="fa-IR"/>
        </w:rPr>
        <w:t>.</w:t>
      </w:r>
    </w:p>
    <w:p>
      <w:pPr>
        <w:pStyle w:val="Heading4"/>
        <w:numPr>
          <w:ilvl w:val="3"/>
          <w:numId w:val="1"/>
        </w:numPr>
        <w:rPr/>
      </w:pPr>
      <w:bookmarkStart w:id="97" w:name="__RefHeading___Toc2755011_373438147"/>
      <w:bookmarkStart w:id="98" w:name="_Toc38"/>
      <w:bookmarkEnd w:id="97"/>
      <w:r>
        <w:rPr>
          <w:rtl w:val="true"/>
        </w:rPr>
        <w:t>ج</w:t>
      </w:r>
      <w:r>
        <w:rPr>
          <w:rtl w:val="true"/>
        </w:rPr>
        <w:t xml:space="preserve">. </w:t>
      </w:r>
      <w:r>
        <w:rPr>
          <w:rtl w:val="true"/>
        </w:rPr>
        <w:t>آداب و رسوم‏</w:t>
      </w:r>
      <w:bookmarkEnd w:id="98"/>
    </w:p>
    <w:p>
      <w:pPr>
        <w:pStyle w:val="Heading5"/>
        <w:numPr>
          <w:ilvl w:val="4"/>
          <w:numId w:val="1"/>
        </w:numPr>
        <w:rPr/>
      </w:pPr>
      <w:bookmarkStart w:id="99" w:name="__RefHeading___Toc2755013_373438147"/>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اگر چه آداب و رسوم اين كشور، آميخته‏اى از سنت‏هاى قبيله‏اى و فرهنگ اسلامى است، ولى مردم عربستان از نظر آداب و رسوم به سه گروه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ميزبانى زائران خانه خدا و برخورد با ملل و فرهنگ‏هاى گوناگون، آداب و رسوم معتدل‏ترى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دليل سكونت در منطقه خشك و بى‏آب و علف مركزى، داراى آداب و رسوم خشك و خشن‏ترى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ساكنان منطقه 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پيروى از مكتب اهل‏بيت و نزديكى به خليج فارس، آداب و رسوم متفاوتى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عمومى مردم عربستان در بخش‏هاى مختلف چنين است</w:t>
      </w:r>
      <w:r>
        <w:rPr>
          <w:rFonts w:eastAsia="IRNazanin" w:cs="IRNazanin"/>
          <w:color w:val="111111"/>
          <w:sz w:val="28"/>
          <w:szCs w:val="28"/>
          <w:rtl w:val="true"/>
          <w:lang w:bidi="fa-IR"/>
        </w:rPr>
        <w:t>:</w:t>
      </w:r>
    </w:p>
    <w:p>
      <w:pPr>
        <w:pStyle w:val="Heading5"/>
        <w:numPr>
          <w:ilvl w:val="4"/>
          <w:numId w:val="1"/>
        </w:numPr>
        <w:rPr/>
      </w:pPr>
      <w:bookmarkStart w:id="101" w:name="__RefHeading___Toc2755015_373438147"/>
      <w:bookmarkStart w:id="102" w:name="_Toc40"/>
      <w:bookmarkEnd w:id="101"/>
      <w:r>
        <w:rPr>
          <w:rtl w:val="true"/>
        </w:rPr>
        <w:t>نام‏گذارى، سخن و گفتگو</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نام‏هاى افراد، اسلامى بوده و مردم اين كشور، افراد را با نام كوچك صدا مى‏زنند و هماره نام فرزند و پدر را با هم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شخصى را ندانند،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صدا زدن، الفاظى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مى‏رود كه احترام به حساب مى‏آيد</w:t>
      </w:r>
      <w:r>
        <w:rPr>
          <w:rFonts w:eastAsia="IRNazanin" w:cs="IRNazanin"/>
          <w:color w:val="111111"/>
          <w:sz w:val="28"/>
          <w:szCs w:val="28"/>
          <w:rtl w:val="true"/>
          <w:lang w:bidi="fa-IR"/>
        </w:rPr>
        <w:t>.</w:t>
      </w:r>
      <w:bookmarkStart w:id="103" w:name="pg1222_11331"/>
    </w:p>
    <w:p>
      <w:pPr>
        <w:pStyle w:val="BookText"/>
        <w:rPr/>
      </w:pPr>
      <w:bookmarkEnd w:id="103"/>
      <w:r>
        <w:rPr>
          <w:rFonts w:ascii="IRNazanin" w:hAnsi="IRNazanin" w:eastAsia="IRNazanin"/>
          <w:color w:val="111111"/>
          <w:sz w:val="28"/>
          <w:sz w:val="28"/>
          <w:szCs w:val="28"/>
          <w:rtl w:val="true"/>
          <w:lang w:bidi="fa-IR"/>
        </w:rPr>
        <w:t>در گفتگوهاى روزانه مردم، نام خداوند، شكر، طلب رحمت، روزى، هدايت و عاقبت به خيرى، فراوان شنيده مى‏شود و نفرين و دشنام به يكديگر بسيار كم است</w:t>
      </w:r>
      <w:r>
        <w:rPr>
          <w:rFonts w:eastAsia="IRNazanin" w:cs="IRNazanin"/>
          <w:color w:val="111111"/>
          <w:sz w:val="28"/>
          <w:szCs w:val="28"/>
          <w:rtl w:val="true"/>
          <w:lang w:bidi="fa-IR"/>
        </w:rPr>
        <w:t>.</w:t>
      </w:r>
    </w:p>
    <w:p>
      <w:pPr>
        <w:pStyle w:val="Heading5"/>
        <w:numPr>
          <w:ilvl w:val="4"/>
          <w:numId w:val="1"/>
        </w:numPr>
        <w:rPr/>
      </w:pPr>
      <w:bookmarkStart w:id="104" w:name="__RefHeading___Toc2755017_373438147"/>
      <w:bookmarkStart w:id="105" w:name="_Toc41"/>
      <w:bookmarkEnd w:id="104"/>
      <w:r>
        <w:rPr>
          <w:rtl w:val="true"/>
        </w:rPr>
        <w:t>پوشاك‏</w:t>
      </w:r>
      <w:bookmarkEnd w:id="105"/>
    </w:p>
    <w:p>
      <w:pPr>
        <w:pStyle w:val="BookText"/>
        <w:rPr/>
      </w:pPr>
      <w:r>
        <w:rPr>
          <w:rFonts w:ascii="IRNazanin" w:hAnsi="IRNazanin" w:eastAsia="IRNazanin"/>
          <w:color w:val="111111"/>
          <w:sz w:val="28"/>
          <w:sz w:val="28"/>
          <w:szCs w:val="28"/>
          <w:rtl w:val="true"/>
          <w:lang w:bidi="fa-IR"/>
        </w:rPr>
        <w:t xml:space="preserve">در اين كشور، مردان اغلب پيراهنِ سفيدِ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دشداشه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مى‏پوشند و از پارچه خطدار قرمزى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پوشاندن سر خود</w:t>
      </w:r>
    </w:p>
    <w:p>
      <w:pPr>
        <w:pStyle w:val="BookText"/>
        <w:rPr/>
      </w:pPr>
      <w:r>
        <w:rPr>
          <w:rFonts w:ascii="IRNazanin" w:hAnsi="IRNazanin" w:eastAsia="IRNazanin"/>
          <w:color w:val="111111"/>
          <w:sz w:val="28"/>
          <w:sz w:val="28"/>
          <w:szCs w:val="28"/>
          <w:rtl w:val="true"/>
          <w:lang w:bidi="fa-IR"/>
        </w:rPr>
        <w:t>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علماى مذهبى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بقيه مردم بر روى سرپوش خود، يك حلقه مشكى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پوشش اكنون بخشى از لباس رسمى سعودى بوده و نشانه آراستگى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سياسى، مذهبى و بزرگان قبايل اين كشور در محافل عمومى و مردم در مراسم رسمى، از عباى قهوه‏اى يا كِرِم روشن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جوراب در بين آنان مرسوم نيست و به جاى كفش از نوعى دمپايى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w:t>
      </w:r>
      <w:r>
        <w:rPr>
          <w:rFonts w:eastAsia="IRNazanin" w:cs="IRNazanin"/>
          <w:color w:val="111111"/>
          <w:sz w:val="28"/>
          <w:szCs w:val="28"/>
          <w:rtl w:val="true"/>
          <w:lang w:bidi="fa-IR"/>
        </w:rPr>
        <w:t>.</w:t>
      </w:r>
    </w:p>
    <w:p>
      <w:pPr>
        <w:pStyle w:val="Heading5"/>
        <w:numPr>
          <w:ilvl w:val="4"/>
          <w:numId w:val="1"/>
        </w:numPr>
        <w:rPr/>
      </w:pPr>
      <w:bookmarkStart w:id="106" w:name="__RefHeading___Toc2755019_373438147"/>
      <w:bookmarkStart w:id="107" w:name="_Toc42"/>
      <w:bookmarkEnd w:id="106"/>
      <w:r>
        <w:rPr>
          <w:rtl w:val="true"/>
        </w:rPr>
        <w:t>ارتباطات و پذيرايى‏</w:t>
      </w:r>
      <w:bookmarkEnd w:id="107"/>
    </w:p>
    <w:p>
      <w:pPr>
        <w:pStyle w:val="BookText"/>
        <w:rPr/>
      </w:pPr>
      <w:r>
        <w:rPr>
          <w:rFonts w:ascii="IRNazanin" w:hAnsi="IRNazanin" w:eastAsia="IRNazanin"/>
          <w:color w:val="111111"/>
          <w:sz w:val="28"/>
          <w:sz w:val="28"/>
          <w:szCs w:val="28"/>
          <w:rtl w:val="true"/>
          <w:lang w:bidi="fa-IR"/>
        </w:rPr>
        <w:t>سلام كردن نزد مردم اين كشور لازم و پاسخ دادن به آن واجب و ورود به هر مكان بدون سلام، بى‏ادبى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در هنگام ملاقات، عملى پسنديده و نوعى اظهار محبت و صميمت به حساب مى‏آيد و در مجالس رسمى نيز معمول است؛ اوج مصافحه، بوسيدن شانه يكديگر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مهمان‏نوازى از ويژگى مردم اين سرزمين و بهترين پذيرايى، حاضر نمودن گوسفند كامل بريان شده، در ميان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عربى به همراه هل دم شده، نوشيدنى رسمى پذيرايى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غذايى، استفاده از ادويه فراوان، آوردن برنج همراه كباب و ماهى و مصرف سبزيجات و سالادهاى گوناگون، از ويژگى‏هاى‏</w:t>
      </w:r>
      <w:bookmarkStart w:id="108" w:name="pg1222_11333"/>
    </w:p>
    <w:p>
      <w:pPr>
        <w:pStyle w:val="BookText"/>
        <w:rPr/>
      </w:pPr>
      <w:bookmarkEnd w:id="108"/>
      <w:r>
        <w:rPr>
          <w:rFonts w:ascii="IRNazanin" w:hAnsi="IRNazanin" w:eastAsia="IRNazanin"/>
          <w:color w:val="111111"/>
          <w:sz w:val="28"/>
          <w:sz w:val="28"/>
          <w:szCs w:val="28"/>
          <w:rtl w:val="true"/>
          <w:lang w:bidi="fa-IR"/>
        </w:rPr>
        <w:t>غذايى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با دست و نشستن بر روى زمين را بر شكل‏هاى ديگر پذيرايى ترجيح مى‏دهند</w:t>
      </w:r>
      <w:r>
        <w:rPr>
          <w:rFonts w:eastAsia="IRNazanin" w:cs="IRNazanin"/>
          <w:color w:val="111111"/>
          <w:sz w:val="28"/>
          <w:szCs w:val="28"/>
          <w:rtl w:val="true"/>
          <w:lang w:bidi="fa-IR"/>
        </w:rPr>
        <w:t>.</w:t>
      </w:r>
    </w:p>
    <w:p>
      <w:pPr>
        <w:pStyle w:val="Heading5"/>
        <w:numPr>
          <w:ilvl w:val="4"/>
          <w:numId w:val="1"/>
        </w:numPr>
        <w:rPr/>
      </w:pPr>
      <w:bookmarkStart w:id="109" w:name="__RefHeading___Toc2755021_373438147"/>
      <w:bookmarkStart w:id="110" w:name="_Toc43"/>
      <w:bookmarkEnd w:id="109"/>
      <w:r>
        <w:rPr>
          <w:rtl w:val="true"/>
        </w:rPr>
        <w:t>رسوم و تشريفات‏</w:t>
      </w:r>
      <w:bookmarkEnd w:id="110"/>
    </w:p>
    <w:p>
      <w:pPr>
        <w:pStyle w:val="BookText"/>
        <w:rPr/>
      </w:pPr>
      <w:r>
        <w:rPr>
          <w:rFonts w:ascii="IRNazanin" w:hAnsi="IRNazanin" w:eastAsia="IRNazanin"/>
          <w:color w:val="111111"/>
          <w:sz w:val="28"/>
          <w:sz w:val="28"/>
          <w:szCs w:val="28"/>
          <w:rtl w:val="true"/>
          <w:lang w:bidi="fa-IR"/>
        </w:rPr>
        <w:t>حفظ ظواهر اسلامى، پخش اذان از مأذنه مساجد، التزام به نماز در ابتداى وقت، حضور در نمازهاى جماعت كه در پنج نوبت اقامه مى‏گردد يا اقتدا به فرد بالا دست در طول مسير، تعطيل نمودن بازار به هنگام نماز، برگزارى نماز تراويح‏</w:t>
      </w:r>
    </w:p>
    <w:p>
      <w:pPr>
        <w:pStyle w:val="BookText"/>
        <w:rPr/>
      </w:pPr>
      <w:r>
        <w:rPr>
          <w:rFonts w:ascii="Amiri" w:hAnsi="Amiri" w:eastAsia="Amiri" w:cs="Amiri"/>
          <w:color w:val="111111"/>
          <w:sz w:val="28"/>
          <w:sz w:val="28"/>
          <w:szCs w:val="28"/>
          <w:rtl w:val="true"/>
          <w:lang w:bidi="ar-SA"/>
        </w:rPr>
        <w:t>و افطارى دادن در مساجد در ايام ماه مبارك رمضان و انجام عمره و اعتكاف در مسجدالحرام از رسوم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مردم اين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نفوذ افكار وهابيت، مردم در مرگ كسى نمى‏گريند، مجالس ترحيم و فاتحه وجود ندارد؛ بلكه تنها پس از مرگ هر فرد، مردم به منزل وى رفته و به بازماندگان تسليت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و دفن مردگان بدون حضور زنان صورت مى‏گيرد و رفتن زنان به قبرستان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شهرهاى گوناگون اين كشور بيشتر افراد را در حالى مى‏بينيد كه تكه چوب كوتاهى از ريشه درخت ارگ را به عنوان مسواك طبيعى به دهان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جنبه‏هاى آشكار زندگى مردمان در عربستان را مى‏توان در برگزارى نماز، جدا كردن مردان و زنان، خانواده‏هاى گسترده با وابستگى زياد، دوستى، مهمان‏دارى، گفتگوهاى طولانى و غذا خوردن‏هاى دسته جمعى مشاهده كرد</w:t>
      </w:r>
      <w:r>
        <w:rPr>
          <w:rFonts w:eastAsia="IRNazanin" w:cs="IRNazanin"/>
          <w:color w:val="111111"/>
          <w:sz w:val="28"/>
          <w:szCs w:val="28"/>
          <w:rtl w:val="true"/>
          <w:lang w:bidi="fa-IR"/>
        </w:rPr>
        <w:t>.</w:t>
      </w:r>
    </w:p>
    <w:p>
      <w:pPr>
        <w:pStyle w:val="Heading5"/>
        <w:numPr>
          <w:ilvl w:val="4"/>
          <w:numId w:val="1"/>
        </w:numPr>
        <w:rPr/>
      </w:pPr>
      <w:bookmarkStart w:id="111" w:name="__RefHeading___Toc2755023_373438147"/>
      <w:bookmarkStart w:id="112" w:name="_Toc44"/>
      <w:bookmarkEnd w:id="111"/>
      <w:r>
        <w:rPr>
          <w:rtl w:val="true"/>
        </w:rPr>
        <w:t>معمارى‏</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خانه‏هاى مسكونى قديمى، داراى طرح عربى و به سبك اندرونى و بيرونى و بدون اشراف بر يكديگر طراحى شده است و اغلب داراى پنجره‏هاى كوچك با شيشه‏هاى مات مى‏باشد تا درون خانه ديده نشود، اما اخيراً و در محله‏هاى جديد و شهرهاى مركزى از معمارى سبك غربى استفاده مى‏شود</w:t>
      </w:r>
      <w:bookmarkStart w:id="113" w:name="pg1222_11335"/>
    </w:p>
    <w:p>
      <w:pPr>
        <w:pStyle w:val="BookText"/>
        <w:rPr/>
      </w:pPr>
      <w:bookmarkEnd w:id="113"/>
      <w:r>
        <w:rPr>
          <w:rFonts w:ascii="IRNazanin" w:hAnsi="IRNazanin" w:eastAsia="IRNazanin"/>
          <w:color w:val="111111"/>
          <w:sz w:val="28"/>
          <w:sz w:val="28"/>
          <w:szCs w:val="28"/>
          <w:rtl w:val="true"/>
          <w:lang w:bidi="fa-IR"/>
        </w:rPr>
        <w:t>اگر چه برخى از خانواده‏هاى سعودى در آپارتمان‏ها زندگى مى‏كنند و از اسباب و وسايل مدرن استفاده مى‏نمايند، ولى هنوز در بسيارى از آنها به جاى كاناپه و مبل از پشتى، متكا و نيمكت‏هاى كوتاه استفاده مى‏شود و كفش‏ها را دم در خانه از پا بيرون مى‏آورند</w:t>
      </w:r>
      <w:r>
        <w:rPr>
          <w:rFonts w:eastAsia="IRNazanin" w:cs="IRNazanin"/>
          <w:color w:val="111111"/>
          <w:sz w:val="28"/>
          <w:szCs w:val="28"/>
          <w:rtl w:val="true"/>
          <w:lang w:bidi="fa-IR"/>
        </w:rPr>
        <w:t>.</w:t>
      </w:r>
    </w:p>
    <w:p>
      <w:pPr>
        <w:pStyle w:val="Heading5"/>
        <w:numPr>
          <w:ilvl w:val="4"/>
          <w:numId w:val="1"/>
        </w:numPr>
        <w:rPr/>
      </w:pPr>
      <w:bookmarkStart w:id="114" w:name="__RefHeading___Toc2755025_373438147"/>
      <w:bookmarkStart w:id="115" w:name="_Toc45"/>
      <w:bookmarkEnd w:id="114"/>
      <w:r>
        <w:rPr>
          <w:rtl w:val="true"/>
        </w:rPr>
        <w:t>صنايع دستى‏</w:t>
      </w:r>
      <w:bookmarkEnd w:id="115"/>
    </w:p>
    <w:p>
      <w:pPr>
        <w:pStyle w:val="BookText"/>
        <w:rPr/>
      </w:pPr>
      <w:r>
        <w:rPr>
          <w:rFonts w:ascii="IRNazanin" w:hAnsi="IRNazanin" w:eastAsia="IRNazanin"/>
          <w:color w:val="111111"/>
          <w:sz w:val="28"/>
          <w:sz w:val="28"/>
          <w:szCs w:val="28"/>
          <w:rtl w:val="true"/>
          <w:lang w:bidi="fa-IR"/>
        </w:rPr>
        <w:t>در عربستان، قاليچه‏هايى كه به سبك عربى و يا طرح‏هايى از درخت خرما،</w:t>
      </w:r>
    </w:p>
    <w:p>
      <w:pPr>
        <w:pStyle w:val="BookText"/>
        <w:rPr/>
      </w:pPr>
      <w:r>
        <w:rPr>
          <w:rFonts w:ascii="IRNazanin" w:hAnsi="IRNazanin" w:eastAsia="IRNazanin"/>
          <w:color w:val="111111"/>
          <w:sz w:val="28"/>
          <w:sz w:val="28"/>
          <w:szCs w:val="28"/>
          <w:rtl w:val="true"/>
          <w:lang w:bidi="fa-IR"/>
        </w:rPr>
        <w:t>آب، آفتاب، بيابان، ماه و ستاره بافته مى‏شوند و همچنين وسايل نقاشى شده ظروف نوشيدن قهوه مثل قهوه جوش، استكان و سينى مخصوص و متكا يا پشتى‏هاى نرم و راحت با طرح و مدل‏هاى گوناگون از صنايع دستى به شمار مى‏آيند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116" w:name="__RefHeading___Toc2755027_373438147"/>
      <w:bookmarkStart w:id="117" w:name="_Toc46"/>
      <w:bookmarkEnd w:id="116"/>
      <w:r>
        <w:rPr>
          <w:rtl w:val="true"/>
        </w:rPr>
        <w:t>هنر و ادبيات‏</w:t>
      </w:r>
      <w:bookmarkEnd w:id="117"/>
    </w:p>
    <w:p>
      <w:pPr>
        <w:pStyle w:val="BookText"/>
        <w:rPr/>
      </w:pPr>
      <w:r>
        <w:rPr>
          <w:rFonts w:ascii="IRNazanin" w:hAnsi="IRNazanin" w:eastAsia="IRNazanin"/>
          <w:color w:val="111111"/>
          <w:sz w:val="28"/>
          <w:sz w:val="28"/>
          <w:szCs w:val="28"/>
          <w:rtl w:val="true"/>
          <w:lang w:bidi="fa-IR"/>
        </w:rPr>
        <w:t>هنر خطاطى به ويژه خط ثلث در سبك كوفى و نسخ براى تزيين آيات قرآن و كتاب‏هاى مهم و هنر معمارى، نساجى، جواهرسازى و آرايش، تزيين اسلحه و ظروف فلزى در عربستان رواج دارد اما هنرهاى نقاشى، عكاسى و مجسمه سازى بسيار كم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موسيقى نيز از هنرهاى باستانى و مرسوم در اين كشور بوده است؛ از دير باز، باديه‏نشينان اين كشور داراى موسيقى بسيار ساده و داراى دو يا سه نت بوده‏اند؛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شتربانان و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قشر جوان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ديرباز در ميان اعراب، سرودن شعر، ارائه سخن فصيح و بليغ و نثر ادبى و زيبا، رواج داشته و جشنواره ادبى ساليانه براى انتخاب برترين سروده در</w:t>
      </w:r>
    </w:p>
    <w:p>
      <w:pPr>
        <w:pStyle w:val="BookText"/>
        <w:rPr/>
      </w:pPr>
      <w:r>
        <w:rPr>
          <w:rFonts w:ascii="IRNazanin" w:hAnsi="IRNazanin" w:eastAsia="IRNazanin"/>
          <w:color w:val="111111"/>
          <w:sz w:val="28"/>
          <w:sz w:val="28"/>
          <w:szCs w:val="28"/>
          <w:rtl w:val="true"/>
          <w:lang w:bidi="fa-IR"/>
        </w:rPr>
        <w:t>بازار عكاظ برگزار مى‏شده است و افراد برجسته‏اى همچون سرايندگان معلقات سبع يعنى امرؤالقيس، طرفه بن عبد بكرى، زهير بن ابى سلمى مزنى، لبيد بن ربيعه عامرى سحابى، عمروبن كلثوم بن ملاك عدنانى، عنتره بن شداد عبسى، حارث بن حلزه يشكرى در ادبيات عرب درخشيده‏اند ولى محتواى اشعار جاهلى اغلب در محور اسب و شمشير و زن سروده مى‏شد و بيانگر فضا و انديشه جاهلى بود ولى پس از اسلام، ادبيات عرب به شدت تحت تأثير قرار گرفت و به طور اساسى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قصه‏گويى كه از دوران‏هاى بسيار دور در ميان‏</w:t>
      </w:r>
    </w:p>
    <w:p>
      <w:pPr>
        <w:pStyle w:val="BookText"/>
        <w:rPr/>
      </w:pPr>
      <w:r>
        <w:rPr>
          <w:rFonts w:ascii="IRNazanin" w:hAnsi="IRNazanin" w:eastAsia="IRNazanin"/>
          <w:color w:val="111111"/>
          <w:sz w:val="28"/>
          <w:sz w:val="28"/>
          <w:szCs w:val="28"/>
          <w:rtl w:val="true"/>
          <w:lang w:bidi="fa-IR"/>
        </w:rPr>
        <w:t>مردم عرب رواج داشت و در زندگى بدوى آنان نقش مهمى ايفا مى‏كرد، با ظهور</w:t>
      </w:r>
    </w:p>
    <w:p>
      <w:pPr>
        <w:pStyle w:val="BookText"/>
        <w:rPr/>
      </w:pPr>
      <w:r>
        <w:rPr>
          <w:rFonts w:ascii="Amiri" w:hAnsi="Amiri" w:eastAsia="Amiri" w:cs="Amiri"/>
          <w:color w:val="111111"/>
          <w:sz w:val="28"/>
          <w:sz w:val="28"/>
          <w:szCs w:val="28"/>
          <w:rtl w:val="true"/>
          <w:lang w:bidi="ar-SA"/>
        </w:rPr>
        <w:t>اسلام تغييرات اساسى يافت</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بر اساس فرمان ملك فهد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الفنون العربية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هنرهاى عربى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كه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العربية السعودية للثقافة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فرهنگ و هنر عربى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در امور ادبى، هنرهاى نمايشى، موسيقى، اعلام و مطبوعات فعاليت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سازمان در اوايل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بزرگى را با هدف حفظ رقص‏ها و موسيقى فولكلوريك سنتى عربستان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فهرست بيش از پنجاه گروه فعال رقص و موسيقى فولكلوريك را ارائه كرده است كه بسيارى از آنها رقص ملى عربستان سعودى را اجرا مى‏كنند كه نوعى رقص با شمشير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منطقه نجد ريشه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ريشه سنتى فولكلوريك و ديرينه دارد كه در آن فردى نقّال، خوانندگان و رقّاصان را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مردان شبيه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لباس‏هايى رنگارنگ مى‏پوشند و شمشيرهايى را در دست مى‏چرخانند و شانه به‏</w:t>
      </w:r>
      <w:bookmarkStart w:id="118" w:name="pg1222_11338"/>
    </w:p>
    <w:p>
      <w:pPr>
        <w:pStyle w:val="BookText"/>
        <w:rPr/>
      </w:pPr>
      <w:bookmarkEnd w:id="118"/>
      <w:r>
        <w:rPr>
          <w:rFonts w:ascii="IRNazanin" w:hAnsi="IRNazanin" w:eastAsia="IRNazanin"/>
          <w:color w:val="111111"/>
          <w:sz w:val="28"/>
          <w:sz w:val="28"/>
          <w:szCs w:val="28"/>
          <w:rtl w:val="true"/>
          <w:lang w:bidi="fa-IR"/>
        </w:rPr>
        <w:t>شانه مى‏رقصند، در حالى كه خوانندگان و طبال‏ها به همراهى هم موسيقى سنتى را اجرا مى‏كنند و نقال، اشعار شاعران مشهور را درباره شجاعت، وفادارى و خداوند مى‏خواند</w:t>
      </w:r>
      <w:r>
        <w:rPr>
          <w:rFonts w:eastAsia="IRNazanin" w:cs="IRNazanin"/>
          <w:color w:val="111111"/>
          <w:sz w:val="28"/>
          <w:szCs w:val="28"/>
          <w:rtl w:val="true"/>
          <w:lang w:bidi="fa-IR"/>
        </w:rPr>
        <w:t>.</w:t>
      </w:r>
    </w:p>
    <w:p>
      <w:pPr>
        <w:pStyle w:val="Heading5"/>
        <w:numPr>
          <w:ilvl w:val="4"/>
          <w:numId w:val="1"/>
        </w:numPr>
        <w:rPr/>
      </w:pPr>
      <w:bookmarkStart w:id="119" w:name="__RefHeading___Toc2755029_373438147"/>
      <w:bookmarkStart w:id="120" w:name="_Toc47"/>
      <w:bookmarkEnd w:id="119"/>
      <w:r>
        <w:rPr>
          <w:rtl w:val="true"/>
        </w:rPr>
        <w:t>تفريحات، ورزش و جوانان‏</w:t>
      </w:r>
      <w:bookmarkEnd w:id="120"/>
    </w:p>
    <w:p>
      <w:pPr>
        <w:pStyle w:val="BookText"/>
        <w:rPr/>
      </w:pPr>
      <w:r>
        <w:rPr>
          <w:rFonts w:ascii="IRNazanin" w:hAnsi="IRNazanin" w:eastAsia="IRNazanin"/>
          <w:color w:val="111111"/>
          <w:sz w:val="28"/>
          <w:sz w:val="28"/>
          <w:szCs w:val="28"/>
          <w:rtl w:val="true"/>
          <w:lang w:bidi="fa-IR"/>
        </w:rPr>
        <w:t>رفتن به همراه خانواده به بيابان‏هاى اطراف شهر و ساعت‏ها در فضاى باز و بى‏آب و علف آن، به هنگام خنكى هوا در روزهاى تعطيل استراحت نمودن، تفريح دلپذير آنان به 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شترسوارى، بسيار رايج و همه ساله مسابقات جام سلطان با بيش از</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بيابان‏هاى اطراف رياض در مسافتى طولانى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اسب‏سوارى سرعت نيز متداول است و خانواده هاى سلطنتى در اين مسابقات حضور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با قوش، صحرانشينى و رقص شمشير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مورد علاقه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خط ساحلى نيز قايقرانى، ماهى‏گيرى و غواصى توسط سعودى‏ها و خارجى‏ها رواج يافته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جوان بودن جمعيت،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در عربستان رايج‏ترين ورزش است و محبوبيت زيادى ميان كودكان تا بزرگسالان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فدراسيون فوتبال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 و در همان سال به عضويت فيفا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داراى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فوتبال عربستان تاكنون سه بار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جام ملت‏هاى آسيا را كسب كرده و چهار بار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جهانى راه يافته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پس از فوتبال؛ واليبال، بسكتبال، تنيس، اسكواش، تيراندازى و اخيراً گلف از ورزش‏هاى متداول در اين كشور است</w:t>
      </w:r>
      <w:r>
        <w:rPr>
          <w:rFonts w:eastAsia="IRNazanin" w:cs="IRNazanin"/>
          <w:color w:val="111111"/>
          <w:sz w:val="28"/>
          <w:szCs w:val="28"/>
          <w:rtl w:val="true"/>
          <w:lang w:bidi="fa-IR"/>
        </w:rPr>
        <w:t>.</w:t>
      </w:r>
      <w:bookmarkStart w:id="121" w:name="pg1222_11341"/>
    </w:p>
    <w:p>
      <w:pPr>
        <w:pStyle w:val="BookText"/>
        <w:rPr/>
      </w:pPr>
      <w:bookmarkEnd w:id="121"/>
      <w:r>
        <w:rPr>
          <w:rFonts w:ascii="IRNazanin" w:hAnsi="IRNazanin" w:eastAsia="IRNazanin"/>
          <w:color w:val="111111"/>
          <w:sz w:val="28"/>
          <w:sz w:val="28"/>
          <w:szCs w:val="28"/>
          <w:rtl w:val="true"/>
          <w:lang w:bidi="fa-IR"/>
        </w:rPr>
        <w:t xml:space="preserve">براى رسيدگى به امور مختلف جوانان، به فرمان ملك فهد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تشكيلاتى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العامة لرعاية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كل امور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تشكيلات، براى جذب جوانان، مراكزى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براى انجام فعاليتها و برگزارى مسابقات ورزشى، دوازده شهر ورزشى ايجاد كرده است كه بزرگترين آن در شمال شرقى رياض، مساحتى بالغ بر</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دارد و سه شهر ورزشى ديگر نيز در دست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اين كشور در بيست رشته ورزشى فعاليت دارند و در برخى از رشته‏ها در سطح آسيا و جهان صاحب مدال هستند</w:t>
      </w:r>
      <w:r>
        <w:rPr>
          <w:rFonts w:eastAsia="IRNazanin" w:cs="IRNazanin"/>
          <w:color w:val="111111"/>
          <w:sz w:val="28"/>
          <w:szCs w:val="28"/>
          <w:rtl w:val="true"/>
          <w:lang w:bidi="fa-IR"/>
        </w:rPr>
        <w:t>.</w:t>
      </w:r>
    </w:p>
    <w:p>
      <w:pPr>
        <w:pStyle w:val="Heading4"/>
        <w:numPr>
          <w:ilvl w:val="3"/>
          <w:numId w:val="1"/>
        </w:numPr>
        <w:rPr/>
      </w:pPr>
      <w:bookmarkStart w:id="122" w:name="__RefHeading___Toc2755031_373438147"/>
      <w:bookmarkStart w:id="123" w:name="_Toc48"/>
      <w:bookmarkEnd w:id="122"/>
      <w:r>
        <w:rPr>
          <w:rtl w:val="true"/>
        </w:rPr>
        <w:t>د</w:t>
      </w:r>
      <w:r>
        <w:rPr>
          <w:rtl w:val="true"/>
        </w:rPr>
        <w:t xml:space="preserve">. </w:t>
      </w:r>
      <w:r>
        <w:rPr>
          <w:rtl w:val="true"/>
        </w:rPr>
        <w:t>وضعيت زنان‏</w:t>
      </w:r>
      <w:bookmarkEnd w:id="123"/>
    </w:p>
    <w:p>
      <w:pPr>
        <w:pStyle w:val="Heading5"/>
        <w:numPr>
          <w:ilvl w:val="4"/>
          <w:numId w:val="1"/>
        </w:numPr>
        <w:rPr/>
      </w:pPr>
      <w:bookmarkStart w:id="124" w:name="__RefHeading___Toc2755033_373438147"/>
      <w:bookmarkStart w:id="125" w:name="_Toc49"/>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در ترسيم وضعيت زنان سه محور مورد توجه است</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755035_373438147"/>
      <w:bookmarkStart w:id="127" w:name="_Toc50"/>
      <w:bookmarkEnd w:id="126"/>
      <w:r>
        <w:rPr>
          <w:rtl w:val="true"/>
        </w:rPr>
        <w:t>حضور و مشاركت اجتماعى‏</w:t>
      </w:r>
      <w:bookmarkEnd w:id="127"/>
    </w:p>
    <w:p>
      <w:pPr>
        <w:pStyle w:val="BookText"/>
        <w:rPr/>
      </w:pPr>
      <w:r>
        <w:rPr>
          <w:rFonts w:ascii="IRNazanin" w:hAnsi="IRNazanin" w:eastAsia="IRNazanin"/>
          <w:color w:val="111111"/>
          <w:sz w:val="28"/>
          <w:sz w:val="28"/>
          <w:szCs w:val="28"/>
          <w:rtl w:val="true"/>
          <w:lang w:bidi="fa-IR"/>
        </w:rPr>
        <w:t>در اين كشور حضور زنان و دختران در محافل عمومى و حتى مساجد، بسيار كم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زنان نيز به سهولت ميسّر نيست بلكه حضور آنان در مجامع ويژه مردان و پارك‏هاى عمومى ممنوع است؛ به زنان اجازه داده نمى‏شود به تنهايى و بدون اجازه و همراهى مرد به مسافرت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 براى زنان ممنوع است مگر زنان ارتش آمريكا كه مجاز هستند در داخل مناطق نظامى، رانندگى نمايند ولى آنان نيز حق رانندگى در خيابان‏هاى عمومى را ندارند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ساختمان‏هاى مسكونى دولتى موظف به ساختن زمين‏هاى تفريحى براى زنان و مردان به طور جداگانه هستند و استخدام زنان در فروشگاه‏ها و ادارات عمومى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مراكز پزشكى و درمانى، مدارس، دانشگاه‏ها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از وجود بانوان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اواخر دوره ابتدايى، علاوه بر پوشيدن چادر مشكى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پوشاندن دست‏ها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 و دستكش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دختران، اجبارى مى‏باشد و در مورد رعايت آن سخت‏گيرى صورت مى‏گيرد؛ چنانچه زنى بدن خود را به خوبى نپوشاند، توسط مأموران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وظيفه امر به معروف و نهى از منكر را بر عهده دارند، مورد بازجويى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اخيراً حضور زنان غير مسلمان خارجى كه صرفاً با پوشيدن يك عباى عربى و با سر و پاى برهنه رفت و آمد مى‏كنند، در شهرهاى غير مكه و مدينه، امرى عادى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زير لباس مرسوم و در مجالس شادى، از لباس‏هاى متنوع و رنگى‏</w:t>
      </w:r>
    </w:p>
    <w:p>
      <w:pPr>
        <w:pStyle w:val="BookText"/>
        <w:rPr/>
      </w:pPr>
      <w:r>
        <w:rPr>
          <w:rFonts w:ascii="Amiri" w:hAnsi="Amiri" w:eastAsia="Amiri" w:cs="Amiri"/>
          <w:color w:val="111111"/>
          <w:sz w:val="28"/>
          <w:sz w:val="28"/>
          <w:szCs w:val="28"/>
          <w:rtl w:val="true"/>
          <w:lang w:bidi="ar-SA"/>
        </w:rPr>
        <w:t>استفاده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كشور امكانات آموزشى براى مردان و زنان يكسان نيست؛ در بعضى از دانشگاه‏هاى عربستان از ثبت‏نام زنان خوددارى مى‏شود و در برخى رشته‏ها فقط مردان حق ثبت‏نام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دريافت بورس براى تحصيل در خارج از كشور همواره محروم بوده‏اند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عربستان انتخابات برگزار نمى‏شود ولى در دو سال اخير نيز كه نيمى از اعضاى شوراى شهرها با رأى مردم انتخاب شده‏اند، زنان از رأى دادن منع شده و در آن نقشى نداشتند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بعد از جنگ عراق و كويت يك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دفاع از حقوق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عربستان تأسيس شد كه با عكس العمل شديد دولت عربستان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اين گروه دچار انشعاب شد و سعدالفقيه كه سمت سخنگوى كميته را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ايجاد كرد كه هم اكنون بارزترين معارض دولت سعودى به شمار مى‏رود و در لندن فعاليت دارد</w:t>
      </w:r>
      <w:r>
        <w:rPr>
          <w:rFonts w:eastAsia="IRNazanin" w:cs="IRNazanin"/>
          <w:color w:val="111111"/>
          <w:sz w:val="28"/>
          <w:szCs w:val="28"/>
          <w:rtl w:val="true"/>
          <w:lang w:bidi="fa-IR"/>
        </w:rPr>
        <w:t>.</w:t>
      </w:r>
      <w:bookmarkStart w:id="128" w:name="pg1222_11345"/>
    </w:p>
    <w:p>
      <w:pPr>
        <w:pStyle w:val="Heading5"/>
        <w:numPr>
          <w:ilvl w:val="4"/>
          <w:numId w:val="1"/>
        </w:numPr>
        <w:rPr/>
      </w:pPr>
      <w:bookmarkStart w:id="129" w:name="__RefHeading___Toc2755037_373438147"/>
      <w:bookmarkStart w:id="130" w:name="_Toc51"/>
      <w:bookmarkEnd w:id="128"/>
      <w:bookmarkEnd w:id="129"/>
      <w:r>
        <w:rPr>
          <w:rtl w:val="true"/>
        </w:rPr>
        <w:t>ازدواج و طلاق‏</w:t>
      </w:r>
      <w:bookmarkEnd w:id="130"/>
    </w:p>
    <w:p>
      <w:pPr>
        <w:pStyle w:val="BookText"/>
        <w:rPr/>
      </w:pPr>
      <w:r>
        <w:rPr>
          <w:rFonts w:ascii="IRNazanin" w:hAnsi="IRNazanin" w:eastAsia="IRNazanin"/>
          <w:color w:val="111111"/>
          <w:sz w:val="28"/>
          <w:sz w:val="28"/>
          <w:szCs w:val="28"/>
          <w:rtl w:val="true"/>
          <w:lang w:bidi="fa-IR"/>
        </w:rPr>
        <w:t>در عربستان سعودى قانون و رسم انتخاب چند همسر و تعدد زوجات وجود دارد و اكثر ثروتمندان اين كشور بيش از يك همسر اختيار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قوانين عربستان، ازدواج زنان عربستان با مردان بيگانه ممنوع است، مگر با مجوّز دولت كه به ندرت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يك مرد به راحتى مى‏تواند همسر خود را طلاق دهد ولى زنان براى طلاق گرفتن از شوهران خود، بايد به نظام حقوقى پيچيده‏اى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ساليان اخير، مشكلات تأمين امكانات زندگى و استفاده افراطى از ماهواره‏ها، باعث بالا رفتن ميانگين سن ازدواج جوانان شده، به گونه‏اى كه طبق‏</w:t>
      </w:r>
    </w:p>
    <w:p>
      <w:pPr>
        <w:pStyle w:val="BookText"/>
        <w:rPr/>
      </w:pPr>
      <w:r>
        <w:rPr>
          <w:rFonts w:ascii="Amiri" w:hAnsi="Amiri" w:eastAsia="Amiri" w:cs="Amiri"/>
          <w:color w:val="111111"/>
          <w:sz w:val="28"/>
          <w:sz w:val="28"/>
          <w:szCs w:val="28"/>
          <w:rtl w:val="true"/>
          <w:lang w:bidi="ar-SA"/>
        </w:rPr>
        <w:t xml:space="preserve">آمار رسمى منتشر شده در رسانه‏هاى عمومى در حال حاضر 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w:t>
      </w:r>
    </w:p>
    <w:p>
      <w:pPr>
        <w:pStyle w:val="BookText"/>
        <w:rPr/>
      </w:pPr>
      <w:r>
        <w:rPr>
          <w:rFonts w:ascii="IRNazanin" w:hAnsi="IRNazanin" w:eastAsia="IRNazanin"/>
          <w:color w:val="111111"/>
          <w:sz w:val="28"/>
          <w:sz w:val="28"/>
          <w:szCs w:val="28"/>
          <w:rtl w:val="true"/>
          <w:lang w:bidi="fa-IR"/>
        </w:rPr>
        <w:t xml:space="preserve">دختر كه از سن ازدواج آنان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در عربستان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باعث رواج گونه‏هاى مختلف ازدواج‏هاى موقت در اين كشور شده است، رسانه‏ها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را ذكر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هيچ قاعده و قانونى نيست و سلامت اخلاقى جامعه سعودى را تهديد مى‏كند، نيز يكى از اين انواع برشمرده‏اند</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131" w:name="__RefHeading___Toc2755039_373438147"/>
      <w:bookmarkStart w:id="132" w:name="_Toc52"/>
      <w:bookmarkEnd w:id="131"/>
      <w:r>
        <w:rPr>
          <w:rtl w:val="true"/>
        </w:rPr>
        <w:t>تلاش‏هاى نوين‏</w:t>
      </w:r>
      <w:bookmarkEnd w:id="132"/>
    </w:p>
    <w:p>
      <w:pPr>
        <w:pStyle w:val="BookText"/>
        <w:rPr/>
      </w:pPr>
      <w:r>
        <w:rPr>
          <w:rFonts w:ascii="IRNazanin" w:hAnsi="IRNazanin" w:eastAsia="IRNazanin"/>
          <w:color w:val="111111"/>
          <w:sz w:val="28"/>
          <w:sz w:val="28"/>
          <w:szCs w:val="28"/>
          <w:rtl w:val="true"/>
          <w:lang w:bidi="fa-IR"/>
        </w:rPr>
        <w:t xml:space="preserve">وضعيت زنان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بيشترى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حدود پنجاه زن از خانواده‏هاى عالى رتبه عربستان به منظور كسب حق رانندگى براى خانم‏ها در پايتخت كشور، تظاهراتى به پا كردند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اقدامات اصلاح گرايانه و ارتقا بخش ملك عبدالله، پادشاه كنونى اين كشور، گام‏هايى در جهت بهبود وضع زنان برداشته شده است؛ عضويت و حضور</w:t>
      </w:r>
      <w:bookmarkStart w:id="133" w:name="pg1222_11347"/>
    </w:p>
    <w:p>
      <w:pPr>
        <w:pStyle w:val="BookText"/>
        <w:rPr/>
      </w:pPr>
      <w:bookmarkEnd w:id="133"/>
      <w:r>
        <w:rPr>
          <w:rFonts w:ascii="IRNazanin" w:hAnsi="IRNazanin" w:eastAsia="IRNazanin"/>
          <w:color w:val="111111"/>
          <w:sz w:val="28"/>
          <w:sz w:val="28"/>
          <w:szCs w:val="28"/>
          <w:rtl w:val="true"/>
          <w:lang w:bidi="fa-IR"/>
        </w:rPr>
        <w:t>زنان در جلسات علنى مجلس مشورتى عربستان، بر عهده گرفتن پست‏هاى اجرايى همانند رئيس اجرايى صندوق جمعيت سازمان ملل متحد در نيويورك، معاونت وزير و رئيس آموزش و پرورش دختران عربستان و برخوردار شدن دختران و زنان اين كشور كه تا كنون فقط نامشان در شناسنامه پدر يا همسرشان ثبت مى‏شد، از شناسنامه مستقل ميسّر شده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دسترسى مردم به اينترنت مجاز شد، براى زنان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اوّل‏نت 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سايت حتى امور فنى را نيز زنان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امروز زنان عربستان سعودى كه قبلا از حوادث و منابع جهان دور نگه داشته مى‏شدند، مى‏توانند از طريق اينترنت به اخبار بين المللى و اسلامى، پژوهش‏ها، اطلاعات مربوط به آموزش، كتاب‏ها، كاريابى، بهداشت،</w:t>
      </w:r>
    </w:p>
    <w:p>
      <w:pPr>
        <w:pStyle w:val="BookText"/>
        <w:rPr/>
      </w:pPr>
      <w:r>
        <w:rPr>
          <w:rFonts w:ascii="IRNazanin" w:hAnsi="IRNazanin" w:eastAsia="IRNazanin"/>
          <w:color w:val="111111"/>
          <w:sz w:val="28"/>
          <w:sz w:val="28"/>
          <w:szCs w:val="28"/>
          <w:rtl w:val="true"/>
          <w:lang w:bidi="fa-IR"/>
        </w:rPr>
        <w:t xml:space="preserve">سلامت، ورزش، فيلم‏هاى سينمايى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كنند</w:t>
      </w:r>
      <w:r>
        <w:rPr>
          <w:rFonts w:eastAsia="IRNazanin" w:cs="IRNazanin"/>
          <w:color w:val="111111"/>
          <w:sz w:val="28"/>
          <w:szCs w:val="28"/>
          <w:rtl w:val="true"/>
          <w:lang w:bidi="fa-IR"/>
        </w:rPr>
        <w:t>.</w:t>
      </w:r>
    </w:p>
    <w:p>
      <w:pPr>
        <w:pStyle w:val="Heading4"/>
        <w:numPr>
          <w:ilvl w:val="3"/>
          <w:numId w:val="1"/>
        </w:numPr>
        <w:rPr/>
      </w:pPr>
      <w:bookmarkStart w:id="134" w:name="__RefHeading___Toc2755041_373438147"/>
      <w:bookmarkStart w:id="135" w:name="_Toc53"/>
      <w:bookmarkEnd w:id="134"/>
      <w:r>
        <w:rPr>
          <w:rtl w:val="true"/>
        </w:rPr>
        <w:t>ه</w:t>
      </w:r>
      <w:r>
        <w:rPr>
          <w:rtl w:val="true"/>
        </w:rPr>
        <w:t xml:space="preserve">. </w:t>
      </w:r>
      <w:r>
        <w:rPr>
          <w:rtl w:val="true"/>
        </w:rPr>
        <w:t>بهداشت و درمان و خدمات اجتماعى‏</w:t>
      </w:r>
      <w:bookmarkEnd w:id="135"/>
    </w:p>
    <w:p>
      <w:pPr>
        <w:pStyle w:val="BookText"/>
        <w:rPr/>
      </w:pPr>
      <w:r>
        <w:rPr>
          <w:rFonts w:ascii="IRNazanin" w:hAnsi="IRNazanin" w:eastAsia="IRNazanin"/>
          <w:color w:val="111111"/>
          <w:sz w:val="28"/>
          <w:sz w:val="28"/>
          <w:szCs w:val="28"/>
          <w:rtl w:val="true"/>
          <w:lang w:bidi="fa-IR"/>
        </w:rPr>
        <w:t xml:space="preserve">كشور عربستان سعودى با بهره‏گيرى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پزشك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و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بهداشتى و </w:t>
      </w:r>
      <w:r>
        <w:rPr>
          <w:rFonts w:eastAsia="IRNazanin" w:cs="IRNazanin"/>
          <w:color w:val="111111"/>
          <w:sz w:val="28"/>
          <w:szCs w:val="28"/>
          <w:lang w:bidi="fa-IR"/>
        </w:rPr>
        <w:t>41763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داروخانه و خريد پيشرفته‏ترين تجهيزات فنى بيمارستانى، خدمات بهداشتى و درمانى نسبتاً خوبى به مردم ارائه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پزشكى ملك فيصل در حومه رياض، بيمارستان تخصصى چشم ملك خالد و بيمارستان تخصصى ملك فيصل از بيمارستان‏هاى مهم اين كشور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سازمان هلال احمر با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اورژانس و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ويژه، ارائه خدمات به مردم و حجاج را روند بهترى بخشيد</w:t>
      </w:r>
      <w:r>
        <w:rPr>
          <w:rFonts w:eastAsia="IRNazanin" w:cs="IRNazanin"/>
          <w:color w:val="111111"/>
          <w:sz w:val="28"/>
          <w:szCs w:val="28"/>
          <w:rtl w:val="true"/>
          <w:lang w:bidi="fa-IR"/>
        </w:rPr>
        <w:t>.</w:t>
      </w:r>
      <w:bookmarkStart w:id="136" w:name="pg1222_11349"/>
    </w:p>
    <w:p>
      <w:pPr>
        <w:pStyle w:val="BookText"/>
        <w:rPr/>
      </w:pPr>
      <w:bookmarkEnd w:id="136"/>
      <w:r>
        <w:rPr>
          <w:rFonts w:ascii="IRNazanin" w:hAnsi="IRNazanin" w:eastAsia="IRNazanin"/>
          <w:color w:val="111111"/>
          <w:sz w:val="28"/>
          <w:sz w:val="28"/>
          <w:szCs w:val="28"/>
          <w:rtl w:val="true"/>
          <w:lang w:bidi="fa-IR"/>
        </w:rPr>
        <w:t xml:space="preserve">مراكز آموزش بهداشت نيز در كشور فعال شده‏اند و انجام واكسيناسيون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در برابر هپاتيت ب، حصبه و سل و واكسيناسيون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اطفال نشانگر پيشرفت در زمينه بهداشت مى‏باشد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علاوه بر بيمارستان‏هاى دولتى،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خصوصى نيز در عربستان وجود دارد كه دولت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ساخت آنها را به سازندگان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كشور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تحت پوشش بيمه‏هاى اجتماعى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كار و امور اجتماعى سالانه كمك‏هاى زيادى به معلولان و خانواده‏هاى آنان مى‏كند، علاوه بر آن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خيريه با بودجه‏اى بالغ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به نيازمندان خدمات اجتماعى ارائه مى‏كنند</w:t>
      </w:r>
      <w:r>
        <w:rPr>
          <w:rFonts w:eastAsia="IRNazanin" w:cs="IRNazanin"/>
          <w:color w:val="111111"/>
          <w:sz w:val="28"/>
          <w:szCs w:val="28"/>
          <w:rtl w:val="true"/>
          <w:lang w:bidi="fa-IR"/>
        </w:rPr>
        <w:t>.</w:t>
      </w:r>
    </w:p>
    <w:p>
      <w:pPr>
        <w:pStyle w:val="Heading3"/>
        <w:numPr>
          <w:ilvl w:val="2"/>
          <w:numId w:val="1"/>
        </w:numPr>
        <w:rPr/>
      </w:pPr>
      <w:bookmarkStart w:id="137" w:name="__RefHeading___Toc2755043_373438147"/>
      <w:bookmarkStart w:id="138" w:name="_Toc54"/>
      <w:bookmarkEnd w:id="137"/>
      <w:r>
        <w:rPr/>
        <w:t>5</w:t>
      </w:r>
      <w:r>
        <w:rPr>
          <w:rtl w:val="true"/>
        </w:rPr>
        <w:t xml:space="preserve">. </w:t>
      </w:r>
      <w:r>
        <w:rPr>
          <w:rtl w:val="true"/>
        </w:rPr>
        <w:t>جغرافياى فرهنگى و آموزشى‏</w:t>
      </w:r>
      <w:bookmarkEnd w:id="138"/>
    </w:p>
    <w:p>
      <w:pPr>
        <w:pStyle w:val="Heading4"/>
        <w:numPr>
          <w:ilvl w:val="3"/>
          <w:numId w:val="1"/>
        </w:numPr>
        <w:rPr/>
      </w:pPr>
      <w:bookmarkStart w:id="139" w:name="__RefHeading___Toc2755045_373438147"/>
      <w:bookmarkStart w:id="140" w:name="_Toc55"/>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در اين بخش، نخست امور فرهنگى در زمينه كتاب و كتابخانه‏ها، راديو و تلويزيون، خبرگزارى‏هاى داخلى و خارجى، مطبوعات و موزه‏ها بررسى شده است و سپس نظام آموزشى عربستان را از نظر وضعيت سواد، مدارس و آموزشگاهها و تحصيلات عالى مورد توجه قرار مى‏گيرد</w:t>
      </w:r>
      <w:r>
        <w:rPr>
          <w:rFonts w:eastAsia="IRNazanin" w:cs="IRNazanin"/>
          <w:color w:val="111111"/>
          <w:sz w:val="28"/>
          <w:szCs w:val="28"/>
          <w:rtl w:val="true"/>
          <w:lang w:bidi="fa-IR"/>
        </w:rPr>
        <w:t>:</w:t>
      </w:r>
    </w:p>
    <w:p>
      <w:pPr>
        <w:pStyle w:val="Heading4"/>
        <w:numPr>
          <w:ilvl w:val="3"/>
          <w:numId w:val="1"/>
        </w:numPr>
        <w:rPr/>
      </w:pPr>
      <w:bookmarkStart w:id="141" w:name="__RefHeading___Toc2755047_373438147"/>
      <w:bookmarkStart w:id="142" w:name="_Toc56"/>
      <w:bookmarkEnd w:id="141"/>
      <w:r>
        <w:rPr>
          <w:rtl w:val="true"/>
        </w:rPr>
        <w:t>الف</w:t>
      </w:r>
      <w:r>
        <w:rPr>
          <w:rtl w:val="true"/>
        </w:rPr>
        <w:t xml:space="preserve">. </w:t>
      </w:r>
      <w:r>
        <w:rPr>
          <w:rtl w:val="true"/>
        </w:rPr>
        <w:t>امور فرهنگى‏</w:t>
      </w:r>
      <w:bookmarkEnd w:id="142"/>
    </w:p>
    <w:p>
      <w:pPr>
        <w:pStyle w:val="Heading5"/>
        <w:numPr>
          <w:ilvl w:val="4"/>
          <w:numId w:val="1"/>
        </w:numPr>
        <w:rPr/>
      </w:pPr>
      <w:bookmarkStart w:id="143" w:name="__RefHeading___Toc2755049_373438147"/>
      <w:bookmarkStart w:id="144" w:name="_Toc57"/>
      <w:bookmarkEnd w:id="143"/>
      <w:r>
        <w:rPr>
          <w:rtl w:val="true"/>
        </w:rPr>
        <w:t>اشاره</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به وضعيت كتاب، كتابخانه‏ها، راديو و تلويزيون، خبرگزارى‏هاى داخلى و خارجى، مطبوعات، اينترنت و موزه‏ها اشاره مى‏شود</w:t>
      </w:r>
      <w:r>
        <w:rPr>
          <w:rFonts w:eastAsia="IRNazanin" w:cs="IRNazanin"/>
          <w:color w:val="111111"/>
          <w:sz w:val="28"/>
          <w:szCs w:val="28"/>
          <w:rtl w:val="true"/>
          <w:lang w:bidi="fa-IR"/>
        </w:rPr>
        <w:t>:</w:t>
      </w:r>
      <w:bookmarkStart w:id="145" w:name="pg1222_11350"/>
    </w:p>
    <w:p>
      <w:pPr>
        <w:pStyle w:val="Heading5"/>
        <w:numPr>
          <w:ilvl w:val="4"/>
          <w:numId w:val="1"/>
        </w:numPr>
        <w:rPr/>
      </w:pPr>
      <w:bookmarkStart w:id="146" w:name="__RefHeading___Toc2755051_373438147"/>
      <w:bookmarkStart w:id="147" w:name="_Toc58"/>
      <w:bookmarkEnd w:id="145"/>
      <w:bookmarkEnd w:id="146"/>
      <w:r>
        <w:rPr>
          <w:rtl w:val="true"/>
        </w:rPr>
        <w:t>كتاب‏</w:t>
      </w:r>
      <w:bookmarkEnd w:id="147"/>
    </w:p>
    <w:p>
      <w:pPr>
        <w:pStyle w:val="BookText"/>
        <w:rPr/>
      </w:pPr>
      <w:r>
        <w:rPr>
          <w:rFonts w:ascii="IRNazanin" w:hAnsi="IRNazanin" w:eastAsia="IRNazanin"/>
          <w:color w:val="111111"/>
          <w:sz w:val="28"/>
          <w:sz w:val="28"/>
          <w:szCs w:val="28"/>
          <w:rtl w:val="true"/>
          <w:lang w:bidi="fa-IR"/>
        </w:rPr>
        <w:t>در سال‏هاى اخير، فرهنگِ تدوين و نشر كتاب در عربستان سعودى، تحول زيادى يافته است؛ تعدد موضوع، كثرت عناوين، تنوع فزاينده، ارتقاى كيفيت، بهبود چشمگير شكل ظاهرى، گسترش بسيار زياد مراكز نشر و فروش كتاب، نشانگر تحوّل مطبوعاتى و فرهنگى اين ديار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جهت‏گيرى كلّى آثار منتشره دينى در زمينه تحقيق متون، تصحيح آثار كهن و تك‏نگارى‏هاى موضوعى، بر محور نشر انديشه سلفى‏گرى و وهابيت و ردّ مخالفان آنان به ويژه شيعه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جذب متفكران اهل قلم كشورهاى اسلامى، برخى از آثار مهم تاريخى، رجالى و تفسيرى اهل سنت نيز تجديد چاپ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مؤسسات انتشاراتى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مؤسسه انتشاراتى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معمول نشر كتاب در عربستان، بين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معرفى‏</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148" w:name="__RefHeading___Toc2755053_373438147"/>
      <w:bookmarkStart w:id="149" w:name="_Toc59"/>
      <w:bookmarkEnd w:id="148"/>
      <w:r>
        <w:rPr>
          <w:rtl w:val="true"/>
        </w:rPr>
        <w:t>كتابخانه‏ها</w:t>
      </w:r>
      <w:bookmarkEnd w:id="14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كتابخانه ملى ملك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الوطنيه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افتتاح شد كه در امور كتاب‏شناسى و هماهنگى فعاليت‏هاى كتابدارى نيز فعاليت مى‏كند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عربستان داراى كتابخانه عمومى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تخصصى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كتابخانه‏هاى عمومى‏</w:t>
      </w:r>
    </w:p>
    <w:p>
      <w:pPr>
        <w:pStyle w:val="BookText"/>
        <w:rPr/>
      </w:pPr>
      <w:r>
        <w:rPr>
          <w:rFonts w:ascii="IRNazanin" w:hAnsi="IRNazanin" w:eastAsia="IRNazanin"/>
          <w:color w:val="111111"/>
          <w:sz w:val="28"/>
          <w:sz w:val="28"/>
          <w:szCs w:val="28"/>
          <w:rtl w:val="true"/>
          <w:lang w:bidi="fa-IR"/>
        </w:rPr>
        <w:t xml:space="preserve">عربستان كه از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شده‏اند، اكنون افزايش كمّى يافته است ولى از ساماندهى مطلوبى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كتابخانه‏هاى دانشگاهى و تخصصى با سالن‏هاى جداگانه براى دختران و پسران با ميليون‏ها جلد كتاب عربى و انگليسى و تعداد اندكى فارسى، صدها هزار</w:t>
      </w:r>
    </w:p>
    <w:p>
      <w:pPr>
        <w:pStyle w:val="BookText"/>
        <w:rPr/>
      </w:pPr>
      <w:r>
        <w:rPr>
          <w:rFonts w:eastAsia="Times New Roman" w:cs="Times New Roman" w:ascii="Times New Roman" w:hAnsi="Times New Roman"/>
          <w:color w:val="111111"/>
          <w:sz w:val="28"/>
          <w:szCs w:val="28"/>
          <w:lang w:val="en-US" w:bidi="en-US"/>
        </w:rPr>
        <w:t>MSS</w:t>
      </w:r>
    </w:p>
    <w:p>
      <w:pPr>
        <w:pStyle w:val="BookText"/>
        <w:rPr/>
      </w:pPr>
      <w:r>
        <w:rPr>
          <w:rFonts w:ascii="IRNazanin" w:hAnsi="IRNazanin" w:eastAsia="IRNazanin"/>
          <w:color w:val="111111"/>
          <w:sz w:val="28"/>
          <w:sz w:val="28"/>
          <w:szCs w:val="28"/>
          <w:rtl w:val="true"/>
          <w:lang w:bidi="fa-IR"/>
        </w:rPr>
        <w:t>، پايان‏نامه، اسلايد و ميكروفيلم، مجلات دوره‏اى، ده‏ها هزار كتاب تاريخى و كمياب، هزاران مدرك و سند اصلى و تصوير مدارك درباره تاريخ و توسعه كشور و سكه‏هاى ضرب شده دوران امويان، عباسيان، اشكانيان، سامانيان، غزنويان، آل‏بويه، فاطميان، سلجوقيان، ايوبيان، ايلخانيان، مملوكيان عثمانى و سكه‏هاى برنزى مربوط به دوران قبل از اسلام ساسانيان و بيزانسى پذيراى مردم و دانش پژوهان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كتابخانه‏هاى عربستان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بسيار وسيع و مجهز ملك فهد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دانشگاه اسلامى در مدينه منوره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مسجد نبوى مشتمل بر كتب به صورت تخصصى و موضوعى با سالن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اوقاف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مدرسةالحديث‏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انجمن اداره عمومى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شوراى‏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عمومى ملك عبدالعزيز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دانشگاه ملك سعود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فرهنگى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ملك فيصل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دانشگاه امام محمد بن سعود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سرويس اطلاعاتى سازمان ايالات متحده در جده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 اطلاعات سازمان استاندارى عربستان سعودى‏ </w:t>
      </w:r>
      <w:r>
        <w:rPr>
          <w:rStyle w:val="FootnoteAnchor"/>
          <w:rtl w:val="true"/>
        </w:rPr>
        <w:footnoteReference w:id="133"/>
      </w:r>
      <w:bookmarkStart w:id="150" w:name="pg1222_11352"/>
    </w:p>
    <w:p>
      <w:pPr>
        <w:pStyle w:val="Heading5"/>
        <w:numPr>
          <w:ilvl w:val="4"/>
          <w:numId w:val="1"/>
        </w:numPr>
        <w:rPr/>
      </w:pPr>
      <w:bookmarkStart w:id="151" w:name="__RefHeading___Toc2755055_373438147"/>
      <w:bookmarkStart w:id="152" w:name="_Toc60"/>
      <w:bookmarkEnd w:id="150"/>
      <w:bookmarkEnd w:id="151"/>
      <w:r>
        <w:rPr>
          <w:rtl w:val="true"/>
        </w:rPr>
        <w:t>راديو و تلويزيون‏</w:t>
      </w:r>
      <w:bookmarkEnd w:id="152"/>
    </w:p>
    <w:p>
      <w:pPr>
        <w:pStyle w:val="BookText"/>
        <w:rPr/>
      </w:pPr>
      <w:r>
        <w:rPr>
          <w:rFonts w:ascii="IRNazanin" w:hAnsi="IRNazanin" w:eastAsia="IRNazanin"/>
          <w:color w:val="111111"/>
          <w:sz w:val="28"/>
          <w:sz w:val="28"/>
          <w:szCs w:val="28"/>
          <w:rtl w:val="true"/>
          <w:lang w:bidi="fa-IR"/>
        </w:rPr>
        <w:t xml:space="preserve">به فرمان ملك عبدالعزيز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عربستان راديوى اختصاصى ايجاد گرديد 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نخستين راديوى عمومى در جده آغاز به كار كرد و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شبكه راديوى سراسرى رياض و راديوى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راديوى سراسرى رياض و راديو قرآن از رياض پخش مى‏شود و داراى فرستنده‏هاى راديويى در شهرهاى جده، رياض، دمام و 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راديو عربستان داراى برنامه‏هاى درون‏مرزى به زبان‏هاى عربى و انگليسى و برنامه‏هاى برون‏مرزى مختلفى به زبان‏هاى عربى، بنگالى، انگليسى، فارسى، فرانسوى، اندونزيايى، سوماليايى، سواحلى، تركستانى، تركى و اردو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تلويزيون عربستان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شد و نخستين برنامه تلويزيونى خود را از دو ايستگاه رياض و جده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ايستگاه مركزى آن در رياض است ولى در شهرهاى جده، مدينه، دمام، قصيم و ابها نيز داراى ايستگاه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داراى دو شبكه است؛ شبكه اول به زبان عربى است و اغلب به پخش برنامه كودك و اخبار مى‏پردازد ولى كانال دوم نيمى از ساعات را به ورزش اختصاص داده و بيشتر به زبان انگليسى، فيلم سينمايى پخش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آمريكايى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سعودى آرامكو در ظهران عربستان براى كارمندان خود،</w:t>
      </w:r>
    </w:p>
    <w:p>
      <w:pPr>
        <w:pStyle w:val="BookText"/>
        <w:rPr/>
      </w:pPr>
      <w:r>
        <w:rPr>
          <w:rFonts w:ascii="IRNazanin" w:hAnsi="IRNazanin" w:eastAsia="IRNazanin"/>
          <w:color w:val="111111"/>
          <w:sz w:val="28"/>
          <w:sz w:val="28"/>
          <w:szCs w:val="28"/>
          <w:rtl w:val="true"/>
          <w:lang w:bidi="fa-IR"/>
        </w:rPr>
        <w:t>راديو و تلويزيون ديگرى به زبان انگليسى راه‏اندازى نموده كه برنامه‏هاى آن براى همگان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راديو و تلويزيون در عربستان دولتى و زير نظر وزارت فرهنگ و اطلاع رسانى فعاليت مى‏كند و خط مشى و سياست‏هاى دولت را تبليغ و ترويج مى‏كند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تلويزيون سعودى براى فرستادن امواج خود، ماهواره را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دليل‏</w:t>
      </w:r>
      <w:bookmarkStart w:id="153" w:name="pg1222_11353"/>
    </w:p>
    <w:p>
      <w:pPr>
        <w:pStyle w:val="BookText"/>
        <w:rPr/>
      </w:pPr>
      <w:bookmarkEnd w:id="153"/>
      <w:r>
        <w:rPr>
          <w:rFonts w:ascii="Amiri" w:hAnsi="Amiri" w:eastAsia="Amiri" w:cs="Amiri"/>
          <w:color w:val="111111"/>
          <w:sz w:val="28"/>
          <w:sz w:val="28"/>
          <w:szCs w:val="28"/>
          <w:rtl w:val="true"/>
          <w:lang w:bidi="ar-SA"/>
        </w:rPr>
        <w:t>محدوديت‏هاى داخلى، در خارج از كشور شبكه‏هايى را ايجاد نموده كه شبكه خبرى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شبكه رقص و موسيقى روتانا مهمترين آنها هستند</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755057_373438147"/>
      <w:bookmarkStart w:id="155" w:name="_Toc61"/>
      <w:bookmarkEnd w:id="154"/>
      <w:r>
        <w:rPr>
          <w:rtl w:val="true"/>
        </w:rPr>
        <w:t>خبرگزارى‏هاى داخلى و خارجى‏</w:t>
      </w:r>
      <w:bookmarkEnd w:id="155"/>
    </w:p>
    <w:p>
      <w:pPr>
        <w:pStyle w:val="BookText"/>
        <w:rPr/>
      </w:pPr>
      <w:r>
        <w:rPr>
          <w:rFonts w:ascii="IRNazanin" w:hAnsi="IRNazanin" w:eastAsia="IRNazanin"/>
          <w:color w:val="111111"/>
          <w:sz w:val="28"/>
          <w:sz w:val="28"/>
          <w:szCs w:val="28"/>
          <w:rtl w:val="true"/>
          <w:lang w:bidi="fa-IR"/>
        </w:rPr>
        <w:t xml:space="preserve">در عربستان سعودى تنها خبرگزارى و منبع رسمى، خبرگزارى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 P. A</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وكالة الانباء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خبرگزارى دولتى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نيز وجود دارد كه اغلب به نشر اخبار مذهبى مبادرت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آن دو خبرگزارى داخلى، خبرگزارى وابسته به سازمان كنفرانس اسلامى با نام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بندر جده فعاليت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خبرگزارى‏هاى خارجى در اين كشور بسيار محدود است و تنها هفت خبرگزارى خارجى از جمله رويتر و آسوشيتدپرس و خبرگزارى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اجازه فعاليت يافته‏اند</w:t>
      </w:r>
      <w:r>
        <w:rPr>
          <w:rFonts w:eastAsia="IRNazanin" w:cs="IRNazanin"/>
          <w:color w:val="111111"/>
          <w:sz w:val="28"/>
          <w:szCs w:val="28"/>
          <w:rtl w:val="true"/>
          <w:lang w:bidi="fa-IR"/>
        </w:rPr>
        <w:t>.</w:t>
      </w:r>
    </w:p>
    <w:p>
      <w:pPr>
        <w:pStyle w:val="Heading5"/>
        <w:numPr>
          <w:ilvl w:val="4"/>
          <w:numId w:val="1"/>
        </w:numPr>
        <w:rPr/>
      </w:pPr>
      <w:bookmarkStart w:id="156" w:name="__RefHeading___Toc2755059_373438147"/>
      <w:bookmarkStart w:id="157" w:name="_Toc62"/>
      <w:bookmarkEnd w:id="156"/>
      <w:r>
        <w:rPr>
          <w:rtl w:val="true"/>
        </w:rPr>
        <w:t>مطبوعات‏</w:t>
      </w:r>
      <w:bookmarkEnd w:id="157"/>
    </w:p>
    <w:p>
      <w:pPr>
        <w:pStyle w:val="BookText"/>
        <w:rPr/>
      </w:pPr>
      <w:r>
        <w:rPr>
          <w:rFonts w:ascii="IRNazanin" w:hAnsi="IRNazanin" w:eastAsia="IRNazanin"/>
          <w:color w:val="111111"/>
          <w:sz w:val="28"/>
          <w:sz w:val="28"/>
          <w:szCs w:val="28"/>
          <w:rtl w:val="true"/>
          <w:lang w:bidi="fa-IR"/>
        </w:rPr>
        <w:t>در كشور عربستان، جريان اطلاعات به مردم به كندى صورت مى‏پذيرد و نظام اطلاع رسانى، اخبار و مطبوعات كاملا تحت كنترل و زير نظر دقيق دولت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سياسى، اغلب نويسندگان، به وسيله دولت تغذيه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مقررات سانسور و مميزى وجود ندارد، ولى وابستگى‏هاى مالى و سياسى و فضاى حاكم بر جامعه، به گونه‏اى است كه عملا مطالب حاوى انتقاد به خانواده سلطنتى يا سياست‏هاى داخلى و بين المللى حاكميت، سانسور مى‏شود و نشريات سعودى نه تنها از انتقاد خوددارى مى‏كنند؛ بلكه از درج گزارش مربوط به زندانيان يا حتى آمار تصادفات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دليل كه ممكن است انتقاد به حساب آيد، خوددارى‏</w:t>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رو در مطبوعات اين كشور تنها خط فكرى و مشى سياسى دولت تبليغ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روزنامه‏نگاران سعودى از حق داشتن انجمن صنفى محروم بودند ولى بر اساس قانون جديدِ مؤسسات مطبوعاتى، آنها اجازه يافته‏اند تا اتحاديه صنفى تأسيس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كارگزاران سعودى تلاش آرامى را براى تحت كنترل در آوردن رسانه‏هاى عرب زبان ديگر كشورها براى عدم درج مخالفت‏هاى سياسى با آن كشور را آغاز نموده و در اين زمينه موفقيت‏هاى زيادى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دولتى و نظارت سخت گيرانه رهبران مذهبى بر چاپ و نشر مطالب دينى اعمال و از نشر هر مخالفتى با قرائت رايج وهابيت به شدت مقابله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روزنامه‏هاى عربى زبان عربستان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الجزيره، الرياض، المدينة، عكاظ، اليوم، البلاد، الندوه، المسائيه، الشرق الاوسط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روزنامه فرا منطقه‏اى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لندن منتشر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روزنامه جديد الوطن از آزادى بيشترى برخوردار است و انتقادهاى ملايم و كنترل شده‏اى را منتشر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مباحث جلسات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الفقهى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مسلمان كشورهاى اسلامى را چاپ مى‏كند، گام جديدى براى شكستن جمود فقهى حاكم و گستراندن زمينه‏هاى تحقيق در مسائل فقهى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روزنامه‏هاى انگليسى زبان عربستان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عرب‏نيوز، سعودى گازت، رياض‏ديلى و سعودى‏ريويو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 هفتگى كه به زبان‏هاى عربى و انگليسى چاپ مى‏شوند، عبارتند از مجلات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المجتمع، المسلمون، اليمامه، اقرأ، الشرق، اخبار العالم الاسلامى و مجله‏هاى الوسط و المجله كه در لندن چاپ مى‏شوند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مجلات انگليسى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News From Saudi Arabia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Arabian Sun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Saudi</w:t>
      </w:r>
      <w:bookmarkStart w:id="158" w:name="pg1222_11355"/>
    </w:p>
    <w:p>
      <w:pPr>
        <w:pStyle w:val="BookText"/>
        <w:rPr/>
      </w:pPr>
      <w:bookmarkEnd w:id="158"/>
      <w:r>
        <w:rPr>
          <w:rFonts w:eastAsia="Times New Roman" w:cs="Times New Roman" w:ascii="Times New Roman" w:hAnsi="Times New Roman"/>
          <w:color w:val="111111"/>
          <w:sz w:val="28"/>
          <w:szCs w:val="28"/>
          <w:lang w:val="en-US" w:bidi="en-US"/>
        </w:rPr>
        <w:t>Business</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 xml:space="preserve">Saudi Arabia Business Week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Saudi Economic Survey</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59" w:name="__RefHeading___Toc2755061_373438147"/>
      <w:bookmarkStart w:id="160" w:name="_Toc63"/>
      <w:bookmarkEnd w:id="159"/>
      <w:r>
        <w:rPr>
          <w:rtl w:val="true"/>
        </w:rPr>
        <w:t>اينترنت‏</w:t>
      </w:r>
      <w:bookmarkEnd w:id="160"/>
    </w:p>
    <w:p>
      <w:pPr>
        <w:pStyle w:val="BookText"/>
        <w:rPr/>
      </w:pPr>
      <w:r>
        <w:rPr>
          <w:rFonts w:ascii="IRNazanin" w:hAnsi="IRNazanin" w:eastAsia="IRNazanin"/>
          <w:color w:val="111111"/>
          <w:sz w:val="28"/>
          <w:sz w:val="28"/>
          <w:szCs w:val="28"/>
          <w:rtl w:val="true"/>
          <w:lang w:bidi="fa-IR"/>
        </w:rPr>
        <w:t xml:space="preserve">در عربستان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مردم به اينترنت مجاز اعلام شد، بر اساس آمار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اين كشور داراى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سرويس دهنده،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كلوپ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 اينترنتى مى باشد و كد اينترنتى آن‏</w:t>
      </w:r>
      <w:r>
        <w:rPr>
          <w:rFonts w:eastAsia="Times New Roman" w:cs="Times New Roman" w:ascii="Times New Roman" w:hAnsi="Times New Roman"/>
          <w:color w:val="111111"/>
          <w:sz w:val="28"/>
          <w:szCs w:val="28"/>
          <w:lang w:val="en-US" w:bidi="en-US"/>
        </w:rPr>
        <w:t>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4"/>
      </w:r>
    </w:p>
    <w:p>
      <w:pPr>
        <w:pStyle w:val="Heading5"/>
        <w:numPr>
          <w:ilvl w:val="4"/>
          <w:numId w:val="1"/>
        </w:numPr>
        <w:rPr/>
      </w:pPr>
      <w:bookmarkStart w:id="161" w:name="__RefHeading___Toc2755063_373438147"/>
      <w:bookmarkStart w:id="162" w:name="_Toc64"/>
      <w:bookmarkEnd w:id="161"/>
      <w:r>
        <w:rPr>
          <w:rtl w:val="true"/>
        </w:rPr>
        <w:t>موزه‏ها</w:t>
      </w:r>
      <w:bookmarkEnd w:id="162"/>
    </w:p>
    <w:p>
      <w:pPr>
        <w:pStyle w:val="BookText"/>
        <w:rPr/>
      </w:pPr>
      <w:r>
        <w:rPr>
          <w:rFonts w:ascii="IRNazanin" w:hAnsi="IRNazanin" w:eastAsia="IRNazanin"/>
          <w:color w:val="111111"/>
          <w:sz w:val="28"/>
          <w:sz w:val="28"/>
          <w:szCs w:val="28"/>
          <w:rtl w:val="true"/>
          <w:lang w:bidi="fa-IR"/>
        </w:rPr>
        <w:t xml:space="preserve">اگر چه ايجاد موزه و به ويژه نگهدارى آثار مذهبى با نگرش وهابيت تناسب زيادى ندارد، اما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آثار باستانى و موزه‏هاى عربستان در رياض، موزه باستان‏شناسى و نژادشناسى را تأسيس كرد كه آثار مربوط به دوران عصر حجر و پس از ظهور اسلام در آن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شش موزه ديگر نيز در رياض ساخته شده است و يك موزه ملى و پنج موزه ناحيه‏اى نيز در حال تأسيس مى‏باشد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 موزه مكه نيز برخى از آثار پيشين مربوط به در كعبه، وسايل مربوط به‏</w:t>
      </w:r>
    </w:p>
    <w:p>
      <w:pPr>
        <w:pStyle w:val="BookText"/>
        <w:rPr/>
      </w:pPr>
      <w:r>
        <w:rPr>
          <w:rFonts w:ascii="IRNazanin" w:hAnsi="IRNazanin" w:eastAsia="IRNazanin"/>
          <w:color w:val="111111"/>
          <w:sz w:val="28"/>
          <w:sz w:val="28"/>
          <w:szCs w:val="28"/>
          <w:rtl w:val="true"/>
          <w:lang w:bidi="fa-IR"/>
        </w:rPr>
        <w:t xml:space="preserve">چاه زمزم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Heading4"/>
        <w:numPr>
          <w:ilvl w:val="3"/>
          <w:numId w:val="1"/>
        </w:numPr>
        <w:rPr/>
      </w:pPr>
      <w:bookmarkStart w:id="163" w:name="__RefHeading___Toc2755065_373438147"/>
      <w:bookmarkStart w:id="164" w:name="_Toc65"/>
      <w:bookmarkEnd w:id="163"/>
      <w:r>
        <w:rPr>
          <w:rtl w:val="true"/>
        </w:rPr>
        <w:t>ب</w:t>
      </w:r>
      <w:r>
        <w:rPr>
          <w:rtl w:val="true"/>
        </w:rPr>
        <w:t xml:space="preserve">. </w:t>
      </w:r>
      <w:r>
        <w:rPr>
          <w:rtl w:val="true"/>
        </w:rPr>
        <w:t>نظام آموزشى‏</w:t>
      </w:r>
      <w:bookmarkEnd w:id="164"/>
    </w:p>
    <w:p>
      <w:pPr>
        <w:pStyle w:val="Heading5"/>
        <w:numPr>
          <w:ilvl w:val="4"/>
          <w:numId w:val="1"/>
        </w:numPr>
        <w:rPr/>
      </w:pPr>
      <w:bookmarkStart w:id="165" w:name="__RefHeading___Toc2755067_373438147"/>
      <w:bookmarkStart w:id="166" w:name="_Toc66"/>
      <w:bookmarkEnd w:id="165"/>
      <w:r>
        <w:rPr>
          <w:rtl w:val="true"/>
        </w:rPr>
        <w:t>اشاره</w:t>
      </w:r>
      <w:bookmarkEnd w:id="1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وضعيت سواد، مدارس، آموزشگاه‏ها و تحصيلات عالى و دانشگاه‏ها مورد بررسى قرار مى‏گيرد</w:t>
      </w:r>
      <w:r>
        <w:rPr>
          <w:rFonts w:eastAsia="IRNazanin" w:cs="IRNazanin"/>
          <w:color w:val="111111"/>
          <w:sz w:val="28"/>
          <w:szCs w:val="28"/>
          <w:rtl w:val="true"/>
          <w:lang w:bidi="fa-IR"/>
        </w:rPr>
        <w:t>:</w:t>
      </w:r>
      <w:bookmarkStart w:id="167" w:name="pg1222_11356"/>
    </w:p>
    <w:p>
      <w:pPr>
        <w:pStyle w:val="Heading5"/>
        <w:numPr>
          <w:ilvl w:val="4"/>
          <w:numId w:val="1"/>
        </w:numPr>
        <w:rPr/>
      </w:pPr>
      <w:bookmarkStart w:id="168" w:name="__RefHeading___Toc2755069_373438147"/>
      <w:bookmarkStart w:id="169" w:name="_Toc67"/>
      <w:bookmarkEnd w:id="167"/>
      <w:bookmarkEnd w:id="168"/>
      <w:r>
        <w:rPr>
          <w:rtl w:val="true"/>
        </w:rPr>
        <w:t>وضعيت سواد</w:t>
      </w:r>
      <w:bookmarkEnd w:id="169"/>
    </w:p>
    <w:p>
      <w:pPr>
        <w:pStyle w:val="BookText"/>
        <w:rPr/>
      </w:pPr>
      <w:r>
        <w:rPr>
          <w:rFonts w:ascii="Amiri" w:hAnsi="Amiri" w:eastAsia="Amiri" w:cs="Amiri"/>
          <w:color w:val="111111"/>
          <w:sz w:val="28"/>
          <w:sz w:val="28"/>
          <w:szCs w:val="28"/>
          <w:rtl w:val="true"/>
          <w:lang w:bidi="ar-SA"/>
        </w:rPr>
        <w:t xml:space="preserve">بر اساس آمارهاى ارائه شده،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اين كشور با سواد هستند كه مردان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آمار را تشكيل مى‏دهند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طبق آمارهاى رسمى ميزان بى‏سوادى در آن كشور،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 به صورت غير رسمى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از جمعيت جوان عربستان در مدارس و 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نيز در دانشگاه‏ها به تحصيل اشتغال دارند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جوانان اين كشور در خارج تحصيل مى‏كنند</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170" w:name="__RefHeading___Toc2755071_373438147"/>
      <w:bookmarkStart w:id="171" w:name="_Toc68"/>
      <w:bookmarkEnd w:id="170"/>
      <w:r>
        <w:rPr>
          <w:rtl w:val="true"/>
        </w:rPr>
        <w:t>مدارس و دانشگاه‏ها</w:t>
      </w:r>
      <w:bookmarkEnd w:id="171"/>
    </w:p>
    <w:p>
      <w:pPr>
        <w:pStyle w:val="BookText"/>
        <w:rPr/>
      </w:pPr>
      <w:r>
        <w:rPr>
          <w:rFonts w:ascii="IRNazanin" w:hAnsi="IRNazanin" w:eastAsia="IRNazanin"/>
          <w:color w:val="111111"/>
          <w:sz w:val="28"/>
          <w:sz w:val="28"/>
          <w:szCs w:val="28"/>
          <w:rtl w:val="true"/>
          <w:lang w:bidi="fa-IR"/>
        </w:rPr>
        <w:t>در دوران گذشته عربستان، مدارس دينى و مساجد، مسؤوليت آموختن خواندن و نوشتن و علوم دينى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ملك عبدالعزيز و به فرمان وى، نخستين مدرسه بنا نهاده شد و به تدريج مديرت معارف و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تأسيس و ملك فهد به عنوان اولين وزير معارف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كشور از آغاز آموزش و پرورش به دو بخش جداگانه دختران و پسران‏</w:t>
      </w:r>
    </w:p>
    <w:p>
      <w:pPr>
        <w:pStyle w:val="BookText"/>
        <w:rPr/>
      </w:pPr>
      <w:r>
        <w:rPr>
          <w:rFonts w:ascii="Amiri" w:hAnsi="Amiri" w:eastAsia="Amiri" w:cs="Amiri"/>
          <w:color w:val="111111"/>
          <w:sz w:val="28"/>
          <w:sz w:val="28"/>
          <w:szCs w:val="28"/>
          <w:rtl w:val="true"/>
          <w:lang w:bidi="ar-SA"/>
        </w:rPr>
        <w:t xml:space="preserve">تقسيم شده بود؛ ولى در سال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 ملك فهد،</w:t>
      </w:r>
    </w:p>
    <w:p>
      <w:pPr>
        <w:pStyle w:val="BookText"/>
        <w:rPr/>
      </w:pPr>
      <w:r>
        <w:rPr>
          <w:rFonts w:ascii="IRNazanin" w:hAnsi="IRNazanin" w:eastAsia="IRNazanin"/>
          <w:color w:val="111111"/>
          <w:sz w:val="28"/>
          <w:sz w:val="28"/>
          <w:szCs w:val="28"/>
          <w:rtl w:val="true"/>
          <w:lang w:bidi="fa-IR"/>
        </w:rPr>
        <w:t>تشكيلات جداگانه آموزش دختران در وزارتخانه آموزش و ادغام دكتر جوهره بنت فهد قائم مقام وزير در امور آموزش دختران گرديد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عربستان در هر دو بخشِ پسران و دختران، به دو نوع دولتى و ملى تقسيم مى‏شوند؛ در مدارس دولتى ثبت‏نام رايگان و كليه هزينه‏ها و امكانات آموزشى از سوى دولت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مدارس ملى با دريافت شهريه‏هاى‏</w:t>
      </w:r>
      <w:bookmarkStart w:id="172" w:name="pg1222_11357"/>
    </w:p>
    <w:p>
      <w:pPr>
        <w:pStyle w:val="BookText"/>
        <w:rPr/>
      </w:pPr>
      <w:bookmarkEnd w:id="172"/>
      <w:r>
        <w:rPr>
          <w:rFonts w:ascii="IRNazanin" w:hAnsi="IRNazanin" w:eastAsia="IRNazanin"/>
          <w:color w:val="111111"/>
          <w:sz w:val="28"/>
          <w:sz w:val="28"/>
          <w:szCs w:val="28"/>
          <w:rtl w:val="true"/>
          <w:lang w:bidi="fa-IR"/>
        </w:rPr>
        <w:t>مختلف از امكانات و كيفيت بالاترى برخوردار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ويژه در مقاطع مختلف تحصيلى جهت روشندلان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مدارس ملى و دولتى، مدارس فراگيرى و حفظ قرآن نيز زير نظر وزارت آموزش و پرورش فعاليت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دوران تحصيل در اين كشور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جز پيش‏دبستانى، به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يا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ثانويه يا دبيرستان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آموزش دبيرستان سه سال مى‏باشد كه بعد از سال اول، دانش‏آموزان به دو گروه علوم و هنر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مدارس صنعتى، بازرگانى و كشاورزى نيز در عربستان وجود دارد كه دانش‏آموزان پس از طى دوره ميانى مى‏توانند تحصيلات خود را در اين مدارس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تحصيلى در عربستان از اواخر سپتامبر يعنى اوايل مهرماه آغاز شده و در اواخر ژوئن يعنى اوايل تيرماه به اتمام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تحصيلى به دو دوره نيم سال اوّل و دوم تقسيم مى‏گردد؛ پس از نيم‏سال اوّل، تعطيلات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هفته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مناسبت عيد فطر و عيد قربان، هر كدام بيست روز مدارس تعطيلند كه ناپيوستگى دوران تحصيل و افول سطح آموزش را به دنبال داشته است</w:t>
      </w:r>
      <w:r>
        <w:rPr>
          <w:rFonts w:eastAsia="IRNazanin" w:cs="IRNazanin"/>
          <w:color w:val="111111"/>
          <w:sz w:val="28"/>
          <w:szCs w:val="28"/>
          <w:rtl w:val="true"/>
          <w:lang w:bidi="fa-IR"/>
        </w:rPr>
        <w:t>.</w:t>
      </w:r>
    </w:p>
    <w:p>
      <w:pPr>
        <w:pStyle w:val="Heading5"/>
        <w:numPr>
          <w:ilvl w:val="4"/>
          <w:numId w:val="1"/>
        </w:numPr>
        <w:rPr/>
      </w:pPr>
      <w:bookmarkStart w:id="173" w:name="__RefHeading___Toc2755073_373438147"/>
      <w:bookmarkStart w:id="174" w:name="_Toc69"/>
      <w:bookmarkEnd w:id="173"/>
      <w:r>
        <w:rPr>
          <w:rtl w:val="true"/>
        </w:rPr>
        <w:t>تحصيلات عالى‏</w:t>
      </w:r>
      <w:bookmarkEnd w:id="174"/>
    </w:p>
    <w:p>
      <w:pPr>
        <w:pStyle w:val="BookText"/>
        <w:rPr/>
      </w:pPr>
      <w:r>
        <w:rPr>
          <w:rFonts w:ascii="IRNazanin" w:hAnsi="IRNazanin" w:eastAsia="IRNazanin"/>
          <w:color w:val="111111"/>
          <w:sz w:val="28"/>
          <w:sz w:val="28"/>
          <w:szCs w:val="28"/>
          <w:rtl w:val="true"/>
          <w:lang w:bidi="fa-IR"/>
        </w:rPr>
        <w:t xml:space="preserve">پذيرش در دانشگاه‏هاى عربستان بدون كنكور و با توجه به معدل دبيرستان مى باشد و تحصيل در آنها رايگان است؛ بلكه ماهيانه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نيز به عنوان كمك هزينه به دانشجويان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داراى هشت دانشگاه دولتى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ملك سعود با رشته‏هاى گوناگون در شهر رياض قرار دارد و</w:t>
      </w:r>
    </w:p>
    <w:p>
      <w:pPr>
        <w:pStyle w:val="BookText"/>
        <w:rPr/>
      </w:pPr>
      <w:r>
        <w:rPr>
          <w:rFonts w:ascii="IRNazanin" w:hAnsi="IRNazanin" w:eastAsia="IRNazanin"/>
          <w:color w:val="111111"/>
          <w:sz w:val="28"/>
          <w:sz w:val="28"/>
          <w:szCs w:val="28"/>
          <w:rtl w:val="true"/>
          <w:lang w:bidi="fa-IR"/>
        </w:rPr>
        <w:t xml:space="preserve">داراى دو شعبه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مركز مطالعات دانشگاهى زنان، انجمن زنان عربى، انجمن زبان و ترجمه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ملك عبدالعزيز در جده مى باشد و داراى دانشكده‏هاى هنر و علوم انسانى، اقتصاد و علوم ادارى، علوم، علوم دريايى، زمين شناسى، مهندسى، پزشكى و علوم پزشكى، تعليم و تربيت و هواشناسى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نفت و معدن ملك فهد در دمام است و شعبه‏اى در احساء با پنج دانشكده علوم، مهندسى تطبيقى، مديريت، صنايع و محيط زيست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ملك فيصل‏ در احساء است و شعبه اى در دمام دارد؛ كه شامل دانشكده هاى كشاورزى و صنايع غذايى دامپزشكى و مديريت و نقشه كشى و تعليم و تربيت در احساء و معمارى و نقشه كشى، علوم پزشكى در دمام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اسلامى امام محمد بن سعود داراى شعباتى در قصيم، احساء و جنوب است با دانشكده‏هاى شريعت، تبليغ و اصول دين، علوم اجتماعى، شريعت و اصول دين، عربى و علوم اجتماعى، شريعت و اصول دين، عربى و علوم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عربى و مطالعات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تعليم عربى، مركز مطالعه ويژه دختران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اسلامى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اصلى جذب جوانان مسلمان كشورهاى مختلف براى تربيت مبلغ وهابيت و سياست‏هاى عربستان در خارج از كشور و داراى دانشكده‏هاى شريعت، زبان و ادبيات عربى، تبليغ و اصول دين،</w:t>
      </w:r>
    </w:p>
    <w:p>
      <w:pPr>
        <w:pStyle w:val="BookText"/>
        <w:rPr/>
      </w:pPr>
      <w:r>
        <w:rPr>
          <w:rFonts w:ascii="Amiri" w:hAnsi="Amiri" w:eastAsia="Amiri" w:cs="Amiri"/>
          <w:color w:val="111111"/>
          <w:sz w:val="28"/>
          <w:sz w:val="28"/>
          <w:szCs w:val="28"/>
          <w:rtl w:val="true"/>
          <w:lang w:bidi="ar-SA"/>
        </w:rPr>
        <w:t>مطالعات قرآنى، مطالعات اسلامى و حديث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 القرى‏ در مكه مكرمه داراى هفت دانشكده شريعت، مطالعات اسلامى، تعليم و تربيت، مهندسى و علوم تابعه، انجمن زبان عربى، تبليغ و اصول دين، زبان و ادبيات انگليسى و علوم اجتماعى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ملك خالد در منطقه عسير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دانشگاه‏هاى اين كشور، به كتابخانه‏هاى غنى و پيش‏رفته‏ترين وسايل و لوازم‏</w:t>
      </w:r>
    </w:p>
    <w:p>
      <w:pPr>
        <w:pStyle w:val="BookText"/>
        <w:rPr/>
      </w:pPr>
      <w:r>
        <w:rPr>
          <w:rFonts w:ascii="IRNazanin" w:hAnsi="IRNazanin" w:eastAsia="IRNazanin"/>
          <w:color w:val="111111"/>
          <w:sz w:val="28"/>
          <w:sz w:val="28"/>
          <w:szCs w:val="28"/>
          <w:rtl w:val="true"/>
          <w:lang w:bidi="fa-IR"/>
        </w:rPr>
        <w:t>آزمايشگاهى جهت پژوهش‏هاى علمى مجهز است و در آنها آموزش زبان عربى براى خارجيان داير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اطلاعات سال تحصيلى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دانشجويان به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افزايش يافته است‏ </w:t>
      </w:r>
      <w:r>
        <w:rPr>
          <w:rStyle w:val="FootnoteAnchor"/>
          <w:rtl w:val="true"/>
        </w:rPr>
        <w:footnoteReference w:id="139"/>
      </w:r>
      <w:r>
        <w:rPr>
          <w:rFonts w:ascii="Amiri" w:hAnsi="Amiri" w:eastAsia="Amiri" w:cs="Amiri"/>
          <w:color w:val="111111"/>
          <w:sz w:val="28"/>
          <w:sz w:val="28"/>
          <w:szCs w:val="28"/>
          <w:rtl w:val="true"/>
          <w:lang w:bidi="ar-SA"/>
        </w:rPr>
        <w:t xml:space="preserve">و بيش از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 نيز در كشورهاى خارجى به تحصيل اشتغال دارند</w:t>
      </w:r>
      <w:r>
        <w:rPr>
          <w:rFonts w:eastAsia="Amiri" w:cs="Amiri" w:ascii="Amiri" w:hAnsi="Amiri"/>
          <w:color w:val="111111"/>
          <w:sz w:val="28"/>
          <w:szCs w:val="28"/>
          <w:rtl w:val="true"/>
          <w:lang w:bidi="ar-SA"/>
        </w:rPr>
        <w:t xml:space="preserve">. </w:t>
      </w:r>
      <w:r>
        <w:rPr>
          <w:rStyle w:val="FootnoteAnchor"/>
          <w:rtl w:val="true"/>
        </w:rPr>
        <w:footnoteReference w:id="140"/>
      </w:r>
      <w:bookmarkStart w:id="175" w:name="pg1222_11360"/>
    </w:p>
    <w:p>
      <w:pPr>
        <w:pStyle w:val="BookText"/>
        <w:rPr/>
      </w:pPr>
      <w:bookmarkEnd w:id="175"/>
      <w:r>
        <w:rPr>
          <w:rFonts w:ascii="IRNazanin" w:hAnsi="IRNazanin" w:eastAsia="IRNazanin"/>
          <w:color w:val="111111"/>
          <w:sz w:val="28"/>
          <w:sz w:val="28"/>
          <w:szCs w:val="28"/>
          <w:rtl w:val="true"/>
          <w:lang w:bidi="fa-IR"/>
        </w:rPr>
        <w:t>براى اسكان استادان و دانشجويان، شهرك‏هايى مجهز به امكانات ويژه و بيمارستان ايجاد شده است</w:t>
      </w:r>
      <w:r>
        <w:rPr>
          <w:rFonts w:eastAsia="IRNazanin" w:cs="IRNazanin"/>
          <w:color w:val="111111"/>
          <w:sz w:val="28"/>
          <w:szCs w:val="28"/>
          <w:rtl w:val="true"/>
          <w:lang w:bidi="fa-IR"/>
        </w:rPr>
        <w:t>.</w:t>
      </w:r>
    </w:p>
    <w:p>
      <w:pPr>
        <w:pStyle w:val="Heading4"/>
        <w:numPr>
          <w:ilvl w:val="3"/>
          <w:numId w:val="1"/>
        </w:numPr>
        <w:rPr/>
      </w:pPr>
      <w:bookmarkStart w:id="176" w:name="__RefHeading___Toc2755075_373438147"/>
      <w:bookmarkStart w:id="177" w:name="_Toc70"/>
      <w:bookmarkEnd w:id="176"/>
      <w:r>
        <w:rPr>
          <w:rtl w:val="true"/>
        </w:rPr>
        <w:t>چكيده فصل‏</w:t>
      </w:r>
      <w:bookmarkEnd w:id="177"/>
    </w:p>
    <w:p>
      <w:pPr>
        <w:pStyle w:val="BookText"/>
        <w:rPr/>
      </w:pPr>
      <w:r>
        <w:rPr>
          <w:rFonts w:ascii="IRNazanin" w:hAnsi="IRNazanin" w:eastAsia="IRNazanin"/>
          <w:color w:val="111111"/>
          <w:sz w:val="28"/>
          <w:sz w:val="28"/>
          <w:szCs w:val="28"/>
          <w:rtl w:val="true"/>
          <w:lang w:bidi="fa-IR"/>
        </w:rPr>
        <w:t>عربستان سعودى داراى سيستم حكومت پادشاهى مطلقه به پايتختى رياض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با وسعت جغرافيايى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چهارمين كشور بزرگ آسيا و سيزدهمين كشور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جمعيت آن بيش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اصيل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رسمى آن اسلام و كشور بر اساس مذهب حنبلى و آيين وهابيت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خط و زبان مردم آن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 استان تقسيم شده و تقويم آن برابر سال هجرى قمرى تنظيم و ساعت آن در شش ماه نخست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نيم ساعت و در شش ماه دوم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جلوتر از ساعت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كه نقطه آغاز گسترش و مادرِ زمين و تمدن‏هاى آن است، با طراحى الهى براى امتحان و زدودن تكبر، داراى آب و هوايى خشك و خشن و پوشش گياهى كم مى‏باشد، ولى به دليل عنايت و رحمت ويژه الهى و پذيرش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هماره از نعمت‏هاى فراوان و فرآورده‏هاى متنوع جهانى، سرشار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ديرباز تاكنون روابط و پيوند قبيله‏اى در آن نقش آفرين بوده و دين در آن نفوذ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نجديان، حجازيان و ساكنان منطقه شرقيه داراى آداب و رسوم متفاوتى هستند؛ ولى در نام‏گذارى، پوشاك، ارتباط و پذيرايى و رسوم و تشريفات وجوه مشتركى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بيابان‏هاى اطراف، مسابقات شتر و اسب سوارى و فوتبال از تفريحات مطلوب و ورزش‏هاى محبوب‏</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كتابخانه‏هاى مختلف عمومى، دانشگاهى، آموزشگاهى و تخصصى وجود دارد و فرهنگ تدوين كتاب، ارتقا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راديو سراسرى و راديو قرآن، تلويزيون داراى دو شبكه اوّل و دوم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آرامكو نيز از شبكه تلويزيونى انگليسى زبان ديگرى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خبرگزارى رسمى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دولتى است و مطبوعات تحت مديريت و نظارت كامل حكومت مى‏باشند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به دو نوع دولتى و ملى تقسيم مى شود و آموزش‏هاى دختران و پسران در آموزشگاه‏هاى كاملا جدا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بزرگ و تحصيلات عالى بدون كنكور مى‏باشد و دانشجويان كمك‏هزينه تحصيلى دريافت مى‏كنند</w:t>
      </w:r>
      <w:r>
        <w:rPr>
          <w:rFonts w:eastAsia="IRNazanin" w:cs="IRNazanin"/>
          <w:color w:val="111111"/>
          <w:sz w:val="28"/>
          <w:szCs w:val="28"/>
          <w:rtl w:val="true"/>
          <w:lang w:bidi="fa-IR"/>
        </w:rPr>
        <w:t>.</w:t>
      </w:r>
      <w:bookmarkStart w:id="178" w:name="pg1222_11362"/>
    </w:p>
    <w:p>
      <w:pPr>
        <w:pStyle w:val="Heading4"/>
        <w:numPr>
          <w:ilvl w:val="3"/>
          <w:numId w:val="1"/>
        </w:numPr>
        <w:rPr/>
      </w:pPr>
      <w:bookmarkStart w:id="179" w:name="__RefHeading___Toc2755077_373438147"/>
      <w:bookmarkStart w:id="180" w:name="_Toc71"/>
      <w:bookmarkEnd w:id="178"/>
      <w:bookmarkEnd w:id="179"/>
      <w:r>
        <w:rPr>
          <w:rtl w:val="true"/>
        </w:rPr>
        <w:t>پرسش‏ها</w:t>
      </w:r>
      <w:bookmarkEnd w:id="180"/>
    </w:p>
    <w:p>
      <w:pPr>
        <w:pStyle w:val="Heading5"/>
        <w:numPr>
          <w:ilvl w:val="4"/>
          <w:numId w:val="1"/>
        </w:numPr>
        <w:rPr/>
      </w:pPr>
      <w:bookmarkStart w:id="181" w:name="__RefHeading___Toc2755079_373438147"/>
      <w:bookmarkStart w:id="182" w:name="_Toc72"/>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مساحت و جمعيت قاره آسيا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خاورميانه توسط چه كسى و از چه زمانى رايج گرديد؟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رتبه عربستان از نظر وسعت جغرافيايى نسبت به كشورهاى آسيايى و جهان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تقسيمات كشورى، تعطيلات ساليانه، هفتگى و روزانه عربستان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ارزش ريال از ديرباز تاكنون ثابت مانده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منطقه مكه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زمين و تمدن‏هاى بشرى ناميده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چهارگانه و نواحى سه گانه عربستان را نام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على‏رغم آب و هواى نامساعد، فراوانى انواع مواد غذايى در اين كشور مشهود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منطقه عربستان را خوش آب و هوا قرار نداده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مردم عربستان چيست؟ عرب‏هاى بائده و باقيه و انواع آن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ترين شاخصه اجتماعى مردم عربستان چيست؟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عربستان از نظر آداب و رسوم اجتماعى بر چند دسته‏اند؟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و نشر كتاب در عربستان چه تحولاتى يافته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تحصيل در عربستان چند سال است و در چند مرحله صورت مى‏پذيرد؟</w:t>
      </w:r>
      <w:bookmarkStart w:id="183" w:name="pg1222_11363"/>
    </w:p>
    <w:p>
      <w:pPr>
        <w:pStyle w:val="Heading5"/>
        <w:numPr>
          <w:ilvl w:val="4"/>
          <w:numId w:val="1"/>
        </w:numPr>
        <w:rPr/>
      </w:pPr>
      <w:bookmarkStart w:id="184" w:name="__RefHeading___Toc2755081_373438147"/>
      <w:bookmarkStart w:id="185" w:name="_Toc73"/>
      <w:bookmarkEnd w:id="183"/>
      <w:bookmarkEnd w:id="184"/>
      <w:r>
        <w:rPr>
          <w:rtl w:val="true"/>
        </w:rPr>
        <w:t>براى مطالعه بيشتر</w:t>
      </w:r>
      <w:bookmarkEnd w:id="185"/>
    </w:p>
    <w:p>
      <w:pPr>
        <w:pStyle w:val="BookText"/>
        <w:rPr/>
      </w:pPr>
      <w:r>
        <w:rPr>
          <w:rFonts w:ascii="Amiri" w:hAnsi="Amiri" w:eastAsia="Amiri" w:cs="Amiri"/>
          <w:color w:val="111111"/>
          <w:sz w:val="28"/>
          <w:sz w:val="28"/>
          <w:szCs w:val="28"/>
          <w:rtl w:val="true"/>
          <w:lang w:bidi="ar-SA"/>
        </w:rPr>
        <w:t>آشنايى با عربستان، عبدالله نصيرى، نشر 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تحليلى اسلام، سيد جعفر شهيدى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مكه، محمد هادى امينى، ترجمه محسن آخوندى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جغرافية المملكة العربية السعودية تأليف عبدالعزيز بن عبداللطيف آل الشيخ و السيد بن البشرى محمد و عبدالله بن ناصر الوليعى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المملكة العربية السعودية، وزارت الاعلام المملكة العربية السعودية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عربستان، على محمدى آشنانى، حوزه نمايندگى ولى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محمد فخرى، موسسه مطالعات و پژوهشهاى بازرگانى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ويليام گودوين، ترجمه فاطمه شاداب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سعودى، محمد رضا برازش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مسجد الحرام در گذر تاريخ، محمد طاهر كردى مكى، ترجمه هادى انصارى</w:t>
      </w:r>
      <w:r>
        <w:rPr>
          <w:rFonts w:eastAsia="IRNazanin" w:cs="IRNazanin"/>
          <w:color w:val="111111"/>
          <w:sz w:val="28"/>
          <w:szCs w:val="28"/>
          <w:rtl w:val="true"/>
          <w:lang w:bidi="fa-IR"/>
        </w:rPr>
        <w:t>.</w:t>
      </w:r>
      <w:bookmarkStart w:id="186" w:name="pg1222_11366"/>
    </w:p>
    <w:p>
      <w:pPr>
        <w:pStyle w:val="Heading2"/>
        <w:numPr>
          <w:ilvl w:val="1"/>
          <w:numId w:val="1"/>
        </w:numPr>
        <w:rPr/>
      </w:pPr>
      <w:bookmarkStart w:id="187" w:name="__RefHeading___Toc2755083_373438147"/>
      <w:bookmarkStart w:id="188" w:name="_Toc74"/>
      <w:bookmarkEnd w:id="186"/>
      <w:bookmarkEnd w:id="187"/>
      <w:r>
        <w:rPr>
          <w:rtl w:val="true"/>
        </w:rPr>
        <w:t>فصل دوم</w:t>
      </w:r>
      <w:r>
        <w:rPr>
          <w:rtl w:val="true"/>
        </w:rPr>
        <w:t xml:space="preserve">: </w:t>
      </w:r>
      <w:r>
        <w:rPr>
          <w:rtl w:val="true"/>
        </w:rPr>
        <w:t>نظام سياسى و اقتصادى عربستان‏</w:t>
      </w:r>
      <w:bookmarkEnd w:id="188"/>
    </w:p>
    <w:p>
      <w:pPr>
        <w:pStyle w:val="Heading3"/>
        <w:numPr>
          <w:ilvl w:val="2"/>
          <w:numId w:val="1"/>
        </w:numPr>
        <w:rPr/>
      </w:pPr>
      <w:bookmarkStart w:id="189" w:name="__RefHeading___Toc2755085_373438147"/>
      <w:bookmarkStart w:id="190" w:name="_Toc75"/>
      <w:bookmarkEnd w:id="189"/>
      <w:r>
        <w:rPr/>
        <w:t>1</w:t>
      </w:r>
      <w:r>
        <w:rPr>
          <w:rtl w:val="true"/>
        </w:rPr>
        <w:t xml:space="preserve">. </w:t>
      </w:r>
      <w:r>
        <w:rPr>
          <w:rtl w:val="true"/>
        </w:rPr>
        <w:t>جايگاه و اهميت سياسى‏</w:t>
      </w:r>
      <w:bookmarkEnd w:id="190"/>
    </w:p>
    <w:p>
      <w:pPr>
        <w:pStyle w:val="Heading4"/>
        <w:numPr>
          <w:ilvl w:val="3"/>
          <w:numId w:val="1"/>
        </w:numPr>
        <w:rPr/>
      </w:pPr>
      <w:bookmarkStart w:id="191" w:name="__RefHeading___Toc2755087_373438147"/>
      <w:bookmarkStart w:id="192" w:name="_Toc7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ويژگى‏هاى جغرافيايى، عوامل دينى، فرهنگى، سياسى و اقتصادى، كشور عربستان را از اهميّتى ژئوپلتيك و از جايگاهى استراتژيك در منطقه و جهان برخوردار كرده است؛ مهم ترين اين عوامل عبارتند از</w:t>
      </w:r>
      <w:r>
        <w:rPr>
          <w:rFonts w:eastAsia="IRNazanin" w:cs="IRNazanin"/>
          <w:color w:val="111111"/>
          <w:sz w:val="28"/>
          <w:szCs w:val="28"/>
          <w:rtl w:val="true"/>
          <w:lang w:bidi="fa-IR"/>
        </w:rPr>
        <w:t>:</w:t>
      </w:r>
    </w:p>
    <w:p>
      <w:pPr>
        <w:pStyle w:val="Heading4"/>
        <w:numPr>
          <w:ilvl w:val="3"/>
          <w:numId w:val="1"/>
        </w:numPr>
        <w:rPr/>
      </w:pPr>
      <w:bookmarkStart w:id="193" w:name="__RefHeading___Toc2755089_373438147"/>
      <w:bookmarkStart w:id="194" w:name="_Toc77"/>
      <w:bookmarkEnd w:id="193"/>
      <w:r>
        <w:rPr>
          <w:rtl w:val="true"/>
        </w:rPr>
        <w:t>الف</w:t>
      </w:r>
      <w:r>
        <w:rPr>
          <w:rtl w:val="true"/>
        </w:rPr>
        <w:t xml:space="preserve">. </w:t>
      </w:r>
      <w:r>
        <w:rPr>
          <w:rtl w:val="true"/>
        </w:rPr>
        <w:t>عوامل دينى‏</w:t>
      </w:r>
      <w:bookmarkEnd w:id="194"/>
    </w:p>
    <w:p>
      <w:pPr>
        <w:pStyle w:val="BookText"/>
        <w:rPr/>
      </w:pPr>
      <w:r>
        <w:rPr>
          <w:rFonts w:ascii="IRNazanin" w:hAnsi="IRNazanin" w:eastAsia="IRNazanin"/>
          <w:color w:val="111111"/>
          <w:sz w:val="28"/>
          <w:sz w:val="28"/>
          <w:szCs w:val="28"/>
          <w:rtl w:val="true"/>
          <w:lang w:bidi="fa-IR"/>
        </w:rPr>
        <w:t>عواملى همچون قرار گرفتن كعبه به عنوان قبله مسلمانان، وجود حرم نبوى و امامان بقيع، شكل گيرى تاريخ اسلام، برگزارى مراسم ساليانه حج و ميزبانى ميليون‏ها مسلمان براى انجام آن در عربستان، اين كشور را داراى اهميت زياد و جايگاه بسيار مهمى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توسعه اماكن مذهبى و رفاه حجاج، چاپ و نشر گسترده قرآن كريم، برگزيدن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پادشاهان سعودى، گسترش مراكز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و اهتمام به تربيت مبلغان مذهبى، نقش مهم عوامل مذهبى در ارتقاى جايگاه و اهميت اين كشور را نشان مى‏دهد</w:t>
      </w:r>
      <w:r>
        <w:rPr>
          <w:rFonts w:eastAsia="IRNazanin" w:cs="IRNazanin"/>
          <w:color w:val="111111"/>
          <w:sz w:val="28"/>
          <w:szCs w:val="28"/>
          <w:rtl w:val="true"/>
          <w:lang w:bidi="fa-IR"/>
        </w:rPr>
        <w:t>.</w:t>
      </w:r>
    </w:p>
    <w:p>
      <w:pPr>
        <w:pStyle w:val="Heading4"/>
        <w:numPr>
          <w:ilvl w:val="3"/>
          <w:numId w:val="1"/>
        </w:numPr>
        <w:rPr/>
      </w:pPr>
      <w:bookmarkStart w:id="195" w:name="__RefHeading___Toc2755091_373438147"/>
      <w:bookmarkStart w:id="196" w:name="_Toc78"/>
      <w:bookmarkEnd w:id="195"/>
      <w:r>
        <w:rPr>
          <w:rtl w:val="true"/>
        </w:rPr>
        <w:t>ب</w:t>
      </w:r>
      <w:r>
        <w:rPr>
          <w:rtl w:val="true"/>
        </w:rPr>
        <w:t xml:space="preserve">. </w:t>
      </w:r>
      <w:r>
        <w:rPr>
          <w:rtl w:val="true"/>
        </w:rPr>
        <w:t>موقعيت جغرافيايى‏</w:t>
      </w:r>
      <w:bookmarkEnd w:id="1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جغرافيايى عربستان در منطقه ژئوپليتيك خاورميانه، وسعت و پهناورى آن به عنوان سيزدهمين كشور جهان، دسترسى به خليج فارس و درياى سرخ، قرار گرفتن در مسير سه قاره آسيا، اروپا و آفريقا، اتصال قاره آفريقا و آسيا</w:t>
      </w:r>
      <w:bookmarkStart w:id="197" w:name="pg1222_11367"/>
    </w:p>
    <w:p>
      <w:pPr>
        <w:pStyle w:val="BookText"/>
        <w:rPr/>
      </w:pPr>
      <w:bookmarkEnd w:id="197"/>
      <w:r>
        <w:rPr>
          <w:rFonts w:ascii="IRNazanin" w:hAnsi="IRNazanin" w:eastAsia="IRNazanin"/>
          <w:color w:val="111111"/>
          <w:sz w:val="28"/>
          <w:sz w:val="28"/>
          <w:szCs w:val="28"/>
          <w:rtl w:val="true"/>
          <w:lang w:bidi="fa-IR"/>
        </w:rPr>
        <w:t>به يكديگر، رفت و آمد اقوام و ملل مختلف به آن، اين كشور را داراى اهميت منطقه‏اى و جهانى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دسترسى اين كشور به آب‏هاى آزاد جهان، على‏رغم اتصال به دو شاهراه حياتى خليج فارس و درياى سرخ، تنها با عبور از دو تنگه استراتژيك هرمز يا باب‏المندب امكان‏پذير مى‏باشد</w:t>
      </w:r>
      <w:r>
        <w:rPr>
          <w:rFonts w:eastAsia="IRNazanin" w:cs="IRNazanin"/>
          <w:color w:val="111111"/>
          <w:sz w:val="28"/>
          <w:szCs w:val="28"/>
          <w:rtl w:val="true"/>
          <w:lang w:bidi="fa-IR"/>
        </w:rPr>
        <w:t>.</w:t>
      </w:r>
    </w:p>
    <w:p>
      <w:pPr>
        <w:pStyle w:val="Heading4"/>
        <w:numPr>
          <w:ilvl w:val="3"/>
          <w:numId w:val="1"/>
        </w:numPr>
        <w:rPr/>
      </w:pPr>
      <w:bookmarkStart w:id="198" w:name="__RefHeading___Toc2755093_373438147"/>
      <w:bookmarkStart w:id="199" w:name="_Toc79"/>
      <w:bookmarkEnd w:id="198"/>
      <w:r>
        <w:rPr>
          <w:rtl w:val="true"/>
        </w:rPr>
        <w:t>ج</w:t>
      </w:r>
      <w:r>
        <w:rPr>
          <w:rtl w:val="true"/>
        </w:rPr>
        <w:t xml:space="preserve">. </w:t>
      </w:r>
      <w:r>
        <w:rPr>
          <w:rtl w:val="true"/>
        </w:rPr>
        <w:t xml:space="preserve">عوامل اقتصادى </w:t>
      </w:r>
      <w:r>
        <w:rPr>
          <w:rtl w:val="true"/>
        </w:rPr>
        <w:t>(</w:t>
      </w:r>
      <w:r>
        <w:rPr>
          <w:rtl w:val="true"/>
        </w:rPr>
        <w:t>ذخاير فراوان نفت و گاز</w:t>
      </w:r>
      <w:r>
        <w:rPr>
          <w:rtl w:val="true"/>
        </w:rPr>
        <w:t>)</w:t>
      </w:r>
      <w:bookmarkEnd w:id="199"/>
    </w:p>
    <w:p>
      <w:pPr>
        <w:pStyle w:val="BookText"/>
        <w:rPr/>
      </w:pPr>
      <w:r>
        <w:rPr>
          <w:rFonts w:ascii="IRNazanin" w:hAnsi="IRNazanin" w:eastAsia="IRNazanin"/>
          <w:color w:val="111111"/>
          <w:sz w:val="28"/>
          <w:sz w:val="28"/>
          <w:szCs w:val="28"/>
          <w:rtl w:val="true"/>
          <w:lang w:bidi="fa-IR"/>
        </w:rPr>
        <w:t xml:space="preserve">عوامل اقتصادى مانند مالكيت ذخاير فراوان، توليد و نقش آفرينى عمده در بازار نفت، قدرت و نفوذ بسيار زياد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اختصاص تسهيلات ويژه و تلاش براى جذب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سرمايه‏گذارى در منابع نفتى، توسعه چشمگير توليد مواد پتروشيمى و فراهم آمدن زمينه‏هاى رشد اقتصادى بيشتر و داشتن ذخيره ارزى مناسب بر اهميت اين كشور افزوده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كشور عربستان با دارا بودن بيش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بشكه ذخيره قطعى،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نفتى جهان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اوپك‏ </w:t>
      </w:r>
      <w:r>
        <w:rPr>
          <w:rStyle w:val="FootnoteAnchor"/>
          <w:rtl w:val="true"/>
        </w:rPr>
        <w:footnoteReference w:id="142"/>
      </w:r>
      <w:r>
        <w:rPr>
          <w:rFonts w:ascii="IRNazanin" w:hAnsi="IRNazanin" w:eastAsia="IRNazanin"/>
          <w:color w:val="111111"/>
          <w:sz w:val="28"/>
          <w:sz w:val="28"/>
          <w:szCs w:val="28"/>
          <w:rtl w:val="true"/>
          <w:lang w:bidi="fa-IR"/>
        </w:rPr>
        <w:t xml:space="preserve">و يك تريليون بشكه نفت بازيافتنى، رتبه اوّل كشورهاى نفت‏خيز و با در اختيار داشتن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متر مكعب گاز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شناخته شده گاز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روسيه، جمهورى اسلامى ايران، قطر و آمريكا، رتبه پنجم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عربستان از معادن و منابع زير زمينى فراوانى برخوردار است</w:t>
      </w:r>
      <w:r>
        <w:rPr>
          <w:rFonts w:eastAsia="IRNazanin" w:cs="IRNazanin"/>
          <w:color w:val="111111"/>
          <w:sz w:val="28"/>
          <w:szCs w:val="28"/>
          <w:rtl w:val="true"/>
          <w:lang w:bidi="fa-IR"/>
        </w:rPr>
        <w:t>.</w:t>
      </w:r>
      <w:bookmarkStart w:id="200" w:name="pg1222_11368"/>
    </w:p>
    <w:p>
      <w:pPr>
        <w:pStyle w:val="Heading4"/>
        <w:numPr>
          <w:ilvl w:val="3"/>
          <w:numId w:val="1"/>
        </w:numPr>
        <w:rPr/>
      </w:pPr>
      <w:bookmarkStart w:id="201" w:name="__RefHeading___Toc2755095_373438147"/>
      <w:bookmarkStart w:id="202" w:name="_Toc80"/>
      <w:bookmarkEnd w:id="200"/>
      <w:bookmarkEnd w:id="201"/>
      <w:r>
        <w:rPr>
          <w:rtl w:val="true"/>
        </w:rPr>
        <w:t>د</w:t>
      </w:r>
      <w:r>
        <w:rPr>
          <w:rtl w:val="true"/>
        </w:rPr>
        <w:t xml:space="preserve">. </w:t>
      </w:r>
      <w:r>
        <w:rPr>
          <w:rtl w:val="true"/>
        </w:rPr>
        <w:t>عوامل سياسى‏</w:t>
      </w:r>
      <w:bookmarkEnd w:id="202"/>
    </w:p>
    <w:p>
      <w:pPr>
        <w:pStyle w:val="BookText"/>
        <w:rPr/>
      </w:pPr>
      <w:r>
        <w:rPr>
          <w:rFonts w:ascii="IRNazanin" w:hAnsi="IRNazanin" w:eastAsia="IRNazanin"/>
          <w:color w:val="111111"/>
          <w:sz w:val="28"/>
          <w:sz w:val="28"/>
          <w:szCs w:val="28"/>
          <w:rtl w:val="true"/>
          <w:lang w:bidi="fa-IR"/>
        </w:rPr>
        <w:t>عوامل سياسى مانند همسويى با آمريكا و غرب، ايفاى نقش ژاندارمى و تلاش براى تبديل شدن به قدرت برتر در منطقه خاورميانه، پيش گرفتن روش جذب و مدارا با جهان اسلام و سعى در كاهش دشمنى و تشنج با كشورهاى مجاور، گسترش روابط با روسيه و كشورهاى تازه استقلال يافته و چين، جايگاه و اهميت عربستان را افزايش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از زمان ملك عبدالعزيز، همواره روابط بسيار نزديكى با انگليس و آمريكا داشته است، ولى پس از جنگ جهانى دوم، به دليل بسط قدرت و نفوذ آمريكا، رابطه با اين كشور افزون تر شد و در زمان ملك فيصل اين رابطه رو به گسترش نهاد و پس از پيروزى انقلاب اسلامى و سه ده اخير به بالاترين حد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نياز عربستان به جهان غرب در زمينه كسب دانش فنى، تكنولوژى و كارشناسان، كالاهاى صنعتى، تسليحات و تجهيزات نظامى و نياز متقابل غرب به منابع نفت و انرژى فسيلى عربستان و نياز آنها به جاى پا در منطقه و وقوع جنگ نفت كه قسمت اعظم هزينه لشكركشى آمريكا به عراق را عربستان بر عهده گرفت، </w:t>
      </w:r>
      <w:r>
        <w:rPr>
          <w:rStyle w:val="FootnoteAnchor"/>
          <w:rtl w:val="true"/>
        </w:rPr>
        <w:footnoteReference w:id="143"/>
      </w:r>
      <w:r>
        <w:rPr>
          <w:rFonts w:ascii="IRNazanin" w:hAnsi="IRNazanin" w:eastAsia="IRNazanin"/>
          <w:color w:val="111111"/>
          <w:sz w:val="28"/>
          <w:sz w:val="28"/>
          <w:szCs w:val="28"/>
          <w:rtl w:val="true"/>
          <w:lang w:bidi="fa-IR"/>
        </w:rPr>
        <w:t>وابستگى دو جانبه‏اى بين اين كشور و غرب پديد آورده و موجب تحكيم و تعميق هر چه بيشتر روابط اين كشور با آمريكا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با كشورهاى انگلستان، فرانسه، آلمان و ژاپن نيز روابط نزديكى دارد و از متخصصان و مستشاران اين كشورها، در صنايع و آموزش و تربيت نيروهاى‏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نظامى خود استفاده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هفتاد هزار نفر از اتباع غرب و</w:t>
      </w:r>
      <w:bookmarkStart w:id="203" w:name="pg1222_11369"/>
    </w:p>
    <w:p>
      <w:pPr>
        <w:pStyle w:val="BookText"/>
        <w:rPr/>
      </w:pPr>
      <w:bookmarkEnd w:id="203"/>
      <w:r>
        <w:rPr>
          <w:rFonts w:ascii="IRNazanin" w:hAnsi="IRNazanin" w:eastAsia="IRNazanin"/>
          <w:color w:val="111111"/>
          <w:sz w:val="28"/>
          <w:sz w:val="28"/>
          <w:szCs w:val="28"/>
          <w:rtl w:val="true"/>
          <w:lang w:bidi="fa-IR"/>
        </w:rPr>
        <w:t>سرمايه‏گذارى‏هاى انبوه شركت‏هاى غربى در صنايع نفت و گاز و پتروشيمى عربستان، نشانگر عمق روابط عربستان و جهان غرب به ويژه آمريكا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دو بمب‏گذارى تروريستى عوامل القاعده طى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تأسيسات نظامى عربستان كه منجر به كشته و مجروح شدن صدها نفر از اتباع آمريكا گرديد، همچنين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متهم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هيفاء الفيصل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بندر بن سلطان، سفير عربستان در واشنگتن و دختر ملك فيصل به ارتباط با هواپيماربايان و متهم شدن محمد الفيصل برادر وزير امور خارجه عربستان و رئيس بانك اسلامى با كمك شش ميليون دلارى به گروه القاعده در رسانه‏هاى غربى و حمايت بى‏دريغ آمريكا از اسرائيل و موضع‏گيرى عربستان پس از حملات ددمنشانه پيشين اسرائيل به مردم مظلوم و بى‏پناه فلسطين، عواملى بودند كه مدت كوتاهى موجب سردى روابط عربستان و آمريكا شدند ولى سردى روابط ديرى نپاييد و آمريكا كه خروج سرمايه‏هاى سعودى را براى خود خطر بزرگترى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مى‏ديد و نياز به مساعدت عربستان در ادامه حضور خود در منطقه خليج فارس داشت، نگاه خود به عربستان را ملايم‏تر كرد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04" w:name="__RefHeading___Toc2755097_373438147"/>
      <w:bookmarkStart w:id="205" w:name="_Toc81"/>
      <w:bookmarkEnd w:id="204"/>
      <w:r>
        <w:rPr>
          <w:rtl w:val="true"/>
        </w:rPr>
        <w:t>ه</w:t>
      </w:r>
      <w:r>
        <w:rPr>
          <w:rtl w:val="true"/>
        </w:rPr>
        <w:t xml:space="preserve">. </w:t>
      </w:r>
      <w:r>
        <w:rPr>
          <w:rtl w:val="true"/>
        </w:rPr>
        <w:t>تحولات منطقه‏اى‏</w:t>
      </w:r>
      <w:bookmarkEnd w:id="205"/>
    </w:p>
    <w:p>
      <w:pPr>
        <w:pStyle w:val="BookText"/>
        <w:rPr/>
      </w:pPr>
      <w:r>
        <w:rPr>
          <w:rFonts w:ascii="IRNazanin" w:hAnsi="IRNazanin" w:eastAsia="IRNazanin"/>
          <w:color w:val="111111"/>
          <w:sz w:val="28"/>
          <w:sz w:val="28"/>
          <w:szCs w:val="28"/>
          <w:rtl w:val="true"/>
          <w:lang w:bidi="fa-IR"/>
        </w:rPr>
        <w:t xml:space="preserve">تحولات فراوان منطقه خليج فارس و خاورميانه در سه دهه اخير همانند فروپاشى نظام شاهنشاهى و ژاندارم منطقه خليج فارس با پيروزى انقلاب شكوهمند اسلامى ايران، برپايى و تثبيت نظام مستقل و مردم سالار جمهورى اسلامى، جنگ افغانستان، جنگ نفت يا جنگ عراق، جنگ اخير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با رژيم صهيونيستى، حساسيت منطقه خاورميانه و اهميت سياسى عربستان را افزايش داده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06" w:name="pg1222_11370"/>
    </w:p>
    <w:p>
      <w:pPr>
        <w:pStyle w:val="Heading4"/>
        <w:numPr>
          <w:ilvl w:val="3"/>
          <w:numId w:val="1"/>
        </w:numPr>
        <w:rPr/>
      </w:pPr>
      <w:bookmarkStart w:id="207" w:name="__RefHeading___Toc2755099_373438147"/>
      <w:bookmarkStart w:id="208" w:name="_Toc82"/>
      <w:bookmarkEnd w:id="206"/>
      <w:bookmarkEnd w:id="207"/>
      <w:r>
        <w:rPr>
          <w:rtl w:val="true"/>
        </w:rPr>
        <w:t>و</w:t>
      </w:r>
      <w:r>
        <w:rPr>
          <w:rtl w:val="true"/>
        </w:rPr>
        <w:t xml:space="preserve">. </w:t>
      </w:r>
      <w:r>
        <w:rPr>
          <w:rtl w:val="true"/>
        </w:rPr>
        <w:t>عضويت و نفوذ در سازمان‏هاى منطقه‏اى و جهانى‏</w:t>
      </w:r>
      <w:bookmarkEnd w:id="208"/>
    </w:p>
    <w:p>
      <w:pPr>
        <w:pStyle w:val="BookText"/>
        <w:rPr/>
      </w:pPr>
      <w:r>
        <w:rPr>
          <w:rFonts w:ascii="IRNazanin" w:hAnsi="IRNazanin" w:eastAsia="IRNazanin"/>
          <w:color w:val="111111"/>
          <w:sz w:val="28"/>
          <w:sz w:val="28"/>
          <w:szCs w:val="28"/>
          <w:rtl w:val="true"/>
          <w:lang w:bidi="fa-IR"/>
        </w:rPr>
        <w:t>عضويت و نفوذ در سازمان‏هاى منطقه‏اى و جهانى، اهميت سياسى عربستان را افزايش داده است؛ عربستان به دليل جايگاه دينى، اقتصادى و سياسى پيش‏گفته، همچنين به علت كمك‏هاى مالى به ساير كشورها به ويژه كشورهاى عرب و مسلمان، در اغلب سازمان‏هاى بين‏المللى، عربى و اسلامى، نفوذ و تأثير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اتحاديه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اتحاديه 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پنج كشور مصر، سوريه، لبنان، عراق و اردن به منظور دفاع مشترك از امت عرب، در شهر اسكندريه مصر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عربى و از جمله عربستان به عضويت آن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اتحاديه عرب در قاهره و دبير كل كنونى آن عمرو موسى وزير خارجه سابق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با توجه به ويژگى‏هاى خاص، همچنين به دليل كمك‏هاى فراوان آن به كشورهاى عربى و اين اتحاديه، از نفوذ زيادى بر اتحاديه عرب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دكتر احمدى نژاد رياست جمهورى اسلامى ايران در نشست اخير سران عرب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دوحه قطر، زمينه توسعه روابط هر چه بيشتر اعضاى آن را با جمهورى اسلامى ايران 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كنفرانس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كنفرانس اسلامى‏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به آتش كشيدن مسجدالاقصى به دست صهيونيست‏ها، توسط كشورهاى اسلامى تشكيل گرديد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دبيرخانه دائمى آن، در شهر جدّه عربستان است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اسلامى در آن عضويت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سازمان براى كمك به ايجاد تأسيسات زير بنايى كشورهاى اسلامى، بانك توسعه اسلامى را تشكيل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عربستان به دليل ميزبانى دبيرخانه كنفرانس، تأمين بيشترين سهم از بودجه آن، همچنين به دليل تأثير بر مواضع كشورهاى اسلامى، نفوذ بسيار زيادى در اين سازمان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شوراى همكارى خليج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همكارى خليج فارس يا مجلس التعاون الخليجى‏</w:t>
      </w:r>
      <w:r>
        <w:rPr>
          <w:rFonts w:eastAsia="Times New Roman" w:cs="Times New Roman" w:ascii="Times New Roman" w:hAnsi="Times New Roman"/>
          <w:color w:val="111111"/>
          <w:sz w:val="28"/>
          <w:szCs w:val="28"/>
          <w:lang w:val="en-US" w:bidi="en-US"/>
        </w:rPr>
        <w:t>PGCC</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شامل عربستان، امارات متحده عربى، قطر، بحرين، كويت و عمان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ماه پس از آغاز جنگ تحميلى عراق بر ايران با نشست سران اين كشورها در ابوظبى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مهمّ منطقه همچون تشكيل جمهورى اسلامى، اشغال افغانستان توسط شوروى و جنگ عراق زمينه تشكيل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اوّليه تشكيل اين شورا، برخوردارى از امكانات و حمايت متقابل در برابر ناآرامى‏هاى داخلى و تهديدهاى خارجى، تأمين ثبات و تحكيم امنيت در خليج فارس، هماهنگى در سياست خارجى و دفاعى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همكارى‏هاى فزاينده اقتصادى، ايجاد بازار مشترك، هماهنگى در تدوين قوانين اجتماعى و فرهنگى و همسويى هر چه بيشتر در مواضع، وحدت گمركى و پولى 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همكارى‏هاى گسترده‏تر در دستور كار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به دليل جايگاه، وسعت، جمعيت، قدرت، ثروت و ذخاير بيشتر و آسيب‏پذيرى كمتر نسبت به ديگر كشورهاى عربى خليج، به قدرت برتر اين شورا بدل شده و نقش محورى در تصميمات آن ايفا مى‏كند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هسته اصلى نيروى نظامى مشترك اين شورا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را دو تيپ از ارتش عربستان سعودى تشكيل مى‏دهد و ايجاد شبكه بزرگ دفاع هوايى براى پوشش كل منطقه نيز در دستور كار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عربستان در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عضويت سازمان ملل متحد</w:t>
      </w:r>
      <w:r>
        <w:rPr>
          <w:rFonts w:eastAsia="Times New Roman" w:cs="Times New Roman" w:ascii="Times New Roman" w:hAnsi="Times New Roman"/>
          <w:color w:val="111111"/>
          <w:sz w:val="28"/>
          <w:szCs w:val="28"/>
          <w:lang w:val="en-US" w:bidi="en-US"/>
        </w:rPr>
        <w:t>U .N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آمد </w:t>
      </w:r>
      <w:r>
        <w:rPr>
          <w:rStyle w:val="FootnoteAnchor"/>
          <w:rtl w:val="true"/>
        </w:rPr>
        <w:footnoteReference w:id="147"/>
      </w:r>
      <w:r>
        <w:rPr>
          <w:rFonts w:ascii="IRNazanin" w:hAnsi="IRNazanin" w:eastAsia="IRNazanin"/>
          <w:color w:val="111111"/>
          <w:sz w:val="28"/>
          <w:sz w:val="28"/>
          <w:szCs w:val="28"/>
          <w:rtl w:val="true"/>
          <w:lang w:bidi="fa-IR"/>
        </w:rPr>
        <w:t>و به دليل جايگاه و مناسباتش با ديگر كشورهاى عضو، از فعاليت و نقش نسبتاً خوبى در اين سازمان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سازمان‏هاى تابعه سازمان ملل متحد همچون يونيسف، يونسكو و سازمان بهداشت جهانى نيز عضويت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جنبش عدم 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يكى از اعضاى نسبتاً فعال جنبش عدم تعهد</w:t>
      </w:r>
      <w:r>
        <w:rPr>
          <w:rFonts w:eastAsia="Times New Roman" w:cs="Times New Roman" w:ascii="Times New Roman" w:hAnsi="Times New Roman"/>
          <w:color w:val="111111"/>
          <w:sz w:val="28"/>
          <w:szCs w:val="28"/>
          <w:lang w:val="en-US" w:bidi="en-US"/>
        </w:rPr>
        <w:t>N .A ,M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IRNazanin" w:hAnsi="IRNazanin" w:eastAsia="IRNazanin"/>
          <w:color w:val="111111"/>
          <w:sz w:val="28"/>
          <w:sz w:val="28"/>
          <w:szCs w:val="28"/>
          <w:rtl w:val="true"/>
          <w:lang w:bidi="fa-IR"/>
        </w:rPr>
        <w:t>است، گفتنى است اين جنبش، على‏رغم اعضاى بسيار زياد و قدرتمند خود، از جايگاه بايسته خود در معادلات سياسى برخوردار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تجارت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با تلاش فراوان و پس از مذاكرات بسيار با دبيرخانه سازمان تجارت جهانى،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عضويت‏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پذيرفته شد و در سال جارى به عضويت اين سازمان در آمد</w:t>
      </w:r>
      <w:r>
        <w:rPr>
          <w:rFonts w:eastAsia="IRNazanin" w:cs="IRNazanin"/>
          <w:color w:val="111111"/>
          <w:sz w:val="28"/>
          <w:szCs w:val="28"/>
          <w:rtl w:val="true"/>
          <w:lang w:bidi="fa-IR"/>
        </w:rPr>
        <w:t>.</w:t>
      </w:r>
      <w:bookmarkStart w:id="209" w:name="pg1222_11373"/>
    </w:p>
    <w:p>
      <w:pPr>
        <w:pStyle w:val="BookText"/>
        <w:rPr/>
      </w:pPr>
      <w:bookmarkEnd w:id="20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سازمان‏هاى پيش گفته، عربستان سعودى عضو سازمان‏هاى اوپك، اوابك، گروه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آژانس بين‏المللى انرژى اتمى، صندوق بين‏المللى پول و بانك توسعه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آنها نفوذ و تأثير دارد</w:t>
      </w:r>
      <w:r>
        <w:rPr>
          <w:rFonts w:eastAsia="IRNazanin" w:cs="IRNazanin"/>
          <w:color w:val="111111"/>
          <w:sz w:val="28"/>
          <w:szCs w:val="28"/>
          <w:rtl w:val="true"/>
          <w:lang w:bidi="fa-IR"/>
        </w:rPr>
        <w:t>.</w:t>
      </w:r>
    </w:p>
    <w:p>
      <w:pPr>
        <w:pStyle w:val="Heading3"/>
        <w:numPr>
          <w:ilvl w:val="2"/>
          <w:numId w:val="1"/>
        </w:numPr>
        <w:rPr/>
      </w:pPr>
      <w:bookmarkStart w:id="210" w:name="__RefHeading___Toc2755101_373438147"/>
      <w:bookmarkStart w:id="211" w:name="_Toc83"/>
      <w:bookmarkEnd w:id="210"/>
      <w:r>
        <w:rPr/>
        <w:t>2</w:t>
      </w:r>
      <w:r>
        <w:rPr>
          <w:rtl w:val="true"/>
        </w:rPr>
        <w:t xml:space="preserve">. </w:t>
      </w:r>
      <w:r>
        <w:rPr>
          <w:rtl w:val="true"/>
        </w:rPr>
        <w:t>پيشينه سياسى عربستان‏</w:t>
      </w:r>
      <w:bookmarkEnd w:id="211"/>
    </w:p>
    <w:p>
      <w:pPr>
        <w:pStyle w:val="Heading4"/>
        <w:numPr>
          <w:ilvl w:val="3"/>
          <w:numId w:val="1"/>
        </w:numPr>
        <w:rPr/>
      </w:pPr>
      <w:bookmarkStart w:id="212" w:name="__RefHeading___Toc2755103_373438147"/>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اين بخش، پيشينه و وضعيت سياسى عربستان در دوران باستان، دوران ظهور اسلام و دوران معاصر مورد بررسى قرار مى‏گيرد</w:t>
      </w:r>
      <w:r>
        <w:rPr>
          <w:rFonts w:eastAsia="IRNazanin" w:cs="IRNazanin"/>
          <w:color w:val="111111"/>
          <w:sz w:val="28"/>
          <w:szCs w:val="28"/>
          <w:rtl w:val="true"/>
          <w:lang w:bidi="fa-IR"/>
        </w:rPr>
        <w:t>:</w:t>
      </w:r>
    </w:p>
    <w:p>
      <w:pPr>
        <w:pStyle w:val="Heading4"/>
        <w:numPr>
          <w:ilvl w:val="3"/>
          <w:numId w:val="1"/>
        </w:numPr>
        <w:rPr/>
      </w:pPr>
      <w:bookmarkStart w:id="214" w:name="__RefHeading___Toc2755105_373438147"/>
      <w:bookmarkStart w:id="215" w:name="_Toc85"/>
      <w:bookmarkEnd w:id="214"/>
      <w:r>
        <w:rPr>
          <w:rtl w:val="true"/>
        </w:rPr>
        <w:t>الف</w:t>
      </w:r>
      <w:r>
        <w:rPr>
          <w:rtl w:val="true"/>
        </w:rPr>
        <w:t xml:space="preserve">. </w:t>
      </w:r>
      <w:r>
        <w:rPr>
          <w:rtl w:val="true"/>
        </w:rPr>
        <w:t>دوران باستان‏</w:t>
      </w:r>
      <w:bookmarkEnd w:id="215"/>
    </w:p>
    <w:p>
      <w:pPr>
        <w:pStyle w:val="BookText"/>
        <w:rPr/>
      </w:pPr>
      <w:r>
        <w:rPr>
          <w:rFonts w:ascii="IRNazanin" w:hAnsi="IRNazanin" w:eastAsia="IRNazanin"/>
          <w:color w:val="111111"/>
          <w:sz w:val="28"/>
          <w:sz w:val="28"/>
          <w:szCs w:val="28"/>
          <w:rtl w:val="true"/>
          <w:lang w:bidi="fa-IR"/>
        </w:rPr>
        <w:t xml:space="preserve">منطقه عربستان از نظر پيشينه سياسى داراى تاريخى طولانى است و فراز و نشيب هاى بسيار زيادى را طى كرده است؛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و باقى نهادن همسر و فرزندش حضرت هاجر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نقش و تأثير زيادى در تحوّلات بعد بر جاى گذاشت؛ زيرا با جوشش چشمه زمزم، قبيله جرهم از رفت و آمد مرغان هوايى به پيدايش آب در آن حوالى پى برده، بدان منطقه كوچ كردند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با اين دگرگونى طبيعى و سكونتى، وادى بدون آب و كشت مكه به تدريج آباد گرديد و به صورت شهر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شهر مكه به سبب نزديكى به درياى سرخ و واقع شدن بر سر راه ارتباطى با يمن، همچنين به علت داشتن ارتباط بازرگانى با شام و فلسطين، اهميت زيادى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برافراشتن بنيان‏هاى خانه كعبه توسط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دادن نداى توحيد و فرا خواندن مردم 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مناسك حج توحيدى به فرمان الهى‏ </w:t>
      </w:r>
      <w:r>
        <w:rPr>
          <w:rStyle w:val="FootnoteAnchor"/>
          <w:rtl w:val="true"/>
        </w:rPr>
        <w:footnoteReference w:id="150"/>
      </w:r>
      <w:r>
        <w:rPr>
          <w:rFonts w:ascii="IRNazanin" w:hAnsi="IRNazanin" w:eastAsia="IRNazanin"/>
          <w:color w:val="111111"/>
          <w:sz w:val="28"/>
          <w:sz w:val="28"/>
          <w:szCs w:val="28"/>
          <w:rtl w:val="true"/>
          <w:lang w:bidi="fa-IR"/>
        </w:rPr>
        <w:t>، موقعيت استراتژيك و ويژه‏اى براى‏</w:t>
      </w:r>
    </w:p>
    <w:p>
      <w:pPr>
        <w:pStyle w:val="BookText"/>
        <w:rPr/>
      </w:pPr>
      <w:r>
        <w:rPr>
          <w:rFonts w:ascii="Amiri" w:hAnsi="Amiri" w:eastAsia="Amiri" w:cs="Amiri"/>
          <w:color w:val="111111"/>
          <w:sz w:val="28"/>
          <w:sz w:val="28"/>
          <w:szCs w:val="28"/>
          <w:rtl w:val="true"/>
          <w:lang w:bidi="ar-SA"/>
        </w:rPr>
        <w:t>منطقه حجاز در اين سرزمين فراهم ساخت و كليددارى كعبه و منصب سقايت حاجيان، موقعيت سياسى افراد و قبايل را رقم مى‏زد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سكونت پيش‏تر و بيش‏تر مردم در منطقه جنوبى شبه جزيره، پيشينه سياسى بخش جنوبى از قدمت و تنوع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دولت معينيان به پايتختى قَرنو و معاصر با آن، دولت سبائيان به پايتختى مَأرب آغاز شد و 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ادامه يافت كه از اين دولت و فرمانروايى زنى بر آنان و جارى شدن سيل در ميان آنان در دو آيه قرآن كريم سخن به ميان آمده است‏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قتبان به پايتختى تَمنَع در قرن ششم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 قرن دوم ميلادى ظهور و بروز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سبائيان، دولت حميريان را تشكيل دادند كه پادشاهان آنان را تُبَّع مى‏ناميدند و قرآن نيز به آنان در دو آيه اشاره فرموده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حمله سردار رومى آليوس گاليوس و تصرف نجد به قصد دست‏اندازى بر حكومت حميريان اگر چه به دليل عدم دسترسى به آب و مشكلات ديگر به عقب نشينى او انجاميد، اما از يك سو زمينه تصرف حبشيان را فراهم آورد و از سوى ديگر زمينه ايجاد رابطه و راه يافتن مسيحيان در اين شبه جزيره را هموار كرد تا آن كه حمله پياپى حبشيان، قسمتى از يمن را به تصرف آنان در آورد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ويرانى اورشليم، تعدادى از يهوديان به عربستان پناهنده گشتند و ذونواس پادشاه حميرى، در سده ششم ميلادى، به دين يهود گرويد و به قتل عام و آزار مسيحيان و سوزاندن آنها در آتش پرداخت كه در سوره بروج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الأُخدُودِ النَّارِ ذَاتِ الوَقُودِ؛ مرگ بر آدم‏سوزان خندق، همان آتش مايه‏دار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حبشيان به نبرد با وى پرداخته و با كشتن ذونواس، حكومت حميريان بر عربستان را خاتمه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سيطره حبشيان بر عربستان، يكى از سرداران حبشى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حاكميت دولت حبشه شورش نموده، دعوى استقلال كرد و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از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حاكم مطلق العنان آن منطقه گرديد و با ساختن معبد بزرگى در صنعا به ترويج مسيحيت پرداخت و با لشكرى از پيل‏سواران براى ويران ساختن كعبه بدان هجوم برد ولى پروردگار كعبه، لشكريان مجهز و نيرومند او را به وسيله مرغانى كوچك كه بر سپاهيانش سنگ‏ريزه افكندند، نابود ساخت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حميريان با استمداد از انوشيروان پادشاه ساسانى امپراتورى ايران، مسروق فرزند ابرهه را شكست دادند و سردار ايرانى وهرز ديلمى و پس از او فرزندانش مرزبان، مانوشجان و باذان در آن منطقه فرمانروايى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هنگام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ايرانيان همراهش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شمالى شبه جزيره عربستان نيز شش قرن قبل از ميلاد پس از سقوط دولت بابل، دولت نبطيان شكل گرفت و با از بين رفتن سبائيان بر اثر حمله اسكندر، قوت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آنها، كشمكش‏هاى امپراتورى روم و ايران بر سر تصرف اين سرزمين، فرو ريختن سد مأرب و كوشش همسايگان بر تصرف راه تجارى بُخور كه باعث نابسامانى شد و در نتيجه مهاجرت مردم منطقه جنوبى به شمال را رقم زد و به تدريج توسط مهاجران البته با پشتيبانى دولت‏هاى مقتدر، دولت‏هاى غسانيان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حمايت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لخميان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حمايت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حمايت حميريان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و حتى همراه با حاكميت اين دولت‏ها در شمال و جنوب، طبيعت و</w:t>
      </w:r>
      <w:bookmarkStart w:id="216" w:name="pg1222_11376"/>
    </w:p>
    <w:p>
      <w:pPr>
        <w:pStyle w:val="BookText"/>
        <w:rPr/>
      </w:pPr>
      <w:bookmarkEnd w:id="216"/>
      <w:r>
        <w:rPr>
          <w:rFonts w:ascii="IRNazanin" w:hAnsi="IRNazanin" w:eastAsia="IRNazanin"/>
          <w:color w:val="111111"/>
          <w:sz w:val="28"/>
          <w:sz w:val="28"/>
          <w:szCs w:val="28"/>
          <w:rtl w:val="true"/>
          <w:lang w:bidi="fa-IR"/>
        </w:rPr>
        <w:t xml:space="preserve">مقتضيات بيابان‏نشينى و صحراگردى، نوعى از مناسبات قبيله‏اى را در اين منطقه به وجود آورد كه هر قبيله تحت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دام‏هاى خويش در جست و جوى آب و مرتع به كوچ‏نشينى مى‏پرداختند و در نتيجه نوعى قدرت سياسى، حكومت پراكنده و ملوك‏الطوايفى و به عبارت بهتر ملوك‏القبايلى در عربستان را شكل داد و قدرت سياسى منطقه، در مقام عمل ميان قبايل و رؤساى آنها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دوران معاصر نيز آثار و رسوبات حيات سياسى قبيله‏اى در اين كشور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زمان و عدم بعثت پيامبرى در اين منطقه، زمينه رواج خرافات و بت‏پرستى در ميان قبايل را فراهم ساخت و جز پيروان اندك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كمى كه پيرو آيين يهود و مسيحيت بودند و روشنفكرانى كه به پرستش اجرام آسمانى رو آورده بودند، بقيه قبايل عرب، بت‏پرست شده بودند و مناسك توحيدى حج، به سوت و كف زدن در كنار خانه كعبه‏ </w:t>
      </w:r>
      <w:r>
        <w:rPr>
          <w:rStyle w:val="FootnoteAnchor"/>
          <w:rtl w:val="true"/>
        </w:rPr>
        <w:footnoteReference w:id="155"/>
      </w:r>
      <w:r>
        <w:rPr>
          <w:rFonts w:ascii="IRNazanin" w:hAnsi="IRNazanin" w:eastAsia="IRNazanin"/>
          <w:color w:val="111111"/>
          <w:sz w:val="28"/>
          <w:sz w:val="28"/>
          <w:szCs w:val="28"/>
          <w:rtl w:val="true"/>
          <w:lang w:bidi="fa-IR"/>
        </w:rPr>
        <w:t>و گاه طواف به صورت عريان بدل گشت و نظام قبيله‏اى همچنان بر آنان حاكميت داشت</w:t>
      </w:r>
      <w:r>
        <w:rPr>
          <w:rFonts w:eastAsia="IRNazanin" w:cs="IRNazanin"/>
          <w:color w:val="111111"/>
          <w:sz w:val="28"/>
          <w:szCs w:val="28"/>
          <w:rtl w:val="true"/>
          <w:lang w:bidi="fa-IR"/>
        </w:rPr>
        <w:t>.</w:t>
      </w:r>
    </w:p>
    <w:p>
      <w:pPr>
        <w:pStyle w:val="Heading4"/>
        <w:numPr>
          <w:ilvl w:val="3"/>
          <w:numId w:val="1"/>
        </w:numPr>
        <w:rPr/>
      </w:pPr>
      <w:bookmarkStart w:id="217" w:name="__RefHeading___Toc2755107_373438147"/>
      <w:bookmarkStart w:id="218" w:name="_Toc86"/>
      <w:bookmarkEnd w:id="217"/>
      <w:r>
        <w:rPr>
          <w:rtl w:val="true"/>
        </w:rPr>
        <w:t>ب</w:t>
      </w:r>
      <w:r>
        <w:rPr>
          <w:rtl w:val="true"/>
        </w:rPr>
        <w:t xml:space="preserve">. </w:t>
      </w:r>
      <w:r>
        <w:rPr>
          <w:rtl w:val="true"/>
        </w:rPr>
        <w:t>دوران ظهور اسلام‏</w:t>
      </w:r>
      <w:bookmarkEnd w:id="218"/>
    </w:p>
    <w:p>
      <w:pPr>
        <w:pStyle w:val="BookText"/>
        <w:rPr/>
      </w:pPr>
      <w:r>
        <w:rPr>
          <w:rFonts w:ascii="IRNazanin" w:hAnsi="IRNazanin" w:eastAsia="IRNazanin"/>
          <w:color w:val="111111"/>
          <w:sz w:val="28"/>
          <w:sz w:val="28"/>
          <w:szCs w:val="28"/>
          <w:rtl w:val="true"/>
          <w:lang w:bidi="fa-IR"/>
        </w:rPr>
        <w:t xml:space="preserve">بعثت خاتم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مكتب حيات بخش اسلام در قرن هفتم ميلادى، دوران جديدى از حاكميت سياسى را در اين كشور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سختى‏هاى فراوان در مكه، به مدينه مهاجرت نمود و با متحد ساختن قبايل متخاصم، اوّلين دولت اسلامى را تشكيل داد و نخستين حكومت فراگير اسلامى را بنيان نهاد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تشكيل حكومت نبوى، شهر مدينه و عربستان را از اهميت فزاينده‏اى برخوردار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اهميت بى‏بديل تا زمان سه خليفه نخستين؛ ابوبكر، عمر و</w:t>
      </w:r>
    </w:p>
    <w:p>
      <w:pPr>
        <w:pStyle w:val="BookText"/>
        <w:rPr/>
      </w:pPr>
      <w:r>
        <w:rPr>
          <w:rFonts w:ascii="IRNazanin" w:hAnsi="IRNazanin" w:eastAsia="IRNazanin"/>
          <w:color w:val="111111"/>
          <w:sz w:val="28"/>
          <w:sz w:val="28"/>
          <w:szCs w:val="28"/>
          <w:rtl w:val="true"/>
          <w:lang w:bidi="fa-IR"/>
        </w:rPr>
        <w:t>عثمان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پايتختِ خلافت اسلامى را به شهر كوفه انتقال دادند و در دوره امويان كه پايتخت كشورهاى اسلامى به شام و در دوره عباسيان كه پايتخت به بغداد منتقل شد، به تدريج از اهميت سياسى در عربستان كاسته شد و حكمرانان آن از سوى بنى‏اميه و عباسيان منصوب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دست‏نشاندگان امويان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برگزيدگان بنى عباس بر عربستان حاكميت داشتند، ولى هماره اعتراض، مبارزه و حتى جنگ بر ضدّ اين دو خاندان در شهرهاى مختلف عربستان وجود داشته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يكى از سادات حسنى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درگيرى ميان مستعين و معتزّ عباسى را غنيمت شمرده، حجاز را تصرف كرد و پس از وى،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حمله عباسيان به نجد رفت ولى پس از بيست سال دوباره بر حجاز تسلّط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دولت حجاز تحت نفوذ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حجاز را در اختيار گرفتند و تا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ضعف بسيار بر آن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بار ديگر حاكمان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اخشيديين‏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حجاز تسلط يافتند ولى اخضيرين با توسعه قدرت خود، دوباره بر حجاز حاكم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قرامطه‏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حاكمان مصر، به مدت نه سال سادات اخضرى را كنار زده، خود بر آن تسلط يافتند، تا آن كه در سال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فاطميين تا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سپس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آنان،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حجاز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بيشتر اين دوران، نوادگان امام على 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نام‏هاى بنى موسى، بنو فليته در مكه و نوادگان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حكومت مى‏كردند كه اين دوران به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تشكيل دولت عثمانى و تسلط آن بر مصر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حاكميت در منطقه حجاز و ديگر مناطق عربستان، تحت نفوذ آنان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آنان در منطقه حجاز حكومت يافتند؛ در آن دوران، حاكمان جده از سوى مصر انتخاب مى‏شدند و گاه بين آنان و حاكمان حجاز، اختلاف و درگيرى پيش مى‏آمد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فهرست و جدول حاكمان حجاز از زمان بعثت بدين شرح است</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كارگزاران‏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خلفاى راشدين‏</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امويان‏</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عباسيان‏</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اخضيريون‏</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طولونيون‏</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عباسيان‏</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اخشيديون‏</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اخضيريون‏</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فاطميون بنوموسى بنوهاشم‏</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سلجوقيان بنوهاشم‏</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ايوبيان بنوهاشم بنوقتاده‏</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مماليك بنوقتاده‏</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عثمانيان بنوقتاده‏</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بنوقتاده‏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آل سعود</w:t>
      </w:r>
      <w:bookmarkStart w:id="219" w:name="pg1222_11380"/>
    </w:p>
    <w:p>
      <w:pPr>
        <w:pStyle w:val="Heading4"/>
        <w:numPr>
          <w:ilvl w:val="3"/>
          <w:numId w:val="1"/>
        </w:numPr>
        <w:rPr/>
      </w:pPr>
      <w:bookmarkStart w:id="220" w:name="__RefHeading___Toc2755109_373438147"/>
      <w:bookmarkStart w:id="221" w:name="_Toc87"/>
      <w:bookmarkEnd w:id="219"/>
      <w:bookmarkEnd w:id="220"/>
      <w:r>
        <w:rPr>
          <w:rtl w:val="true"/>
        </w:rPr>
        <w:t>ج</w:t>
      </w:r>
      <w:r>
        <w:rPr>
          <w:rtl w:val="true"/>
        </w:rPr>
        <w:t xml:space="preserve">. </w:t>
      </w:r>
      <w:r>
        <w:rPr>
          <w:rtl w:val="true"/>
        </w:rPr>
        <w:t>دوران آل‏سعود</w:t>
      </w:r>
      <w:bookmarkEnd w:id="221"/>
    </w:p>
    <w:p>
      <w:pPr>
        <w:pStyle w:val="Heading5"/>
        <w:numPr>
          <w:ilvl w:val="4"/>
          <w:numId w:val="1"/>
        </w:numPr>
        <w:rPr/>
      </w:pPr>
      <w:bookmarkStart w:id="222" w:name="__RefHeading___Toc2755111_373438147"/>
      <w:bookmarkStart w:id="223" w:name="_Toc88"/>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بر اساس تسلط نظام قبيله‏اى در عربستان، حاكمان منطقه نجد و عسير نيز به صورت ملوك الطوايفى، شهرهاى مختلف نجد را اداره مى‏كردند؛ آنان، گاه تحت نفوذ حاكمان حجاز و گاه زير لواى اميران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كشور كنونى 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عدم وجود حكومت يكپارچه در منطقه نجد، هر قبيله، شهر يا قريه‏اى كه توانايى مى‏يافت، بر ساكنان ديگر شهرها يورش برده، آنان را تحت نفوذ خود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اوضاع سياسى بود كه طلبه جوانى به نام‏ محمد بن عبدالوهاب‏ پس از بازگشت از بصره و ايران، چون نتوانست در عُيينه بماند، به درعيّه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حاكمِ درعيه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با درگذشت پدرش سعود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شهر درعيه شده بود، به تشويق برادرش ثَنَيان و همسرش مُوضِه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شيخ محمد بن عبدالوهاب، پيمان اتحاد منعقد كرد و دختر وى را به همسرى خود برگزيد و به اشارت او، ارتشى مجذوب از اعراب باديه‏نشين تشكيل داد و دست‏اندازى و حمله به ديگر قبايلِ نجد را آغاز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خاندان آل‏سعود 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به تدريج در سه مرحله، حكومت خود را از منطقه كوچك درعيه به همه عربستان گسترش دادند</w:t>
      </w:r>
      <w:r>
        <w:rPr>
          <w:rFonts w:eastAsia="IRNazanin" w:cs="IRNazanin"/>
          <w:color w:val="111111"/>
          <w:sz w:val="28"/>
          <w:szCs w:val="28"/>
          <w:rtl w:val="true"/>
          <w:lang w:bidi="fa-IR"/>
        </w:rPr>
        <w:t>:</w:t>
      </w:r>
      <w:bookmarkStart w:id="224" w:name="pg1222_11381"/>
    </w:p>
    <w:p>
      <w:pPr>
        <w:pStyle w:val="Heading5"/>
        <w:numPr>
          <w:ilvl w:val="4"/>
          <w:numId w:val="1"/>
        </w:numPr>
        <w:rPr/>
      </w:pPr>
      <w:bookmarkStart w:id="225" w:name="__RefHeading___Toc2755113_373438147"/>
      <w:bookmarkStart w:id="226" w:name="_Toc89"/>
      <w:bookmarkEnd w:id="224"/>
      <w:bookmarkEnd w:id="225"/>
      <w:r>
        <w:rPr>
          <w:rtl w:val="true"/>
        </w:rPr>
        <w:t xml:space="preserve">دولت اوّل سعودى </w:t>
      </w:r>
      <w:r>
        <w:rPr>
          <w:rtl w:val="true"/>
        </w:rPr>
        <w:t>(</w:t>
      </w:r>
      <w:r>
        <w:rPr/>
        <w:t>1139</w:t>
      </w:r>
      <w:r>
        <w:rPr>
          <w:rtl w:val="true"/>
        </w:rPr>
        <w:t xml:space="preserve"> </w:t>
      </w:r>
      <w:r>
        <w:rPr/>
        <w:t>1229</w:t>
      </w:r>
      <w:r>
        <w:rPr>
          <w:rtl w:val="true"/>
        </w:rPr>
        <w:t xml:space="preserve"> </w:t>
      </w:r>
      <w:r>
        <w:rPr>
          <w:rtl w:val="true"/>
        </w:rPr>
        <w:t>ه</w:t>
      </w:r>
      <w:r>
        <w:rPr>
          <w:rtl w:val="true"/>
        </w:rPr>
        <w:t xml:space="preserve">. </w:t>
      </w:r>
      <w:r>
        <w:rPr>
          <w:rtl w:val="true"/>
        </w:rPr>
        <w:t>ق</w:t>
      </w:r>
      <w:r>
        <w:rPr>
          <w:rtl w:val="true"/>
        </w:rPr>
        <w:t>)</w:t>
      </w:r>
      <w:bookmarkEnd w:id="226"/>
    </w:p>
    <w:p>
      <w:pPr>
        <w:pStyle w:val="Heading6"/>
        <w:numPr>
          <w:ilvl w:val="5"/>
          <w:numId w:val="1"/>
        </w:numPr>
        <w:rPr/>
      </w:pPr>
      <w:bookmarkStart w:id="227" w:name="__RefHeading___Toc2755115_373438147"/>
      <w:bookmarkStart w:id="228" w:name="_Toc90"/>
      <w:bookmarkEnd w:id="227"/>
      <w:r>
        <w:rPr/>
        <w:t>1</w:t>
      </w:r>
      <w:r>
        <w:rPr>
          <w:rtl w:val="true"/>
        </w:rPr>
        <w:t xml:space="preserve">. </w:t>
      </w:r>
      <w:r>
        <w:rPr>
          <w:rtl w:val="true"/>
        </w:rPr>
        <w:t xml:space="preserve">محمد بن سعود </w:t>
      </w:r>
      <w:r>
        <w:rPr>
          <w:rtl w:val="true"/>
        </w:rPr>
        <w:t>(</w:t>
      </w:r>
      <w:r>
        <w:rPr/>
        <w:t>1179</w:t>
      </w:r>
      <w:r>
        <w:rPr>
          <w:rtl w:val="true"/>
        </w:rPr>
        <w:t xml:space="preserve"> </w:t>
      </w:r>
      <w:r>
        <w:rPr/>
        <w:t>1139</w:t>
      </w:r>
      <w:r>
        <w:rPr>
          <w:rtl w:val="true"/>
        </w:rPr>
        <w:t xml:space="preserve"> </w:t>
      </w:r>
      <w:r>
        <w:rPr>
          <w:rtl w:val="true"/>
        </w:rPr>
        <w:t>ه</w:t>
      </w:r>
      <w:r>
        <w:rPr>
          <w:rtl w:val="true"/>
        </w:rPr>
        <w:t xml:space="preserve">. </w:t>
      </w:r>
      <w:r>
        <w:rPr>
          <w:rtl w:val="true"/>
        </w:rPr>
        <w:t>ق</w:t>
      </w:r>
      <w:r>
        <w:rPr>
          <w:rtl w:val="true"/>
        </w:rPr>
        <w:t>)</w:t>
      </w:r>
      <w:bookmarkEnd w:id="228"/>
    </w:p>
    <w:p>
      <w:pPr>
        <w:pStyle w:val="BookText"/>
        <w:rPr/>
      </w:pPr>
      <w:r>
        <w:rPr>
          <w:rFonts w:ascii="IRNazanin" w:hAnsi="IRNazanin" w:eastAsia="IRNazanin"/>
          <w:color w:val="111111"/>
          <w:sz w:val="28"/>
          <w:sz w:val="28"/>
          <w:szCs w:val="28"/>
          <w:rtl w:val="true"/>
          <w:lang w:bidi="fa-IR"/>
        </w:rPr>
        <w:t xml:space="preserve">در پى حملات محمد بن سعود، به اطراف، از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دهام امير رياض و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عُرَيعر امير احساء و سپس حسن بن هبةالله امير نجران به درعيه حمله كردند ولى محمد بن سعود، دو حمله نخست را دفع و با سومين پيمان صلح منعقد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حُرَيمِلاء و ضَريِّه نيز گاه‏گاه در پاسخ به تهاجمات، به درعيّه، حمله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محمد بن سعود در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 حكمرانى و جنگ، درگذشت و جاى خود را به پسرش عبدالعزيز سپرد</w:t>
      </w:r>
      <w:r>
        <w:rPr>
          <w:rFonts w:eastAsia="IRNazanin" w:cs="IRNazanin"/>
          <w:color w:val="111111"/>
          <w:sz w:val="28"/>
          <w:szCs w:val="28"/>
          <w:rtl w:val="true"/>
          <w:lang w:bidi="fa-IR"/>
        </w:rPr>
        <w:t>.</w:t>
      </w:r>
    </w:p>
    <w:p>
      <w:pPr>
        <w:pStyle w:val="Heading6"/>
        <w:numPr>
          <w:ilvl w:val="5"/>
          <w:numId w:val="1"/>
        </w:numPr>
        <w:rPr/>
      </w:pPr>
      <w:bookmarkStart w:id="229" w:name="__RefHeading___Toc2755117_373438147"/>
      <w:bookmarkStart w:id="230" w:name="_Toc91"/>
      <w:bookmarkEnd w:id="229"/>
      <w:r>
        <w:rPr/>
        <w:t>2</w:t>
      </w:r>
      <w:r>
        <w:rPr>
          <w:rtl w:val="true"/>
        </w:rPr>
        <w:t xml:space="preserve">. </w:t>
      </w:r>
      <w:r>
        <w:rPr>
          <w:rtl w:val="true"/>
        </w:rPr>
        <w:t xml:space="preserve">عبدالعزيز بن محمد </w:t>
      </w:r>
      <w:r>
        <w:rPr>
          <w:rtl w:val="true"/>
        </w:rPr>
        <w:t>(</w:t>
      </w:r>
      <w:r>
        <w:rPr/>
        <w:t>1218</w:t>
      </w:r>
      <w:r>
        <w:rPr>
          <w:rtl w:val="true"/>
        </w:rPr>
        <w:t xml:space="preserve"> </w:t>
      </w:r>
      <w:r>
        <w:rPr/>
        <w:t>1179</w:t>
      </w:r>
      <w:r>
        <w:rPr>
          <w:rtl w:val="true"/>
        </w:rPr>
        <w:t xml:space="preserve"> </w:t>
      </w:r>
      <w:r>
        <w:rPr>
          <w:rtl w:val="true"/>
        </w:rPr>
        <w:t>ه</w:t>
      </w:r>
      <w:r>
        <w:rPr>
          <w:rtl w:val="true"/>
        </w:rPr>
        <w:t xml:space="preserve">. </w:t>
      </w:r>
      <w:r>
        <w:rPr>
          <w:rtl w:val="true"/>
        </w:rPr>
        <w:t>ق</w:t>
      </w:r>
      <w:r>
        <w:rPr>
          <w:rtl w:val="true"/>
        </w:rPr>
        <w:t>)</w:t>
      </w:r>
      <w:bookmarkEnd w:id="23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با پشتيبانى محمد بن عبدالوهاب، كشور وسيعى پديد آورد؛ نخست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 عشاير متحد نجد تاخت و آنان را در قريه حاير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سپاهيان امير رياض را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تار و مار كرد و پس از مرگ دهام، شهر رياض را به تصرف آورد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ثَرمَدَه و سال بعد سُدَير و وَشم را تسليم خود كرد و با امير عيينه و مشايخ نجد، پيمان آشتى منعقد كرد و بيشتر قبايل آن منطقه را به عقيده وهابيت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اراضى خرج و تهامه و شهرهاى مجمعه و حرمه و بُرَيدَه را تصرف كرد و در جنگ با غالب بن مُساعد شريف مكه،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حمله به جبل شَمَّر و حايل و قصيم، آن نواحى را نيز به تصرف درآورد</w:t>
      </w:r>
      <w:r>
        <w:rPr>
          <w:rFonts w:eastAsia="IRNazanin" w:cs="IRNazanin"/>
          <w:color w:val="111111"/>
          <w:sz w:val="28"/>
          <w:szCs w:val="28"/>
          <w:rtl w:val="true"/>
          <w:lang w:bidi="fa-IR"/>
        </w:rPr>
        <w:t>.</w:t>
      </w:r>
      <w:bookmarkStart w:id="231" w:name="pg1222_11382"/>
    </w:p>
    <w:p>
      <w:pPr>
        <w:pStyle w:val="BookText"/>
        <w:rPr/>
      </w:pPr>
      <w:bookmarkEnd w:id="231"/>
      <w:r>
        <w:rPr>
          <w:rFonts w:ascii="IRNazanin" w:hAnsi="IRNazanin" w:eastAsia="IRNazanin"/>
          <w:color w:val="111111"/>
          <w:sz w:val="28"/>
          <w:sz w:val="28"/>
          <w:szCs w:val="28"/>
          <w:rtl w:val="true"/>
          <w:lang w:bidi="fa-IR"/>
        </w:rPr>
        <w:t>اين فتوحات، موجى از ثروت و رفاه را با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مكه، وى مدينه و طايف را نيز فتح و برابر فتواى وهابيون، مشاهد متبركه و قبور ائمّه را ويران كرد و پس از تصرف حجاز، بحرين و چند امارت ساحلى خليج فارس را نيز تحت سلطه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تصرف منطقه عَسير، تهامه، حجاز، عُمان، احساء، قطيف، زياره و بحرين و وادى‏هاى اطراف، انگليسى‏ها خاندان سعودى را به رسميت شناختند و با سعوديان، رابطه دوستى برقرار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امارت عبدالعزيز،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در سن نود و يك سالگى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نجدى در نود و هشت 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نيز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سن هشتاد و سه سالگى به دست مردى ناشناس كشته شد</w:t>
      </w:r>
      <w:r>
        <w:rPr>
          <w:rFonts w:eastAsia="IRNazanin" w:cs="IRNazanin"/>
          <w:color w:val="111111"/>
          <w:sz w:val="28"/>
          <w:szCs w:val="28"/>
          <w:rtl w:val="true"/>
          <w:lang w:bidi="fa-IR"/>
        </w:rPr>
        <w:t xml:space="preserve">. </w:t>
      </w:r>
      <w:r>
        <w:rPr>
          <w:rStyle w:val="FootnoteAnchor"/>
          <w:rtl w:val="true"/>
        </w:rPr>
        <w:footnoteReference w:id="161"/>
      </w:r>
    </w:p>
    <w:p>
      <w:pPr>
        <w:pStyle w:val="Heading6"/>
        <w:numPr>
          <w:ilvl w:val="5"/>
          <w:numId w:val="1"/>
        </w:numPr>
        <w:rPr/>
      </w:pPr>
      <w:bookmarkStart w:id="232" w:name="__RefHeading___Toc2755119_373438147"/>
      <w:bookmarkStart w:id="233" w:name="_Toc92"/>
      <w:bookmarkEnd w:id="232"/>
      <w:r>
        <w:rPr/>
        <w:t>3</w:t>
      </w:r>
      <w:r>
        <w:rPr>
          <w:rtl w:val="true"/>
        </w:rPr>
        <w:t xml:space="preserve">. </w:t>
      </w:r>
      <w:r>
        <w:rPr>
          <w:rtl w:val="true"/>
        </w:rPr>
        <w:t xml:space="preserve">سعود بن عبدالعزيز </w:t>
      </w:r>
      <w:r>
        <w:rPr>
          <w:rtl w:val="true"/>
        </w:rPr>
        <w:t>«</w:t>
      </w:r>
      <w:r>
        <w:rPr>
          <w:rtl w:val="true"/>
        </w:rPr>
        <w:t>سعود كبير</w:t>
      </w:r>
      <w:r>
        <w:rPr>
          <w:rtl w:val="true"/>
        </w:rPr>
        <w:t>» (</w:t>
      </w:r>
      <w:r>
        <w:rPr/>
        <w:t>12181229</w:t>
      </w:r>
      <w:r>
        <w:rPr>
          <w:rtl w:val="true"/>
        </w:rPr>
        <w:t xml:space="preserve"> </w:t>
      </w:r>
      <w:r>
        <w:rPr>
          <w:rtl w:val="true"/>
        </w:rPr>
        <w:t>ه</w:t>
      </w:r>
      <w:r>
        <w:rPr>
          <w:rtl w:val="true"/>
        </w:rPr>
        <w:t xml:space="preserve">. </w:t>
      </w:r>
      <w:r>
        <w:rPr>
          <w:rtl w:val="true"/>
        </w:rPr>
        <w:t>ق</w:t>
      </w:r>
      <w:r>
        <w:rPr>
          <w:rtl w:val="true"/>
        </w:rPr>
        <w:t>)</w:t>
      </w:r>
      <w:bookmarkEnd w:id="233"/>
    </w:p>
    <w:p>
      <w:pPr>
        <w:pStyle w:val="Heading6"/>
        <w:numPr>
          <w:ilvl w:val="5"/>
          <w:numId w:val="1"/>
        </w:numPr>
        <w:rPr/>
      </w:pPr>
      <w:bookmarkStart w:id="234" w:name="__RefHeading___Toc2755121_373438147"/>
      <w:bookmarkStart w:id="235" w:name="_Toc93"/>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سعود كه به سال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حكم ابن عبدالوهاب، به ولايت عهدى منصوب شده بود و در همه فتوحات سعودى حضور داشت، يازده سال بر عربستان سلطنت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حملات پى در پى وهابيون، امراى عرب و شريف غالب، حاكم شكست خورده حجاز و ساير بزرگان با ارسال نامه‏هايى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عثمانى را متوجه خطر روزافزون قدرت وهابيون ساختند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اسلامبول، محمد على پاشا حكمران مصر را مأمور سركوبى وهابيون كرد ولى قبل از رسيدن ارتش مصر به نجد، سعود در سن شصت و شش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پسرش ابراهيم به امارت رسيد ولى به دليل نزاع بين او و</w:t>
      </w:r>
      <w:bookmarkStart w:id="236" w:name="pg1222_11383"/>
    </w:p>
    <w:p>
      <w:pPr>
        <w:pStyle w:val="BookText"/>
        <w:rPr/>
      </w:pPr>
      <w:bookmarkEnd w:id="236"/>
      <w:r>
        <w:rPr>
          <w:rFonts w:ascii="IRNazanin" w:hAnsi="IRNazanin" w:eastAsia="IRNazanin"/>
          <w:color w:val="111111"/>
          <w:sz w:val="28"/>
          <w:sz w:val="28"/>
          <w:szCs w:val="28"/>
          <w:rtl w:val="true"/>
          <w:lang w:bidi="fa-IR"/>
        </w:rPr>
        <w:t>عمويش عبدالله بن عبدالعزيز بر سر جانشينى پدر، حكومت آل سعود ناتوان و</w:t>
      </w:r>
    </w:p>
    <w:p>
      <w:pPr>
        <w:pStyle w:val="BookText"/>
        <w:rPr/>
      </w:pPr>
      <w:r>
        <w:rPr>
          <w:rFonts w:ascii="IRNazanin" w:hAnsi="IRNazanin" w:eastAsia="IRNazanin"/>
          <w:color w:val="111111"/>
          <w:sz w:val="28"/>
          <w:sz w:val="28"/>
          <w:szCs w:val="28"/>
          <w:rtl w:val="true"/>
          <w:lang w:bidi="fa-IR"/>
        </w:rPr>
        <w:t>ضعيف گرديد</w:t>
      </w:r>
      <w:r>
        <w:rPr>
          <w:rFonts w:eastAsia="IRNazanin" w:cs="IRNazanin"/>
          <w:color w:val="111111"/>
          <w:sz w:val="28"/>
          <w:szCs w:val="28"/>
          <w:rtl w:val="true"/>
          <w:lang w:bidi="fa-IR"/>
        </w:rPr>
        <w:t>.</w:t>
      </w:r>
    </w:p>
    <w:p>
      <w:pPr>
        <w:pStyle w:val="Heading6"/>
        <w:numPr>
          <w:ilvl w:val="5"/>
          <w:numId w:val="1"/>
        </w:numPr>
        <w:rPr/>
      </w:pPr>
      <w:bookmarkStart w:id="237" w:name="__RefHeading___Toc2755123_373438147"/>
      <w:bookmarkStart w:id="238" w:name="_Toc94"/>
      <w:bookmarkEnd w:id="237"/>
      <w:r>
        <w:rPr>
          <w:rtl w:val="true"/>
        </w:rPr>
        <w:t>شكست و فروپاشى دولت آل‏سعود</w:t>
      </w:r>
      <w:bookmarkEnd w:id="238"/>
    </w:p>
    <w:p>
      <w:pPr>
        <w:pStyle w:val="BookText"/>
        <w:rPr/>
      </w:pPr>
      <w:r>
        <w:rPr>
          <w:rFonts w:ascii="IRNazanin" w:hAnsi="IRNazanin" w:eastAsia="IRNazanin"/>
          <w:color w:val="111111"/>
          <w:sz w:val="28"/>
          <w:sz w:val="28"/>
          <w:szCs w:val="28"/>
          <w:rtl w:val="true"/>
          <w:lang w:bidi="fa-IR"/>
        </w:rPr>
        <w:t xml:space="preserve">محمد على پاشا با اعزام ارتشى به فرماندهى پسرش طوسون پاشا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مدينه و مكه را تصرف كرد و وهابيون را شكست داده، به جرم اهمال و سازش كارى با وهابيون، شريف غالب را معزول و زندانى كرد و برادرش سرور بن غالب را به مقام شريف مكّه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طوسون روانه نجد شد و تا قلعه رس در دويست و هفتاد كيلومترى شمال شرقى مدينه پيش رفت ولى بر اثر مقاومت شديد وهابيون و دادن تلفات بسيار به پيشنهاد وهابيون، ترك مخاصمه را پذيرفت و به قاهره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پاشا، طوسون را عزل كرد و پسر ديگرش ابراهيم پاشا را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پايتخت آل‏سعود را با خاك يكسان كرد و بيشتر علماى وهابى و امراى سعودى در نبرد با او كشته شدند</w:t>
      </w:r>
      <w:r>
        <w:rPr>
          <w:rFonts w:eastAsia="IRNazanin" w:cs="IRNazanin"/>
          <w:color w:val="111111"/>
          <w:sz w:val="28"/>
          <w:szCs w:val="28"/>
          <w:rtl w:val="true"/>
          <w:lang w:bidi="fa-IR"/>
        </w:rPr>
        <w:t>.</w:t>
      </w:r>
    </w:p>
    <w:p>
      <w:pPr>
        <w:pStyle w:val="Heading6"/>
        <w:numPr>
          <w:ilvl w:val="5"/>
          <w:numId w:val="1"/>
        </w:numPr>
        <w:rPr/>
      </w:pPr>
      <w:bookmarkStart w:id="239" w:name="__RefHeading___Toc2755125_373438147"/>
      <w:bookmarkStart w:id="240" w:name="_Toc95"/>
      <w:bookmarkEnd w:id="239"/>
      <w:r>
        <w:rPr/>
        <w:t>4</w:t>
      </w:r>
      <w:r>
        <w:rPr>
          <w:rtl w:val="true"/>
        </w:rPr>
        <w:t xml:space="preserve">. </w:t>
      </w:r>
      <w:r>
        <w:rPr>
          <w:rtl w:val="true"/>
        </w:rPr>
        <w:t xml:space="preserve">عبدالله بن سعود </w:t>
      </w:r>
      <w:r>
        <w:rPr>
          <w:rtl w:val="true"/>
        </w:rPr>
        <w:t>(</w:t>
      </w:r>
      <w:r>
        <w:rPr/>
        <w:t>1229</w:t>
      </w:r>
      <w:r>
        <w:rPr>
          <w:rtl w:val="true"/>
        </w:rPr>
        <w:t xml:space="preserve">- </w:t>
      </w:r>
      <w:r>
        <w:rPr/>
        <w:t>1223</w:t>
      </w:r>
      <w:r>
        <w:rPr>
          <w:rtl w:val="true"/>
        </w:rPr>
        <w:t xml:space="preserve"> </w:t>
      </w:r>
      <w:r>
        <w:rPr>
          <w:rtl w:val="true"/>
        </w:rPr>
        <w:t>ه</w:t>
      </w:r>
      <w:r>
        <w:rPr>
          <w:rtl w:val="true"/>
        </w:rPr>
        <w:t xml:space="preserve">. </w:t>
      </w:r>
      <w:r>
        <w:rPr>
          <w:rtl w:val="true"/>
        </w:rPr>
        <w:t>ق</w:t>
      </w:r>
      <w:r>
        <w:rPr>
          <w:rtl w:val="true"/>
        </w:rPr>
        <w:t>)</w:t>
      </w:r>
      <w:bookmarkEnd w:id="240"/>
    </w:p>
    <w:p>
      <w:pPr>
        <w:pStyle w:val="Heading6"/>
        <w:numPr>
          <w:ilvl w:val="5"/>
          <w:numId w:val="1"/>
        </w:numPr>
        <w:rPr/>
      </w:pPr>
      <w:bookmarkStart w:id="241" w:name="__RefHeading___Toc2755127_373438147"/>
      <w:bookmarkStart w:id="242" w:name="_Toc9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عبدالله بن سعود كه با عزل برادر، خود به جاى او نشسته بود،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ابراهيم پاشا، اموال و املاك خاندان سعودى و آل شيخ، ضبط گرديد و برخى از امراى سعودى و فرزندان عبدالوهاب به قاهره تبعيد شدند </w:t>
      </w:r>
      <w:r>
        <w:rPr>
          <w:rStyle w:val="FootnoteAnchor"/>
          <w:rtl w:val="true"/>
        </w:rPr>
        <w:footnoteReference w:id="162"/>
      </w:r>
      <w:r>
        <w:rPr>
          <w:rFonts w:ascii="Amiri" w:hAnsi="Amiri" w:eastAsia="Amiri" w:cs="Amiri"/>
          <w:color w:val="111111"/>
          <w:sz w:val="28"/>
          <w:sz w:val="28"/>
          <w:szCs w:val="28"/>
          <w:rtl w:val="true"/>
          <w:lang w:bidi="ar-SA"/>
        </w:rPr>
        <w:t>و بدين صورت سلطنت خاندان سعودى منقرض شد</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2755129_373438147"/>
      <w:bookmarkStart w:id="244" w:name="_Toc97"/>
      <w:bookmarkEnd w:id="243"/>
      <w:r>
        <w:rPr>
          <w:rtl w:val="true"/>
        </w:rPr>
        <w:t>پيامدهاى لشكركشى به مصر</w:t>
      </w:r>
      <w:bookmarkEnd w:id="2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فرهنگ غربى و باز شدن پاى اروپاييان به عربستان، استقرار ارتش‏</w:t>
      </w:r>
      <w:bookmarkStart w:id="245" w:name="pg1222_11384"/>
    </w:p>
    <w:p>
      <w:pPr>
        <w:pStyle w:val="BookText"/>
        <w:rPr/>
      </w:pPr>
      <w:bookmarkEnd w:id="245"/>
      <w:r>
        <w:rPr>
          <w:rFonts w:ascii="IRNazanin" w:hAnsi="IRNazanin" w:eastAsia="IRNazanin"/>
          <w:color w:val="111111"/>
          <w:sz w:val="28"/>
          <w:sz w:val="28"/>
          <w:szCs w:val="28"/>
          <w:rtl w:val="true"/>
          <w:lang w:bidi="fa-IR"/>
        </w:rPr>
        <w:t xml:space="preserve">انگليس در بحرين در سال بعد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 موج پان عربيسم در</w:t>
      </w:r>
    </w:p>
    <w:p>
      <w:pPr>
        <w:pStyle w:val="BookText"/>
        <w:rPr/>
      </w:pPr>
      <w:r>
        <w:rPr>
          <w:rFonts w:ascii="IRNazanin" w:hAnsi="IRNazanin" w:eastAsia="IRNazanin"/>
          <w:color w:val="111111"/>
          <w:sz w:val="28"/>
          <w:sz w:val="28"/>
          <w:szCs w:val="28"/>
          <w:rtl w:val="true"/>
          <w:lang w:bidi="fa-IR"/>
        </w:rPr>
        <w:t>ميان اعراب از پيامدهاى اين لشكركشى بود</w:t>
      </w:r>
      <w:r>
        <w:rPr>
          <w:rFonts w:eastAsia="IRNazanin" w:cs="IRNazanin"/>
          <w:color w:val="111111"/>
          <w:sz w:val="28"/>
          <w:szCs w:val="28"/>
          <w:rtl w:val="true"/>
          <w:lang w:bidi="fa-IR"/>
        </w:rPr>
        <w:t>.</w:t>
      </w:r>
    </w:p>
    <w:p>
      <w:pPr>
        <w:pStyle w:val="Heading6"/>
        <w:numPr>
          <w:ilvl w:val="5"/>
          <w:numId w:val="1"/>
        </w:numPr>
        <w:rPr/>
      </w:pPr>
      <w:bookmarkStart w:id="246" w:name="__RefHeading___Toc2755131_373438147"/>
      <w:bookmarkStart w:id="247" w:name="_Toc98"/>
      <w:bookmarkEnd w:id="246"/>
      <w:r>
        <w:rPr>
          <w:rtl w:val="true"/>
        </w:rPr>
        <w:t xml:space="preserve">سال‏هاى فترت </w:t>
      </w:r>
      <w:r>
        <w:rPr>
          <w:rtl w:val="true"/>
        </w:rPr>
        <w:t>(</w:t>
      </w:r>
      <w:r>
        <w:rPr/>
        <w:t>1230</w:t>
      </w:r>
      <w:r>
        <w:rPr>
          <w:rtl w:val="true"/>
        </w:rPr>
        <w:t xml:space="preserve"> </w:t>
      </w:r>
      <w:r>
        <w:rPr/>
        <w:t>1234</w:t>
      </w:r>
      <w:r>
        <w:rPr>
          <w:rtl w:val="true"/>
        </w:rPr>
        <w:t xml:space="preserve"> </w:t>
      </w:r>
      <w:r>
        <w:rPr>
          <w:rtl w:val="true"/>
        </w:rPr>
        <w:t>ه</w:t>
      </w:r>
      <w:r>
        <w:rPr>
          <w:rtl w:val="true"/>
        </w:rPr>
        <w:t xml:space="preserve">. </w:t>
      </w:r>
      <w:r>
        <w:rPr>
          <w:rtl w:val="true"/>
        </w:rPr>
        <w:t>ق</w:t>
      </w:r>
      <w:r>
        <w:rPr>
          <w:rtl w:val="true"/>
        </w:rPr>
        <w:t>)</w:t>
      </w:r>
      <w:bookmarkEnd w:id="247"/>
    </w:p>
    <w:p>
      <w:pPr>
        <w:pStyle w:val="BookText"/>
        <w:rPr/>
      </w:pPr>
      <w:r>
        <w:rPr>
          <w:rFonts w:ascii="IRNazanin" w:hAnsi="IRNazanin" w:eastAsia="IRNazanin"/>
          <w:color w:val="111111"/>
          <w:sz w:val="28"/>
          <w:sz w:val="28"/>
          <w:szCs w:val="28"/>
          <w:rtl w:val="true"/>
          <w:lang w:bidi="fa-IR"/>
        </w:rPr>
        <w:t>ابراهيم پاشا حكمرانى نجد را به اسماعيل پاشا واگذار كرد و او از سوى خود افسرى به نام خالد پاشا را كه مردى خوشگذران، ستمكار و ضعيف بود، روانه نجد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صحرانشينان نجدى با استفاده از ضعف خالد پاشا به جان هم افتاده، دوباره به غارتگرى قبايل ديگر پرداختند</w:t>
      </w:r>
      <w:r>
        <w:rPr>
          <w:rFonts w:eastAsia="IRNazanin" w:cs="IRNazanin"/>
          <w:color w:val="111111"/>
          <w:sz w:val="28"/>
          <w:szCs w:val="28"/>
          <w:rtl w:val="true"/>
          <w:lang w:bidi="fa-IR"/>
        </w:rPr>
        <w:t>.</w:t>
      </w:r>
    </w:p>
    <w:p>
      <w:pPr>
        <w:pStyle w:val="Heading5"/>
        <w:numPr>
          <w:ilvl w:val="4"/>
          <w:numId w:val="1"/>
        </w:numPr>
        <w:rPr/>
      </w:pPr>
      <w:bookmarkStart w:id="248" w:name="__RefHeading___Toc2755133_373438147"/>
      <w:bookmarkStart w:id="249" w:name="_Toc99"/>
      <w:bookmarkEnd w:id="248"/>
      <w:r>
        <w:rPr>
          <w:rtl w:val="true"/>
        </w:rPr>
        <w:t xml:space="preserve">دولت دوم آل سعود </w:t>
      </w:r>
      <w:r>
        <w:rPr>
          <w:rtl w:val="true"/>
        </w:rPr>
        <w:t>(</w:t>
      </w:r>
      <w:r>
        <w:rPr/>
        <w:t>1235</w:t>
      </w:r>
      <w:r>
        <w:rPr>
          <w:rtl w:val="true"/>
        </w:rPr>
        <w:t xml:space="preserve"> </w:t>
      </w:r>
      <w:r>
        <w:rPr/>
        <w:t>1309</w:t>
      </w:r>
      <w:r>
        <w:rPr>
          <w:rtl w:val="true"/>
        </w:rPr>
        <w:t xml:space="preserve"> </w:t>
      </w:r>
      <w:r>
        <w:rPr>
          <w:rtl w:val="true"/>
        </w:rPr>
        <w:t>ه</w:t>
      </w:r>
      <w:r>
        <w:rPr>
          <w:rtl w:val="true"/>
        </w:rPr>
        <w:t xml:space="preserve">. </w:t>
      </w:r>
      <w:r>
        <w:rPr>
          <w:rtl w:val="true"/>
        </w:rPr>
        <w:t>ق</w:t>
      </w:r>
      <w:r>
        <w:rPr>
          <w:rtl w:val="true"/>
        </w:rPr>
        <w:t>)</w:t>
      </w:r>
      <w:bookmarkEnd w:id="249"/>
    </w:p>
    <w:p>
      <w:pPr>
        <w:pStyle w:val="Heading6"/>
        <w:numPr>
          <w:ilvl w:val="5"/>
          <w:numId w:val="1"/>
        </w:numPr>
        <w:rPr/>
      </w:pPr>
      <w:bookmarkStart w:id="250" w:name="__RefHeading___Toc2755135_373438147"/>
      <w:bookmarkStart w:id="251" w:name="_Toc100"/>
      <w:bookmarkEnd w:id="250"/>
      <w:r>
        <w:rPr/>
        <w:t>5</w:t>
      </w:r>
      <w:r>
        <w:rPr>
          <w:rtl w:val="true"/>
        </w:rPr>
        <w:t xml:space="preserve">. </w:t>
      </w:r>
      <w:r>
        <w:rPr>
          <w:rtl w:val="true"/>
        </w:rPr>
        <w:t xml:space="preserve">مشارى بن سعود </w:t>
      </w:r>
      <w:r>
        <w:rPr>
          <w:rtl w:val="true"/>
        </w:rPr>
        <w:t>(</w:t>
      </w:r>
      <w:r>
        <w:rPr/>
        <w:t>1235</w:t>
      </w:r>
      <w:r>
        <w:rPr>
          <w:rtl w:val="true"/>
        </w:rPr>
        <w:t xml:space="preserve"> </w:t>
      </w:r>
      <w:r>
        <w:rPr/>
        <w:t>1235</w:t>
      </w:r>
      <w:r>
        <w:rPr>
          <w:rtl w:val="true"/>
        </w:rPr>
        <w:t xml:space="preserve"> </w:t>
      </w:r>
      <w:r>
        <w:rPr>
          <w:rtl w:val="true"/>
        </w:rPr>
        <w:t>ه</w:t>
      </w:r>
      <w:r>
        <w:rPr>
          <w:rtl w:val="true"/>
        </w:rPr>
        <w:t xml:space="preserve">. </w:t>
      </w:r>
      <w:r>
        <w:rPr>
          <w:rtl w:val="true"/>
        </w:rPr>
        <w:t>ق</w:t>
      </w:r>
      <w:r>
        <w:rPr>
          <w:rtl w:val="true"/>
        </w:rPr>
        <w:t>)</w:t>
      </w:r>
      <w:bookmarkEnd w:id="251"/>
    </w:p>
    <w:p>
      <w:pPr>
        <w:pStyle w:val="BookText"/>
        <w:rPr/>
      </w:pPr>
      <w:r>
        <w:rPr>
          <w:rFonts w:ascii="IRNazanin" w:hAnsi="IRNazanin" w:eastAsia="IRNazanin"/>
          <w:color w:val="111111"/>
          <w:sz w:val="28"/>
          <w:sz w:val="28"/>
          <w:szCs w:val="28"/>
          <w:rtl w:val="true"/>
          <w:lang w:bidi="fa-IR"/>
        </w:rPr>
        <w:t>مشارى بن سعود تلاش براى برپايى مجدد حكومت آل سعود را پى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حاكم درعيه به نفع وى كنار رفت، ولى پس از چندى با جمع آورى سپاهى به او حمله نموده، وى را دستگير كرد</w:t>
      </w:r>
      <w:r>
        <w:rPr>
          <w:rFonts w:eastAsia="IRNazanin" w:cs="IRNazanin"/>
          <w:color w:val="111111"/>
          <w:sz w:val="28"/>
          <w:szCs w:val="28"/>
          <w:rtl w:val="true"/>
          <w:lang w:bidi="fa-IR"/>
        </w:rPr>
        <w:t>.</w:t>
      </w:r>
    </w:p>
    <w:p>
      <w:pPr>
        <w:pStyle w:val="Heading6"/>
        <w:numPr>
          <w:ilvl w:val="5"/>
          <w:numId w:val="1"/>
        </w:numPr>
        <w:rPr/>
      </w:pPr>
      <w:bookmarkStart w:id="252" w:name="__RefHeading___Toc2755137_373438147"/>
      <w:bookmarkStart w:id="253" w:name="_Toc101"/>
      <w:bookmarkEnd w:id="252"/>
      <w:r>
        <w:rPr/>
        <w:t>6</w:t>
      </w:r>
      <w:r>
        <w:rPr>
          <w:rtl w:val="true"/>
        </w:rPr>
        <w:t xml:space="preserve">. </w:t>
      </w:r>
      <w:r>
        <w:rPr>
          <w:rtl w:val="true"/>
        </w:rPr>
        <w:t xml:space="preserve">تركى ابن عبدالله </w:t>
      </w:r>
      <w:r>
        <w:rPr>
          <w:rtl w:val="true"/>
        </w:rPr>
        <w:t>(</w:t>
      </w:r>
      <w:r>
        <w:rPr/>
        <w:t>1240</w:t>
      </w:r>
      <w:r>
        <w:rPr>
          <w:rtl w:val="true"/>
        </w:rPr>
        <w:t xml:space="preserve"> </w:t>
      </w:r>
      <w:r>
        <w:rPr/>
        <w:t>1249</w:t>
      </w:r>
      <w:r>
        <w:rPr>
          <w:rtl w:val="true"/>
        </w:rPr>
        <w:t xml:space="preserve"> </w:t>
      </w:r>
      <w:r>
        <w:rPr>
          <w:rtl w:val="true"/>
        </w:rPr>
        <w:t>ه</w:t>
      </w:r>
      <w:r>
        <w:rPr>
          <w:rtl w:val="true"/>
        </w:rPr>
        <w:t xml:space="preserve">. </w:t>
      </w:r>
      <w:r>
        <w:rPr>
          <w:rtl w:val="true"/>
        </w:rPr>
        <w:t>ق</w:t>
      </w:r>
      <w:r>
        <w:rPr>
          <w:rtl w:val="true"/>
        </w:rPr>
        <w:t>)</w:t>
      </w:r>
      <w:bookmarkEnd w:id="253"/>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تركى‏ </w:t>
      </w:r>
      <w:r>
        <w:rPr>
          <w:rStyle w:val="FootnoteAnchor"/>
          <w:rtl w:val="true"/>
        </w:rPr>
        <w:footnoteReference w:id="163"/>
      </w:r>
      <w:r>
        <w:rPr>
          <w:rFonts w:ascii="IRNazanin" w:hAnsi="IRNazanin" w:eastAsia="IRNazanin"/>
          <w:color w:val="111111"/>
          <w:sz w:val="28"/>
          <w:sz w:val="28"/>
          <w:szCs w:val="28"/>
          <w:rtl w:val="true"/>
          <w:lang w:bidi="fa-IR"/>
        </w:rPr>
        <w:t xml:space="preserve">پسر عبدالله بن سعود با تصرف رياض و عارض، ارتش مصر را از اين دو شهر بيرون راند و با همراه ساختن اعراب جبل شَمَّر و مطير،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دولت دوم خاندان آل سعود را بنيان نهاد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بن تركى از مصر گريخته، به پدر پيوست و به يارى او احساء و قطيف را نيز گرفت و تركان عثمانى را از وادى حنيفه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پيمان مشايخ قبايل شَمَّر و حايل با وى كار سعوديان‏</w:t>
      </w:r>
      <w:bookmarkStart w:id="254" w:name="pg1222_11385"/>
    </w:p>
    <w:p>
      <w:pPr>
        <w:pStyle w:val="BookText"/>
        <w:rPr/>
      </w:pPr>
      <w:bookmarkEnd w:id="254"/>
      <w:r>
        <w:rPr>
          <w:rFonts w:ascii="IRNazanin" w:hAnsi="IRNazanin" w:eastAsia="IRNazanin"/>
          <w:color w:val="111111"/>
          <w:sz w:val="28"/>
          <w:sz w:val="28"/>
          <w:szCs w:val="28"/>
          <w:rtl w:val="true"/>
          <w:lang w:bidi="fa-IR"/>
        </w:rPr>
        <w:t>رونق بيشترى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عموهاى تركى به فرماندهى مِشارى بر او تاختند و</w:t>
      </w:r>
    </w:p>
    <w:p>
      <w:pPr>
        <w:pStyle w:val="BookText"/>
        <w:rPr/>
      </w:pPr>
      <w:r>
        <w:rPr>
          <w:rFonts w:ascii="Amiri" w:hAnsi="Amiri" w:eastAsia="Amiri" w:cs="Amiri"/>
          <w:color w:val="111111"/>
          <w:sz w:val="28"/>
          <w:sz w:val="28"/>
          <w:szCs w:val="28"/>
          <w:rtl w:val="true"/>
          <w:lang w:bidi="ar-SA"/>
        </w:rPr>
        <w:t>تركى را به قتل رساندند و مشارى در رياض به امارت نشست</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2755139_373438147"/>
      <w:bookmarkStart w:id="256" w:name="_Toc102"/>
      <w:bookmarkEnd w:id="255"/>
      <w:r>
        <w:rPr/>
        <w:t>7</w:t>
      </w:r>
      <w:r>
        <w:rPr>
          <w:rtl w:val="true"/>
        </w:rPr>
        <w:t xml:space="preserve">. </w:t>
      </w:r>
      <w:r>
        <w:rPr>
          <w:rtl w:val="true"/>
        </w:rPr>
        <w:t xml:space="preserve">فيصل بن تركى </w:t>
      </w:r>
      <w:r>
        <w:rPr>
          <w:rtl w:val="true"/>
        </w:rPr>
        <w:t>(</w:t>
      </w:r>
      <w:r>
        <w:rPr/>
        <w:t>1250</w:t>
      </w:r>
      <w:r>
        <w:rPr>
          <w:rtl w:val="true"/>
        </w:rPr>
        <w:t xml:space="preserve"> </w:t>
      </w:r>
      <w:r>
        <w:rPr/>
        <w:t>1254</w:t>
      </w:r>
      <w:r>
        <w:rPr>
          <w:rtl w:val="true"/>
        </w:rPr>
        <w:t xml:space="preserve"> </w:t>
      </w:r>
      <w:r>
        <w:rPr>
          <w:rtl w:val="true"/>
        </w:rPr>
        <w:t>ه</w:t>
      </w:r>
      <w:r>
        <w:rPr>
          <w:rtl w:val="true"/>
        </w:rPr>
        <w:t xml:space="preserve">. </w:t>
      </w:r>
      <w:r>
        <w:rPr>
          <w:rtl w:val="true"/>
        </w:rPr>
        <w:t>ق</w:t>
      </w:r>
      <w:r>
        <w:rPr>
          <w:rtl w:val="true"/>
        </w:rPr>
        <w:t>)</w:t>
      </w:r>
      <w:bookmarkEnd w:id="25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پسر تركى به كمك آل‏رشيد، رياض را باز پس گرفت و مشارى را به قتل رسانده، خود به جاى او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يافتن محمد على پاشا حاكم مصر از اين حوادث، خورشيد پاشا را به نجد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رياض را تصرف و فيصل بن تركى را با جمعى از بستگانش دستگير و به قاهره تبعيد كرد</w:t>
      </w:r>
      <w:r>
        <w:rPr>
          <w:rFonts w:eastAsia="IRNazanin" w:cs="IRNazanin"/>
          <w:color w:val="111111"/>
          <w:sz w:val="28"/>
          <w:szCs w:val="28"/>
          <w:rtl w:val="true"/>
          <w:lang w:bidi="fa-IR"/>
        </w:rPr>
        <w:t>.</w:t>
      </w:r>
    </w:p>
    <w:p>
      <w:pPr>
        <w:pStyle w:val="Heading6"/>
        <w:numPr>
          <w:ilvl w:val="5"/>
          <w:numId w:val="1"/>
        </w:numPr>
        <w:rPr/>
      </w:pPr>
      <w:bookmarkStart w:id="257" w:name="__RefHeading___Toc2755141_373438147"/>
      <w:bookmarkStart w:id="258" w:name="_Toc103"/>
      <w:bookmarkEnd w:id="257"/>
      <w:r>
        <w:rPr/>
        <w:t>8</w:t>
      </w:r>
      <w:r>
        <w:rPr>
          <w:rtl w:val="true"/>
        </w:rPr>
        <w:t xml:space="preserve">. </w:t>
      </w:r>
      <w:r>
        <w:rPr>
          <w:rtl w:val="true"/>
        </w:rPr>
        <w:t xml:space="preserve">خالد بن سعود </w:t>
      </w:r>
      <w:r>
        <w:rPr>
          <w:rtl w:val="true"/>
        </w:rPr>
        <w:t>(</w:t>
      </w:r>
      <w:r>
        <w:rPr/>
        <w:t>1254</w:t>
      </w:r>
      <w:r>
        <w:rPr>
          <w:rtl w:val="true"/>
        </w:rPr>
        <w:t xml:space="preserve"> </w:t>
      </w:r>
      <w:r>
        <w:rPr/>
        <w:t>1257</w:t>
      </w:r>
      <w:r>
        <w:rPr>
          <w:rtl w:val="true"/>
        </w:rPr>
        <w:t xml:space="preserve"> </w:t>
      </w:r>
      <w:r>
        <w:rPr>
          <w:rtl w:val="true"/>
        </w:rPr>
        <w:t>ه</w:t>
      </w:r>
      <w:r>
        <w:rPr>
          <w:rtl w:val="true"/>
        </w:rPr>
        <w:t xml:space="preserve">. </w:t>
      </w:r>
      <w:r>
        <w:rPr>
          <w:rtl w:val="true"/>
        </w:rPr>
        <w:t>ق</w:t>
      </w:r>
      <w:r>
        <w:rPr>
          <w:rtl w:val="true"/>
        </w:rPr>
        <w:t>)</w:t>
      </w:r>
      <w:bookmarkEnd w:id="258"/>
    </w:p>
    <w:p>
      <w:pPr>
        <w:pStyle w:val="BookText"/>
        <w:rPr/>
      </w:pPr>
      <w:r>
        <w:rPr>
          <w:rFonts w:ascii="IRNazanin" w:hAnsi="IRNazanin" w:eastAsia="IRNazanin"/>
          <w:color w:val="111111"/>
          <w:sz w:val="28"/>
          <w:sz w:val="28"/>
          <w:szCs w:val="28"/>
          <w:rtl w:val="true"/>
          <w:lang w:bidi="fa-IR"/>
        </w:rPr>
        <w:t xml:space="preserve">محمد على پاشا،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خالد بن سعود را به جاى فيصل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اعراب بر وى شوريدند، خالد سال‏ها در عربستان سرگردان بود تا اين كه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جدّه درگذشت</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259" w:name="__RefHeading___Toc2755143_373438147"/>
      <w:bookmarkStart w:id="260" w:name="_Toc104"/>
      <w:bookmarkEnd w:id="259"/>
      <w:r>
        <w:rPr/>
        <w:t>9</w:t>
      </w:r>
      <w:r>
        <w:rPr>
          <w:rtl w:val="true"/>
        </w:rPr>
        <w:t xml:space="preserve">. </w:t>
      </w:r>
      <w:r>
        <w:rPr>
          <w:rtl w:val="true"/>
        </w:rPr>
        <w:t xml:space="preserve">عبدالله بن ثنيان </w:t>
      </w:r>
      <w:r>
        <w:rPr>
          <w:rtl w:val="true"/>
        </w:rPr>
        <w:t>(</w:t>
      </w:r>
      <w:r>
        <w:rPr/>
        <w:t>1257</w:t>
      </w:r>
      <w:r>
        <w:rPr>
          <w:rtl w:val="true"/>
        </w:rPr>
        <w:t xml:space="preserve"> </w:t>
      </w:r>
      <w:r>
        <w:rPr/>
        <w:t>1259</w:t>
      </w:r>
      <w:r>
        <w:rPr>
          <w:rtl w:val="true"/>
        </w:rPr>
        <w:t xml:space="preserve"> </w:t>
      </w:r>
      <w:r>
        <w:rPr>
          <w:rtl w:val="true"/>
        </w:rPr>
        <w:t>ه</w:t>
      </w:r>
      <w:r>
        <w:rPr>
          <w:rtl w:val="true"/>
        </w:rPr>
        <w:t xml:space="preserve">. </w:t>
      </w:r>
      <w:r>
        <w:rPr>
          <w:rtl w:val="true"/>
        </w:rPr>
        <w:t>ق</w:t>
      </w:r>
      <w:r>
        <w:rPr>
          <w:rtl w:val="true"/>
        </w:rPr>
        <w:t>)</w:t>
      </w:r>
      <w:bookmarkEnd w:id="2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خالد، عموزاده وى عبدالله بن ثنيان به مدت دو سال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استقلال حكومت مصر از دولت عثمانى، فشار روس و انگليس محمد على پاشا را ناچار ساخت ارتش خود را از جزيرةالعرب فراخواند</w:t>
      </w:r>
      <w:r>
        <w:rPr>
          <w:rFonts w:eastAsia="IRNazanin" w:cs="IRNazanin"/>
          <w:color w:val="111111"/>
          <w:sz w:val="28"/>
          <w:szCs w:val="28"/>
          <w:rtl w:val="true"/>
          <w:lang w:bidi="fa-IR"/>
        </w:rPr>
        <w:t>.</w:t>
      </w:r>
      <w:bookmarkStart w:id="261" w:name="pg1222_11386"/>
    </w:p>
    <w:p>
      <w:pPr>
        <w:pStyle w:val="Heading6"/>
        <w:numPr>
          <w:ilvl w:val="5"/>
          <w:numId w:val="1"/>
        </w:numPr>
        <w:rPr/>
      </w:pPr>
      <w:bookmarkStart w:id="262" w:name="__RefHeading___Toc2755145_373438147"/>
      <w:bookmarkStart w:id="263" w:name="_Toc105"/>
      <w:bookmarkEnd w:id="261"/>
      <w:bookmarkEnd w:id="262"/>
      <w:r>
        <w:rPr/>
        <w:t>10</w:t>
      </w:r>
      <w:r>
        <w:rPr>
          <w:rtl w:val="true"/>
        </w:rPr>
        <w:t xml:space="preserve">. </w:t>
      </w:r>
      <w:r>
        <w:rPr>
          <w:rtl w:val="true"/>
        </w:rPr>
        <w:t xml:space="preserve">فيصل بن تركى؛ دوره دوم </w:t>
      </w:r>
      <w:r>
        <w:rPr>
          <w:rtl w:val="true"/>
        </w:rPr>
        <w:t>(</w:t>
      </w:r>
      <w:r>
        <w:rPr/>
        <w:t>1259</w:t>
      </w:r>
      <w:r>
        <w:rPr>
          <w:rtl w:val="true"/>
        </w:rPr>
        <w:t xml:space="preserve"> </w:t>
      </w:r>
      <w:r>
        <w:rPr/>
        <w:t>1282</w:t>
      </w:r>
      <w:r>
        <w:rPr>
          <w:rtl w:val="true"/>
        </w:rPr>
        <w:t xml:space="preserve"> </w:t>
      </w:r>
      <w:r>
        <w:rPr>
          <w:rtl w:val="true"/>
        </w:rPr>
        <w:t>ه</w:t>
      </w:r>
      <w:r>
        <w:rPr>
          <w:rtl w:val="true"/>
        </w:rPr>
        <w:t xml:space="preserve">. </w:t>
      </w:r>
      <w:r>
        <w:rPr>
          <w:rtl w:val="true"/>
        </w:rPr>
        <w:t>ق</w:t>
      </w:r>
      <w:r>
        <w:rPr>
          <w:rtl w:val="true"/>
        </w:rPr>
        <w:t>)</w:t>
      </w:r>
      <w:bookmarkEnd w:id="263"/>
    </w:p>
    <w:p>
      <w:pPr>
        <w:pStyle w:val="BookText"/>
        <w:rPr/>
      </w:pPr>
      <w:r>
        <w:rPr>
          <w:rFonts w:ascii="IRNazanin" w:hAnsi="IRNazanin" w:eastAsia="IRNazanin"/>
          <w:color w:val="111111"/>
          <w:sz w:val="28"/>
          <w:sz w:val="28"/>
          <w:szCs w:val="28"/>
          <w:rtl w:val="true"/>
          <w:lang w:bidi="fa-IR"/>
        </w:rPr>
        <w:t xml:space="preserve">پس از فراخوانى لشكر مصر، فيصل بن تركى فرصت را غنيمت شمرده، از قاهره به نجد آمد و براى دومين بار تا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رياض به حكومت‏</w:t>
      </w:r>
    </w:p>
    <w:p>
      <w:pPr>
        <w:pStyle w:val="BookText"/>
        <w:rPr/>
      </w:pPr>
      <w:r>
        <w:rPr>
          <w:rFonts w:ascii="IRNazanin" w:hAnsi="IRNazanin" w:eastAsia="IRNazanin"/>
          <w:color w:val="111111"/>
          <w:sz w:val="28"/>
          <w:sz w:val="28"/>
          <w:szCs w:val="28"/>
          <w:rtl w:val="true"/>
          <w:lang w:bidi="fa-IR"/>
        </w:rPr>
        <w:t xml:space="preserve">پرداخت 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6"/>
        <w:numPr>
          <w:ilvl w:val="5"/>
          <w:numId w:val="1"/>
        </w:numPr>
        <w:rPr/>
      </w:pPr>
      <w:bookmarkStart w:id="264" w:name="__RefHeading___Toc2755147_373438147"/>
      <w:bookmarkStart w:id="265" w:name="_Toc106"/>
      <w:bookmarkEnd w:id="264"/>
      <w:r>
        <w:rPr/>
        <w:t>11</w:t>
      </w:r>
      <w:r>
        <w:rPr>
          <w:rtl w:val="true"/>
        </w:rPr>
        <w:t xml:space="preserve">. </w:t>
      </w:r>
      <w:r>
        <w:rPr>
          <w:rtl w:val="true"/>
        </w:rPr>
        <w:t xml:space="preserve">عبدالله بن فيصل؛ دوره اوّل </w:t>
      </w:r>
      <w:r>
        <w:rPr>
          <w:rtl w:val="true"/>
        </w:rPr>
        <w:t>(</w:t>
      </w:r>
      <w:r>
        <w:rPr/>
        <w:t>1282</w:t>
      </w:r>
      <w:r>
        <w:rPr>
          <w:rtl w:val="true"/>
        </w:rPr>
        <w:t xml:space="preserve"> </w:t>
      </w:r>
      <w:r>
        <w:rPr/>
        <w:t>1288</w:t>
      </w:r>
      <w:r>
        <w:rPr>
          <w:rtl w:val="true"/>
        </w:rPr>
        <w:t xml:space="preserve"> </w:t>
      </w:r>
      <w:r>
        <w:rPr>
          <w:rtl w:val="true"/>
        </w:rPr>
        <w:t>ه</w:t>
      </w:r>
      <w:r>
        <w:rPr>
          <w:rtl w:val="true"/>
        </w:rPr>
        <w:t xml:space="preserve">. </w:t>
      </w:r>
      <w:r>
        <w:rPr>
          <w:rtl w:val="true"/>
        </w:rPr>
        <w:t>ق</w:t>
      </w:r>
      <w:r>
        <w:rPr>
          <w:rtl w:val="true"/>
        </w:rPr>
        <w:t>)</w:t>
      </w:r>
      <w:bookmarkEnd w:id="265"/>
    </w:p>
    <w:p>
      <w:pPr>
        <w:pStyle w:val="BookText"/>
        <w:rPr/>
      </w:pPr>
      <w:r>
        <w:rPr>
          <w:rFonts w:ascii="IRNazanin" w:hAnsi="IRNazanin" w:eastAsia="IRNazanin"/>
          <w:color w:val="111111"/>
          <w:sz w:val="28"/>
          <w:sz w:val="28"/>
          <w:szCs w:val="28"/>
          <w:rtl w:val="true"/>
          <w:lang w:bidi="fa-IR"/>
        </w:rPr>
        <w:t>پس از فيصل، فرزندش عبدالله بر مسند قدرت نشست ولى با برادرش سعود بر سر جانشينى پدر كشمكش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همدستى قبيله عجمان و سعود، عبدالله به ابن رشيد و پاشا والى بغداد پناه برد و با كمك آنها به منطقه احساء حمله كرد</w:t>
      </w:r>
      <w:r>
        <w:rPr>
          <w:rFonts w:eastAsia="IRNazanin" w:cs="IRNazanin"/>
          <w:color w:val="111111"/>
          <w:sz w:val="28"/>
          <w:szCs w:val="28"/>
          <w:rtl w:val="true"/>
          <w:lang w:bidi="fa-IR"/>
        </w:rPr>
        <w:t>.</w:t>
      </w:r>
    </w:p>
    <w:p>
      <w:pPr>
        <w:pStyle w:val="Heading6"/>
        <w:numPr>
          <w:ilvl w:val="5"/>
          <w:numId w:val="1"/>
        </w:numPr>
        <w:rPr/>
      </w:pPr>
      <w:bookmarkStart w:id="266" w:name="__RefHeading___Toc2755149_373438147"/>
      <w:bookmarkStart w:id="267" w:name="_Toc107"/>
      <w:bookmarkEnd w:id="266"/>
      <w:r>
        <w:rPr/>
        <w:t>12</w:t>
      </w:r>
      <w:r>
        <w:rPr>
          <w:rtl w:val="true"/>
        </w:rPr>
        <w:t xml:space="preserve">. </w:t>
      </w:r>
      <w:r>
        <w:rPr>
          <w:rtl w:val="true"/>
        </w:rPr>
        <w:t xml:space="preserve">سعود بن فيصل </w:t>
      </w:r>
      <w:r>
        <w:rPr>
          <w:rtl w:val="true"/>
        </w:rPr>
        <w:t>(</w:t>
      </w:r>
      <w:r>
        <w:rPr/>
        <w:t>1288</w:t>
      </w:r>
      <w:r>
        <w:rPr>
          <w:rtl w:val="true"/>
        </w:rPr>
        <w:t xml:space="preserve"> </w:t>
      </w:r>
      <w:r>
        <w:rPr/>
        <w:t>1291</w:t>
      </w:r>
      <w:r>
        <w:rPr>
          <w:rtl w:val="true"/>
        </w:rPr>
        <w:t xml:space="preserve"> </w:t>
      </w:r>
      <w:r>
        <w:rPr>
          <w:rtl w:val="true"/>
        </w:rPr>
        <w:t>ه</w:t>
      </w:r>
      <w:r>
        <w:rPr>
          <w:rtl w:val="true"/>
        </w:rPr>
        <w:t xml:space="preserve">. </w:t>
      </w:r>
      <w:r>
        <w:rPr>
          <w:rtl w:val="true"/>
        </w:rPr>
        <w:t>ق</w:t>
      </w:r>
      <w:r>
        <w:rPr>
          <w:rtl w:val="true"/>
        </w:rPr>
        <w:t>)</w:t>
      </w:r>
      <w:bookmarkEnd w:id="267"/>
    </w:p>
    <w:p>
      <w:pPr>
        <w:pStyle w:val="BookText"/>
        <w:rPr/>
      </w:pPr>
      <w:r>
        <w:rPr>
          <w:rFonts w:ascii="IRNazanin" w:hAnsi="IRNazanin" w:eastAsia="IRNazanin"/>
          <w:color w:val="111111"/>
          <w:sz w:val="28"/>
          <w:sz w:val="28"/>
          <w:szCs w:val="28"/>
          <w:rtl w:val="true"/>
          <w:lang w:bidi="fa-IR"/>
        </w:rPr>
        <w:t>با قدرت يافتن سعود، همچنان جنگ و درگيرى ميان سعود و عبدالله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آل رشيد برخى از شهرهاى اطراف را تصرف كرد و شيخ كويت نيز دست‏اندازى‏هايى را به نجد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عثمانى نيز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كمك كويتى‏ها، منطقه احساء و قطيف را تصرف كرده، آن را به بصره ضميمه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6"/>
        <w:numPr>
          <w:ilvl w:val="5"/>
          <w:numId w:val="1"/>
        </w:numPr>
        <w:rPr/>
      </w:pPr>
      <w:bookmarkStart w:id="268" w:name="__RefHeading___Toc2755151_373438147"/>
      <w:bookmarkStart w:id="269" w:name="_Toc108"/>
      <w:bookmarkEnd w:id="268"/>
      <w:r>
        <w:rPr/>
        <w:t>13</w:t>
      </w:r>
      <w:r>
        <w:rPr>
          <w:rtl w:val="true"/>
        </w:rPr>
        <w:t xml:space="preserve">. </w:t>
      </w:r>
      <w:r>
        <w:rPr>
          <w:rtl w:val="true"/>
        </w:rPr>
        <w:t xml:space="preserve">عبدالرحمن بن فيصل؛ دوره اوّل </w:t>
      </w:r>
      <w:r>
        <w:rPr>
          <w:rtl w:val="true"/>
        </w:rPr>
        <w:t>(</w:t>
      </w:r>
      <w:r>
        <w:rPr/>
        <w:t>1291</w:t>
      </w:r>
      <w:r>
        <w:rPr>
          <w:rtl w:val="true"/>
        </w:rPr>
        <w:t xml:space="preserve"> </w:t>
      </w:r>
      <w:r>
        <w:rPr/>
        <w:t>1293</w:t>
      </w:r>
      <w:r>
        <w:rPr>
          <w:rtl w:val="true"/>
        </w:rPr>
        <w:t xml:space="preserve"> </w:t>
      </w:r>
      <w:r>
        <w:rPr>
          <w:rtl w:val="true"/>
        </w:rPr>
        <w:t>ه</w:t>
      </w:r>
      <w:r>
        <w:rPr>
          <w:rtl w:val="true"/>
        </w:rPr>
        <w:t xml:space="preserve">. </w:t>
      </w:r>
      <w:r>
        <w:rPr>
          <w:rtl w:val="true"/>
        </w:rPr>
        <w:t>ق</w:t>
      </w:r>
      <w:r>
        <w:rPr>
          <w:rtl w:val="true"/>
        </w:rPr>
        <w:t>)</w:t>
      </w:r>
      <w:bookmarkEnd w:id="2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سعود، برادرش عبدالرحمن بن فيصل به حكومت رياض دست يافت ولى با مخالفت فرزندان برادرش سعود مواجه شد، از برادرش عبدالله بن فيصل كه در عتيبه اقامت داشت،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سپاهى گران به رياض آمد و با بيعت عبدالرحمن، عبدالله براى دومين بار قدرت را در دست گرفت</w:t>
      </w:r>
      <w:r>
        <w:rPr>
          <w:rFonts w:eastAsia="IRNazanin" w:cs="IRNazanin"/>
          <w:color w:val="111111"/>
          <w:sz w:val="28"/>
          <w:szCs w:val="28"/>
          <w:rtl w:val="true"/>
          <w:lang w:bidi="fa-IR"/>
        </w:rPr>
        <w:t>.</w:t>
      </w:r>
      <w:bookmarkStart w:id="270" w:name="pg1222_11387"/>
    </w:p>
    <w:p>
      <w:pPr>
        <w:pStyle w:val="Heading6"/>
        <w:numPr>
          <w:ilvl w:val="5"/>
          <w:numId w:val="1"/>
        </w:numPr>
        <w:rPr/>
      </w:pPr>
      <w:bookmarkStart w:id="271" w:name="__RefHeading___Toc2755153_373438147"/>
      <w:bookmarkStart w:id="272" w:name="_Toc109"/>
      <w:bookmarkEnd w:id="270"/>
      <w:bookmarkEnd w:id="271"/>
      <w:r>
        <w:rPr/>
        <w:t>14</w:t>
      </w:r>
      <w:r>
        <w:rPr>
          <w:rtl w:val="true"/>
        </w:rPr>
        <w:t xml:space="preserve">. </w:t>
      </w:r>
      <w:r>
        <w:rPr>
          <w:rtl w:val="true"/>
        </w:rPr>
        <w:t xml:space="preserve">عبدالله بن فيصل؛ دوره دوم </w:t>
      </w:r>
      <w:r>
        <w:rPr>
          <w:rtl w:val="true"/>
        </w:rPr>
        <w:t>(</w:t>
      </w:r>
      <w:r>
        <w:rPr/>
        <w:t>1293</w:t>
      </w:r>
      <w:r>
        <w:rPr>
          <w:rtl w:val="true"/>
        </w:rPr>
        <w:t xml:space="preserve"> </w:t>
      </w:r>
      <w:r>
        <w:rPr/>
        <w:t>1307</w:t>
      </w:r>
      <w:r>
        <w:rPr>
          <w:rtl w:val="true"/>
        </w:rPr>
        <w:t xml:space="preserve"> </w:t>
      </w:r>
      <w:r>
        <w:rPr>
          <w:rtl w:val="true"/>
        </w:rPr>
        <w:t>ه</w:t>
      </w:r>
      <w:r>
        <w:rPr>
          <w:rtl w:val="true"/>
        </w:rPr>
        <w:t xml:space="preserve">. </w:t>
      </w:r>
      <w:r>
        <w:rPr>
          <w:rtl w:val="true"/>
        </w:rPr>
        <w:t>ق</w:t>
      </w:r>
      <w:r>
        <w:rPr>
          <w:rtl w:val="true"/>
        </w:rPr>
        <w:t>)</w:t>
      </w:r>
      <w:bookmarkEnd w:id="272"/>
    </w:p>
    <w:p>
      <w:pPr>
        <w:pStyle w:val="BookText"/>
        <w:rPr/>
      </w:pPr>
      <w:r>
        <w:rPr>
          <w:rFonts w:ascii="IRNazanin" w:hAnsi="IRNazanin" w:eastAsia="IRNazanin"/>
          <w:color w:val="111111"/>
          <w:sz w:val="28"/>
          <w:sz w:val="28"/>
          <w:szCs w:val="28"/>
          <w:rtl w:val="true"/>
          <w:lang w:bidi="fa-IR"/>
        </w:rPr>
        <w:t>ملك عبدالله براى بسط قدرت خود، به قبايل منطقه مجمعه يورش برد ولى با حركت سپاهيان آل رشيد كه با آن قبايل پيمان دفاعى داشتند، ملك عبدالله به رياض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بار ديگر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منطقه مجمعه حمله كرد ولى با مقابله سپاهيان ابن رشيد مواجه شده، ملك عبدالله به رياض گريخت و با</w:t>
      </w:r>
    </w:p>
    <w:p>
      <w:pPr>
        <w:pStyle w:val="BookText"/>
        <w:rPr/>
      </w:pPr>
      <w:r>
        <w:rPr>
          <w:rFonts w:ascii="IRNazanin" w:hAnsi="IRNazanin" w:eastAsia="IRNazanin"/>
          <w:color w:val="111111"/>
          <w:sz w:val="28"/>
          <w:sz w:val="28"/>
          <w:szCs w:val="28"/>
          <w:rtl w:val="true"/>
          <w:lang w:bidi="fa-IR"/>
        </w:rPr>
        <w:t>آل رشيد به مصالحه پرداخت ولى فرزندان برادرش ملك سعود او را دستگير و زندانى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رشيد به بهانه آزادسازى ملك عبدالله، رياض را تصرف و برادرش عبدالرحمن را اسير كرد و به حايل فرستاد و پس از مدتى، بر اساس تقاضاى اسيران، آن دو را به رياض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عبدالله پس از بازگشت به رياض،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Heading6"/>
        <w:numPr>
          <w:ilvl w:val="5"/>
          <w:numId w:val="1"/>
        </w:numPr>
        <w:rPr/>
      </w:pPr>
      <w:bookmarkStart w:id="273" w:name="__RefHeading___Toc2755155_373438147"/>
      <w:bookmarkStart w:id="274" w:name="_Toc110"/>
      <w:bookmarkEnd w:id="273"/>
      <w:r>
        <w:rPr/>
        <w:t>15</w:t>
      </w:r>
      <w:r>
        <w:rPr>
          <w:rtl w:val="true"/>
        </w:rPr>
        <w:t xml:space="preserve">. </w:t>
      </w:r>
      <w:r>
        <w:rPr>
          <w:rtl w:val="true"/>
        </w:rPr>
        <w:t xml:space="preserve">عبدالرحمن بن فيصل؛ دوره دوم </w:t>
      </w:r>
      <w:r>
        <w:rPr>
          <w:rtl w:val="true"/>
        </w:rPr>
        <w:t>(</w:t>
      </w:r>
      <w:r>
        <w:rPr/>
        <w:t>1307</w:t>
      </w:r>
      <w:r>
        <w:rPr>
          <w:rtl w:val="true"/>
        </w:rPr>
        <w:t xml:space="preserve"> </w:t>
      </w:r>
      <w:r>
        <w:rPr/>
        <w:t>1309</w:t>
      </w:r>
      <w:r>
        <w:rPr>
          <w:rtl w:val="true"/>
        </w:rPr>
        <w:t xml:space="preserve"> </w:t>
      </w:r>
      <w:r>
        <w:rPr>
          <w:rtl w:val="true"/>
        </w:rPr>
        <w:t>ه</w:t>
      </w:r>
      <w:r>
        <w:rPr>
          <w:rtl w:val="true"/>
        </w:rPr>
        <w:t xml:space="preserve">. </w:t>
      </w:r>
      <w:r>
        <w:rPr>
          <w:rtl w:val="true"/>
        </w:rPr>
        <w:t>ق</w:t>
      </w:r>
      <w:r>
        <w:rPr>
          <w:rtl w:val="true"/>
        </w:rPr>
        <w:t>)</w:t>
      </w:r>
      <w:bookmarkEnd w:id="274"/>
    </w:p>
    <w:p>
      <w:pPr>
        <w:pStyle w:val="BookText"/>
        <w:rPr/>
      </w:pPr>
      <w:r>
        <w:rPr>
          <w:rFonts w:ascii="IRNazanin" w:hAnsi="IRNazanin" w:eastAsia="IRNazanin"/>
          <w:color w:val="111111"/>
          <w:sz w:val="28"/>
          <w:sz w:val="28"/>
          <w:szCs w:val="28"/>
          <w:rtl w:val="true"/>
          <w:lang w:bidi="fa-IR"/>
        </w:rPr>
        <w:t>عبدالرحمن پس از بازگشت به رياض، با طرح قبلى با ياران خود به ديدار ابن سهبان امير رياض رفت و در حمله‏اى برق‏آسا، همراهان ابن سهبان را كشته، او را دستگير و زندانى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بيعت مردم رياض با عبدالرحمن، وى براى بار دوم در رياض قدرت يافت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رشيد با اطلاع از تحولات، به مقابله برخاست و با تاكتيكى حساب شده، لشكريان عبدالرحمن را تار و مار ساخت و رياض را محاصره نمود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عبدالرحمن با گريختن از رياض، نخست به يكى از قبايل عجمان پناه برد، سپس به بيابان‏هاى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پس از مدت كوتاهى، رهسپار قطيف و احساء شد و از آنجا به كويت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كويت ابتدا اقامت او را نپذيرفت ولى بعد از چندى با موافقت‏</w:t>
      </w:r>
      <w:bookmarkStart w:id="275" w:name="pg1222_11388"/>
    </w:p>
    <w:p>
      <w:pPr>
        <w:pStyle w:val="BookText"/>
        <w:rPr/>
      </w:pPr>
      <w:bookmarkEnd w:id="275"/>
      <w:r>
        <w:rPr>
          <w:rFonts w:ascii="IRNazanin" w:hAnsi="IRNazanin" w:eastAsia="IRNazanin"/>
          <w:color w:val="111111"/>
          <w:sz w:val="28"/>
          <w:sz w:val="28"/>
          <w:szCs w:val="28"/>
          <w:rtl w:val="true"/>
          <w:lang w:bidi="fa-IR"/>
        </w:rPr>
        <w:t>مقامات عثمانى، ده سال با عسرت بسيار در كويت اقامت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در اين ايام، يك بار براى پس گرفتن رياض به عشاير قحطانى و آل‏رشيد حمله برد، ولى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دولت دوم سعودى نيز به دست خاندان آل رشيد منقرض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رشيد نيز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حايل وفات نمود ولى حاكميت آل‏رشيد توسط جانشينان وى ادامه يافت</w:t>
      </w:r>
      <w:r>
        <w:rPr>
          <w:rFonts w:eastAsia="IRNazanin" w:cs="IRNazanin"/>
          <w:color w:val="111111"/>
          <w:sz w:val="28"/>
          <w:szCs w:val="28"/>
          <w:rtl w:val="true"/>
          <w:lang w:bidi="fa-IR"/>
        </w:rPr>
        <w:t>.</w:t>
      </w:r>
    </w:p>
    <w:p>
      <w:pPr>
        <w:pStyle w:val="Heading5"/>
        <w:numPr>
          <w:ilvl w:val="4"/>
          <w:numId w:val="1"/>
        </w:numPr>
        <w:rPr/>
      </w:pPr>
      <w:bookmarkStart w:id="276" w:name="__RefHeading___Toc2755157_373438147"/>
      <w:bookmarkStart w:id="277" w:name="_Toc111"/>
      <w:bookmarkEnd w:id="276"/>
      <w:r>
        <w:rPr>
          <w:rtl w:val="true"/>
        </w:rPr>
        <w:t xml:space="preserve">دولت سوم آل سعود </w:t>
      </w:r>
      <w:r>
        <w:rPr>
          <w:rtl w:val="true"/>
        </w:rPr>
        <w:t>(</w:t>
      </w:r>
      <w:r>
        <w:rPr/>
        <w:t>1319</w:t>
      </w:r>
      <w:r>
        <w:rPr>
          <w:rtl w:val="true"/>
        </w:rPr>
        <w:t xml:space="preserve"> </w:t>
      </w:r>
      <w:r>
        <w:rPr>
          <w:rtl w:val="true"/>
        </w:rPr>
        <w:t>ه</w:t>
      </w:r>
      <w:r>
        <w:rPr>
          <w:rtl w:val="true"/>
        </w:rPr>
        <w:t xml:space="preserve">. </w:t>
      </w:r>
      <w:r>
        <w:rPr>
          <w:rtl w:val="true"/>
        </w:rPr>
        <w:t>ق تا كنون</w:t>
      </w:r>
      <w:r>
        <w:rPr>
          <w:rtl w:val="true"/>
        </w:rPr>
        <w:t>)</w:t>
      </w:r>
      <w:bookmarkEnd w:id="277"/>
    </w:p>
    <w:p>
      <w:pPr>
        <w:pStyle w:val="Heading6"/>
        <w:numPr>
          <w:ilvl w:val="5"/>
          <w:numId w:val="1"/>
        </w:numPr>
        <w:rPr/>
      </w:pPr>
      <w:bookmarkStart w:id="278" w:name="__RefHeading___Toc2755159_373438147"/>
      <w:bookmarkStart w:id="279" w:name="_Toc112"/>
      <w:bookmarkEnd w:id="278"/>
      <w:r>
        <w:rPr/>
        <w:t>16</w:t>
      </w:r>
      <w:r>
        <w:rPr>
          <w:rtl w:val="true"/>
        </w:rPr>
        <w:t xml:space="preserve">. </w:t>
      </w:r>
      <w:r>
        <w:rPr>
          <w:rtl w:val="true"/>
        </w:rPr>
        <w:t xml:space="preserve">عبدالعزيز بن عبدالرحمن </w:t>
      </w:r>
      <w:r>
        <w:rPr>
          <w:rtl w:val="true"/>
        </w:rPr>
        <w:t>(</w:t>
      </w:r>
      <w:r>
        <w:rPr/>
        <w:t>1373</w:t>
      </w:r>
      <w:r>
        <w:rPr>
          <w:rtl w:val="true"/>
        </w:rPr>
        <w:t xml:space="preserve">- </w:t>
      </w:r>
      <w:r>
        <w:rPr/>
        <w:t>1319</w:t>
      </w:r>
      <w:r>
        <w:rPr>
          <w:rtl w:val="true"/>
        </w:rPr>
        <w:t xml:space="preserve"> </w:t>
      </w:r>
      <w:r>
        <w:rPr>
          <w:rtl w:val="true"/>
        </w:rPr>
        <w:t>ه</w:t>
      </w:r>
      <w:r>
        <w:rPr>
          <w:rtl w:val="true"/>
        </w:rPr>
        <w:t xml:space="preserve">. </w:t>
      </w:r>
      <w:r>
        <w:rPr>
          <w:rtl w:val="true"/>
        </w:rPr>
        <w:t>ق</w:t>
      </w:r>
      <w:r>
        <w:rPr>
          <w:rtl w:val="true"/>
        </w:rPr>
        <w:t>)</w:t>
      </w:r>
      <w:bookmarkEnd w:id="279"/>
    </w:p>
    <w:p>
      <w:pPr>
        <w:pStyle w:val="BookText"/>
        <w:rPr/>
      </w:pPr>
      <w:r>
        <w:rPr>
          <w:rFonts w:ascii="IRNazanin" w:hAnsi="IRNazanin" w:eastAsia="IRNazanin"/>
          <w:color w:val="111111"/>
          <w:sz w:val="28"/>
          <w:sz w:val="28"/>
          <w:szCs w:val="28"/>
          <w:rtl w:val="true"/>
          <w:lang w:bidi="fa-IR"/>
        </w:rPr>
        <w:t xml:space="preserve">عبدالعزير بن عبدالرحمن كه تجربه همراهى پدر در گريختن از رياض و مهاجرت به بيابان‏هاى الربع الخالى، احساء و زندگى مرارت بار كويت او را آزرده ساخته بود و چشم طمع شيخ كويت به نجد، تلاش روس‏ها به تسلط بر راه دريايى هند، كوشش آلمانى‏ها براى اتصال راه‏آهن برلين به كويت، سعى انگليسى‏ها براى بسط نفوذ در عربستان را مى‏ديد، در بيست سالگى و على‏رغم مخالفت پدر و امير كويت به همراه نوزده تن از خويشان و دوستان به سوى سرزمين نجد به راه افتاد و بيست نفر را با خود همراه كرد و با اين جمع چهل نفرى به سوى رياض عزيمت كردند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با بيست و نه تن از يارانش كه به شمشير و تپانچه مسلح بودند با اقدامى غافل‏گيرانه، به قلعه رياض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حمله و عَجلان حاكم منصوب ابن رشيد و تعدادى از محافظان قلعه را كشته و آن را تصرف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شهر رياض روز چهارشنبه چهارم شوال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دوازدهم ژانويه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تصرف عبدالعزيز بن عبدالرحمن در آمد و تمامى اموال، سلاح‏ها، اسبان و شتران ابن رشيد به دست اين اميرزاده سعودى افتاد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بيعت مردم رياض با عبدالعزيز براى بار سوم سلطنت آل سعود در رياض بر</w:t>
      </w:r>
    </w:p>
    <w:p>
      <w:pPr>
        <w:pStyle w:val="BookText"/>
        <w:rPr/>
      </w:pPr>
      <w:r>
        <w:rPr>
          <w:rFonts w:ascii="IRNazanin" w:hAnsi="IRNazanin" w:eastAsia="IRNazanin"/>
          <w:color w:val="111111"/>
          <w:sz w:val="28"/>
          <w:sz w:val="28"/>
          <w:szCs w:val="28"/>
          <w:rtl w:val="true"/>
          <w:lang w:bidi="fa-IR"/>
        </w:rPr>
        <w:t>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ارتش عثمانى و سپاه آل رشيد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مقابله آمده بودند، شكست داد و پس از غلبه بر آل رشيد بر سراسر نجد استيلا يافت و حمله اعراب كويتى را كه به تحريك شيخ مبارك الصباح و عثمانى‏ها به جنگ وى آمده بودند، دفع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در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جوانان تندخو و شجاع صحرا،</w:t>
      </w:r>
    </w:p>
    <w:p>
      <w:pPr>
        <w:pStyle w:val="BookText"/>
        <w:rPr/>
      </w:pPr>
      <w:r>
        <w:rPr>
          <w:rFonts w:ascii="IRNazanin" w:hAnsi="IRNazanin" w:eastAsia="IRNazanin"/>
          <w:color w:val="111111"/>
          <w:sz w:val="28"/>
          <w:sz w:val="28"/>
          <w:szCs w:val="28"/>
          <w:rtl w:val="true"/>
          <w:lang w:bidi="fa-IR"/>
        </w:rPr>
        <w:t xml:space="preserve">سپاهى با انضباط، تعليم يافته و معتقد به وهابيت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گارد</w:t>
      </w:r>
    </w:p>
    <w:p>
      <w:pPr>
        <w:pStyle w:val="BookText"/>
        <w:rPr/>
      </w:pPr>
      <w:r>
        <w:rPr>
          <w:rFonts w:ascii="Amiri" w:hAnsi="Amiri" w:eastAsia="Amiri" w:cs="Amiri"/>
          <w:color w:val="111111"/>
          <w:sz w:val="28"/>
          <w:sz w:val="28"/>
          <w:szCs w:val="28"/>
          <w:rtl w:val="true"/>
          <w:lang w:bidi="ar-SA"/>
        </w:rPr>
        <w:t xml:space="preserve">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 وطنى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ناميده مى‏شوند، تأسيس كرد و با تكيه بر آن، قدرت خود را بسط داده، فتوحات بسيارى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احساء، قطيف، هُفوف و سراسر منطقه شرقى عربستان را از تركان عثمانى گرفت و به تدريج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شمالى عربستان را نيز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به منظور دست‏يابى به اهداف استعمارى و بسط نفوذ خود در جهان اسلام، از يك سو عبدالعزيز را به عنوان حكمران مستقل نجد به رسميت شناخت و كمك مالى فراوانى هم به او نمود </w:t>
      </w:r>
      <w:r>
        <w:rPr>
          <w:rStyle w:val="FootnoteAnchor"/>
          <w:rtl w:val="true"/>
        </w:rPr>
        <w:footnoteReference w:id="166"/>
      </w:r>
      <w:r>
        <w:rPr>
          <w:rFonts w:ascii="IRNazanin" w:hAnsi="IRNazanin" w:eastAsia="IRNazanin"/>
          <w:color w:val="111111"/>
          <w:sz w:val="28"/>
          <w:sz w:val="28"/>
          <w:szCs w:val="28"/>
          <w:rtl w:val="true"/>
          <w:lang w:bidi="fa-IR"/>
        </w:rPr>
        <w:t xml:space="preserve">و از سوى ديگر به اميران مكه وعده تشكيل يك كشور پادشاهى بزرگ عربى را داد كه كشورهاى سوريه، عراق و فلسطين را در بر گيرد و همزمان طى اعلاميه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فلسطين را به يهوديان وعده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آموختن فرهنگ و لهجه‏هاى مختلف زبان عربى و پوشيدن لباس عربى به لورنس عربستان شهرت يافته بود، به عنوان رايزن نظامى انگلستان براى رهبران عرب حجاز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در آن زمان تحت سلطه عثمانى بود و دولت عثمانى به دليل اتحاد با آلمان، دشمن انگلستان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در اين دوران لورنس براى پيشبرد اقدامات نظامى‏</w:t>
      </w:r>
    </w:p>
    <w:p>
      <w:pPr>
        <w:pStyle w:val="BookText"/>
        <w:rPr/>
      </w:pPr>
      <w:r>
        <w:rPr>
          <w:rFonts w:ascii="IRNazanin" w:hAnsi="IRNazanin" w:eastAsia="IRNazanin"/>
          <w:color w:val="111111"/>
          <w:sz w:val="28"/>
          <w:sz w:val="28"/>
          <w:szCs w:val="28"/>
          <w:rtl w:val="true"/>
          <w:lang w:bidi="fa-IR"/>
        </w:rPr>
        <w:t>انگلستان و منافع شخصى خود با بسيارى از رهبران عرب، روابط نزديك برقرار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بود كه انگلستان، دولت رياض و حجاز را به جان هم بيندازد؛ لذا به عبدالعزيز پيشنهاد كرد كه شريف حسين امير مكه را از حجاز بيرون راند، شريف حسين نيز با غرور و نخوتى كه داشت، از حج گزاردن مردم نجد جلوگيرى كرد و بدين سان روابط رياض و حجاز به تيرگى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هاشميان حجاز با وعده بريتانيا در مورد حكومت بر منطقه هلال خصيب، از خطر آل‏سعود غافل شده بودند و عبدالعزيز پس از گرفتن فتوا از شوراى علماى وهّابى مبنى بر محكوميت شريف حسين و شايستگى عبدالعزيز براى اداره امور حرمين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مقدّمات لازم براى تهاجم را تهيه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لشكرى بزرگ به حجاز حمله نمود و بعد از كشتارهاى طائف و مدينه، ملك حسين، شريفِ مكّه را كه به نفع فرزندش على كناره‏گيرى كرده بود، شكست داد و شهر مقدس مكّه و مدينه و ساير بلاد حجاز را تصرف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توطئه تازه انگليسى‏ها براى ايجاد و توسعه منازعات خونين ميان اعراب، يگان‏هايى از ارتش اردن به حجاز فرستاده شد كه بر منطقه معان عقبه دست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بريتانيا انعقاد پيمانى با اردن را به آل‏سعود تحميل كرد كه بر اساس آن، بايد رياض از دشتى كه نجد و سوريه را به هم وصل مى‏كرد، چشم پوشيده و آن را به اردن واگذار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در برابر كسب حق داورى در باره اختلافات مرزى نجد و عراق كمك مالى خود را به فرمانرواى تازه حجاز، شريف على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سعوديان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امير حسن را از عسير بيرون راندند و با جانشين او پيمان بستند اما پس از چهار سال منطقه عسير را به حكومت خود ملحق كردند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تصرفات، نخست عبدالعزيز ابن سعود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حجاز و</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ولى در تاريخ هفدهم جُمادى الاولى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فرمانى اساساً نام كشور را به خاندان سعودى منتسب كرد و كشور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المملكة العربية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پايتخت آن را شهر رياض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فتح حجاز، وى به فكر رهبرى جهان اسلام و تشكيل وحدت اسلامى و وحدت عربى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جنگ‏هاى سختى كه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حسن‏</w:t>
      </w:r>
    </w:p>
    <w:p>
      <w:pPr>
        <w:pStyle w:val="BookText"/>
        <w:rPr/>
      </w:pPr>
      <w:r>
        <w:rPr>
          <w:rFonts w:ascii="Amiri" w:hAnsi="Amiri" w:eastAsia="Amiri" w:cs="Amiri"/>
          <w:color w:val="111111"/>
          <w:sz w:val="28"/>
          <w:sz w:val="28"/>
          <w:szCs w:val="28"/>
          <w:rtl w:val="true"/>
          <w:lang w:bidi="ar-SA"/>
        </w:rPr>
        <w:t>ادريسى فرمانرواى تهامه و امام يحيى حاكم يمن كرد، آن دو نيز عملًا مطيع ابن‏</w:t>
      </w:r>
    </w:p>
    <w:p>
      <w:pPr>
        <w:pStyle w:val="BookText"/>
        <w:rPr/>
      </w:pPr>
      <w:r>
        <w:rPr>
          <w:rFonts w:ascii="IRNazanin" w:hAnsi="IRNazanin" w:eastAsia="IRNazanin"/>
          <w:color w:val="111111"/>
          <w:sz w:val="28"/>
          <w:sz w:val="28"/>
          <w:szCs w:val="28"/>
          <w:rtl w:val="true"/>
          <w:lang w:bidi="fa-IR"/>
        </w:rPr>
        <w:t>سعود شدند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كشف نفت، سرآغاز فصلى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شدن نفت در منطقه شرقى عربستان كه امتياز استخراج آن را به كمپانى آمريكايى استاندارداويل و سپس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 فصل نوينى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نفت سعودى به كشورهاى غربى آغاز شد و درآمد آن موجب آبادانى عربستان و ثروت بى‏كران سعوديان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سعود با تكيه بر مذهب وهابيت و بر اساس آداب قبيله‏اى، به وسيله رؤساى قبايل صحراگرد، آنها را در اختيار گرفت و با ازدواج با دختر سران قبايل، با آنان پيوند سببى ايجاد نمود و تعداد سى پسر و بسيارى دختر از زنان گوناگون باقى گذاشت و از اين طريق حاكميت خود بر عربستان را تضمين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شانزدهم محرم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با تصويب شوراى علماى وهابى، پسرش سعود سوم را به عنوان وليعهد اوّل و پسر ديگرش فيصل را به عنوان وليعهد دوم و وزير امور خارجه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طبق وصيت ملك عبدالعزيز، پسرانش به ترتيب سن، به پادشاهى مى‏رسند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عبدالعزيز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نهم نوامبر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بر عربستان، در شهر طائف درگذشت</w:t>
      </w:r>
      <w:r>
        <w:rPr>
          <w:rFonts w:eastAsia="IRNazanin" w:cs="IRNazanin"/>
          <w:color w:val="111111"/>
          <w:sz w:val="28"/>
          <w:szCs w:val="28"/>
          <w:rtl w:val="true"/>
          <w:lang w:bidi="fa-IR"/>
        </w:rPr>
        <w:t>.</w:t>
      </w:r>
      <w:bookmarkStart w:id="280" w:name="pg1222_11392"/>
    </w:p>
    <w:p>
      <w:pPr>
        <w:pStyle w:val="Heading6"/>
        <w:numPr>
          <w:ilvl w:val="5"/>
          <w:numId w:val="1"/>
        </w:numPr>
        <w:rPr/>
      </w:pPr>
      <w:bookmarkStart w:id="281" w:name="__RefHeading___Toc2755161_373438147"/>
      <w:bookmarkStart w:id="282" w:name="_Toc113"/>
      <w:bookmarkEnd w:id="280"/>
      <w:bookmarkEnd w:id="281"/>
      <w:r>
        <w:rPr/>
        <w:t>17</w:t>
      </w:r>
      <w:r>
        <w:rPr>
          <w:rtl w:val="true"/>
        </w:rPr>
        <w:t xml:space="preserve">. </w:t>
      </w:r>
      <w:r>
        <w:rPr>
          <w:rtl w:val="true"/>
        </w:rPr>
        <w:t xml:space="preserve">ملك سعود بن عبدالعزيز </w:t>
      </w:r>
      <w:r>
        <w:rPr>
          <w:rtl w:val="true"/>
        </w:rPr>
        <w:t>(</w:t>
      </w:r>
      <w:r>
        <w:rPr/>
        <w:t>1384</w:t>
      </w:r>
      <w:r>
        <w:rPr>
          <w:rtl w:val="true"/>
        </w:rPr>
        <w:t xml:space="preserve">- </w:t>
      </w:r>
      <w:r>
        <w:rPr/>
        <w:t>1373</w:t>
      </w:r>
      <w:r>
        <w:rPr>
          <w:rtl w:val="true"/>
        </w:rPr>
        <w:t xml:space="preserve"> </w:t>
      </w:r>
      <w:r>
        <w:rPr>
          <w:rtl w:val="true"/>
        </w:rPr>
        <w:t>ه</w:t>
      </w:r>
      <w:r>
        <w:rPr>
          <w:rtl w:val="true"/>
        </w:rPr>
        <w:t xml:space="preserve">. </w:t>
      </w:r>
      <w:r>
        <w:rPr>
          <w:rtl w:val="true"/>
        </w:rPr>
        <w:t>ق</w:t>
      </w:r>
      <w:r>
        <w:rPr>
          <w:rtl w:val="true"/>
        </w:rPr>
        <w:t>)</w:t>
      </w:r>
      <w:bookmarkEnd w:id="282"/>
    </w:p>
    <w:p>
      <w:pPr>
        <w:pStyle w:val="BookText"/>
        <w:rPr/>
      </w:pPr>
      <w:r>
        <w:rPr>
          <w:rFonts w:ascii="IRNazanin" w:hAnsi="IRNazanin" w:eastAsia="IRNazanin"/>
          <w:color w:val="111111"/>
          <w:sz w:val="28"/>
          <w:sz w:val="28"/>
          <w:szCs w:val="28"/>
          <w:rtl w:val="true"/>
          <w:lang w:bidi="fa-IR"/>
        </w:rPr>
        <w:t>پس از درگذشت عبدالعزيز، فرزند بزرگش ملك سعود سوم به سلطنت رسيد؛ وى گر چه برادرش فيصل را به عنوان وليعهد اوّل منصوب نمود، ولى با او در چگونگى فرمانروايى اختلاف و رقابت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بحران مالى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ناچار قوه مجريه را به فيصل سپرد، اما چندى بعد او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بار</w:t>
      </w:r>
    </w:p>
    <w:p>
      <w:pPr>
        <w:pStyle w:val="BookText"/>
        <w:rPr/>
      </w:pPr>
      <w:r>
        <w:rPr>
          <w:rFonts w:ascii="IRNazanin" w:hAnsi="IRNazanin" w:eastAsia="IRNazanin"/>
          <w:color w:val="111111"/>
          <w:sz w:val="28"/>
          <w:sz w:val="28"/>
          <w:szCs w:val="28"/>
          <w:rtl w:val="true"/>
          <w:lang w:bidi="fa-IR"/>
        </w:rPr>
        <w:t>ديگر فيصل عهده‏دار قوه مجريه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سعود مدت يازده سال قدرت را در دست داشت، تا آن كه امير فيصل به هنگام سفر وى به خارج براى معالجه، با جلب نظر مجلس الاسرة المالكه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سلطنتى خاندان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از سلطنت خلع نمود و خود زمام امور را به دست گرفت</w:t>
      </w:r>
      <w:r>
        <w:rPr>
          <w:rFonts w:eastAsia="IRNazanin" w:cs="IRNazanin"/>
          <w:color w:val="111111"/>
          <w:sz w:val="28"/>
          <w:szCs w:val="28"/>
          <w:rtl w:val="true"/>
          <w:lang w:bidi="fa-IR"/>
        </w:rPr>
        <w:t>.</w:t>
      </w:r>
    </w:p>
    <w:p>
      <w:pPr>
        <w:pStyle w:val="Heading6"/>
        <w:numPr>
          <w:ilvl w:val="5"/>
          <w:numId w:val="1"/>
        </w:numPr>
        <w:rPr/>
      </w:pPr>
      <w:bookmarkStart w:id="283" w:name="__RefHeading___Toc2755163_373438147"/>
      <w:bookmarkStart w:id="284" w:name="_Toc114"/>
      <w:bookmarkEnd w:id="283"/>
      <w:r>
        <w:rPr/>
        <w:t>18</w:t>
      </w:r>
      <w:r>
        <w:rPr>
          <w:rtl w:val="true"/>
        </w:rPr>
        <w:t xml:space="preserve">. </w:t>
      </w:r>
      <w:r>
        <w:rPr>
          <w:rtl w:val="true"/>
        </w:rPr>
        <w:t xml:space="preserve">ملك فيصل بن عبدالعزيز </w:t>
      </w:r>
      <w:r>
        <w:rPr>
          <w:rtl w:val="true"/>
        </w:rPr>
        <w:t>(</w:t>
      </w:r>
      <w:r>
        <w:rPr/>
        <w:t>1395</w:t>
      </w:r>
      <w:r>
        <w:rPr>
          <w:rtl w:val="true"/>
        </w:rPr>
        <w:t xml:space="preserve">- </w:t>
      </w:r>
      <w:r>
        <w:rPr/>
        <w:t>1384</w:t>
      </w:r>
      <w:r>
        <w:rPr>
          <w:rtl w:val="true"/>
        </w:rPr>
        <w:t xml:space="preserve"> </w:t>
      </w:r>
      <w:r>
        <w:rPr>
          <w:rtl w:val="true"/>
        </w:rPr>
        <w:t>ه</w:t>
      </w:r>
      <w:r>
        <w:rPr>
          <w:rtl w:val="true"/>
        </w:rPr>
        <w:t xml:space="preserve">. </w:t>
      </w:r>
      <w:r>
        <w:rPr>
          <w:rtl w:val="true"/>
        </w:rPr>
        <w:t>ق</w:t>
      </w:r>
      <w:r>
        <w:rPr>
          <w:rtl w:val="true"/>
        </w:rPr>
        <w:t>.)</w:t>
      </w:r>
      <w:bookmarkEnd w:id="284"/>
    </w:p>
    <w:p>
      <w:pPr>
        <w:pStyle w:val="BookText"/>
        <w:rPr/>
      </w:pPr>
      <w:r>
        <w:rPr>
          <w:rFonts w:ascii="IRNazanin" w:hAnsi="IRNazanin" w:eastAsia="IRNazanin"/>
          <w:color w:val="111111"/>
          <w:sz w:val="28"/>
          <w:sz w:val="28"/>
          <w:szCs w:val="28"/>
          <w:rtl w:val="true"/>
          <w:lang w:bidi="fa-IR"/>
        </w:rPr>
        <w:t>ملك فيصل سمت نخستوزيرى و وزارت خارجه را خود بر عهده گرفت و برادرش خالد را وليعهد اوّل و نايب نخست وزير و برادر ديگرش فهد را وليعهد دوم تعيين كرد و به دليل دورانديشى و حوصله وى و رشد قيمت نفت، عربستان رو به رشد اقتصادى و برقرارى روابط دوستانه با همه دولت‏ها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سربازان سعودى براى مدد رسانيدن به اردن در جنگ اعراب و اسرائيل،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شركت در تحريم نفتى اعراب بر ضدّ حاميان اسرائيل و تكرار اين تحريم در جنگ‏هاى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اقدامات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فيصل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طرز مشكوكى به دست يكى از برادرزادگانش كشته شد</w:t>
      </w:r>
      <w:r>
        <w:rPr>
          <w:rFonts w:eastAsia="IRNazanin" w:cs="IRNazanin"/>
          <w:color w:val="111111"/>
          <w:sz w:val="28"/>
          <w:szCs w:val="28"/>
          <w:rtl w:val="true"/>
          <w:lang w:bidi="fa-IR"/>
        </w:rPr>
        <w:t>.</w:t>
      </w:r>
    </w:p>
    <w:p>
      <w:pPr>
        <w:pStyle w:val="Heading6"/>
        <w:numPr>
          <w:ilvl w:val="5"/>
          <w:numId w:val="1"/>
        </w:numPr>
        <w:rPr/>
      </w:pPr>
      <w:bookmarkStart w:id="285" w:name="__RefHeading___Toc2755165_373438147"/>
      <w:bookmarkStart w:id="286" w:name="_Toc115"/>
      <w:bookmarkEnd w:id="285"/>
      <w:r>
        <w:rPr/>
        <w:t>19</w:t>
      </w:r>
      <w:r>
        <w:rPr>
          <w:rtl w:val="true"/>
        </w:rPr>
        <w:t xml:space="preserve">. </w:t>
      </w:r>
      <w:r>
        <w:rPr>
          <w:rtl w:val="true"/>
        </w:rPr>
        <w:t xml:space="preserve">ملك خالد بن عبدالعزيز </w:t>
      </w:r>
      <w:r>
        <w:rPr>
          <w:rtl w:val="true"/>
        </w:rPr>
        <w:t>(</w:t>
      </w:r>
      <w:r>
        <w:rPr/>
        <w:t>1402</w:t>
      </w:r>
      <w:r>
        <w:rPr>
          <w:rtl w:val="true"/>
        </w:rPr>
        <w:t xml:space="preserve">- </w:t>
      </w:r>
      <w:r>
        <w:rPr/>
        <w:t>1395</w:t>
      </w:r>
      <w:r>
        <w:rPr>
          <w:rtl w:val="true"/>
        </w:rPr>
        <w:t xml:space="preserve"> </w:t>
      </w:r>
      <w:r>
        <w:rPr>
          <w:rtl w:val="true"/>
        </w:rPr>
        <w:t>ه</w:t>
      </w:r>
      <w:r>
        <w:rPr>
          <w:rtl w:val="true"/>
        </w:rPr>
        <w:t xml:space="preserve">. </w:t>
      </w:r>
      <w:r>
        <w:rPr>
          <w:rtl w:val="true"/>
        </w:rPr>
        <w:t>ق</w:t>
      </w:r>
      <w:r>
        <w:rPr>
          <w:rtl w:val="true"/>
        </w:rPr>
        <w:t>)</w:t>
      </w:r>
      <w:bookmarkEnd w:id="2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ملك فيصل، برادرش خالد به پادشاهى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w:t>
      </w:r>
      <w:bookmarkStart w:id="287" w:name="pg1222_11393"/>
    </w:p>
    <w:p>
      <w:pPr>
        <w:pStyle w:val="BookText"/>
        <w:rPr/>
      </w:pPr>
      <w:bookmarkEnd w:id="287"/>
      <w:r>
        <w:rPr>
          <w:rFonts w:ascii="IRNazanin" w:hAnsi="IRNazanin" w:eastAsia="IRNazanin"/>
          <w:color w:val="111111"/>
          <w:sz w:val="28"/>
          <w:sz w:val="28"/>
          <w:szCs w:val="28"/>
          <w:rtl w:val="true"/>
          <w:lang w:bidi="fa-IR"/>
        </w:rPr>
        <w:t>بيمارى و ضعف، بيشتر كارها را به وليعهد خود امير فهد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هفت سال، بدون اقدام مهمى به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Heading6"/>
        <w:numPr>
          <w:ilvl w:val="5"/>
          <w:numId w:val="1"/>
        </w:numPr>
        <w:rPr/>
      </w:pPr>
      <w:bookmarkStart w:id="288" w:name="__RefHeading___Toc2755167_373438147"/>
      <w:bookmarkStart w:id="289" w:name="_Toc116"/>
      <w:bookmarkEnd w:id="288"/>
      <w:r>
        <w:rPr/>
        <w:t>20</w:t>
      </w:r>
      <w:r>
        <w:rPr>
          <w:rtl w:val="true"/>
        </w:rPr>
        <w:t xml:space="preserve">. </w:t>
      </w:r>
      <w:r>
        <w:rPr>
          <w:rtl w:val="true"/>
        </w:rPr>
        <w:t xml:space="preserve">ملك فهد بن عبدالعزيز </w:t>
      </w:r>
      <w:r>
        <w:rPr>
          <w:rtl w:val="true"/>
        </w:rPr>
        <w:t>(</w:t>
      </w:r>
      <w:r>
        <w:rPr/>
        <w:t>1426</w:t>
      </w:r>
      <w:r>
        <w:rPr>
          <w:rtl w:val="true"/>
        </w:rPr>
        <w:t xml:space="preserve">- </w:t>
      </w:r>
      <w:r>
        <w:rPr/>
        <w:t>1402</w:t>
      </w:r>
      <w:r>
        <w:rPr>
          <w:rtl w:val="true"/>
        </w:rPr>
        <w:t xml:space="preserve"> </w:t>
      </w:r>
      <w:r>
        <w:rPr>
          <w:rtl w:val="true"/>
        </w:rPr>
        <w:t>ه</w:t>
      </w:r>
      <w:r>
        <w:rPr>
          <w:rtl w:val="true"/>
        </w:rPr>
        <w:t xml:space="preserve">. </w:t>
      </w:r>
      <w:r>
        <w:rPr>
          <w:rtl w:val="true"/>
        </w:rPr>
        <w:t>ق</w:t>
      </w:r>
      <w:r>
        <w:rPr>
          <w:rtl w:val="true"/>
        </w:rPr>
        <w:t>)</w:t>
      </w:r>
      <w:bookmarkEnd w:id="289"/>
    </w:p>
    <w:p>
      <w:pPr>
        <w:pStyle w:val="BookText"/>
        <w:rPr/>
      </w:pPr>
      <w:r>
        <w:rPr>
          <w:rFonts w:ascii="IRNazanin" w:hAnsi="IRNazanin" w:eastAsia="IRNazanin"/>
          <w:color w:val="111111"/>
          <w:sz w:val="28"/>
          <w:sz w:val="28"/>
          <w:szCs w:val="28"/>
          <w:rtl w:val="true"/>
          <w:lang w:bidi="fa-IR"/>
        </w:rPr>
        <w:t>با مرگ خالد، برادرش فهد پادشاه عربستان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رياست هيأت دولت و پست نخستوزيرى را خود عهده‏دار گرديد و برادرش امير عبدالله را وليعهد اوّل و برادر ديگرش امير سلطان را وليعهد دوم و وزير دفاع و هواپيمايى و برادرزاده‏اش‏</w:t>
      </w:r>
    </w:p>
    <w:p>
      <w:pPr>
        <w:pStyle w:val="BookText"/>
        <w:rPr/>
      </w:pPr>
      <w:r>
        <w:rPr>
          <w:rFonts w:ascii="IRNazanin" w:hAnsi="IRNazanin" w:eastAsia="IRNazanin"/>
          <w:color w:val="111111"/>
          <w:sz w:val="28"/>
          <w:sz w:val="28"/>
          <w:szCs w:val="28"/>
          <w:rtl w:val="true"/>
          <w:lang w:bidi="fa-IR"/>
        </w:rPr>
        <w:t>سعود بن فيصل را به پست وزارت خارجه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فهد،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ابتداى نام خود حذف كرد و به جاى 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مسجد نبوى را توسعه بخشيد و براى ترويج آيين وهابيت كوشش بسيار نمود و روابط و مناسبات سياسى، اقتصادى با جهان غرب را صميميت بيشترى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تشكيل شوراى همكارى خليج فارس و تأسيس اتحاد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 و در تقويت اتحاديه عرب تلاش بسيار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دار فانى را وداع نمود</w:t>
      </w:r>
      <w:r>
        <w:rPr>
          <w:rFonts w:eastAsia="IRNazanin" w:cs="IRNazanin"/>
          <w:color w:val="111111"/>
          <w:sz w:val="28"/>
          <w:szCs w:val="28"/>
          <w:rtl w:val="true"/>
          <w:lang w:bidi="fa-IR"/>
        </w:rPr>
        <w:t>.</w:t>
      </w:r>
    </w:p>
    <w:p>
      <w:pPr>
        <w:pStyle w:val="Heading6"/>
        <w:numPr>
          <w:ilvl w:val="5"/>
          <w:numId w:val="1"/>
        </w:numPr>
        <w:rPr/>
      </w:pPr>
      <w:bookmarkStart w:id="290" w:name="__RefHeading___Toc2755169_373438147"/>
      <w:bookmarkStart w:id="291" w:name="_Toc117"/>
      <w:bookmarkEnd w:id="290"/>
      <w:r>
        <w:rPr/>
        <w:t>21</w:t>
      </w:r>
      <w:r>
        <w:rPr>
          <w:rtl w:val="true"/>
        </w:rPr>
        <w:t xml:space="preserve">. </w:t>
      </w:r>
      <w:r>
        <w:rPr>
          <w:rtl w:val="true"/>
        </w:rPr>
        <w:t xml:space="preserve">ملك عبدالله بن عبدالعزيز </w:t>
      </w:r>
      <w:r>
        <w:rPr>
          <w:rtl w:val="true"/>
        </w:rPr>
        <w:t>(</w:t>
      </w:r>
      <w:r>
        <w:rPr>
          <w:rtl w:val="true"/>
        </w:rPr>
        <w:t>تا كنون</w:t>
      </w:r>
      <w:r>
        <w:rPr>
          <w:rtl w:val="true"/>
        </w:rPr>
        <w:t xml:space="preserve">- </w:t>
      </w:r>
      <w:r>
        <w:rPr/>
        <w:t>1426</w:t>
      </w:r>
      <w:r>
        <w:rPr>
          <w:rtl w:val="true"/>
        </w:rPr>
        <w:t xml:space="preserve"> </w:t>
      </w:r>
      <w:r>
        <w:rPr>
          <w:rtl w:val="true"/>
        </w:rPr>
        <w:t>ه</w:t>
      </w:r>
      <w:r>
        <w:rPr>
          <w:rtl w:val="true"/>
        </w:rPr>
        <w:t xml:space="preserve">. </w:t>
      </w:r>
      <w:r>
        <w:rPr>
          <w:rtl w:val="true"/>
        </w:rPr>
        <w:t>ق</w:t>
      </w:r>
      <w:r>
        <w:rPr>
          <w:rtl w:val="true"/>
        </w:rPr>
        <w:t>)</w:t>
      </w:r>
      <w:bookmarkEnd w:id="2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سكته مغزى ملك فهد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امير عبدالله عملا زمام امور را به دست گرفت، وى پس از مرگ ملك فهد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طور رسمى پادشاه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برادرش امير سلطان را با حفظ سمت پيشين، به وليعهدى منصوب نمود</w:t>
      </w:r>
      <w:r>
        <w:rPr>
          <w:rFonts w:eastAsia="IRNazanin" w:cs="IRNazanin"/>
          <w:color w:val="111111"/>
          <w:sz w:val="28"/>
          <w:szCs w:val="28"/>
          <w:rtl w:val="true"/>
          <w:lang w:bidi="fa-IR"/>
        </w:rPr>
        <w:t>.</w:t>
      </w:r>
      <w:bookmarkStart w:id="292" w:name="pg1222_11394"/>
    </w:p>
    <w:p>
      <w:pPr>
        <w:pStyle w:val="Heading5"/>
        <w:numPr>
          <w:ilvl w:val="4"/>
          <w:numId w:val="1"/>
        </w:numPr>
        <w:rPr/>
      </w:pPr>
      <w:bookmarkStart w:id="293" w:name="__RefHeading___Toc2755171_373438147"/>
      <w:bookmarkStart w:id="294" w:name="_Toc118"/>
      <w:bookmarkEnd w:id="292"/>
      <w:bookmarkEnd w:id="293"/>
      <w:r>
        <w:rPr>
          <w:rtl w:val="true"/>
        </w:rPr>
        <w:t>نژادنامه خاندان سعودى‏</w:t>
      </w:r>
      <w:bookmarkEnd w:id="294"/>
    </w:p>
    <w:p>
      <w:pPr>
        <w:pStyle w:val="BookText"/>
        <w:rPr/>
      </w:pPr>
      <w:r>
        <w:rPr>
          <w:rFonts w:ascii="IRNazanin" w:hAnsi="IRNazanin" w:eastAsia="IRNazanin"/>
          <w:color w:val="111111"/>
          <w:sz w:val="28"/>
          <w:sz w:val="28"/>
          <w:szCs w:val="28"/>
          <w:rtl w:val="true"/>
          <w:lang w:bidi="fa-IR"/>
        </w:rPr>
        <w:t>اينك نژادنامه آل سعود و فهرست كامل دولت‏هاى سه‏گانه سعودى با سنوات و مدت حكومت هر يك تقديم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دولت اول سعودى‏</w:t>
      </w:r>
    </w:p>
    <w:p>
      <w:pPr>
        <w:pStyle w:val="BookText"/>
        <w:rPr/>
      </w:pP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دولت دوم سعودى‏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دولت سوم سعودى‏</w:t>
      </w:r>
      <w:bookmarkStart w:id="295" w:name="pg1222_11395"/>
    </w:p>
    <w:p>
      <w:pPr>
        <w:pStyle w:val="Heading5"/>
        <w:numPr>
          <w:ilvl w:val="4"/>
          <w:numId w:val="1"/>
        </w:numPr>
        <w:rPr/>
      </w:pPr>
      <w:bookmarkStart w:id="296" w:name="__RefHeading___Toc2755173_373438147"/>
      <w:bookmarkStart w:id="297" w:name="_Toc119"/>
      <w:bookmarkEnd w:id="295"/>
      <w:bookmarkEnd w:id="296"/>
      <w:r>
        <w:rPr>
          <w:rtl w:val="true"/>
        </w:rPr>
        <w:t>حاكمان دوره اول آل سعود</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عبدالعزيز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سعود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Heading5"/>
        <w:numPr>
          <w:ilvl w:val="4"/>
          <w:numId w:val="1"/>
        </w:numPr>
        <w:rPr/>
      </w:pPr>
      <w:bookmarkStart w:id="298" w:name="__RefHeading___Toc2755175_373438147"/>
      <w:bookmarkStart w:id="299" w:name="_Toc120"/>
      <w:bookmarkEnd w:id="298"/>
      <w:r>
        <w:rPr>
          <w:rtl w:val="true"/>
        </w:rPr>
        <w:t>حاكمان دوره دوم آل سعود</w:t>
      </w:r>
      <w:bookmarkEnd w:id="29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مشارى بن 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مدت كمتر از يك 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تركى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فيصل بن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ثنيان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فيصل بن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عبدالله‏بن‏فيصل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سعود بن فيصل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عبدالرحمن‏بن‏فيصل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عبدالله‏بن‏فيصل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عبدالرحمن‏بن‏فيصل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Heading5"/>
        <w:numPr>
          <w:ilvl w:val="4"/>
          <w:numId w:val="1"/>
        </w:numPr>
        <w:rPr/>
      </w:pPr>
      <w:bookmarkStart w:id="300" w:name="__RefHeading___Toc2755177_373438147"/>
      <w:bookmarkStart w:id="301" w:name="_Toc121"/>
      <w:bookmarkEnd w:id="300"/>
      <w:r>
        <w:rPr>
          <w:rtl w:val="true"/>
        </w:rPr>
        <w:t>حاكمان دوره سوم آل سعود</w:t>
      </w:r>
      <w:bookmarkEnd w:id="30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ملك‏عبدالعزيز بن‏عبدالرحمن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سعود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فيصل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خالد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bookmarkStart w:id="302" w:name="pg1222_11396"/>
    </w:p>
    <w:p>
      <w:pPr>
        <w:pStyle w:val="BookText"/>
        <w:rPr/>
      </w:pPr>
      <w:bookmarkEnd w:id="30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فهد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عبدالله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كنون‏</w:t>
      </w:r>
    </w:p>
    <w:p>
      <w:pPr>
        <w:pStyle w:val="Heading3"/>
        <w:numPr>
          <w:ilvl w:val="2"/>
          <w:numId w:val="1"/>
        </w:numPr>
        <w:rPr/>
      </w:pPr>
      <w:bookmarkStart w:id="303" w:name="__RefHeading___Toc2755179_373438147"/>
      <w:bookmarkStart w:id="304" w:name="_Toc122"/>
      <w:bookmarkEnd w:id="303"/>
      <w:r>
        <w:rPr/>
        <w:t>3</w:t>
      </w:r>
      <w:r>
        <w:rPr>
          <w:rtl w:val="true"/>
        </w:rPr>
        <w:t xml:space="preserve">. </w:t>
      </w:r>
      <w:r>
        <w:rPr>
          <w:rtl w:val="true"/>
        </w:rPr>
        <w:t>دوران معاصر عربستان‏</w:t>
      </w:r>
      <w:bookmarkEnd w:id="304"/>
    </w:p>
    <w:p>
      <w:pPr>
        <w:pStyle w:val="Heading4"/>
        <w:numPr>
          <w:ilvl w:val="3"/>
          <w:numId w:val="1"/>
        </w:numPr>
        <w:rPr/>
      </w:pPr>
      <w:bookmarkStart w:id="305" w:name="__RefHeading___Toc2755181_373438147"/>
      <w:bookmarkStart w:id="306" w:name="_Toc123"/>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سيماى نظام سياسى معاصر عربستان به شرح ذيل است</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755183_373438147"/>
      <w:bookmarkStart w:id="308" w:name="_Toc124"/>
      <w:bookmarkEnd w:id="307"/>
      <w:r>
        <w:rPr>
          <w:rtl w:val="true"/>
        </w:rPr>
        <w:t>الف</w:t>
      </w:r>
      <w:r>
        <w:rPr>
          <w:rtl w:val="true"/>
        </w:rPr>
        <w:t xml:space="preserve">. </w:t>
      </w:r>
      <w:r>
        <w:rPr>
          <w:rtl w:val="true"/>
        </w:rPr>
        <w:t>قانون اساسى‏</w:t>
      </w:r>
      <w:bookmarkEnd w:id="308"/>
    </w:p>
    <w:p>
      <w:pPr>
        <w:pStyle w:val="BookText"/>
        <w:rPr/>
      </w:pPr>
      <w:r>
        <w:rPr>
          <w:rFonts w:ascii="Amiri" w:hAnsi="Amiri" w:eastAsia="Amiri" w:cs="Amiri"/>
          <w:color w:val="111111"/>
          <w:sz w:val="28"/>
          <w:sz w:val="28"/>
          <w:szCs w:val="28"/>
          <w:rtl w:val="true"/>
          <w:lang w:bidi="ar-SA"/>
        </w:rPr>
        <w:t xml:space="preserve">اين كشور قانون اساسى خود را قرآن معرفى مى‏نمايد، ولى در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فرمان ملك فهد داراى سه قانون اساسى، قانون مجلس شورا و قانون مناطق ايالتى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قوانين سه‏گانه عربستان سعودى، در برگيرنده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و در بند اوّل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 عربستان سعودى، دولتى عربى، اسلامى و داراى استقلال كامل است و دين آن اسلام و قانون اساسى اش كتاب‏الله و سنت پيامبر و زبان رسمى آن عربى و پايتختش رياض است</w:t>
      </w:r>
      <w:r>
        <w:rPr>
          <w:rFonts w:eastAsia="IRNazanin" w:cs="IRNazanin"/>
          <w:color w:val="111111"/>
          <w:sz w:val="28"/>
          <w:szCs w:val="28"/>
          <w:rtl w:val="true"/>
          <w:lang w:bidi="fa-IR"/>
        </w:rPr>
        <w:t>».</w:t>
      </w:r>
    </w:p>
    <w:p>
      <w:pPr>
        <w:pStyle w:val="Heading4"/>
        <w:numPr>
          <w:ilvl w:val="3"/>
          <w:numId w:val="1"/>
        </w:numPr>
        <w:rPr/>
      </w:pPr>
      <w:bookmarkStart w:id="309" w:name="__RefHeading___Toc2755185_373438147"/>
      <w:bookmarkStart w:id="310" w:name="_Toc125"/>
      <w:bookmarkEnd w:id="309"/>
      <w:r>
        <w:rPr>
          <w:rtl w:val="true"/>
        </w:rPr>
        <w:t>ب</w:t>
      </w:r>
      <w:r>
        <w:rPr>
          <w:rtl w:val="true"/>
        </w:rPr>
        <w:t xml:space="preserve">. </w:t>
      </w:r>
      <w:r>
        <w:rPr>
          <w:rtl w:val="true"/>
        </w:rPr>
        <w:t>ساختار سياسى‏</w:t>
      </w:r>
      <w:bookmarkEnd w:id="310"/>
    </w:p>
    <w:p>
      <w:pPr>
        <w:pStyle w:val="Heading5"/>
        <w:numPr>
          <w:ilvl w:val="4"/>
          <w:numId w:val="1"/>
        </w:numPr>
        <w:rPr/>
      </w:pPr>
      <w:bookmarkStart w:id="311" w:name="__RefHeading___Toc2755187_373438147"/>
      <w:bookmarkStart w:id="312" w:name="_Toc126"/>
      <w:bookmarkEnd w:id="311"/>
      <w:r>
        <w:rPr/>
        <w:t>1</w:t>
      </w:r>
      <w:r>
        <w:rPr>
          <w:rtl w:val="true"/>
        </w:rPr>
        <w:t xml:space="preserve"> </w:t>
      </w:r>
      <w:r>
        <w:rPr>
          <w:rtl w:val="true"/>
        </w:rPr>
        <w:t>قدرت مطلقه پادشاه‏</w:t>
      </w:r>
      <w:bookmarkEnd w:id="312"/>
    </w:p>
    <w:p>
      <w:pPr>
        <w:pStyle w:val="BookText"/>
        <w:rPr/>
      </w:pPr>
      <w:r>
        <w:rPr>
          <w:rFonts w:ascii="IRNazanin" w:hAnsi="IRNazanin" w:eastAsia="IRNazanin"/>
          <w:color w:val="111111"/>
          <w:sz w:val="28"/>
          <w:sz w:val="28"/>
          <w:szCs w:val="28"/>
          <w:rtl w:val="true"/>
          <w:lang w:bidi="fa-IR"/>
        </w:rPr>
        <w:t>پادشاه بالاترين مقام سياسى و رئيس دولت و هيأت وزيران و نخست وزير مى‏باشد و قوه مقننه و قضائيه را نيز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پنجم در باره سيستم حكومتى عربستان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 حكومتى در مملكت عربستان سعودى، پادشاهى است و حكومت 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پادشاهِ بنيان گذار، عبدالعزيز بن عبدالرحمن بن فيصل آل‏سعود و</w:t>
      </w:r>
      <w:bookmarkStart w:id="313" w:name="pg1222_11397"/>
    </w:p>
    <w:p>
      <w:pPr>
        <w:pStyle w:val="BookText"/>
        <w:rPr/>
      </w:pPr>
      <w:bookmarkEnd w:id="313"/>
      <w:r>
        <w:rPr>
          <w:rFonts w:ascii="IRNazanin" w:hAnsi="IRNazanin" w:eastAsia="IRNazanin"/>
          <w:color w:val="111111"/>
          <w:sz w:val="28"/>
          <w:sz w:val="28"/>
          <w:szCs w:val="28"/>
          <w:rtl w:val="true"/>
          <w:lang w:bidi="fa-IR"/>
        </w:rPr>
        <w:t>فرزندانش موروثى است و با صالحين آنان براى حكومت بر مبناى كتاب الله و سنت پيامبر بيعت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سلطنتى كه دفتر اجرايى و شخصى پادشاه است و شامل دفتر مشاوران سياست داخلى، خارجى، روابط دينى، روابط بدويان، پژوهش‏هاى دينى، كميته اخلاقيات عمومى و تشريفات مى‏شود، در رياض قرار دارد و ديدارهاى عمومى با مردم و بار عام شاه نيز در آن مكان انجام مى‏گيرد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314" w:name="__RefHeading___Toc2755189_373438147"/>
      <w:bookmarkStart w:id="315" w:name="_Toc127"/>
      <w:bookmarkEnd w:id="314"/>
      <w:r>
        <w:rPr/>
        <w:t>2</w:t>
      </w:r>
      <w:r>
        <w:rPr>
          <w:rtl w:val="true"/>
        </w:rPr>
        <w:t xml:space="preserve"> </w:t>
      </w:r>
      <w:r>
        <w:rPr>
          <w:rtl w:val="true"/>
        </w:rPr>
        <w:t>وليعهد</w:t>
      </w:r>
      <w:bookmarkEnd w:id="315"/>
    </w:p>
    <w:p>
      <w:pPr>
        <w:pStyle w:val="BookText"/>
        <w:rPr/>
      </w:pPr>
      <w:r>
        <w:rPr>
          <w:rFonts w:ascii="IRNazanin" w:hAnsi="IRNazanin" w:eastAsia="IRNazanin"/>
          <w:color w:val="111111"/>
          <w:sz w:val="28"/>
          <w:sz w:val="28"/>
          <w:szCs w:val="28"/>
          <w:rtl w:val="true"/>
          <w:lang w:bidi="fa-IR"/>
        </w:rPr>
        <w:t>يكى از برادران شاه به عنوان وليعهد و نايب اوّل رئيس شوراى وزيران انتخاب مى شود و در غياب شاه، رياست جلسه هيأت وزيران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شاه، وليعهد با تأييد شوراى خانوادگى آل‏سعود به حكومت مى‏رسد</w:t>
      </w:r>
      <w:r>
        <w:rPr>
          <w:rFonts w:eastAsia="IRNazanin" w:cs="IRNazanin"/>
          <w:color w:val="111111"/>
          <w:sz w:val="28"/>
          <w:szCs w:val="28"/>
          <w:rtl w:val="true"/>
          <w:lang w:bidi="fa-IR"/>
        </w:rPr>
        <w:t>.</w:t>
      </w:r>
    </w:p>
    <w:p>
      <w:pPr>
        <w:pStyle w:val="Heading5"/>
        <w:numPr>
          <w:ilvl w:val="4"/>
          <w:numId w:val="1"/>
        </w:numPr>
        <w:rPr/>
      </w:pPr>
      <w:bookmarkStart w:id="316" w:name="__RefHeading___Toc2755191_373438147"/>
      <w:bookmarkStart w:id="317" w:name="_Toc128"/>
      <w:bookmarkEnd w:id="316"/>
      <w:r>
        <w:rPr/>
        <w:t>3</w:t>
      </w:r>
      <w:r>
        <w:rPr>
          <w:rtl w:val="true"/>
        </w:rPr>
        <w:t xml:space="preserve"> </w:t>
      </w:r>
      <w:r>
        <w:rPr>
          <w:rtl w:val="true"/>
        </w:rPr>
        <w:t>شوراى خاندان حاكم‏</w:t>
      </w:r>
      <w:bookmarkEnd w:id="317"/>
    </w:p>
    <w:p>
      <w:pPr>
        <w:pStyle w:val="BookText"/>
        <w:rPr/>
      </w:pPr>
      <w:r>
        <w:rPr>
          <w:rFonts w:ascii="IRNazanin" w:hAnsi="IRNazanin" w:eastAsia="IRNazanin"/>
          <w:color w:val="111111"/>
          <w:sz w:val="28"/>
          <w:sz w:val="28"/>
          <w:szCs w:val="28"/>
          <w:rtl w:val="true"/>
          <w:lang w:bidi="fa-IR"/>
        </w:rPr>
        <w:t xml:space="preserve">مجلس خانوادگى آل سعود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الاسرة المالكه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اعضايش از وابستگان خاندان آل‏سعود، متنفذان و ثروتمندان قبايل هستند، در تعيين مسائل كلّى، ترسيم خطوط كلى و تعيين پادشاه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رأى اين مجلس،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سعود تحت عنوان عدم لياقت عزل و ملك فيصل به عنوان پادشاه نصب گرديد، ولى در اغلب موارد نقش اين مجلس، مشورتى بوده است</w:t>
      </w:r>
      <w:r>
        <w:rPr>
          <w:rFonts w:eastAsia="IRNazanin" w:cs="IRNazanin"/>
          <w:color w:val="111111"/>
          <w:sz w:val="28"/>
          <w:szCs w:val="28"/>
          <w:rtl w:val="true"/>
          <w:lang w:bidi="fa-IR"/>
        </w:rPr>
        <w:t>.</w:t>
      </w:r>
    </w:p>
    <w:p>
      <w:pPr>
        <w:pStyle w:val="Heading5"/>
        <w:numPr>
          <w:ilvl w:val="4"/>
          <w:numId w:val="1"/>
        </w:numPr>
        <w:rPr/>
      </w:pPr>
      <w:bookmarkStart w:id="318" w:name="__RefHeading___Toc2755193_373438147"/>
      <w:bookmarkStart w:id="319" w:name="_Toc129"/>
      <w:bookmarkEnd w:id="318"/>
      <w:r>
        <w:rPr/>
        <w:t>4</w:t>
      </w:r>
      <w:r>
        <w:rPr>
          <w:rtl w:val="true"/>
        </w:rPr>
        <w:t xml:space="preserve"> </w:t>
      </w:r>
      <w:r>
        <w:rPr>
          <w:rtl w:val="true"/>
        </w:rPr>
        <w:t>قواى سه‏گانه‏</w:t>
      </w:r>
      <w:bookmarkEnd w:id="319"/>
    </w:p>
    <w:p>
      <w:pPr>
        <w:pStyle w:val="Heading6"/>
        <w:numPr>
          <w:ilvl w:val="5"/>
          <w:numId w:val="1"/>
        </w:numPr>
        <w:rPr/>
      </w:pPr>
      <w:bookmarkStart w:id="320" w:name="__RefHeading___Toc2755195_373438147"/>
      <w:bookmarkStart w:id="321" w:name="_Toc130"/>
      <w:bookmarkEnd w:id="320"/>
      <w:r>
        <w:rPr>
          <w:rtl w:val="true"/>
        </w:rPr>
        <w:t>اشاره</w:t>
      </w:r>
      <w:bookmarkEnd w:id="3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داراى سه قوه مقننه، قضائيه و مجريه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آمده است</w:t>
      </w:r>
      <w:r>
        <w:rPr>
          <w:rFonts w:eastAsia="Amiri" w:cs="Amiri" w:ascii="Amiri" w:hAnsi="Amiri"/>
          <w:color w:val="111111"/>
          <w:sz w:val="28"/>
          <w:szCs w:val="28"/>
          <w:rtl w:val="true"/>
          <w:lang w:bidi="ar-SA"/>
        </w:rPr>
        <w:t>:</w:t>
      </w:r>
      <w:bookmarkStart w:id="322" w:name="pg1222_11398"/>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قواى دولت بر سه قوه 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قضائيه، قوه مجريه و قوه مقننه؛ اين‏</w:t>
      </w:r>
    </w:p>
    <w:p>
      <w:pPr>
        <w:pStyle w:val="BookText"/>
        <w:rPr/>
      </w:pPr>
      <w:r>
        <w:rPr>
          <w:rFonts w:ascii="IRNazanin" w:hAnsi="IRNazanin" w:eastAsia="IRNazanin"/>
          <w:color w:val="111111"/>
          <w:sz w:val="28"/>
          <w:sz w:val="28"/>
          <w:szCs w:val="28"/>
          <w:rtl w:val="true"/>
          <w:lang w:bidi="fa-IR"/>
        </w:rPr>
        <w:t>سه قوه در انجام وظايف خود بر مبناى اين قانون و ديگر قوانين، هماهنگى به عمل مى‏آورند و پادشاه مرجع تمام اين قوا مى‏باشد</w:t>
      </w:r>
      <w:r>
        <w:rPr>
          <w:rFonts w:eastAsia="IRNazanin" w:cs="IRNazanin"/>
          <w:color w:val="111111"/>
          <w:sz w:val="28"/>
          <w:szCs w:val="28"/>
          <w:rtl w:val="true"/>
          <w:lang w:bidi="fa-IR"/>
        </w:rPr>
        <w:t>.»</w:t>
      </w:r>
    </w:p>
    <w:p>
      <w:pPr>
        <w:pStyle w:val="Heading6"/>
        <w:numPr>
          <w:ilvl w:val="5"/>
          <w:numId w:val="1"/>
        </w:numPr>
        <w:rPr/>
      </w:pPr>
      <w:bookmarkStart w:id="323" w:name="__RefHeading___Toc2755197_373438147"/>
      <w:bookmarkStart w:id="324" w:name="_Toc131"/>
      <w:bookmarkEnd w:id="323"/>
      <w:r>
        <w:rPr>
          <w:rtl w:val="true"/>
        </w:rPr>
        <w:t>الف قوه مقننه‏</w:t>
      </w:r>
      <w:bookmarkEnd w:id="324"/>
    </w:p>
    <w:p>
      <w:pPr>
        <w:pStyle w:val="BookText"/>
        <w:rPr/>
      </w:pPr>
      <w:r>
        <w:rPr>
          <w:rFonts w:ascii="IRNazanin" w:hAnsi="IRNazanin" w:eastAsia="IRNazanin"/>
          <w:color w:val="111111"/>
          <w:sz w:val="28"/>
          <w:sz w:val="28"/>
          <w:szCs w:val="28"/>
          <w:rtl w:val="true"/>
          <w:lang w:bidi="fa-IR"/>
        </w:rPr>
        <w:t xml:space="preserve">اوّلين مجلس شورا به فرمان ملك فهد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عضويت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عضويت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دوره سوم با عضويت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دوره اخير با حضور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در دوره‏هاى اوّل و دوم صرفاً مشورتى بود، ولى در دوره سوم در مواردى به تصميم‏گيرى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مجلس به مدت چهار سال هجرى قمرى توسط پادشاه تعيين و مردم در انتخاب آنان نقشى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مجلس شورا و معاون و دبير كل مجلس و بركنارى آن به دستور پادشاه انجام مى‏پذيرد و حقوق و وظايف آنان توسط فرمان پادشاهى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مجلس داراى يازده كميسيون تخصصى است و هيأت رئيسه آن، شامل رئيس و معاونان كميسيون‏هاى يازده‏گانه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اختلاف در مصوبات اين مجلس مشورتى با مصوبات هيأت وزيران، تصميم‏گيرنده نهايى، پادشاه است</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325" w:name="__RefHeading___Toc2755199_373438147"/>
      <w:bookmarkStart w:id="326" w:name="_Toc132"/>
      <w:bookmarkEnd w:id="325"/>
      <w:r>
        <w:rPr>
          <w:rtl w:val="true"/>
        </w:rPr>
        <w:t>ب قوه قضائيه‏</w:t>
      </w:r>
      <w:bookmarkEnd w:id="3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عدل يا دادگسترى در اين كشور،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ملك فيصل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دادگسترى اغلب يكى از اعضاى خانواده آل شيخ محمد</w:t>
      </w:r>
    </w:p>
    <w:p>
      <w:pPr>
        <w:pStyle w:val="BookText"/>
        <w:rPr/>
      </w:pPr>
      <w:r>
        <w:rPr>
          <w:rFonts w:ascii="IRNazanin" w:hAnsi="IRNazanin" w:eastAsia="IRNazanin"/>
          <w:color w:val="111111"/>
          <w:sz w:val="28"/>
          <w:sz w:val="28"/>
          <w:szCs w:val="28"/>
          <w:rtl w:val="true"/>
          <w:lang w:bidi="fa-IR"/>
        </w:rPr>
        <w:t>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به منصب قاضى القضات نيز 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وزارتخانه شامل شوراى عالى قضايى، دادگاه عالى استيناف، دادگاه‏هاى عمومى، دادگاه ويژه و دادگاه خاص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عالى قضايى‏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القضاء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ديوان، يازده نفرند كه پنج نفر آن دائمى هستند و توسط شاه 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دادگاه‏هاى كشور زير نظر شوراى عالى هستند و تجديد نظر در مورد مجازات اعدام و بريدن دست در اين شورا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ديوان عالى به عنوان رأى نهايى تلقى مى‏شود و حكم صادره جهت اجرا به دايره مربوطه ارسال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عالى استيناف‏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محكمةالتمييز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متهم نسبت به حكم صادره از دادگاه محلى، در مسائل گوناگون كيفرى، حقوقى، جناحى و شخصى در دادگاه عالى استيناف بررسى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همان نظر اوّليه تأييد و گاه جهت بررسى و صدور حكم مجدد، به دادگاه محلى ارجاع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پرونده‏ها در دادگاه عالى بدون حضور هيچ يك از طرفين دعوا يا وكيل آنها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حكم صادره توسط دادگاه عالى نيز اعتراض شود، پرونده به ديوان عالى ارجاع داده مى‏شود و آن ديوان، ظرف يك ماه پرونده را بررسى و حكم قطعى را صادر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عمومى يك قاضى كه از طرف وزير دادگسترى نصب مى‏شود، انجام وظيفه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پرونده‏هاى منجر به حكم رجم، بريدن دست و اعدام، با حضور سه قاضى بررسى مى‏شود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محكمة الجوزيه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 تحت نظر پادشاه است و از طرف وزير دادگسترى جهت رسيدگى به امور ويژه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قاضى دارد و كيفيت كار آن مثل دادگاه‏هاى عمومى است</w:t>
      </w:r>
      <w:r>
        <w:rPr>
          <w:rFonts w:eastAsia="IRNazanin" w:cs="IRNazanin"/>
          <w:color w:val="111111"/>
          <w:sz w:val="28"/>
          <w:szCs w:val="28"/>
          <w:rtl w:val="true"/>
          <w:lang w:bidi="fa-IR"/>
        </w:rPr>
        <w:t>.</w:t>
      </w:r>
      <w:bookmarkStart w:id="327" w:name="pg1222_11400"/>
    </w:p>
    <w:p>
      <w:pPr>
        <w:pStyle w:val="BookText"/>
        <w:rPr/>
      </w:pPr>
      <w:bookmarkEnd w:id="32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المحكمة الخاصة للاحوال الشخصيّه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 به شكايات از حكمرانان، استانداران، پليس يا دادگاه‏هاى محلى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اين دادگاه بايد در بررسى حقوق شاكيان و دعاوى، علنى، مستقل‏</w:t>
      </w:r>
    </w:p>
    <w:p>
      <w:pPr>
        <w:pStyle w:val="BookText"/>
        <w:rPr/>
      </w:pPr>
      <w:r>
        <w:rPr>
          <w:rFonts w:ascii="Amiri" w:hAnsi="Amiri" w:eastAsia="Amiri" w:cs="Amiri"/>
          <w:color w:val="111111"/>
          <w:sz w:val="28"/>
          <w:sz w:val="28"/>
          <w:szCs w:val="28"/>
          <w:rtl w:val="true"/>
          <w:lang w:bidi="ar-SA"/>
        </w:rPr>
        <w:t>و بى‏طرف باشد، امّا در عمل، فاقد استقلال و كاملا تحت نفوذ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قوانين عربستان، جرايمى همانند قتل، حمله به اسلام، زنا، تجاوز به عنف، سرقت مسلحانه، خرابكارى و 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قاچاق مواد مخدر، مجازات اعدام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باور دينى، ترس از برخورد شديد پليس و مجازات، آمار بزهكارى در عربستان را نسبت به ميزان وقوع جرم در ساير كشورهاى مدرن كاهش داده است و جرايمى همچون درگيرى‏هاى خيابانى توأم با زد و خورد، قتل، آتش‏زنى، جعل و كلاهبردارى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رواج داورى‏هاى قبيله‏اى و حلّ و فصل دعاوى توسط رئيس و بزرگترهاى قبيله و فضا و جوّ ترس حاكم بر مردم، موجب خلوت بودن دادگاه‏هاى عربستان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نظام حقوقى مدوّن و عدم تبيين حقوق شهروندى، اعمال نابرابر قانون در مورد بيگانگان و اتباع كشور، نفوذ و تأثير حاكمان و متنفذان در صدور حكم، از مهم‏ترين چالش‏هاى سيستم قضايى عربستان است</w:t>
      </w:r>
      <w:r>
        <w:rPr>
          <w:rFonts w:eastAsia="IRNazanin" w:cs="IRNazanin"/>
          <w:color w:val="111111"/>
          <w:sz w:val="28"/>
          <w:szCs w:val="28"/>
          <w:rtl w:val="true"/>
          <w:lang w:bidi="fa-IR"/>
        </w:rPr>
        <w:t>.</w:t>
      </w:r>
    </w:p>
    <w:p>
      <w:pPr>
        <w:pStyle w:val="Heading6"/>
        <w:numPr>
          <w:ilvl w:val="5"/>
          <w:numId w:val="1"/>
        </w:numPr>
        <w:rPr/>
      </w:pPr>
      <w:bookmarkStart w:id="328" w:name="__RefHeading___Toc2755201_373438147"/>
      <w:bookmarkStart w:id="329" w:name="_Toc133"/>
      <w:bookmarkEnd w:id="328"/>
      <w:r>
        <w:rPr>
          <w:rtl w:val="true"/>
        </w:rPr>
        <w:t>ج قوه مجريه‏</w:t>
      </w:r>
      <w:bookmarkEnd w:id="329"/>
    </w:p>
    <w:p>
      <w:pPr>
        <w:pStyle w:val="BookText"/>
        <w:rPr/>
      </w:pPr>
      <w:r>
        <w:rPr>
          <w:rFonts w:ascii="IRNazanin" w:hAnsi="IRNazanin" w:eastAsia="IRNazanin"/>
          <w:color w:val="111111"/>
          <w:sz w:val="28"/>
          <w:sz w:val="28"/>
          <w:szCs w:val="28"/>
          <w:rtl w:val="true"/>
          <w:lang w:bidi="fa-IR"/>
        </w:rPr>
        <w:t>پس از شاه كه رياست هيأت وزيران و پست نخست وزيرى را بر عهده دارد، هيأت وزيران عالى‏ترين قدرت اجرايى مى‏باشند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هيأت وزيران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هيأت وزيران به فرمان ملك عبدالعزيز در سال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تشكيل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نظامنامه‏</w:t>
      </w:r>
    </w:p>
    <w:p>
      <w:pPr>
        <w:pStyle w:val="BookText"/>
        <w:rPr/>
      </w:pPr>
      <w:r>
        <w:rPr>
          <w:rFonts w:ascii="Amiri" w:hAnsi="Amiri" w:eastAsia="Amiri" w:cs="Amiri"/>
          <w:color w:val="111111"/>
          <w:sz w:val="28"/>
          <w:sz w:val="28"/>
          <w:szCs w:val="28"/>
          <w:rtl w:val="true"/>
          <w:lang w:bidi="ar-SA"/>
        </w:rPr>
        <w:t>جديدى براى هيأت وزيران مقرر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هيأت وزيران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به شرح ذيل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هيأت وزيران و نخست وزير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رئيس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وليعهد و وزير دفاع و هواپيمايى و بازرسى 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كشاورزى و آب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تجارت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آموزش و پرورش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دارايى و اقتصاد ملى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بهداشت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آموزش 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صنعت و برق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تبليغات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كشور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دادگسترى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كار و امور اجتماعى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نفت و معدن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حج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اوقاف و امور اسلامى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پست و تلگراف و تلفن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برنامه‏ريزى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مسكن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شهر و روستا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وزير مشاور بدون وزراتخانه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آنان، رؤساى برخى از مؤسسات دولتى همچون رئيس سازمان جوانان، ديوان محاسبات عمومى، خدمات اجتماعى و رئيس هيأت رقابت و تحقيق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هيأت وزيران شركت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اعضاى هيأت وزيران از سه دسته تشكيل يافته‏اند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 شاهزادگان‏ كه وزارتخانه و ارگان‏هاى مهم دفاع، خارجه، كشور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تكنوكرات‏ها و تحصيل‏كرده‏هاى خارج‏ كه مديريت وزارتخانه‏هاى تخصصى را بر عهده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مذهبى‏هاى سنتى‏ كه وزارت‏خانه‏هاى فرهنگى، آموزشى و قضايى را اداره مى‏كند و اغلب از نوادگان محمد بن عبدالوهاب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تشكيل جلسه هيأت دولت در رياض،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جده،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پادشاه حق دارد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مصوبات هيأت دولت را لغو كند</w:t>
      </w:r>
      <w:r>
        <w:rPr>
          <w:rFonts w:eastAsia="IRNazanin" w:cs="IRNazanin"/>
          <w:color w:val="111111"/>
          <w:sz w:val="28"/>
          <w:szCs w:val="28"/>
          <w:rtl w:val="true"/>
          <w:lang w:bidi="fa-IR"/>
        </w:rPr>
        <w:t>.</w:t>
      </w:r>
      <w:bookmarkStart w:id="330" w:name="pg1222_11402"/>
    </w:p>
    <w:p>
      <w:pPr>
        <w:pStyle w:val="BookText"/>
        <w:rPr/>
      </w:pPr>
      <w:bookmarkEnd w:id="330"/>
      <w:r>
        <w:rPr>
          <w:rFonts w:ascii="IRNazanin" w:hAnsi="IRNazanin" w:eastAsia="IRNazanin"/>
          <w:color w:val="111111"/>
          <w:sz w:val="28"/>
          <w:sz w:val="28"/>
          <w:szCs w:val="28"/>
          <w:rtl w:val="true"/>
          <w:lang w:bidi="fa-IR"/>
        </w:rPr>
        <w:t>استانداران يا اميران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هيأت دولت، عالى‏ترين مقام اجرايى در هر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استانداران و اميران مناطق سيزده‏گانه هستند كه از سوى پادشاه منصوب مى‏گردد و وظيفه اجراى سياست كلى و امور اجرايى را بر عهده دارد و از اختيارات تام برخوردار است</w:t>
      </w:r>
      <w:r>
        <w:rPr>
          <w:rFonts w:eastAsia="IRNazanin" w:cs="IRNazanin"/>
          <w:color w:val="111111"/>
          <w:sz w:val="28"/>
          <w:szCs w:val="28"/>
          <w:rtl w:val="true"/>
          <w:lang w:bidi="fa-IR"/>
        </w:rPr>
        <w:t>.</w:t>
      </w:r>
    </w:p>
    <w:p>
      <w:pPr>
        <w:pStyle w:val="Heading4"/>
        <w:numPr>
          <w:ilvl w:val="3"/>
          <w:numId w:val="1"/>
        </w:numPr>
        <w:rPr/>
      </w:pPr>
      <w:bookmarkStart w:id="331" w:name="__RefHeading___Toc2755203_373438147"/>
      <w:bookmarkStart w:id="332" w:name="_Toc134"/>
      <w:bookmarkEnd w:id="331"/>
      <w:r>
        <w:rPr>
          <w:rtl w:val="true"/>
        </w:rPr>
        <w:t>ج</w:t>
      </w:r>
      <w:r>
        <w:rPr>
          <w:rtl w:val="true"/>
        </w:rPr>
        <w:t xml:space="preserve">. </w:t>
      </w:r>
      <w:r>
        <w:rPr>
          <w:rtl w:val="true"/>
        </w:rPr>
        <w:t>سياست داخلى‏</w:t>
      </w:r>
      <w:bookmarkEnd w:id="332"/>
    </w:p>
    <w:p>
      <w:pPr>
        <w:pStyle w:val="BookText"/>
        <w:rPr/>
      </w:pPr>
      <w:r>
        <w:rPr>
          <w:rFonts w:ascii="IRNazanin" w:hAnsi="IRNazanin" w:eastAsia="IRNazanin"/>
          <w:color w:val="111111"/>
          <w:sz w:val="28"/>
          <w:sz w:val="28"/>
          <w:szCs w:val="28"/>
          <w:rtl w:val="true"/>
          <w:lang w:bidi="fa-IR"/>
        </w:rPr>
        <w:t>عربستان تا كنون از حزب سياسى، آزادى بيان و انتخابات براى تعيين مسؤولان حكومتى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گفته فيليپ گودوين، جامعه عربستان و سياست‏هاى آن حتى از دهه‏هاى پيش هم محافظه كارانه‏تر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راهبردهاى اساسى سياست داخلى اين كشور، سعودى كردن مردم با ساختن يك ملت و مليت به نام يك خاندان، نهادينه سازى آموزه‏هاى وهابيت، كنترل عمليات تروريستى و برقرارى امنيت و جايگزينى كارگزاران سعودى به جاى اتباع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يا چالش‏هايى همچون اشغال كعبه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كشتار حجاج ايرانى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خفه شدن هزاران حاجى در تونل‏هاى مكه در حج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نامه اعتراضيه علماى عربستان كه در آن به ناديده گرفتن مسائل اسلامى، پنهان نگهداشتن زد و بندهاى سياسى خارجى، عدم آزادى بيان، آوردن مسيحيان و غير مسلمانان به كشور براى حمله به كشور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نامناسب دولت با علماى مخالف حكومت، اعتراض شده بود، اعتراضات زنان به مقررات ممنوعيت رانندگى از چالش‏هاى سياست داخلى اين كشور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ملك عبدالله على‏رغم ناخشنودى برخى از سنت گرايان مذهبى با تشكيل گروه گفتگوى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برخى از روشنفكران، منتقدان، معترضان، عالمان شيعى و نمايندگان اقشار مختلف جامعه كوشيده‏</w:t>
      </w:r>
      <w:bookmarkStart w:id="333" w:name="pg1222_11403"/>
    </w:p>
    <w:p>
      <w:pPr>
        <w:pStyle w:val="BookText"/>
        <w:rPr/>
      </w:pPr>
      <w:bookmarkEnd w:id="333"/>
      <w:r>
        <w:rPr>
          <w:rFonts w:ascii="IRNazanin" w:hAnsi="IRNazanin" w:eastAsia="IRNazanin"/>
          <w:color w:val="111111"/>
          <w:sz w:val="28"/>
          <w:sz w:val="28"/>
          <w:szCs w:val="28"/>
          <w:rtl w:val="true"/>
          <w:lang w:bidi="fa-IR"/>
        </w:rPr>
        <w:t>است فضاى سنگين، بسته و خشن حاكم بر جامعه را تلطيف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خردادماه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همايش گفتگوى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نمود كه اميد مى‏رود فضاى تكفير و مشرك خواندن مذاهب ديگر توسط وهابيون تندرو را تا حدودى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دو سال گذشته براساس تصويب هيأت دولت نيمى از اعضاى‏</w:t>
      </w:r>
    </w:p>
    <w:p>
      <w:pPr>
        <w:pStyle w:val="BookText"/>
        <w:rPr/>
      </w:pPr>
      <w:r>
        <w:rPr>
          <w:rFonts w:ascii="Amiri" w:hAnsi="Amiri" w:eastAsia="Amiri" w:cs="Amiri"/>
          <w:color w:val="111111"/>
          <w:sz w:val="28"/>
          <w:sz w:val="28"/>
          <w:szCs w:val="28"/>
          <w:rtl w:val="true"/>
          <w:lang w:bidi="ar-SA"/>
        </w:rPr>
        <w:t>شوراهاى شهر را مردم انتخاب مى‏كنند، ولى در انتخاب اين عده نيز فقط مردان سعودى شركت داشتند و زنان، حقّ حضور نيافتند</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4"/>
        <w:numPr>
          <w:ilvl w:val="3"/>
          <w:numId w:val="1"/>
        </w:numPr>
        <w:rPr/>
      </w:pPr>
      <w:bookmarkStart w:id="334" w:name="__RefHeading___Toc2755205_373438147"/>
      <w:bookmarkStart w:id="335" w:name="_Toc135"/>
      <w:bookmarkEnd w:id="334"/>
      <w:r>
        <w:rPr>
          <w:rtl w:val="true"/>
        </w:rPr>
        <w:t>د</w:t>
      </w:r>
      <w:r>
        <w:rPr>
          <w:rtl w:val="true"/>
        </w:rPr>
        <w:t xml:space="preserve">. </w:t>
      </w:r>
      <w:r>
        <w:rPr>
          <w:rtl w:val="true"/>
        </w:rPr>
        <w:t>سياست و روابط خارجى‏</w:t>
      </w:r>
      <w:bookmarkEnd w:id="335"/>
    </w:p>
    <w:p>
      <w:pPr>
        <w:pStyle w:val="Heading5"/>
        <w:numPr>
          <w:ilvl w:val="4"/>
          <w:numId w:val="1"/>
        </w:numPr>
        <w:rPr/>
      </w:pPr>
      <w:bookmarkStart w:id="336" w:name="__RefHeading___Toc2755207_373438147"/>
      <w:bookmarkStart w:id="337" w:name="_Toc13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راهبرد اساسى سياست خارجى عربستان، همسويى با سياست كشورهاى غربى، گسترش روابط با ديگر كشورها، كمك‏هاى مالى و فروش نفت ارزان به كشورهاى آفريقايى و اسلامى، تلاش براى ترويج وهابيت و حمايت از طرفداران آن در كشورها، ساخت مسجد، تربيت و اعزام ائمه جماعات، چاپ و نشر گسترده قرآن و كتب مذهب وهابيت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عربستان با يمن بر سر منطقه نجران و جيزان‏ </w:t>
      </w:r>
      <w:r>
        <w:rPr>
          <w:rStyle w:val="FootnoteAnchor"/>
          <w:rtl w:val="true"/>
        </w:rPr>
        <w:footnoteReference w:id="171"/>
      </w:r>
      <w:r>
        <w:rPr>
          <w:rFonts w:ascii="IRNazanin" w:hAnsi="IRNazanin" w:eastAsia="IRNazanin"/>
          <w:color w:val="111111"/>
          <w:sz w:val="28"/>
          <w:sz w:val="28"/>
          <w:szCs w:val="28"/>
          <w:rtl w:val="true"/>
          <w:lang w:bidi="fa-IR"/>
        </w:rPr>
        <w:t xml:space="preserve">، با كويت و عراق بر سر مناطق بى‏طرف بينابين و با قطر بر سر قطع بزرگراه دوحه ابوظبى‏ </w:t>
      </w:r>
      <w:r>
        <w:rPr>
          <w:rStyle w:val="FootnoteAnchor"/>
          <w:rtl w:val="true"/>
        </w:rPr>
        <w:footnoteReference w:id="172"/>
      </w:r>
      <w:r>
        <w:rPr>
          <w:rFonts w:ascii="IRNazanin" w:hAnsi="IRNazanin" w:eastAsia="IRNazanin"/>
          <w:color w:val="111111"/>
          <w:sz w:val="28"/>
          <w:sz w:val="28"/>
          <w:szCs w:val="28"/>
          <w:rtl w:val="true"/>
          <w:lang w:bidi="fa-IR"/>
        </w:rPr>
        <w:t xml:space="preserve">داراى اختلافات مرزى بوده است كه با تلاش گسترده از طريق گفتگو و پيمان‏هاى جديد </w:t>
      </w:r>
      <w:r>
        <w:rPr>
          <w:rStyle w:val="FootnoteAnchor"/>
          <w:rtl w:val="true"/>
        </w:rPr>
        <w:footnoteReference w:id="173"/>
      </w:r>
      <w:r>
        <w:rPr>
          <w:rFonts w:ascii="IRNazanin" w:hAnsi="IRNazanin" w:eastAsia="IRNazanin"/>
          <w:color w:val="111111"/>
          <w:sz w:val="28"/>
          <w:sz w:val="28"/>
          <w:szCs w:val="28"/>
          <w:rtl w:val="true"/>
          <w:lang w:bidi="fa-IR"/>
        </w:rPr>
        <w:t>بسيارى از موارد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رويكرد ملايم‏ترى در سياست‏هاى عربستان نسبت به همسايگان و كشورهاى اسلامى پديد آمده است</w:t>
      </w:r>
      <w:r>
        <w:rPr>
          <w:rFonts w:eastAsia="IRNazanin" w:cs="IRNazanin"/>
          <w:color w:val="111111"/>
          <w:sz w:val="28"/>
          <w:szCs w:val="28"/>
          <w:rtl w:val="true"/>
          <w:lang w:bidi="fa-IR"/>
        </w:rPr>
        <w:t>.</w:t>
      </w:r>
      <w:bookmarkStart w:id="338" w:name="pg1222_11404"/>
    </w:p>
    <w:p>
      <w:pPr>
        <w:pStyle w:val="BookText"/>
        <w:rPr/>
      </w:pPr>
      <w:bookmarkEnd w:id="338"/>
      <w:r>
        <w:rPr>
          <w:rFonts w:ascii="IRNazanin" w:hAnsi="IRNazanin" w:eastAsia="IRNazanin"/>
          <w:color w:val="111111"/>
          <w:sz w:val="28"/>
          <w:sz w:val="28"/>
          <w:szCs w:val="28"/>
          <w:rtl w:val="true"/>
          <w:lang w:bidi="fa-IR"/>
        </w:rPr>
        <w:t>در مورد فلسطين، عربستان در زمان ملك فيصل در تحريم نفتى اعراب شركت نمود و به تدريج بيش از يك ميليارد دلار به كشورهاى خطوط مقدم جبهه كمك كرد و پس از امضاى معاهده كمپ ديويد، براى به تعليق در آوردن عضويت مصر در سازمان كنفرانس اسلامى تلاش بسيار نمود، ولى پس از كشته شدن ملك فيصل و صميميت بيشتر با آمريكا، به تدريج سياست خود را تغيير داد</w:t>
      </w:r>
    </w:p>
    <w:p>
      <w:pPr>
        <w:pStyle w:val="BookText"/>
        <w:rPr/>
      </w:pPr>
      <w:r>
        <w:rPr>
          <w:rFonts w:ascii="IRNazanin" w:hAnsi="IRNazanin" w:eastAsia="IRNazanin"/>
          <w:color w:val="111111"/>
          <w:sz w:val="28"/>
          <w:sz w:val="28"/>
          <w:szCs w:val="28"/>
          <w:rtl w:val="true"/>
          <w:lang w:bidi="fa-IR"/>
        </w:rPr>
        <w:t>و ملايم‏تر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برآيند اين ملايمت، طرح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ماده‏اى ملك فهد بود كه با طرح مذاكره با رژيم غاصب اسرائيل، به صورت ضمنى آن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اواخر ملك عبدالله نيز طرحى براى خروج از بن بست مذاكرات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 و در اثر حادثه تهاجم گسترده اسرائيل به غزه در اواخر دى‏ماه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موضعى نامناسب اتخاذ نمود و مفتى كل عربستان نيز تظاهرات حمايت‏گرانه از مردم فلسطين را بى‏فايده و غيرمشروع دانست</w:t>
      </w:r>
      <w:r>
        <w:rPr>
          <w:rFonts w:eastAsia="IRNazanin" w:cs="IRNazanin"/>
          <w:color w:val="111111"/>
          <w:sz w:val="28"/>
          <w:szCs w:val="28"/>
          <w:rtl w:val="true"/>
          <w:lang w:bidi="fa-IR"/>
        </w:rPr>
        <w:t>.</w:t>
      </w:r>
    </w:p>
    <w:p>
      <w:pPr>
        <w:pStyle w:val="Heading5"/>
        <w:numPr>
          <w:ilvl w:val="4"/>
          <w:numId w:val="1"/>
        </w:numPr>
        <w:rPr/>
      </w:pPr>
      <w:bookmarkStart w:id="339" w:name="__RefHeading___Toc2755209_373438147"/>
      <w:bookmarkStart w:id="340" w:name="_Toc137"/>
      <w:bookmarkEnd w:id="339"/>
      <w:r>
        <w:rPr>
          <w:rtl w:val="true"/>
        </w:rPr>
        <w:t>رابطه با جمهورى اسلامى‏</w:t>
      </w:r>
      <w:bookmarkEnd w:id="340"/>
    </w:p>
    <w:p>
      <w:pPr>
        <w:pStyle w:val="BookText"/>
        <w:rPr/>
      </w:pPr>
      <w:r>
        <w:rPr>
          <w:rFonts w:ascii="Amiri" w:hAnsi="Amiri" w:eastAsia="Amiri" w:cs="Amiri"/>
          <w:color w:val="111111"/>
          <w:sz w:val="28"/>
          <w:sz w:val="28"/>
          <w:szCs w:val="28"/>
          <w:rtl w:val="true"/>
          <w:lang w:bidi="ar-SA"/>
        </w:rPr>
        <w:t>ارتباط ايران و عربستان سعودى، فراز و نشيب فراوانى طى نموده است كه به آن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روابط ايران و عربستان 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گشوده‏شدن سفارت ايران در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تعطيلى آن در سال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نصب سفير ايران در مصر به عنوان سفير آكروديته در عربستان، درگيرى حاجيان ايرانى با اتباع سعودى و اعدام يكى از حجاج ايرانى در حادثه‏اى ديگر به اتهام واهى اهانت به خانه كعبه و قطع كامل ارتباط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هيأت حسن نيت عربستان و اشتغال دوباره سفير ايران در مصر به صورت آكروديته در 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انعقاد توافق نامه‏هايى ميان دو كشور و همكارى در مسائل اوپك</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و ايجاد روابط عادى</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سردى روابط بر اثر برگزارى اوّلين مراسم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تيره شدن و تنزل روابط تا سطح كاردار بر اثر شروع جنگ تحميلى و حمايت عربستان 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اندك روابط به دليل كمك به پايان دادن حادثه هواپيماى ربوده شده سعودى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تيرگى روابط به علت اقدام عربستان در كاهش قيمت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p>
    <w:p>
      <w:pPr>
        <w:pStyle w:val="BookText"/>
        <w:rPr/>
      </w:pPr>
      <w:r>
        <w:rPr>
          <w:rFonts w:ascii="Amiri" w:hAnsi="Amiri" w:eastAsia="Amiri" w:cs="Amiri"/>
          <w:color w:val="111111"/>
          <w:sz w:val="28"/>
          <w:sz w:val="28"/>
          <w:szCs w:val="28"/>
          <w:rtl w:val="true"/>
          <w:lang w:bidi="ar-SA"/>
        </w:rPr>
        <w:t xml:space="preserve">قطع يك جانبه روابط با ايران و به شهادت رساندن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حجاج ايرانى در مراسم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فراهم آمدن زمينه بهبود روابط با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موضع‏گيرى عالى ايران در تجاوز عراق به كويت</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گشوده شدن سفارتخانه‏هاى دو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تنش‏زدايى و ايجاد روابط 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برگزارى كنفرانس سران كشورهاى اسلامى در تهران و ديدار ملك عبدالله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انعقاد موافقت‏نامه‏ها، مسافرت رؤساى جمهورى اسلامى ايران به عربستان و ديدار امير سلطان وليعهد كنونى از ايران و ديدگاه مثبت ملك عبدالله و حضور رياست جمهورى در نشست سران شوراى همكارى در دوحه قطر به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با ملك عبدالله، روز به روز روابط دو كشور را ارتقا بخشيده است</w:t>
      </w:r>
      <w:r>
        <w:rPr>
          <w:rFonts w:eastAsia="IRNazanin" w:cs="IRNazanin"/>
          <w:color w:val="111111"/>
          <w:sz w:val="28"/>
          <w:szCs w:val="28"/>
          <w:rtl w:val="true"/>
          <w:lang w:bidi="fa-IR"/>
        </w:rPr>
        <w:t>.</w:t>
      </w:r>
      <w:bookmarkStart w:id="341" w:name="pg1222_11406"/>
    </w:p>
    <w:p>
      <w:pPr>
        <w:pStyle w:val="Heading4"/>
        <w:numPr>
          <w:ilvl w:val="3"/>
          <w:numId w:val="1"/>
        </w:numPr>
        <w:rPr/>
      </w:pPr>
      <w:bookmarkStart w:id="342" w:name="__RefHeading___Toc2755211_373438147"/>
      <w:bookmarkStart w:id="343" w:name="_Toc138"/>
      <w:bookmarkEnd w:id="341"/>
      <w:bookmarkEnd w:id="342"/>
      <w:r>
        <w:rPr>
          <w:rtl w:val="true"/>
        </w:rPr>
        <w:t>ه</w:t>
      </w:r>
      <w:r>
        <w:rPr>
          <w:rtl w:val="true"/>
        </w:rPr>
        <w:t xml:space="preserve">. </w:t>
      </w:r>
      <w:r>
        <w:rPr>
          <w:rtl w:val="true"/>
        </w:rPr>
        <w:t>سيستم دفاعى عربستان‏</w:t>
      </w:r>
      <w:bookmarkEnd w:id="343"/>
    </w:p>
    <w:p>
      <w:pPr>
        <w:pStyle w:val="BookText"/>
        <w:rPr/>
      </w:pPr>
      <w:r>
        <w:rPr>
          <w:rFonts w:ascii="IRNazanin" w:hAnsi="IRNazanin" w:eastAsia="IRNazanin"/>
          <w:color w:val="111111"/>
          <w:sz w:val="28"/>
          <w:sz w:val="28"/>
          <w:szCs w:val="28"/>
          <w:rtl w:val="true"/>
          <w:lang w:bidi="fa-IR"/>
        </w:rPr>
        <w:t>عربستان داراى چهار نيروى هوايى، دريايى، زمينى و نيروى دفاع هوايى و افزون بر آنها، داراى گارد ملى يا حرس وطنى و نيروهاى شبه نظامى وزارت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گارد ملى را ملك عبدالله، پادشاه عربستان و وزارت دفاع و رياست سازمان هواپيمايى را امير سلطان وليعهد بر عهده دارد و نيروهاى شبه نظامى تحت كنترل وزارت كشور عمل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آمار سال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بودجه نظامى اين كشور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بيليون دلار و سهم آن‏</w:t>
      </w:r>
    </w:p>
    <w:p>
      <w:pPr>
        <w:pStyle w:val="BookText"/>
        <w:rPr/>
      </w:pPr>
      <w:r>
        <w:rPr>
          <w:rFonts w:ascii="IRNazanin" w:hAnsi="IRNazanin" w:eastAsia="IRNazanin"/>
          <w:color w:val="111111"/>
          <w:sz w:val="28"/>
          <w:sz w:val="28"/>
          <w:szCs w:val="28"/>
          <w:rtl w:val="true"/>
          <w:lang w:bidi="fa-IR"/>
        </w:rPr>
        <w:t xml:space="preserve">نسبت به كل بودجه،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آمار موجود تعداد افراد نيروهاى مسلح </w:t>
      </w:r>
      <w:r>
        <w:rPr>
          <w:rFonts w:eastAsia="IRNazanin" w:cs="IRNazanin"/>
          <w:color w:val="111111"/>
          <w:sz w:val="28"/>
          <w:szCs w:val="28"/>
          <w:lang w:bidi="fa-IR"/>
        </w:rPr>
        <w:t>106000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73000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زمينى،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دريايى،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هوايى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نيروى دفاع هوايى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ملى نيز بيش از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فعال و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داوطلب از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اين گارد در دهه‏هاى اخير، نوسازى و به سلاح‏هاى سنگين و هلكوپتر مجهز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نظامى، عربستان به هفت منطقه فرماندهى تقسيم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شمالى به مركزيت تبوك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جنوبى به مركزيت ابها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مركزى به مركزيت رياض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به مركزيت مدينه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غربى به مركزيت جده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 به مركزيت طائف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شرقى به مركزيت ظهران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نظامى اين كشور از عالى به پايين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 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تمام،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ملازم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يكم، ملازم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دوم، ملازم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سوم و 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w:t>
      </w:r>
      <w:bookmarkStart w:id="344" w:name="pg1222_11407"/>
    </w:p>
    <w:p>
      <w:pPr>
        <w:pStyle w:val="Heading4"/>
        <w:numPr>
          <w:ilvl w:val="3"/>
          <w:numId w:val="1"/>
        </w:numPr>
        <w:rPr/>
      </w:pPr>
      <w:bookmarkStart w:id="345" w:name="__RefHeading___Toc2755213_373438147"/>
      <w:bookmarkStart w:id="346" w:name="_Toc139"/>
      <w:bookmarkEnd w:id="344"/>
      <w:bookmarkEnd w:id="345"/>
      <w:r>
        <w:rPr>
          <w:rtl w:val="true"/>
        </w:rPr>
        <w:t>و</w:t>
      </w:r>
      <w:r>
        <w:rPr>
          <w:rtl w:val="true"/>
        </w:rPr>
        <w:t xml:space="preserve">. </w:t>
      </w:r>
      <w:r>
        <w:rPr>
          <w:rtl w:val="true"/>
        </w:rPr>
        <w:t>مؤسسات عمومى عربستان‏</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محاسبات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نظارت بر اموال دولتى و چگونگى هزينه نمودن آنها و خدمات اجتماعى وزارتخانه‏ها تأسيس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خدمات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تدوين قوانين، سياست‏گذارى و نظارت در مورد خدمات شهرى را بر عهده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امور استخدامى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سازمان در سال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اصلاح ادارى و كشورى و تحقيق در اين امور به وجود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كه زير نظر وزارت امور مالى و اقتصادى مى‏باشد، به منظور آمارگيرى جمعيتى و تنظيم اطلاعات تأسيس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محيط زيست و هواشناسى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براى افزايش اطلاعات مطلوب آب و هوا براى نيروهاى مسلح، مراكز مهم صنعتى هواپيمايى كشورى و نظارت بر امور جوّى، حفظ محيط زيست در كشور و بحر احمر و خليج فارس، همچنين انتشار جزوات و نشريات در امور مذكور براى استفاده در دواير دولتى و استفاده كارشناسان از اين اطلاعات، تأسيس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عربى سعودى استاندارد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المواصفات والمقاييس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مؤسسه در سال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براى كنترل توليد و مصرف، بنيان نهاده شده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عمومى مخارج و هزينه‏ها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تشكيلات براى بررسى خدمات عمومى و مطالبات و نيازهاى آينده كشور و بر طرف ساختن موانع و مشكلات مربوط به عمران راه‏ها و ساختمان‏ها به وجود آمده است</w:t>
      </w:r>
      <w:r>
        <w:rPr>
          <w:rFonts w:eastAsia="Amiri" w:cs="Amiri" w:ascii="Amiri" w:hAnsi="Amiri"/>
          <w:color w:val="111111"/>
          <w:sz w:val="28"/>
          <w:szCs w:val="28"/>
          <w:rtl w:val="true"/>
          <w:lang w:bidi="ar-SA"/>
        </w:rPr>
        <w:t xml:space="preserve">. </w:t>
      </w:r>
      <w:r>
        <w:rPr>
          <w:rStyle w:val="FootnoteAnchor"/>
          <w:rtl w:val="true"/>
        </w:rPr>
        <w:footnoteReference w:id="175"/>
      </w:r>
      <w:bookmarkStart w:id="347" w:name="pg1222_11408"/>
    </w:p>
    <w:p>
      <w:pPr>
        <w:pStyle w:val="Heading3"/>
        <w:numPr>
          <w:ilvl w:val="2"/>
          <w:numId w:val="1"/>
        </w:numPr>
        <w:rPr/>
      </w:pPr>
      <w:bookmarkStart w:id="348" w:name="__RefHeading___Toc2755215_373438147"/>
      <w:bookmarkStart w:id="349" w:name="_Toc140"/>
      <w:bookmarkEnd w:id="347"/>
      <w:bookmarkEnd w:id="348"/>
      <w:r>
        <w:rPr/>
        <w:t>4</w:t>
      </w:r>
      <w:r>
        <w:rPr>
          <w:rtl w:val="true"/>
        </w:rPr>
        <w:t xml:space="preserve">. </w:t>
      </w:r>
      <w:r>
        <w:rPr>
          <w:rtl w:val="true"/>
        </w:rPr>
        <w:t>وضعيت اقتصادى عربستان‏</w:t>
      </w:r>
      <w:bookmarkEnd w:id="349"/>
    </w:p>
    <w:p>
      <w:pPr>
        <w:pStyle w:val="Heading4"/>
        <w:numPr>
          <w:ilvl w:val="3"/>
          <w:numId w:val="1"/>
        </w:numPr>
        <w:rPr/>
      </w:pPr>
      <w:bookmarkStart w:id="350" w:name="__RefHeading___Toc2755217_373438147"/>
      <w:bookmarkStart w:id="351" w:name="_Toc141"/>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در اين بخش به سيستم اقتصادى، برنامه و محورهاى توسعه اقتصادى و بخش‏هاى مختلف اقتصادى، حمل و نقل و ارتباطات و بودجه كشور اشاره مى‏شود</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755219_373438147"/>
      <w:bookmarkStart w:id="353" w:name="_Toc142"/>
      <w:bookmarkEnd w:id="352"/>
      <w:r>
        <w:rPr>
          <w:rtl w:val="true"/>
        </w:rPr>
        <w:t>الف</w:t>
      </w:r>
      <w:r>
        <w:rPr>
          <w:rtl w:val="true"/>
        </w:rPr>
        <w:t xml:space="preserve">. </w:t>
      </w:r>
      <w:r>
        <w:rPr>
          <w:rtl w:val="true"/>
        </w:rPr>
        <w:t>سيستم اقتصادى‏</w:t>
      </w:r>
      <w:bookmarkEnd w:id="353"/>
    </w:p>
    <w:p>
      <w:pPr>
        <w:pStyle w:val="BookText"/>
        <w:rPr/>
      </w:pPr>
      <w:r>
        <w:rPr>
          <w:rFonts w:ascii="Amiri" w:hAnsi="Amiri" w:eastAsia="Amiri" w:cs="Amiri"/>
          <w:color w:val="111111"/>
          <w:sz w:val="28"/>
          <w:sz w:val="28"/>
          <w:szCs w:val="28"/>
          <w:rtl w:val="true"/>
          <w:lang w:bidi="ar-SA"/>
        </w:rPr>
        <w:t>سيستم اقتصادى عربستان بر اساس نظام اقتصادى و تجارت آزاد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جزو كشورهاى تك محصولى و نفت محور است؛ زيرا فروش نفت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كشور،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ناخالص داخلى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صادرات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دگرگونى‏هاى بازار نفت، تأثير فورى و قطعى در اقتصاد اين كشور دارد؛ </w:t>
      </w:r>
      <w:r>
        <w:rPr>
          <w:rStyle w:val="FootnoteAnchor"/>
          <w:rtl w:val="true"/>
        </w:rPr>
        <w:footnoteReference w:id="176"/>
      </w:r>
      <w:r>
        <w:rPr>
          <w:rFonts w:ascii="IRNazanin" w:hAnsi="IRNazanin" w:eastAsia="IRNazanin"/>
          <w:color w:val="111111"/>
          <w:sz w:val="28"/>
          <w:sz w:val="28"/>
          <w:szCs w:val="28"/>
          <w:rtl w:val="true"/>
          <w:lang w:bidi="fa-IR"/>
        </w:rPr>
        <w:t xml:space="preserve">به عنوان نمونه كاهش شديد قيمت نفت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كاهش كسرى بودجه به مقدار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درآمد حاصل از فروش نفت با دستيابى به مبلغ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رتبه بيست و يكم جايگاه اقتصاد جهانى را كسب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افزايش قيمت جهانى نفت، درآمد اين كشور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بالغ شد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بر اثر فروش فراوان نفت و اجراى برنامه‏هاى اقتصادى، سرمايه اين كشور به حدى رسيده است كه بخش‏هاى اقتصادى داخلى، توان بهره بردارى از آن را ندارند و به همين دليل، در بانك‏هاى آمريكا و اروپا نگهدارى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سرشار به دولت اجازه داده است تا سطح خدمات رفاهى، صنعت توريست و صنايع پتروشيمى را توسعه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عمده داخلى اين كشور به بخش خصوصى تعلق دارد</w:t>
      </w:r>
      <w:r>
        <w:rPr>
          <w:rFonts w:eastAsia="IRNazanin" w:cs="IRNazanin"/>
          <w:color w:val="111111"/>
          <w:sz w:val="28"/>
          <w:szCs w:val="28"/>
          <w:rtl w:val="true"/>
          <w:lang w:bidi="fa-IR"/>
        </w:rPr>
        <w:t xml:space="preserve">. </w:t>
      </w:r>
      <w:r>
        <w:rPr>
          <w:rStyle w:val="FootnoteAnchor"/>
          <w:rtl w:val="true"/>
        </w:rPr>
        <w:footnoteReference w:id="178"/>
      </w:r>
      <w:bookmarkStart w:id="354" w:name="pg1222_11409"/>
    </w:p>
    <w:p>
      <w:pPr>
        <w:pStyle w:val="BookText"/>
        <w:rPr/>
      </w:pPr>
      <w:bookmarkEnd w:id="354"/>
      <w:r>
        <w:rPr>
          <w:rFonts w:ascii="IRNazanin" w:hAnsi="IRNazanin" w:eastAsia="IRNazanin"/>
          <w:color w:val="111111"/>
          <w:sz w:val="28"/>
          <w:sz w:val="28"/>
          <w:szCs w:val="28"/>
          <w:rtl w:val="true"/>
          <w:lang w:bidi="fa-IR"/>
        </w:rPr>
        <w:t>عربستان جزء معدود كشورهايى است كه بدهى خارجى ندارد، بلكه سرمايه‏هاى انباشته‏اش در بانك‏هاى خارج، منبع درآمد عظيمى براى آن كشورها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عربستان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بدهى داخلى به بانك‏ها، سرمايه‏داران و شركت‏هاى خصوصى دارد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عربستان از سرمايه‏گذارى خارجى استقبال نموده و تسهيلات زيادى در اختيار سرمايه‏گذاران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كشور به دلايل اقتصادى‏</w:t>
      </w:r>
    </w:p>
    <w:p>
      <w:pPr>
        <w:pStyle w:val="BookText"/>
        <w:rPr/>
      </w:pPr>
      <w:r>
        <w:rPr>
          <w:rFonts w:ascii="IRNazanin" w:hAnsi="IRNazanin" w:eastAsia="IRNazanin"/>
          <w:color w:val="111111"/>
          <w:sz w:val="28"/>
          <w:sz w:val="28"/>
          <w:szCs w:val="28"/>
          <w:rtl w:val="true"/>
          <w:lang w:bidi="fa-IR"/>
        </w:rPr>
        <w:t>و تبليغاتى، به سرمايه‏گذارى در خارج از كشور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از جمله جمهورى‏هاى شوروى سابق، سرمايه‏گذارى و در كشورهايى چون هند، پاكستان، بحرين و نيجريه، بانك تأسيس نموده است</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55" w:name="__RefHeading___Toc2755221_373438147"/>
      <w:bookmarkStart w:id="356" w:name="_Toc143"/>
      <w:bookmarkEnd w:id="355"/>
      <w:r>
        <w:rPr>
          <w:rtl w:val="true"/>
        </w:rPr>
        <w:t>ب</w:t>
      </w:r>
      <w:r>
        <w:rPr>
          <w:rtl w:val="true"/>
        </w:rPr>
        <w:t xml:space="preserve">. </w:t>
      </w:r>
      <w:r>
        <w:rPr>
          <w:rtl w:val="true"/>
        </w:rPr>
        <w:t>درآمد، درآمد سرانه، اشتغال و مسكن‏</w:t>
      </w:r>
      <w:bookmarkEnd w:id="356"/>
    </w:p>
    <w:p>
      <w:pPr>
        <w:pStyle w:val="BookText"/>
        <w:rPr/>
      </w:pPr>
      <w:r>
        <w:rPr>
          <w:rFonts w:ascii="Amiri" w:hAnsi="Amiri" w:eastAsia="Amiri" w:cs="Amiri"/>
          <w:color w:val="111111"/>
          <w:sz w:val="28"/>
          <w:sz w:val="28"/>
          <w:szCs w:val="28"/>
          <w:rtl w:val="true"/>
          <w:lang w:bidi="ar-SA"/>
        </w:rPr>
        <w:t xml:space="preserve">برابر آمار رسمى ارائه شده در رسانه‏ها، در سال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درآمد نفتى عربستان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دلار بوده است، در حالى كه درآمد جمهورى اسلامى ايران از فروش نفت با دارا بودن بيش از سه برابر جمعيت عربستان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دلار برآورد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سرانه هر نفر به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و رتبه سى و هشتم جهان افزايش يافت و در سال‏هاى بعد نيز اغلب، رشد داشته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در عربستان به طور متوسط سالانه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داشته است، ولى وضعيت كار براى شهروندان سعودى از سامانه خوبى برخوردار نيست و نرخ بيكارى در عربستان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 زيرا ميزان فارغ‏التحصيلان دانشگاه‏ها در عربستان با بازار كار همخوانى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رسمى نزديك به يك سوم از جمعيت عربستان را اتباع خارجى تشكيل مى‏دهند كه اكثر مشاغل‏</w:t>
      </w:r>
      <w:bookmarkStart w:id="357" w:name="pg1222_11410"/>
    </w:p>
    <w:p>
      <w:pPr>
        <w:pStyle w:val="BookText"/>
        <w:rPr/>
      </w:pPr>
      <w:bookmarkEnd w:id="357"/>
      <w:r>
        <w:rPr>
          <w:rFonts w:ascii="Amiri" w:hAnsi="Amiri" w:eastAsia="Amiri" w:cs="Amiri"/>
          <w:color w:val="111111"/>
          <w:sz w:val="28"/>
          <w:sz w:val="28"/>
          <w:szCs w:val="28"/>
          <w:rtl w:val="true"/>
          <w:lang w:bidi="ar-SA"/>
        </w:rPr>
        <w:t>مديريتى و توليدى را به خود اختصاص داده‏اند</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در اين كشور توليد ناخالص ملى از كشاورزى،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صنعت،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خدمات،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مى‏آيد و نيروى كار بر حسب نوع اشتغال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 و ساختمان،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خدمات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كشاورزى اعلام شده است</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دولت براى تأمين مسكن، تسهيلات و وام‏هاى مختلفى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رشد</w:t>
      </w:r>
    </w:p>
    <w:p>
      <w:pPr>
        <w:pStyle w:val="BookText"/>
        <w:rPr/>
      </w:pPr>
      <w:r>
        <w:rPr>
          <w:rFonts w:ascii="IRNazanin" w:hAnsi="IRNazanin" w:eastAsia="IRNazanin"/>
          <w:color w:val="111111"/>
          <w:sz w:val="28"/>
          <w:sz w:val="28"/>
          <w:szCs w:val="28"/>
          <w:rtl w:val="true"/>
          <w:lang w:bidi="fa-IR"/>
        </w:rPr>
        <w:t>مستغلات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شهروندان مى‏پردازد كه با اين وام‏ها تنها در طول برنامه چهارم بالغ بر </w:t>
      </w:r>
      <w:r>
        <w:rPr>
          <w:rFonts w:eastAsia="IRNazanin" w:cs="IRNazanin"/>
          <w:color w:val="111111"/>
          <w:sz w:val="28"/>
          <w:szCs w:val="28"/>
          <w:lang w:bidi="fa-IR"/>
        </w:rPr>
        <w:t>87000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مسكونى ساخته شده است</w:t>
      </w:r>
      <w:r>
        <w:rPr>
          <w:rFonts w:eastAsia="IRNazanin" w:cs="IRNazanin"/>
          <w:color w:val="111111"/>
          <w:sz w:val="28"/>
          <w:szCs w:val="28"/>
          <w:rtl w:val="true"/>
          <w:lang w:bidi="fa-IR"/>
        </w:rPr>
        <w:t>.</w:t>
      </w:r>
    </w:p>
    <w:p>
      <w:pPr>
        <w:pStyle w:val="Heading4"/>
        <w:numPr>
          <w:ilvl w:val="3"/>
          <w:numId w:val="1"/>
        </w:numPr>
        <w:rPr/>
      </w:pPr>
      <w:bookmarkStart w:id="358" w:name="__RefHeading___Toc2755223_373438147"/>
      <w:bookmarkStart w:id="359" w:name="_Toc144"/>
      <w:bookmarkEnd w:id="358"/>
      <w:r>
        <w:rPr>
          <w:rtl w:val="true"/>
        </w:rPr>
        <w:t>ج</w:t>
      </w:r>
      <w:r>
        <w:rPr>
          <w:rtl w:val="true"/>
        </w:rPr>
        <w:t xml:space="preserve">. </w:t>
      </w:r>
      <w:r>
        <w:rPr>
          <w:rtl w:val="true"/>
        </w:rPr>
        <w:t>برنامه، بودجه و رهيافت‏هاى توسعه اقتصادى‏</w:t>
      </w:r>
      <w:bookmarkEnd w:id="359"/>
    </w:p>
    <w:p>
      <w:pPr>
        <w:pStyle w:val="BookText"/>
        <w:rPr/>
      </w:pPr>
      <w:r>
        <w:rPr>
          <w:rFonts w:ascii="IRNazanin" w:hAnsi="IRNazanin" w:eastAsia="IRNazanin"/>
          <w:color w:val="111111"/>
          <w:sz w:val="28"/>
          <w:sz w:val="28"/>
          <w:szCs w:val="28"/>
          <w:rtl w:val="true"/>
          <w:lang w:bidi="fa-IR"/>
        </w:rPr>
        <w:t xml:space="preserve">عربستان تا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هفت برنامه توسعه اقتصادى پنج ساله را به اجرا در آورده و هم اكنون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حال اجراى هشتمين برنامه اقتصادى خود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هنوز حدود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بودجه حدود صد ميليارد دلارى سالانه اين كشور به رغم توسعه و تحول بسيار زياد اقتصادى، به نفت متكى است</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محور و رويكردهاى توسعه در سال‏هاى اخير، توسعه بخش صنعت، كشاورزى و معدن و افزايش سهم آنها در سيستم اقتصادى بوده است، هر چند كمبود آب و رشد سريع جمعيت، خوداتكايى در زمينه ميزبانى حاجيان و رونق اقتصادى حاصل از برگزارى مراسم حج و بازار پرفروش كالا در آن ايام نيز مورد توجه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 سرمايه‏گذارى خارجى نيز از رويكردهاى توسعه در اين كشور است و دولت توانسته است در مدت سه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سرمايه خارجى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يازدهم سپتامبر و ناامنى داخلى از رغبت دولت‏هاى ديگر</w:t>
      </w:r>
      <w:bookmarkStart w:id="360" w:name="pg1222_11411"/>
    </w:p>
    <w:p>
      <w:pPr>
        <w:pStyle w:val="BookText"/>
        <w:rPr/>
      </w:pPr>
      <w:bookmarkEnd w:id="360"/>
      <w:r>
        <w:rPr>
          <w:rFonts w:ascii="IRNazanin" w:hAnsi="IRNazanin" w:eastAsia="IRNazanin"/>
          <w:color w:val="111111"/>
          <w:sz w:val="28"/>
          <w:sz w:val="28"/>
          <w:szCs w:val="28"/>
          <w:rtl w:val="true"/>
          <w:lang w:bidi="fa-IR"/>
        </w:rPr>
        <w:t>براى سرمايه‏گذارى در عربستان كاسته شد، ولى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خصوصى‏سازى در دهه اخير از رونق چشمگيرى برخوردار بوده است و چون بيشتر شهروندان و سرمايه‏داران سعودى توان ريسك در جهان تجارت را ندارند و سود سرمايه‏گذارى در بانك‏ها نيز ناچيز است، مردم سرمايه گذارى در بازار بورس را بهترين راه كسب درآمد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مؤسسه‏هاى اقتصادى اين كشور نيز از طريق بورس به جذب سرمايه‏هاى مردم مى‏پردازند، ولى بازار بورس در عربستان‏</w:t>
      </w:r>
    </w:p>
    <w:p>
      <w:pPr>
        <w:pStyle w:val="BookText"/>
        <w:rPr/>
      </w:pPr>
      <w:r>
        <w:rPr>
          <w:rFonts w:ascii="IRNazanin" w:hAnsi="IRNazanin" w:eastAsia="IRNazanin"/>
          <w:color w:val="111111"/>
          <w:sz w:val="28"/>
          <w:sz w:val="28"/>
          <w:szCs w:val="28"/>
          <w:rtl w:val="true"/>
          <w:lang w:bidi="fa-IR"/>
        </w:rPr>
        <w:t>به بازار بورس امارات وابسته و به همين دليل ناپايدار، متغيّر و آسيب‏پذير است</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361" w:name="__RefHeading___Toc2755225_373438147"/>
      <w:bookmarkStart w:id="362" w:name="_Toc145"/>
      <w:bookmarkEnd w:id="361"/>
      <w:r>
        <w:rPr>
          <w:rtl w:val="true"/>
        </w:rPr>
        <w:t>د</w:t>
      </w:r>
      <w:r>
        <w:rPr>
          <w:rtl w:val="true"/>
        </w:rPr>
        <w:t xml:space="preserve">. </w:t>
      </w:r>
      <w:r>
        <w:rPr>
          <w:rtl w:val="true"/>
        </w:rPr>
        <w:t>بخش‏هاى مختلف اقتصادى‏</w:t>
      </w:r>
      <w:bookmarkEnd w:id="362"/>
    </w:p>
    <w:p>
      <w:pPr>
        <w:pStyle w:val="Heading5"/>
        <w:numPr>
          <w:ilvl w:val="4"/>
          <w:numId w:val="1"/>
        </w:numPr>
        <w:rPr/>
      </w:pPr>
      <w:bookmarkStart w:id="363" w:name="__RefHeading___Toc2755227_373438147"/>
      <w:bookmarkStart w:id="364" w:name="_Toc146"/>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اقتصاد عربستان، داراى بخش‏هاى مختلفى است كه به برخى از مهمترين آنها اشاره مى‏شود</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755229_373438147"/>
      <w:bookmarkStart w:id="366" w:name="_Toc147"/>
      <w:bookmarkEnd w:id="365"/>
      <w:r>
        <w:rPr/>
        <w:t>1</w:t>
      </w:r>
      <w:r>
        <w:rPr>
          <w:rtl w:val="true"/>
        </w:rPr>
        <w:t xml:space="preserve"> </w:t>
      </w:r>
      <w:r>
        <w:rPr>
          <w:rtl w:val="true"/>
        </w:rPr>
        <w:t>انرژى‏</w:t>
      </w:r>
      <w:bookmarkEnd w:id="366"/>
    </w:p>
    <w:p>
      <w:pPr>
        <w:pStyle w:val="BookText"/>
        <w:rPr/>
      </w:pPr>
      <w:r>
        <w:rPr>
          <w:rFonts w:ascii="IRNazanin" w:hAnsi="IRNazanin" w:eastAsia="IRNazanin"/>
          <w:color w:val="111111"/>
          <w:sz w:val="28"/>
          <w:sz w:val="28"/>
          <w:szCs w:val="28"/>
          <w:rtl w:val="true"/>
          <w:lang w:bidi="fa-IR"/>
        </w:rPr>
        <w:t xml:space="preserve">عربستان با برخوردارى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نفت جهان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اوپك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متر مكعب ذخاير گازى و توليد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بشكه نفت، بزرگترين توليد كننده نفت و پنجمين صادر كننده گاز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امتياز كشف و توليد نفت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شركت استاندارد اويل كاليفرنيا واگذار شد و با پيوستن شركت‏هاى استاندارد اويل نيوجرسى، تكزاكو و سركنى موبيل اويل به آن،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 و توليد نفت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توليد گاز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توليد مواد پتروشيمى، پروپان، بوتان و بنزين طبيعى را در دست گرفت</w:t>
      </w:r>
      <w:r>
        <w:rPr>
          <w:rFonts w:eastAsia="IRNazanin" w:cs="IRNazanin"/>
          <w:color w:val="111111"/>
          <w:sz w:val="28"/>
          <w:szCs w:val="28"/>
          <w:rtl w:val="true"/>
          <w:lang w:bidi="fa-IR"/>
        </w:rPr>
        <w:t>.</w:t>
      </w:r>
      <w:bookmarkStart w:id="367" w:name="pg1222_11412"/>
    </w:p>
    <w:p>
      <w:pPr>
        <w:pStyle w:val="BookText"/>
        <w:rPr/>
      </w:pPr>
      <w:bookmarkEnd w:id="367"/>
      <w:r>
        <w:rPr>
          <w:rFonts w:ascii="IRNazanin" w:hAnsi="IRNazanin" w:eastAsia="IRNazanin"/>
          <w:color w:val="111111"/>
          <w:sz w:val="28"/>
          <w:sz w:val="28"/>
          <w:szCs w:val="28"/>
          <w:rtl w:val="true"/>
          <w:lang w:bidi="fa-IR"/>
        </w:rPr>
        <w:t xml:space="preserve">با ملى شدن نفت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آرامكو همچنان به عنوان شركت مشاور باقى ماند و در ديگر امور اقتصادى و اجتماعى عربستان نيز نقش و دخالت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برآورد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و مصرف برق اين كشور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كيلو وات ساعت بوده كه تماماً با سوخت فسيلى توليد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جايگزينى گاز طبيعى به جاى نفت در صنايع، توليد برق، شيرين كردن آب شور دريا را در دستور كار قرار داده است و استفاده از انرژى اتمى در آينده را نيز مورد بررسى‏</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5"/>
        <w:numPr>
          <w:ilvl w:val="4"/>
          <w:numId w:val="1"/>
        </w:numPr>
        <w:rPr/>
      </w:pPr>
      <w:bookmarkStart w:id="368" w:name="__RefHeading___Toc2755231_373438147"/>
      <w:bookmarkStart w:id="369" w:name="_Toc148"/>
      <w:bookmarkEnd w:id="368"/>
      <w:r>
        <w:rPr/>
        <w:t>2</w:t>
      </w:r>
      <w:r>
        <w:rPr>
          <w:rtl w:val="true"/>
        </w:rPr>
        <w:t xml:space="preserve"> </w:t>
      </w:r>
      <w:r>
        <w:rPr>
          <w:rtl w:val="true"/>
        </w:rPr>
        <w:t>معادن‏</w:t>
      </w:r>
      <w:bookmarkEnd w:id="369"/>
    </w:p>
    <w:p>
      <w:pPr>
        <w:pStyle w:val="BookText"/>
        <w:rPr/>
      </w:pPr>
      <w:r>
        <w:rPr>
          <w:rFonts w:ascii="IRNazanin" w:hAnsi="IRNazanin" w:eastAsia="IRNazanin"/>
          <w:color w:val="111111"/>
          <w:sz w:val="28"/>
          <w:sz w:val="28"/>
          <w:szCs w:val="28"/>
          <w:rtl w:val="true"/>
          <w:lang w:bidi="fa-IR"/>
        </w:rPr>
        <w:t xml:space="preserve">با تصويب قانون معدن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شركت‏هاى فرانسوى، انگليسى، كانادايى و سوئيسى و شركت‏هاى مشترك براى كشف معادن هموار شد و كشف ذخاير عظيم طلا، سنگ آهك، سنگ گچ، سنگ مرمر، خاك رس، نمك، هيدرواكسيد آلومينيوم، سنگ آهن، مس، سرب، قلع، نقره و اورانيوم و بهره‏بردارى از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بر درآمد اقتصادى عربستان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سال‏هاى اخير، دولت نيز شركت بزرگى در زمينه معادن راه‏اندازى كرده است</w:t>
      </w:r>
      <w:r>
        <w:rPr>
          <w:rFonts w:eastAsia="IRNazanin" w:cs="IRNazanin"/>
          <w:color w:val="111111"/>
          <w:sz w:val="28"/>
          <w:szCs w:val="28"/>
          <w:rtl w:val="true"/>
          <w:lang w:bidi="fa-IR"/>
        </w:rPr>
        <w:t>.</w:t>
      </w:r>
    </w:p>
    <w:p>
      <w:pPr>
        <w:pStyle w:val="Heading5"/>
        <w:numPr>
          <w:ilvl w:val="4"/>
          <w:numId w:val="1"/>
        </w:numPr>
        <w:rPr/>
      </w:pPr>
      <w:bookmarkStart w:id="370" w:name="__RefHeading___Toc2755233_373438147"/>
      <w:bookmarkStart w:id="371" w:name="_Toc149"/>
      <w:bookmarkEnd w:id="370"/>
      <w:r>
        <w:rPr/>
        <w:t>3</w:t>
      </w:r>
      <w:r>
        <w:rPr>
          <w:rtl w:val="true"/>
        </w:rPr>
        <w:t xml:space="preserve"> </w:t>
      </w:r>
      <w:r>
        <w:rPr>
          <w:rtl w:val="true"/>
        </w:rPr>
        <w:t>صنايع‏</w:t>
      </w:r>
      <w:bookmarkEnd w:id="3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صنايع با ايجاد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صنعتى به مساحت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متر مربع و بهره‏بردارى از آنها، به توسعه صنعت همت گماشته و در خردادماه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بزرگ و مجهز اقتصادى ملك عبدالله را افتتاح نموده است؛ توسعه پالايشگاه‏ها، تأسيس و گسترش صنايع پتروشيمى و مواد شيميايى به ويژه در جده، جبيل و ينبع، افزايش مراكز صنعتى توليد آهن و فولاد و كارخانه‏هاى بزرگ سيمان، بهبود و توسعه صنايع سبك و مصرفى مثل چرم سازى، مبل سازى و لوازم خانگى از اقدامات رو به افزايش دولت سعودى است</w:t>
      </w:r>
      <w:r>
        <w:rPr>
          <w:rFonts w:eastAsia="IRNazanin" w:cs="IRNazanin"/>
          <w:color w:val="111111"/>
          <w:sz w:val="28"/>
          <w:szCs w:val="28"/>
          <w:rtl w:val="true"/>
          <w:lang w:bidi="fa-IR"/>
        </w:rPr>
        <w:t>.</w:t>
      </w:r>
      <w:bookmarkStart w:id="372" w:name="pg1222_11413"/>
    </w:p>
    <w:p>
      <w:pPr>
        <w:pStyle w:val="BookText"/>
        <w:rPr/>
      </w:pPr>
      <w:bookmarkEnd w:id="372"/>
      <w:r>
        <w:rPr>
          <w:rFonts w:ascii="IRNazanin" w:hAnsi="IRNazanin" w:eastAsia="IRNazanin"/>
          <w:color w:val="111111"/>
          <w:sz w:val="28"/>
          <w:sz w:val="28"/>
          <w:szCs w:val="28"/>
          <w:rtl w:val="true"/>
          <w:lang w:bidi="fa-IR"/>
        </w:rPr>
        <w:t xml:space="preserve">جذب سرمايه‏گذارى خارجى و خصوصى در ايجاد صنايع و كارخانجات، تأسيس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صنعتى عربستان‏</w:t>
      </w:r>
    </w:p>
    <w:p>
      <w:pPr>
        <w:pStyle w:val="BookText"/>
        <w:rPr/>
      </w:pPr>
      <w:r>
        <w:rPr>
          <w:rFonts w:eastAsia="Times New Roman" w:cs="Times New Roman" w:ascii="Times New Roman" w:hAnsi="Times New Roman"/>
          <w:color w:val="111111"/>
          <w:sz w:val="28"/>
          <w:szCs w:val="28"/>
          <w:lang w:val="en-US" w:bidi="en-US"/>
        </w:rPr>
        <w:t>SIDF</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مشاركت و حمايت از بخش خصوصى، حمايت از صنايع كوچك، واگذارى وام با شرايط بسيار آسان، از رهيافت‏هاى اساسى عربستان براى رشد و توسعه صنعتى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شركت صنعتى عربستان، دو شركت سابك‏</w:t>
      </w:r>
      <w:r>
        <w:rPr>
          <w:rFonts w:eastAsia="Times New Roman" w:cs="Times New Roman" w:ascii="Times New Roman" w:hAnsi="Times New Roman"/>
          <w:color w:val="111111"/>
          <w:sz w:val="28"/>
          <w:szCs w:val="28"/>
          <w:lang w:val="en-US" w:bidi="en-US"/>
        </w:rPr>
        <w:t>sabic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و سمارك‏</w:t>
      </w:r>
    </w:p>
    <w:p>
      <w:pPr>
        <w:pStyle w:val="BookText"/>
        <w:rPr/>
      </w:pPr>
      <w:r>
        <w:rPr>
          <w:rFonts w:ascii="IRNazanin" w:hAnsi="IRNazanin" w:eastAsia="IRNazanin"/>
          <w:color w:val="111111"/>
          <w:sz w:val="28"/>
          <w:sz w:val="28"/>
          <w:szCs w:val="28"/>
          <w:rtl w:val="true"/>
          <w:lang w:bidi="fa-IR"/>
        </w:rPr>
        <w:t>هستند كه در زمينه جذب سرمايه‏گذاران خارجى، توليد، پالايش و بازاريابى‏</w:t>
      </w:r>
    </w:p>
    <w:p>
      <w:pPr>
        <w:pStyle w:val="BookText"/>
        <w:rPr/>
      </w:pPr>
      <w:r>
        <w:rPr>
          <w:rFonts w:ascii="IRNazanin" w:hAnsi="IRNazanin" w:eastAsia="IRNazanin"/>
          <w:color w:val="111111"/>
          <w:sz w:val="28"/>
          <w:sz w:val="28"/>
          <w:szCs w:val="28"/>
          <w:rtl w:val="true"/>
          <w:lang w:bidi="fa-IR"/>
        </w:rPr>
        <w:t xml:space="preserve">پتروشيمى، مواد شيميايى، آهن، فولاد و پلاستيك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اين كشور در بازار كشورهاى اروپايى، آمريكا، ژاپن و هنگ‏كنگ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دو، شركتِ صنعتى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صافولا، پترومين و آرامكو بخش اعظم توليدات صنعتى را بر عهده دارند</w:t>
      </w:r>
      <w:r>
        <w:rPr>
          <w:rFonts w:eastAsia="IRNazanin" w:cs="IRNazanin"/>
          <w:color w:val="111111"/>
          <w:sz w:val="28"/>
          <w:szCs w:val="28"/>
          <w:rtl w:val="true"/>
          <w:lang w:bidi="fa-IR"/>
        </w:rPr>
        <w:t>.</w:t>
      </w:r>
    </w:p>
    <w:p>
      <w:pPr>
        <w:pStyle w:val="Heading5"/>
        <w:numPr>
          <w:ilvl w:val="4"/>
          <w:numId w:val="1"/>
        </w:numPr>
        <w:rPr/>
      </w:pPr>
      <w:bookmarkStart w:id="373" w:name="__RefHeading___Toc2755235_373438147"/>
      <w:bookmarkStart w:id="374" w:name="_Toc150"/>
      <w:bookmarkEnd w:id="373"/>
      <w:r>
        <w:rPr/>
        <w:t>4</w:t>
      </w:r>
      <w:r>
        <w:rPr>
          <w:rtl w:val="true"/>
        </w:rPr>
        <w:t xml:space="preserve"> </w:t>
      </w:r>
      <w:r>
        <w:rPr>
          <w:rtl w:val="true"/>
        </w:rPr>
        <w:t>كشاورزى‏</w:t>
      </w:r>
      <w:bookmarkEnd w:id="374"/>
    </w:p>
    <w:p>
      <w:pPr>
        <w:pStyle w:val="BookText"/>
        <w:rPr/>
      </w:pPr>
      <w:r>
        <w:rPr>
          <w:rFonts w:ascii="IRNazanin" w:hAnsi="IRNazanin" w:eastAsia="IRNazanin"/>
          <w:color w:val="111111"/>
          <w:sz w:val="28"/>
          <w:sz w:val="28"/>
          <w:szCs w:val="28"/>
          <w:rtl w:val="true"/>
          <w:lang w:bidi="fa-IR"/>
        </w:rPr>
        <w:t xml:space="preserve">عربستان على‏رغم كمبود بارندگى و آب و زمين‏هاى غير قابل كشت، با صرف بودجه فراوان، توسعه راه‏هاى روستايى، پرداخت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ماشين‏هاى كشاورزى، دادن وام و كمك‏هاى بلاعوض به كشاورزان و پرداخت سوبسيد و يارانه توليد و خريد تضمينى گندم و جو، زمين‏هاى زير كشت را افزايش 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گندم به خودكفايى رسيده است و حتى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مازاد گندم خويش را به جهان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توليد ميوه و سبزيجات، گوجه فرنگى، انگور و خرما و لبنيات را نيز افزايش داده و برخى از آنها را به كشورهاى عربى منطقه صادر نيز كرده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دامدارى اين كشور رو به رشد و كارخانجات و صنايع وابسته به كشاورزى و</w:t>
      </w:r>
      <w:bookmarkStart w:id="375" w:name="pg1222_11414"/>
    </w:p>
    <w:p>
      <w:pPr>
        <w:pStyle w:val="BookText"/>
        <w:rPr/>
      </w:pPr>
      <w:bookmarkEnd w:id="375"/>
      <w:r>
        <w:rPr>
          <w:rFonts w:ascii="IRNazanin" w:hAnsi="IRNazanin" w:eastAsia="IRNazanin"/>
          <w:color w:val="111111"/>
          <w:sz w:val="28"/>
          <w:sz w:val="28"/>
          <w:szCs w:val="28"/>
          <w:rtl w:val="true"/>
          <w:lang w:bidi="fa-IR"/>
        </w:rPr>
        <w:t>دامدارى همچون كارخانه بسته بندى مرغ، كنسرو سازى، روغن زيتون، آرد و روغن سويا در حال افزايش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گفتنى است براى تأمين آب كشاورزى، استخراج آب‏هاى زيرزمينى و شيرين كردن آب دريا مورد توجه جدى قرار گرفته است</w:t>
      </w:r>
      <w:r>
        <w:rPr>
          <w:rFonts w:eastAsia="IRNazanin" w:cs="IRNazanin"/>
          <w:color w:val="111111"/>
          <w:sz w:val="28"/>
          <w:szCs w:val="28"/>
          <w:rtl w:val="true"/>
          <w:lang w:bidi="fa-IR"/>
        </w:rPr>
        <w:t>.</w:t>
      </w:r>
    </w:p>
    <w:p>
      <w:pPr>
        <w:pStyle w:val="Heading5"/>
        <w:numPr>
          <w:ilvl w:val="4"/>
          <w:numId w:val="1"/>
        </w:numPr>
        <w:rPr/>
      </w:pPr>
      <w:bookmarkStart w:id="376" w:name="__RefHeading___Toc2755237_373438147"/>
      <w:bookmarkStart w:id="377" w:name="_Toc151"/>
      <w:bookmarkEnd w:id="376"/>
      <w:r>
        <w:rPr/>
        <w:t>5</w:t>
      </w:r>
      <w:r>
        <w:rPr>
          <w:rtl w:val="true"/>
        </w:rPr>
        <w:t xml:space="preserve"> </w:t>
      </w:r>
      <w:r>
        <w:rPr>
          <w:rtl w:val="true"/>
        </w:rPr>
        <w:t>گردشگرى و جهان‏گردى‏</w:t>
      </w:r>
      <w:bookmarkEnd w:id="377"/>
    </w:p>
    <w:p>
      <w:pPr>
        <w:pStyle w:val="BookText"/>
        <w:rPr/>
      </w:pPr>
      <w:r>
        <w:rPr>
          <w:rFonts w:ascii="IRNazanin" w:hAnsi="IRNazanin" w:eastAsia="IRNazanin"/>
          <w:color w:val="111111"/>
          <w:sz w:val="28"/>
          <w:sz w:val="28"/>
          <w:szCs w:val="28"/>
          <w:rtl w:val="true"/>
          <w:lang w:bidi="fa-IR"/>
        </w:rPr>
        <w:t>در دوران‏هاى گذشته، درآمد مربوط به ميزبانى حج، سود قابل ملاحظه‏اى‏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دولت داشت و در اقتصاد عربستان پس از نفت، جايگاه دوم را داشت ولى با خصوصى‏سازى و با عنايت به اين كه صدور رواديد براى حج و عمره مجانى است و دولت تنها از هر حاجى مبلغ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بابت اجور الخدمات دريافت مى‏كند، </w:t>
      </w:r>
      <w:r>
        <w:rPr>
          <w:rStyle w:val="FootnoteAnchor"/>
          <w:rtl w:val="true"/>
        </w:rPr>
        <w:footnoteReference w:id="187"/>
      </w:r>
      <w:r>
        <w:rPr>
          <w:rFonts w:ascii="IRNazanin" w:hAnsi="IRNazanin" w:eastAsia="IRNazanin"/>
          <w:color w:val="111111"/>
          <w:sz w:val="28"/>
          <w:sz w:val="28"/>
          <w:szCs w:val="28"/>
          <w:rtl w:val="true"/>
          <w:lang w:bidi="fa-IR"/>
        </w:rPr>
        <w:t>سود ارائه خدمات، حمل و نقل، غذا، مسكن و خريد سوغات، بيشتر عايدِ بخش و شركت‏هاى خصوصى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اعلام رسمى، پيش بينى سود دولت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بخش، تنها كمى بيش از سه ميليارد دلار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گردشگرى و جهان‏گردى در عربستان به سه بخش عمده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مراسم و مناسك حج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كنندگان تجارى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گردشگرى داخلى نيز به منظور جلوگيرى از عزيمت بى‏رويه شهروندان به خارج از كشور، مورد تشويق حكومت واقع شده است و شوراى عالى گردشگرى در حال هزينه كردن در اين زمينه است</w:t>
      </w:r>
      <w:r>
        <w:rPr>
          <w:rFonts w:eastAsia="IRNazanin" w:cs="IRNazanin"/>
          <w:color w:val="111111"/>
          <w:sz w:val="28"/>
          <w:szCs w:val="28"/>
          <w:rtl w:val="true"/>
          <w:lang w:bidi="fa-IR"/>
        </w:rPr>
        <w:t xml:space="preserve">. </w:t>
      </w:r>
      <w:r>
        <w:rPr>
          <w:rStyle w:val="FootnoteAnchor"/>
          <w:rtl w:val="true"/>
        </w:rPr>
        <w:footnoteReference w:id="189"/>
      </w:r>
      <w:bookmarkStart w:id="378" w:name="pg1222_11415"/>
    </w:p>
    <w:p>
      <w:pPr>
        <w:pStyle w:val="Heading5"/>
        <w:numPr>
          <w:ilvl w:val="4"/>
          <w:numId w:val="1"/>
        </w:numPr>
        <w:rPr/>
      </w:pPr>
      <w:bookmarkStart w:id="379" w:name="__RefHeading___Toc2755239_373438147"/>
      <w:bookmarkStart w:id="380" w:name="_Toc152"/>
      <w:bookmarkEnd w:id="378"/>
      <w:bookmarkEnd w:id="379"/>
      <w:r>
        <w:rPr/>
        <w:t>6</w:t>
      </w:r>
      <w:r>
        <w:rPr>
          <w:rtl w:val="true"/>
        </w:rPr>
        <w:t xml:space="preserve"> </w:t>
      </w:r>
      <w:r>
        <w:rPr>
          <w:rtl w:val="true"/>
        </w:rPr>
        <w:t>حمل و نقل‏</w:t>
      </w:r>
      <w:bookmarkEnd w:id="380"/>
    </w:p>
    <w:p>
      <w:pPr>
        <w:pStyle w:val="Heading6"/>
        <w:numPr>
          <w:ilvl w:val="5"/>
          <w:numId w:val="1"/>
        </w:numPr>
        <w:rPr/>
      </w:pPr>
      <w:bookmarkStart w:id="381" w:name="__RefHeading___Toc2755241_373438147"/>
      <w:bookmarkStart w:id="382" w:name="_Toc153"/>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حمل و نقل و ارتباطات ريلى، جاده‏اى و هوايى عربستان به شرح ذيل است</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2755243_373438147"/>
      <w:bookmarkStart w:id="384" w:name="_Toc154"/>
      <w:bookmarkEnd w:id="383"/>
      <w:r>
        <w:rPr>
          <w:rtl w:val="true"/>
        </w:rPr>
        <w:t>الف راه آهن‏</w:t>
      </w:r>
      <w:bookmarkEnd w:id="384"/>
    </w:p>
    <w:p>
      <w:pPr>
        <w:pStyle w:val="BookText"/>
        <w:rPr/>
      </w:pPr>
      <w:r>
        <w:rPr>
          <w:rFonts w:ascii="Amiri" w:hAnsi="Amiri" w:eastAsia="Amiri" w:cs="Amiri"/>
          <w:color w:val="111111"/>
          <w:sz w:val="28"/>
          <w:sz w:val="28"/>
          <w:szCs w:val="28"/>
          <w:rtl w:val="true"/>
          <w:lang w:bidi="ar-SA"/>
        </w:rPr>
        <w:t xml:space="preserve">نخستين شبكه راه آهن در سال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تأسيس شد و اكنون حدود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امتداد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شبكه بيشتر در حمل كالاهاى وارداتى به رياض و انتقال فرآورده‏هاى نفتى بندر دمام به خارج فعاليت دارد و ساليانه بيش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نيز جابه جا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شبكه سراسرى به مسافت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در دست مطالعه است</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2755245_373438147"/>
      <w:bookmarkStart w:id="386" w:name="_Toc155"/>
      <w:bookmarkEnd w:id="385"/>
      <w:r>
        <w:rPr>
          <w:rtl w:val="true"/>
        </w:rPr>
        <w:t>ب جاده‏ها و اتومبيل‏</w:t>
      </w:r>
      <w:bookmarkEnd w:id="386"/>
    </w:p>
    <w:p>
      <w:pPr>
        <w:pStyle w:val="BookText"/>
        <w:rPr/>
      </w:pPr>
      <w:r>
        <w:rPr>
          <w:rFonts w:ascii="Amiri" w:hAnsi="Amiri" w:eastAsia="Amiri" w:cs="Amiri"/>
          <w:color w:val="111111"/>
          <w:sz w:val="28"/>
          <w:sz w:val="28"/>
          <w:szCs w:val="28"/>
          <w:rtl w:val="true"/>
          <w:lang w:bidi="ar-SA"/>
        </w:rPr>
        <w:t xml:space="preserve">عربستان با افزايش و توسعه جاده‏ها و اتوبان‏ها بر اساس برآورد سال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داراى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جاده شامل </w:t>
      </w:r>
      <w:r>
        <w:rPr>
          <w:rFonts w:eastAsia="Amiri" w:cs="Amiri" w:ascii="Amiri" w:hAnsi="Amiri"/>
          <w:color w:val="111111"/>
          <w:sz w:val="28"/>
          <w:szCs w:val="28"/>
          <w:lang w:bidi="ar-SA"/>
        </w:rPr>
        <w:t>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جاده اصلى و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جاده فرعى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دستگاه وسيله نقليه در عربستان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 سنديكاى ماشين‏داران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النقابة العامه للسيارات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تأمين وسايل نقليه حجاج را بر عهده دارد</w:t>
      </w:r>
      <w:r>
        <w:rPr>
          <w:rFonts w:eastAsia="IRNazanin" w:cs="IRNazanin"/>
          <w:color w:val="111111"/>
          <w:sz w:val="28"/>
          <w:szCs w:val="28"/>
          <w:rtl w:val="true"/>
          <w:lang w:bidi="fa-IR"/>
        </w:rPr>
        <w:t>.</w:t>
      </w:r>
    </w:p>
    <w:p>
      <w:pPr>
        <w:pStyle w:val="Heading6"/>
        <w:numPr>
          <w:ilvl w:val="5"/>
          <w:numId w:val="1"/>
        </w:numPr>
        <w:rPr/>
      </w:pPr>
      <w:bookmarkStart w:id="387" w:name="__RefHeading___Toc2755247_373438147"/>
      <w:bookmarkStart w:id="388" w:name="_Toc156"/>
      <w:bookmarkEnd w:id="387"/>
      <w:r>
        <w:rPr>
          <w:rtl w:val="true"/>
        </w:rPr>
        <w:t>ج فرودگاه‏ها</w:t>
      </w:r>
      <w:bookmarkEnd w:id="3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غير از فرودگاه‏هاى نظامى، داراى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است كه فرودگاه‏هاى ملك عبدالعزيز در جده، ملك خالد در رياض، ملك فهد در ظهران، هفوف در احساء، فرودگاه منطقه شرقيه و فرودگاه مدينه، فرودگاه هاى بين‏المللى هستند</w:t>
      </w:r>
      <w:r>
        <w:rPr>
          <w:rFonts w:eastAsia="IRNazanin" w:cs="IRNazanin"/>
          <w:color w:val="111111"/>
          <w:sz w:val="28"/>
          <w:szCs w:val="28"/>
          <w:rtl w:val="true"/>
          <w:lang w:bidi="fa-IR"/>
        </w:rPr>
        <w:t xml:space="preserve">. </w:t>
      </w:r>
      <w:r>
        <w:rPr>
          <w:rStyle w:val="FootnoteAnchor"/>
          <w:rtl w:val="true"/>
        </w:rPr>
        <w:footnoteReference w:id="190"/>
      </w:r>
      <w:bookmarkStart w:id="389" w:name="pg1222_11416"/>
    </w:p>
    <w:p>
      <w:pPr>
        <w:pStyle w:val="BookText"/>
        <w:rPr/>
      </w:pPr>
      <w:bookmarkEnd w:id="389"/>
      <w:r>
        <w:rPr>
          <w:rFonts w:ascii="IRNazanin" w:hAnsi="IRNazanin" w:eastAsia="IRNazanin"/>
          <w:color w:val="111111"/>
          <w:sz w:val="28"/>
          <w:sz w:val="28"/>
          <w:szCs w:val="28"/>
          <w:rtl w:val="true"/>
          <w:lang w:bidi="fa-IR"/>
        </w:rPr>
        <w:t xml:space="preserve">شركت هواپيمايى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اختيار داشتن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هواپيماى بوئينگ و ايرباس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و كمك خلبان،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مسافر 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كالا را جا به جا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براى خريد هواپيماهاى جديد نيز قراردادهايى با آمريكا منعقد كرده است</w:t>
      </w:r>
      <w:r>
        <w:rPr>
          <w:rFonts w:eastAsia="IRNazanin" w:cs="IRNazanin"/>
          <w:color w:val="111111"/>
          <w:sz w:val="28"/>
          <w:szCs w:val="28"/>
          <w:rtl w:val="true"/>
          <w:lang w:bidi="fa-IR"/>
        </w:rPr>
        <w:t>.</w:t>
      </w:r>
    </w:p>
    <w:p>
      <w:pPr>
        <w:pStyle w:val="Heading5"/>
        <w:numPr>
          <w:ilvl w:val="4"/>
          <w:numId w:val="1"/>
        </w:numPr>
        <w:rPr/>
      </w:pPr>
      <w:bookmarkStart w:id="390" w:name="__RefHeading___Toc2755249_373438147"/>
      <w:bookmarkStart w:id="391" w:name="_Toc157"/>
      <w:bookmarkEnd w:id="390"/>
      <w:r>
        <w:rPr/>
        <w:t>7</w:t>
      </w:r>
      <w:r>
        <w:rPr>
          <w:rtl w:val="true"/>
        </w:rPr>
        <w:t xml:space="preserve"> </w:t>
      </w:r>
      <w:r>
        <w:rPr>
          <w:rtl w:val="true"/>
        </w:rPr>
        <w:t>مخابرات و ارتباطات‏</w:t>
      </w:r>
      <w:bookmarkEnd w:id="391"/>
    </w:p>
    <w:p>
      <w:pPr>
        <w:pStyle w:val="BookText"/>
        <w:rPr/>
      </w:pPr>
      <w:r>
        <w:rPr>
          <w:rFonts w:ascii="Amiri" w:hAnsi="Amiri" w:eastAsia="Amiri" w:cs="Amiri"/>
          <w:color w:val="111111"/>
          <w:sz w:val="28"/>
          <w:sz w:val="28"/>
          <w:szCs w:val="28"/>
          <w:rtl w:val="true"/>
          <w:lang w:bidi="ar-SA"/>
        </w:rPr>
        <w:t xml:space="preserve">اين كشور تا سال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تلفن ثابت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 همراهِ مورد استفاده بوده است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5"/>
        <w:numPr>
          <w:ilvl w:val="4"/>
          <w:numId w:val="1"/>
        </w:numPr>
        <w:rPr/>
      </w:pPr>
      <w:bookmarkStart w:id="392" w:name="__RefHeading___Toc2755251_373438147"/>
      <w:bookmarkStart w:id="393" w:name="_Toc158"/>
      <w:bookmarkEnd w:id="392"/>
      <w:r>
        <w:rPr/>
        <w:t>8</w:t>
      </w:r>
      <w:r>
        <w:rPr>
          <w:rtl w:val="true"/>
        </w:rPr>
        <w:t xml:space="preserve"> </w:t>
      </w:r>
      <w:r>
        <w:rPr>
          <w:rtl w:val="true"/>
        </w:rPr>
        <w:t>بانك‏هاى داخلى، سرمايه و كمك‏هاى خارجى‏</w:t>
      </w:r>
      <w:bookmarkEnd w:id="393"/>
    </w:p>
    <w:p>
      <w:pPr>
        <w:pStyle w:val="BookText"/>
        <w:rPr/>
      </w:pPr>
      <w:r>
        <w:rPr>
          <w:rFonts w:ascii="IRNazanin" w:hAnsi="IRNazanin" w:eastAsia="IRNazanin"/>
          <w:color w:val="111111"/>
          <w:sz w:val="28"/>
          <w:sz w:val="28"/>
          <w:szCs w:val="28"/>
          <w:rtl w:val="true"/>
          <w:lang w:bidi="fa-IR"/>
        </w:rPr>
        <w:t>بانك‏هاى مهم داخلى عربستان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الجزيره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عربى وطنى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سرمايه‏گذارى عربستان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المتحد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الراجحى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عربستان و آمريكا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عربستان و انگليس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عربستان و هلند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عربستان و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از بنيان گذاران بانك توسعه اسلامى و يكى از اعضاى مهم بانك عرب براى توسعه آفريقا است؛ اين كشور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به بانك جهانى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به بانك آسيا و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بيش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مختلف جهان وام پرداخت نموده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به عنوان دومين كشور وام دهنده جهان معرفى شد و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عضويت هيأت مديره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بين المللى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با</w:t>
      </w:r>
      <w:bookmarkStart w:id="394" w:name="pg1222_11417"/>
    </w:p>
    <w:p>
      <w:pPr>
        <w:pStyle w:val="BookText"/>
        <w:rPr/>
      </w:pPr>
      <w:bookmarkEnd w:id="394"/>
      <w:r>
        <w:rPr>
          <w:rFonts w:ascii="Amiri" w:hAnsi="Amiri" w:eastAsia="Amiri" w:cs="Amiri"/>
          <w:color w:val="111111"/>
          <w:sz w:val="28"/>
          <w:sz w:val="28"/>
          <w:szCs w:val="28"/>
          <w:rtl w:val="true"/>
          <w:lang w:bidi="ar-SA"/>
        </w:rPr>
        <w:t xml:space="preserve">افزايش سهميه خود تا مرز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دلار از سال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اين كشور در هيأت مديره تثبيت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كشور با اختصاص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توليد ناخالص داخلى براى كمك به توسعه كشورهاى ديگر، كمك‏هاى بلاعوض بسيارى به دولت‏هاى خط مقدم جبهه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به بازسازى لبنان،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به فلسطينيان و كشورهاى آسيب ديده از سوانح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اين كشور در سال‏هاى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اجراى پروژه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اليمامه‏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تأمين هزينه لشكركشى آمريكا عليه عراق،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استقراض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سرمايه‏گذارى عربستان از طريق دريافت وام‏هاى ميان‏مدت تأمين شده است و شركت نفتى مشترك آرامكو نيز براى توسعه فعاليت‏هاى خود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وام چهار ساله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وام ده ساله‏</w:t>
      </w:r>
    </w:p>
    <w:p>
      <w:pPr>
        <w:pStyle w:val="BookText"/>
        <w:rPr/>
      </w:pPr>
      <w:r>
        <w:rPr>
          <w:rFonts w:ascii="Amiri" w:hAnsi="Amiri" w:eastAsia="Amiri" w:cs="Amiri"/>
          <w:color w:val="111111"/>
          <w:sz w:val="28"/>
          <w:sz w:val="28"/>
          <w:szCs w:val="28"/>
          <w:rtl w:val="true"/>
          <w:lang w:bidi="ar-SA"/>
        </w:rPr>
        <w:t>دريافت نموده است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5"/>
        <w:numPr>
          <w:ilvl w:val="4"/>
          <w:numId w:val="1"/>
        </w:numPr>
        <w:rPr/>
      </w:pPr>
      <w:bookmarkStart w:id="395" w:name="__RefHeading___Toc2755253_373438147"/>
      <w:bookmarkStart w:id="396" w:name="_Toc159"/>
      <w:bookmarkEnd w:id="395"/>
      <w:r>
        <w:rPr/>
        <w:t>9</w:t>
      </w:r>
      <w:r>
        <w:rPr>
          <w:rtl w:val="true"/>
        </w:rPr>
        <w:t xml:space="preserve"> </w:t>
      </w:r>
      <w:r>
        <w:rPr>
          <w:rtl w:val="true"/>
        </w:rPr>
        <w:t>مبادلات تجارى، صادرات و واردات‏</w:t>
      </w:r>
      <w:bookmarkEnd w:id="396"/>
    </w:p>
    <w:p>
      <w:pPr>
        <w:pStyle w:val="BookText"/>
        <w:rPr/>
      </w:pPr>
      <w:r>
        <w:rPr>
          <w:rFonts w:ascii="IRNazanin" w:hAnsi="IRNazanin" w:eastAsia="IRNazanin"/>
          <w:color w:val="111111"/>
          <w:sz w:val="28"/>
          <w:sz w:val="28"/>
          <w:szCs w:val="28"/>
          <w:rtl w:val="true"/>
          <w:lang w:bidi="fa-IR"/>
        </w:rPr>
        <w:t>مبادلات تجارى و پروژه‏هاى مشترك عربستان با ديگر كشورهاى جهان با آمريكا، ژاپن، انگلستان، آلمان، ايتاليا، چين، فرانسه، سوئيس، كره‏جنوبى، سنگاپور، هند و تركيه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به دليل وضعيت نامساعد آب و زمين، بيشترين واردات را در بخش مواد غذايى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آمار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صادرات اين كشور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دلار و واردات اين كشور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دلار كالا شامل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غذايى،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شيميايى و بقيه، فلزات و مواد متفرقه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گذشته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اين كشور نفت بود، اما با توسعه صنعت پتروشيمى،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سهم نفت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تقليل يافت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را كالاهاى پتروشيمى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را مواد غذايى، حيوانات زنده، مواد كشاورزى و شيميايى تشكيل مى‏دهد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مبادلات تجارى عربستان و ايران تحت تأثير عوامل سياسى، فراز و نشيب فراوانى داشته است 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صادراتى ايران به عربستان، قالى، قاليچه پشمى، پسته، كيف و كفش، مصالح و سنگ‏هاى ساختمانى، سيمان، انواع ميوه، نوشابه و آب معدنى، خاويار، مواد شوينده، مبل و مصنوعات چوبى، صنايع آلومينيوم، اتومبيل و قطعات يدكى بوده است و كالاهاى وارداتى ايران از عربستان، بيشتر مواد پتروشيمى و شيميايى نظير اوره، متانول، پلى اتيلن، دى اكسيد تيتانيوم، بوتان مايع، بنزين هواپيما، كولر گازى، نخ و الياف پلى‏استر مى‏باشد</w:t>
      </w:r>
      <w:r>
        <w:rPr>
          <w:rFonts w:eastAsia="IRNazanin" w:cs="IRNazanin"/>
          <w:color w:val="111111"/>
          <w:sz w:val="28"/>
          <w:szCs w:val="28"/>
          <w:rtl w:val="true"/>
          <w:lang w:bidi="fa-IR"/>
        </w:rPr>
        <w:t>.</w:t>
      </w:r>
      <w:bookmarkStart w:id="397" w:name="pg1222_11419"/>
    </w:p>
    <w:p>
      <w:pPr>
        <w:pStyle w:val="Heading4"/>
        <w:numPr>
          <w:ilvl w:val="3"/>
          <w:numId w:val="1"/>
        </w:numPr>
        <w:rPr/>
      </w:pPr>
      <w:bookmarkStart w:id="398" w:name="__RefHeading___Toc2755255_373438147"/>
      <w:bookmarkStart w:id="399" w:name="_Toc160"/>
      <w:bookmarkEnd w:id="397"/>
      <w:bookmarkEnd w:id="398"/>
      <w:r>
        <w:rPr>
          <w:rtl w:val="true"/>
        </w:rPr>
        <w:t>چكيده فصل‏</w:t>
      </w:r>
      <w:bookmarkEnd w:id="399"/>
    </w:p>
    <w:p>
      <w:pPr>
        <w:pStyle w:val="BookText"/>
        <w:rPr/>
      </w:pPr>
      <w:r>
        <w:rPr>
          <w:rFonts w:ascii="IRNazanin" w:hAnsi="IRNazanin" w:eastAsia="IRNazanin"/>
          <w:color w:val="111111"/>
          <w:sz w:val="28"/>
          <w:sz w:val="28"/>
          <w:szCs w:val="28"/>
          <w:rtl w:val="true"/>
          <w:lang w:bidi="fa-IR"/>
        </w:rPr>
        <w:t>عربستان به دليل موقعيت خاص جغرافيايى، عوامل دينى، سياسى، اقتصادى، تحولات سه دهه اخير منطقه‏اى و عضويت و نفوذ در سازمان‏هاى منطقه‏اى و جهانى از اهميتى ژئوپلتيك و جايگاهى استراتژيك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سياسى عربستان را مى‏توان به چهار دوران؛ باستان، ظهور اسلام، دوران شكل‏گيرى حكومت آل سعود و دوران معاصر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باستان گرچه دولت‏هايى در بخش شمالى و جنوبى وجود داشت، اما مناسبات قبيله‏اى حاكم بود، اسلام، قبايل را متحد كرد و حكومت واحدى پى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سعود پس از پيمان با محمد بن عبدالوهاب با طى فراز و نشيب هاى بسيار و تجربه دو بار سقوط، دولت سوم خود را توسط عبدالعزيز بن عبدالرحمن شكل داد و از آغاز تاكنون،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اين خاندان حكومت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كنونى عربستان، پادشاهى مطلقه بوده و شوراى خاندان حاكم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الاسرة المالكه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پادشاه نفش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داراى قواى سه گانه مجريه، مقننه و قضاييه تحت نظر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وزيران آن داراى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كه در پى سعودى سازى ملت و نهادينه سازى وهابيت است، تا كنون از حزب سياسى، آزادى بيان و انتخابات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عبدالله با تشكيل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انداختن انتخاب نيمى از اعضاى شوراهاى شهر توسط مردان، گام‏هاى نخستين تمرين دموكراسى سازى در اين كشور را</w:t>
      </w:r>
    </w:p>
    <w:p>
      <w:pPr>
        <w:pStyle w:val="BookText"/>
        <w:rPr/>
      </w:pP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دليل بروز حوادث خشنونت بار، برقرارى امنيت و كنترل عمليات تروريستى مورد توجه ويژه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همسويى با سياست غرب، گسترش روابط و ترويج آموزه‏هاى وهابيت در ديگر كشورها از راهبردهاى اساسى سياست خارجى آل 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افزون بر چهار نيروى زمينى، هوايى، دريايى و دفاع هوايى، داراى گارد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نيروهاى شبه نظامى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سيستم اقتصادى عربستان بر اساس تجارت آزاد بنا شده است و خصوصى سازى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اين كشور تاكنون تك محصولى و متكى به نفت بوده و دولت كه توانسته است در مدت سه سال اخير،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سرمايه خارجى جذب نمايد، در حال اجراى هشتمين برنامه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صادرات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واردات، از تراز مثبت بازرگانى برخوردار است</w:t>
      </w:r>
      <w:r>
        <w:rPr>
          <w:rFonts w:eastAsia="IRNazanin" w:cs="IRNazanin"/>
          <w:color w:val="111111"/>
          <w:sz w:val="28"/>
          <w:szCs w:val="28"/>
          <w:rtl w:val="true"/>
          <w:lang w:bidi="fa-IR"/>
        </w:rPr>
        <w:t>.</w:t>
      </w:r>
      <w:bookmarkStart w:id="400" w:name="pg1222_11421"/>
    </w:p>
    <w:p>
      <w:pPr>
        <w:pStyle w:val="Heading4"/>
        <w:numPr>
          <w:ilvl w:val="3"/>
          <w:numId w:val="1"/>
        </w:numPr>
        <w:rPr/>
      </w:pPr>
      <w:bookmarkStart w:id="401" w:name="__RefHeading___Toc2755257_373438147"/>
      <w:bookmarkStart w:id="402" w:name="_Toc161"/>
      <w:bookmarkEnd w:id="400"/>
      <w:bookmarkEnd w:id="401"/>
      <w:r>
        <w:rPr>
          <w:rtl w:val="true"/>
        </w:rPr>
        <w:t>پرسش‏ها</w:t>
      </w:r>
      <w:bookmarkEnd w:id="402"/>
    </w:p>
    <w:p>
      <w:pPr>
        <w:pStyle w:val="Heading5"/>
        <w:numPr>
          <w:ilvl w:val="4"/>
          <w:numId w:val="1"/>
        </w:numPr>
        <w:rPr/>
      </w:pPr>
      <w:bookmarkStart w:id="403" w:name="__RefHeading___Toc2755259_373438147"/>
      <w:bookmarkStart w:id="404" w:name="_Toc162"/>
      <w:bookmarkEnd w:id="403"/>
      <w:r>
        <w:rPr>
          <w:rtl w:val="true"/>
        </w:rPr>
        <w:t>اشاره</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عواملى عربستان را از جايگاه و اهميت سياسى برخوردار كرده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 در چه سازمان‏هاى منطقه‏اى و جهانى عضويت و نفوذ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دولت‏هاى منطقه شمالى و جنوبى شبه جزيره عربستان دوران باستان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سقوط دولت اوّل و دوم سعودى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بنيان گذار دولت سوم سعودى كه بود و تاكنون چند نفر از فرزندانش حكومت يافته‏اند؟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هيأت دولت از سه دسته و گرايش تشكيل شده است، آنها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راهبردهاى اساسى سياست داخلى و خارجى عربستان كدام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سيستم اقتصادى عربستان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بخش‏هاى مختلف اقتصادى عربستان را نام ببريد و بخش جهانگردى و گردشگرى آن را تشريح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درآمد نفتى عربستان و جمهورى اسلامى را مقايسه كنيد؟</w:t>
      </w:r>
      <w:bookmarkStart w:id="405" w:name="pg1222_11422"/>
    </w:p>
    <w:p>
      <w:pPr>
        <w:pStyle w:val="Heading5"/>
        <w:numPr>
          <w:ilvl w:val="4"/>
          <w:numId w:val="1"/>
        </w:numPr>
        <w:rPr/>
      </w:pPr>
      <w:bookmarkStart w:id="406" w:name="__RefHeading___Toc2755261_373438147"/>
      <w:bookmarkStart w:id="407" w:name="_Toc163"/>
      <w:bookmarkEnd w:id="405"/>
      <w:bookmarkEnd w:id="406"/>
      <w:r>
        <w:rPr>
          <w:rtl w:val="true"/>
        </w:rPr>
        <w:t>براى مطالعه بيشتر</w:t>
      </w:r>
      <w:bookmarkEnd w:id="407"/>
    </w:p>
    <w:p>
      <w:pPr>
        <w:pStyle w:val="BookText"/>
        <w:rPr/>
      </w:pPr>
      <w:r>
        <w:rPr>
          <w:rFonts w:ascii="Amiri" w:hAnsi="Amiri" w:eastAsia="Amiri" w:cs="Amiri"/>
          <w:color w:val="111111"/>
          <w:sz w:val="28"/>
          <w:sz w:val="28"/>
          <w:szCs w:val="28"/>
          <w:rtl w:val="true"/>
          <w:lang w:bidi="ar-SA"/>
        </w:rPr>
        <w:t>آشنايى با عربستان، عبدالله نصيرى، نشر 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تحليلى اسلام، سيد جعفر شهيدى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المملكة العربية السعودية، وزارت الاعلام المملكة العربية السعودية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عربستان، على محمدى آشنانى، حوزه نمايندگى ولى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محمد فخرى، موسسه مطالعات و پژوهش‏هاى بازرگانى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ويليام گودوين، ترجمه فاطمه شاداب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سعودى، محمد رضا برازش</w:t>
      </w:r>
      <w:r>
        <w:rPr>
          <w:rFonts w:eastAsia="IRNazanin" w:cs="IRNazanin"/>
          <w:color w:val="111111"/>
          <w:sz w:val="28"/>
          <w:szCs w:val="28"/>
          <w:rtl w:val="true"/>
          <w:lang w:bidi="fa-IR"/>
        </w:rPr>
        <w:t>.</w:t>
      </w:r>
      <w:bookmarkStart w:id="408" w:name="pg1222_11426"/>
    </w:p>
    <w:p>
      <w:pPr>
        <w:pStyle w:val="Heading2"/>
        <w:numPr>
          <w:ilvl w:val="1"/>
          <w:numId w:val="1"/>
        </w:numPr>
        <w:rPr/>
      </w:pPr>
      <w:bookmarkStart w:id="409" w:name="__RefHeading___Toc2755263_373438147"/>
      <w:bookmarkStart w:id="410" w:name="_Toc164"/>
      <w:bookmarkEnd w:id="408"/>
      <w:bookmarkEnd w:id="409"/>
      <w:r>
        <w:rPr>
          <w:rtl w:val="true"/>
        </w:rPr>
        <w:t>فصل سوم</w:t>
      </w:r>
      <w:r>
        <w:rPr>
          <w:rtl w:val="true"/>
        </w:rPr>
        <w:t xml:space="preserve">: </w:t>
      </w:r>
      <w:r>
        <w:rPr>
          <w:rtl w:val="true"/>
        </w:rPr>
        <w:t>وهابيت و عربستان‏</w:t>
      </w:r>
      <w:bookmarkEnd w:id="410"/>
    </w:p>
    <w:p>
      <w:pPr>
        <w:pStyle w:val="Heading3"/>
        <w:numPr>
          <w:ilvl w:val="2"/>
          <w:numId w:val="1"/>
        </w:numPr>
        <w:rPr/>
      </w:pPr>
      <w:bookmarkStart w:id="411" w:name="__RefHeading___Toc2755265_373438147"/>
      <w:bookmarkStart w:id="412" w:name="_Toc165"/>
      <w:bookmarkEnd w:id="411"/>
      <w:r>
        <w:rPr>
          <w:rtl w:val="true"/>
        </w:rPr>
        <w:t>وهابيت و عربستان‏</w:t>
      </w:r>
      <w:bookmarkEnd w:id="412"/>
    </w:p>
    <w:p>
      <w:pPr>
        <w:pStyle w:val="Heading4"/>
        <w:numPr>
          <w:ilvl w:val="3"/>
          <w:numId w:val="1"/>
        </w:numPr>
        <w:rPr/>
      </w:pPr>
      <w:bookmarkStart w:id="413" w:name="__RefHeading___Toc2755267_373438147"/>
      <w:bookmarkStart w:id="414" w:name="_Toc166"/>
      <w:bookmarkEnd w:id="413"/>
      <w:r>
        <w:rPr>
          <w:rtl w:val="true"/>
        </w:rPr>
        <w:t>اشاره</w:t>
      </w:r>
      <w:bookmarkEnd w:id="41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وهابيت را به دليل ارائه نكات بدون سابقه، يك آيين ابداعى و ذوقى از سوى محمد بن عبدالوهاب و گروهى آن را نوعى پيشينه‏گرايى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احياى افراطى و خشن مذهب حنبلى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محمد بن عبدالوهاب خيال مى‏كرد كه با مذهب خود، توحيد خالص و بيزارى از شرك را به وجود آورده است و گمان مى‏كرد مردم از شش‏صد سال پيش در ضلالت بوده‏اند و او، دين حقيقى را تجديد كرده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برابر، گروهى، وهابيت را پديده‏اى سياسى برخاسته از اهداف استعمار انگلستان براى شكستن اقتدار و از بين بردن گستردگى و وسعت امپراتورى عثمانى و تجزيه آن، همچنين براى بر هم زدن يكپارچگى امت اسلامى و ايجاد تفرقه مداوم در آن معرفى كرده‏اند؛ صاحبان اين نگرش براى اثبات ديدگاه خود، به دلايل و شواهدى همچون تضاد شديد ميان وحدت امت اسلامى و قدرت و گستردگى جمعيت و دولت بزرگ عثمانى از يك سو با منافع نامشروع انگلستان از سوى ديگر، تماس‏هاى مستر همفر با محمد بن عبدالوهاب و تشويق‏هاى مكرر وى براى آشكار سازى مذهب خود، حمايت انگلستان از حكومت آل‏سعود و فريب دادن شرفاى حجاز، درگيرى‏هاى آغازين حكومت وهابى با دولت عثمانى،</w:t>
      </w:r>
      <w:bookmarkStart w:id="415" w:name="pg1222_11427"/>
    </w:p>
    <w:p>
      <w:pPr>
        <w:pStyle w:val="BookText"/>
        <w:rPr/>
      </w:pPr>
      <w:bookmarkEnd w:id="415"/>
      <w:r>
        <w:rPr>
          <w:rFonts w:ascii="IRNazanin" w:hAnsi="IRNazanin" w:eastAsia="IRNazanin"/>
          <w:color w:val="111111"/>
          <w:sz w:val="28"/>
          <w:sz w:val="28"/>
          <w:szCs w:val="28"/>
          <w:rtl w:val="true"/>
          <w:lang w:bidi="fa-IR"/>
        </w:rPr>
        <w:t>برخوردهاى خشن و تفرقه‏افكنانه وهابيت با ديگر مذاهب اسلامى استناد جسته‏اند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در اين فصل به پيشينه تاريخى، زمينه‏هاى فكرى، معرفى بنيانگذار، آموزه‏هاى اعتقادى، آراى فقهى و روش، تاكتيك و ابزارهاى نوين ترويج وهابيت اشاره و در پايان پيشنهادهايى براى مقابله ارائه مى‏شود</w:t>
      </w:r>
      <w:r>
        <w:rPr>
          <w:rFonts w:eastAsia="IRNazanin" w:cs="IRNazanin"/>
          <w:color w:val="111111"/>
          <w:sz w:val="28"/>
          <w:szCs w:val="28"/>
          <w:rtl w:val="true"/>
          <w:lang w:bidi="fa-IR"/>
        </w:rPr>
        <w:t>.</w:t>
      </w:r>
    </w:p>
    <w:p>
      <w:pPr>
        <w:pStyle w:val="Heading4"/>
        <w:numPr>
          <w:ilvl w:val="3"/>
          <w:numId w:val="1"/>
        </w:numPr>
        <w:rPr/>
      </w:pPr>
      <w:bookmarkStart w:id="416" w:name="__RefHeading___Toc2755269_373438147"/>
      <w:bookmarkStart w:id="417" w:name="_Toc167"/>
      <w:bookmarkEnd w:id="416"/>
      <w:r>
        <w:rPr/>
        <w:t>1</w:t>
      </w:r>
      <w:r>
        <w:rPr>
          <w:rtl w:val="true"/>
        </w:rPr>
        <w:t xml:space="preserve">. </w:t>
      </w:r>
      <w:r>
        <w:rPr>
          <w:rtl w:val="true"/>
        </w:rPr>
        <w:t>پيشينه تاريخى و زمينه‏هاى فكرى‏</w:t>
      </w:r>
      <w:bookmarkEnd w:id="417"/>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اسلام را بنيان نهاد، با فراخواندن مسلمانان به وحدت، جامعه اسلامى را متحد و يكپارچه ساخت؛ اما پس از رحلت آن حضرت، مسائل سياسى و سپس آموزه‏هاى اعتقادى و فقهى موجب پيدايش مذاهب مختلف گرديد؛ نخست در مورد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رأى و انديشه شكل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بزرگان صحابه همچون ابن عباس، سلمان، ابوذر و مقداد و عده‏اى از مردم با استناد به واقعه غدير خم و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متعدد،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و جانشين پيامبر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البته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به كار رفته بود و اين نامگذارى از آن احاديث سرچشمه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عده‏اى با استناد به شوراى سقيفه و بيعت مردم؛ ابابكر، عمر، عثمان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اين رأى بعدها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پذيرش حكميت از سوى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معاويه موجب مخالفت، كفر دانستن و شكل‏گيرى گروه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اينك جز اندكى از فرقه اعتدال يافته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منقرض شده‏اند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افزون بر عوامل سياسى پيش گفته، از نيمه دوم قرن اوّل هجرى، مسائلى چون جبر و اختيار، قضا و قدر، حادث يا قديم بودن كلام الهى و صفات خداوند مورد بحث و گفتگو واقع شد؛ در اين گونه مباحث، شيعيان از سخن و هدايت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مى‏نمودند ولى در ميان اهل سنت، مذاهب كلامى متفاوتى پديد آمد؛ ابتدا طرز تفكر عقل‏مدارانه‏اى به وجود آمد كه با تأمل و تفكر در مسائل اعتقادى به بحث و اظهار نظر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اين طرز تفكّر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مباحثات، گروه‏هاى ديگر كلامى مانند جهميه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گفتگوهاى كلامى و روش عقل‏مدارانه فوق، عده‏اى از محدِّثان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گشتند، به مخالفت برخاسته، پرسش را بدعت و هر گونه انديشه و تفكر و بحث كلامى در مورد عقايد را ناروا دانسته، تنها معيار شناخت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اين محدِّثان مى‏توان از عثمان بن سعيد دارمى و احمد بن حنبل نام برد كه در ردّ فرقه‏هاى كلامى معتزله و جهميه دست به قلم برده، با تأكيد بر لزوم حديث‏گرايى و تكيه بر ظاهر متون روايى، هر گونه تحليل و تأمل عقلانى و خردورزى در احاديث را ممنوع اعلام نمودند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ميان خلفاى عباسى، تنها مدافع حنبليان، متوكل عباسى بود كه هدايايى براى احمد بن حنبل فرستاد و با اهل حديث، همدلى و همراهى بسيارى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ابوالحسن اشعرى از معتزله جدا شد و مكتب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اهل حديث به دو گروه تقسيم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حنبليان كه همچنان هر گونه مباحثه و گفتگوى كلامى در زمينه اعتقادات را حرام و ناروا مى‏دانستند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اشعريان كه گفتگوهاى كلامى را جايز مى‏دانستند، ولى بر پيروى از ظواهر روايات در مسائل اعتقادى تأكيد مى ورزيدند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اهل حديث به تدريج، گستره كار خود را توسعه دادند و در زمينه فقه نيز بسيارى از مردم به احمد بن حنبل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كنار مكتب فقهى حنابله، سه مكتب فقهى؛ حنفى، مالكى و شافعى نيز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همچون حنابله بحث‏هاى عقلى در اصول دين را ناروا و ممنوع اعلام نمود، ولى ابوحنيفه در مكتب فقهى خود با تكيه بر قياس و رأى، به استنباط احكام فقهى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مورد شديدترين حملات اهل حديث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حمايت حاكمان عباسى، از نظر كلامى بر انديشه‏هاى ديگر غلبه يافتند و حنبليان به ضعف و سستى گراييدند و كم كم از نظر فقهى نيز طرفداران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چهارم 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حنبليان بغداد با تكيه بر ظواهر آيات و روايات، بار دگر عقايد تجسم‏گرايانه‏اى چون استقرار خداوند بر فراز كرسى و ديده شدن در روز قيامت را زنده ساخت و از نظر فقهى، زيارت قبور را منع كرد و نوحه‏گرى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ناروا خواند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اظهار چنين مطالبى، خشم علما و مردم را برانگيخت و موجب صدور اطلاعيه‏اى از سوى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نادرستى عقايد و توبيخ ياران او گرديد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نوشته ابن الجوزى از آن پس، وى در خانه زنى پنهان شد و در همان جا مرد</w:t>
      </w:r>
    </w:p>
    <w:p>
      <w:pPr>
        <w:pStyle w:val="BookText"/>
        <w:rPr/>
      </w:pPr>
      <w:r>
        <w:rPr>
          <w:rFonts w:ascii="IRNazanin" w:hAnsi="IRNazanin" w:eastAsia="IRNazanin"/>
          <w:color w:val="111111"/>
          <w:sz w:val="28"/>
          <w:sz w:val="28"/>
          <w:szCs w:val="28"/>
          <w:rtl w:val="true"/>
          <w:lang w:bidi="fa-IR"/>
        </w:rPr>
        <w:t>و بدون اطلاع مردمان او را در همان مكان غسل دادند و به خاك سپردند</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حنبليان به تدريج از ميان رفتند تا آن كه در اواخر قرن هفتم و اوايل قرن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 سپس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جوزيه‏</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آرا و نظريات بربهارى را احيا كردند و مجدداً عقايد اهل حديث را با شدت بيشترى ترويج دادند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همچون پيشينيان خود با جمود بر ظواهر متون دينى در مورد صفات خداوند، تجسم‏گرايانه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مخالفت سختى از سوى ديگر عالمان مسلمان مواجه گرديد و در جلسه‏اى در حضور علما و پس از شنيدن استدلال ايشان، حرف خود را پس گرفت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چندى، رأى فقهى او كه زيارت را امرى ناپسند اعلام كرد، بار ديگر خشم همگان را برانگيخت و به دليل مخالفت عمومى و شكايت فرقه‏هاى مختلف اسلامى، به دستور ملك ناصر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الردى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به جهت قول به تجسيم زندانى شد</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وى در زندان از دنيا رفت</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پس از درگذشت وى، بار دگر نهضت سلفى‏گرايى و رأى و انديشه حنبليان رو به افول گذاشت تا آن كه در قرن دوازدهم هجرى‏ محمد بن عبد الوهاب‏ با بنيان نهادن آيين بدعت‏آميز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افكار را احيا نموده، شدت بخشيد و تحقق آن در جامعه عربستان را پى گرفت و با شدت عمل، زمينه تشكيل دولت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را فراهم ساخت و با بستن پيمانى با امير درعيه محمد بن سعود</w:t>
      </w:r>
      <w:bookmarkStart w:id="418" w:name="pg1222_11431"/>
    </w:p>
    <w:p>
      <w:pPr>
        <w:pStyle w:val="BookText"/>
        <w:rPr/>
      </w:pPr>
      <w:bookmarkEnd w:id="418"/>
      <w:r>
        <w:rPr>
          <w:rFonts w:ascii="IRNazanin" w:hAnsi="IRNazanin" w:eastAsia="IRNazanin"/>
          <w:color w:val="111111"/>
          <w:sz w:val="28"/>
          <w:sz w:val="28"/>
          <w:szCs w:val="28"/>
          <w:rtl w:val="true"/>
          <w:lang w:bidi="fa-IR"/>
        </w:rPr>
        <w:t>جد آل‏سعود و اعمال زور، خود رهبرى مذهبى و ابن سعود، رهبرى سياسى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وهابى آل‏سعود با پشت سر گذاشتن فراز و نشيب‏هاى بسيار و تجربه دو بار سقوط، در سومين بار تثبيت شد و هم اكنون در عربستان زمام امور را در دست دارد</w:t>
      </w:r>
      <w:r>
        <w:rPr>
          <w:rFonts w:eastAsia="IRNazanin" w:cs="IRNazanin"/>
          <w:color w:val="111111"/>
          <w:sz w:val="28"/>
          <w:szCs w:val="28"/>
          <w:rtl w:val="true"/>
          <w:lang w:bidi="fa-IR"/>
        </w:rPr>
        <w:t>.</w:t>
      </w:r>
    </w:p>
    <w:p>
      <w:pPr>
        <w:pStyle w:val="Heading4"/>
        <w:numPr>
          <w:ilvl w:val="3"/>
          <w:numId w:val="1"/>
        </w:numPr>
        <w:rPr/>
      </w:pPr>
      <w:bookmarkStart w:id="419" w:name="__RefHeading___Toc2755271_373438147"/>
      <w:bookmarkStart w:id="420" w:name="_Toc168"/>
      <w:bookmarkEnd w:id="419"/>
      <w:r>
        <w:rPr/>
        <w:t>2</w:t>
      </w:r>
      <w:r>
        <w:rPr>
          <w:rtl w:val="true"/>
        </w:rPr>
        <w:t xml:space="preserve">. </w:t>
      </w:r>
      <w:r>
        <w:rPr>
          <w:rtl w:val="true"/>
        </w:rPr>
        <w:t>بنيانگذار وهابيت‏</w:t>
      </w:r>
      <w:bookmarkEnd w:id="420"/>
    </w:p>
    <w:p>
      <w:pPr>
        <w:pStyle w:val="BookText"/>
        <w:rPr/>
      </w:pPr>
      <w:r>
        <w:rPr>
          <w:rFonts w:ascii="IRNazanin" w:hAnsi="IRNazanin" w:eastAsia="IRNazanin"/>
          <w:color w:val="111111"/>
          <w:sz w:val="28"/>
          <w:sz w:val="28"/>
          <w:szCs w:val="28"/>
          <w:rtl w:val="true"/>
          <w:lang w:bidi="fa-IR"/>
        </w:rPr>
        <w:t xml:space="preserve">محمد بن عبدالوهاب در آغاز قرن دوازدهم هجرى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203"/>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نجد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عبدالوهاب از علماى مذهب حنبلى و قاضى آن شهر بود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محمد بن عبدالوهاب از كودكى نزد پدر به تحصيل و مطالعه مذهب حنبلى پرداخت و به تدريج شيفته افكار ابن تيميه و ابن قيم جوزيه گرديد و تحت تأثير افكار آنان، خرده‏گيرى‏هاى خود را نسبت به عقايد و اعمال مذهبى مردم آغاز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اوان جوانى به مكّه و مدينه شتافت و توسل مردم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نبوى را به صراحت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سرزمين نجد، به بصره رفته، مدتى كوتاه در آن جا سكنى گزيد و در آن شهر با مستر همفر جاسوس انگلستان كه خود را در ميان كشورهاى اسلامى، مسلمان و با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w:t>
      </w:r>
    </w:p>
    <w:p>
      <w:pPr>
        <w:pStyle w:val="BookText"/>
        <w:rPr/>
      </w:pPr>
      <w:r>
        <w:rPr>
          <w:rFonts w:ascii="IRNazanin" w:hAnsi="IRNazanin" w:eastAsia="IRNazanin"/>
          <w:color w:val="111111"/>
          <w:sz w:val="28"/>
          <w:sz w:val="28"/>
          <w:szCs w:val="28"/>
          <w:rtl w:val="true"/>
          <w:lang w:bidi="fa-IR"/>
        </w:rPr>
        <w:t xml:space="preserve">مى‏نمود، </w:t>
      </w:r>
      <w:r>
        <w:rPr>
          <w:rStyle w:val="FootnoteAnchor"/>
          <w:rtl w:val="true"/>
        </w:rPr>
        <w:footnoteReference w:id="205"/>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به هر حال پسر عبدالوهاب در شهر بصره، مخالفت خود را با بسيارى از عقايد و اعمال مذهبى مردم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باعث گرديد مردم حضور وى در شهر را برنتافته، او را از ديار خود برانند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رانده شدن از بصره، عده‏اى از تاريخ‏نگاران از سفر وى به ايران به ويژه از اقامت طولانى وى در اصفهان و شيراز گزارش‏هايى ارائه نموده‏اند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مستر همفر نيز كه در خاطرات خود به اين سفر اشاره نموده است، مدعى است كه سفر به ايران به توصيه وى صورت پذيرفته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برخى پس از اخراج از بصره، ورود او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نموده‏اند كه پس از آن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گرديد و به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شهر حريمله كه به‏تازگى پدرش بدان منتقل شده بود، عزيمت كرد و تحصيلات دينى خود را نزد پدر پى گرفت؛ در طى اين دوران كه او افكار خود را ابراز مى‏داشت، هماره ميان او و پدر و اساتيد ديگرش، نزاع و جدال جريان داشت؛ زيرا وى بر انكار عقايد و اعمال مذهبى مردم اصرار داشت و پافشارى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بطلان نظريات وى را با استدلال، براى مردمان بازگو مى‏نمودند، به همين روى، كارى از پيش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پدرش عبدالوهاب چشم از جهان فرو بست و با از ميان رفتن اين مانع بزرگ، وى دعوت و فراخوانى به عقايد خويش را علنى‏تر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پدر، برادرش سليمان بن عبدالوهاب به مخالفت برخاست و دو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الالهيه فى الرد على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فى الرد على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وى نگاشت و در مقدمه كتاب نخستين، ضمن برشمردن صفات كسى كه رهبرى دينى را بر عهده مى‏گيرد،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مردم به كسى مبتلا شده‏اند كه خود را به قرآن و سنت منتسب نموده و از دانش‏هاى آن استنباط مى‏كند و به مخالفان خود نيز اعتنا نمى‏كند و وقتى از او خواسته مى‏شود كه سخنانش را به اهل علم عرضه كند، سر باز مى‏زند؛ بلكه بر مردم واجب مى‏سازد كه سخن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مخالفت بورزد، نزد او كافر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او يك ويژگى از ويژگى‏هاى اهل اجتهاد نيست،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يك دهم آن صفات را نيز واجد نيست در عين آن كه بسيارى از نادانان، كلام او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گمراه را هدايت كن و او را به حق بازگردان</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افزون بر برادر، ديگر انديشمندان و علماى اهل سنت نيز با وى مخالفت كرده و در نقد وى، كتاب‏هايى منتشر ساختند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محمد بن عبدالوهاب با تبليغ گسترده آيين خود، جمعى از مردم حريمله را با خود همراه ساخت و كم‏كم در سرزمين نجد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گسترش افكارش با برخى از طرفدارانش به زادگاه خود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گرديد؛ عثمان بن حمد حاكم آن روز شهر عينيه در ابتدا وى را گرامى داشت و حتى 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او، مقبره زيد بن خطاب برادر عمر بن خطاب از شهداى جنگ يمامه را</w:t>
      </w:r>
    </w:p>
    <w:p>
      <w:pPr>
        <w:pStyle w:val="BookText"/>
        <w:rPr/>
      </w:pPr>
      <w:r>
        <w:rPr>
          <w:rFonts w:ascii="Amiri" w:hAnsi="Amiri" w:eastAsia="Amiri" w:cs="Amiri"/>
          <w:color w:val="111111"/>
          <w:sz w:val="28"/>
          <w:sz w:val="28"/>
          <w:szCs w:val="28"/>
          <w:rtl w:val="true"/>
          <w:lang w:bidi="ar-SA"/>
        </w:rPr>
        <w:t xml:space="preserve">تخريب نمود، </w:t>
      </w:r>
      <w:r>
        <w:rPr>
          <w:rStyle w:val="FootnoteAnchor"/>
          <w:rtl w:val="true"/>
        </w:rPr>
        <w:footnoteReference w:id="211"/>
      </w:r>
      <w:r>
        <w:rPr>
          <w:rFonts w:ascii="IRNazanin" w:hAnsi="IRNazanin" w:eastAsia="IRNazanin"/>
          <w:color w:val="111111"/>
          <w:sz w:val="28"/>
          <w:sz w:val="28"/>
          <w:szCs w:val="28"/>
          <w:rtl w:val="true"/>
          <w:lang w:bidi="fa-IR"/>
        </w:rPr>
        <w:t xml:space="preserve">ولى پس از دريافت نامه‏اى توبيخ‏آميز از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فعاليت و اقدامات محمد بن عبد الوهاب را ناروا دانسته بود، وى را نزد خود خواند تا عذر وى را از اقامت در شهر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 در سخنانى طمع برانگيز، او را به يارى خود دعوت نمود، اما سخنانش سودمند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شهر عينيه خارج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گرديد؛ امير درعيه محمد بن سعود جدّ آل‏سعود به توصيه همسرش به ديدار وى شتافت و در پايان مذاكرات، توافق شد محمد بن عبدالوهاب رهبرى مذهبى و محمد بن سعود، رهبرى سياسى و حكومت را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بن عبدالوهاب با نگارش نامه به رؤسا و قضات سرزمين نجد، همگان را به اطاعت از خود فراخواند و محمد بن سعود را به تجهيز سپاهى گران تشويق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او مى‏گرويد بايد سرش را مى‏تراشيد </w:t>
      </w:r>
      <w:r>
        <w:rPr>
          <w:rStyle w:val="FootnoteAnchor"/>
          <w:rtl w:val="true"/>
        </w:rPr>
        <w:footnoteReference w:id="212"/>
      </w:r>
      <w:r>
        <w:rPr>
          <w:rFonts w:ascii="IRNazanin" w:hAnsi="IRNazanin" w:eastAsia="IRNazanin"/>
          <w:color w:val="111111"/>
          <w:sz w:val="28"/>
          <w:sz w:val="28"/>
          <w:szCs w:val="28"/>
          <w:rtl w:val="true"/>
          <w:lang w:bidi="fa-IR"/>
        </w:rPr>
        <w:t>و هر كس عقايد او را نمى‏پذيرفت و از پيروى وى سر باز مى‏زد، همانند كافران محارب به قتل رسيده، اموالش تصاحب مى‏شد و به عنوان غنيمت جنگى محسوب مى‏گرديد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شهرهاى اطراف به تدريج مورد حمله قرار گرفت و تصرف آنها در دستور كار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سرزمين نجد، يمن و حجاز، مورد يورش قرار گرفت و تصرف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محمد بن عبدالوهاب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اواخر امارت عبدالعزيز،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چشم از جهان فرو بست، اما حاكمان آل سعود با استناد به انديشه و فتواى وى، در سالروز خجسته عيد غدير در هجدهم ذى حجه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با سپاهى متشكل از بيست و پنج هزار نفر به‏</w:t>
      </w:r>
      <w:bookmarkStart w:id="421" w:name="pg1222_11435"/>
    </w:p>
    <w:p>
      <w:pPr>
        <w:pStyle w:val="BookText"/>
        <w:rPr/>
      </w:pPr>
      <w:bookmarkEnd w:id="421"/>
      <w:r>
        <w:rPr>
          <w:rFonts w:ascii="IRNazanin" w:hAnsi="IRNazanin" w:eastAsia="IRNazanin"/>
          <w:color w:val="111111"/>
          <w:sz w:val="28"/>
          <w:sz w:val="28"/>
          <w:szCs w:val="28"/>
          <w:rtl w:val="true"/>
          <w:lang w:bidi="fa-IR"/>
        </w:rPr>
        <w:t xml:space="preserve">شهر كربلا حمله نموده و بسيارى از مشتاقان زيارت قبر سالار شهيدان را كه از ايران، تركيه و سرزمين‏هاى عربى به آنجا عزيمت نموده بودند، به قتل رسانده، به غارت نمودن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سوزاندن صندوق قبر حبيب بن مظاهر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مكرر به نجف اشرف به دليل عنايات الهى و آمادگى و مسلح شدن مردم به دستور آيت‏الله كاشف‏الغطا،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پس از تصرف مكه، گنبد و بارگاه‏هايى كه در جنةالمعلى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تخريب گرديد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امامان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مدينةا منهدم شد و جز حرم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مقبره‏اى پا بر جا نماند</w:t>
      </w:r>
      <w:r>
        <w:rPr>
          <w:rFonts w:eastAsia="IRNazanin" w:cs="IRNazanin"/>
          <w:color w:val="111111"/>
          <w:sz w:val="28"/>
          <w:szCs w:val="28"/>
          <w:rtl w:val="true"/>
          <w:lang w:bidi="fa-IR"/>
        </w:rPr>
        <w:t>!</w:t>
      </w:r>
    </w:p>
    <w:p>
      <w:pPr>
        <w:pStyle w:val="Heading4"/>
        <w:numPr>
          <w:ilvl w:val="3"/>
          <w:numId w:val="1"/>
        </w:numPr>
        <w:rPr/>
      </w:pPr>
      <w:bookmarkStart w:id="422" w:name="__RefHeading___Toc2755273_373438147"/>
      <w:bookmarkStart w:id="423" w:name="_Toc169"/>
      <w:bookmarkEnd w:id="422"/>
      <w:r>
        <w:rPr/>
        <w:t>3</w:t>
      </w:r>
      <w:r>
        <w:rPr>
          <w:rtl w:val="true"/>
        </w:rPr>
        <w:t xml:space="preserve">. </w:t>
      </w:r>
      <w:r>
        <w:rPr>
          <w:rtl w:val="true"/>
        </w:rPr>
        <w:t>آموزه‏هاى اعتقادى وهابيت‏</w:t>
      </w:r>
      <w:bookmarkEnd w:id="423"/>
    </w:p>
    <w:p>
      <w:pPr>
        <w:pStyle w:val="Heading5"/>
        <w:numPr>
          <w:ilvl w:val="4"/>
          <w:numId w:val="1"/>
        </w:numPr>
        <w:rPr/>
      </w:pPr>
      <w:bookmarkStart w:id="424" w:name="__RefHeading___Toc2755275_373438147"/>
      <w:bookmarkStart w:id="425" w:name="_Toc170"/>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وهابيون، نه تنها فقط خود را، موحد كامل و بر كنار از هرگونه شرك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خود را تنها منادى توحيد در جهان و اساس مسلك خود را نشر توحيد به ويژه توحيد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ديگر فرقه‏هاى اسلامى را نسبت به توحيد الوهيت، يا اساساً جاهل دانسته يا عقايدشان را آميخته به شرك معرفى مى‏كنند و به طور خاص و ويژه، بر اساس تعصب و عناد، بدون مراجعه به مطالب و شنيدن و فهم افكار ناب شيعى، شيعه را تكفير و مورد هجوم انواع اتهامات قرار مى‏دهند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موجب تأسف شديد است و رسالت پيروان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سنگين ساخته، نشر عقايد غلط و تجسم گرايانه در مورد خداوند متعال و صفات متعالى اوست كه تحت عنوان ديدگاه اصيل توحيد اسلامى معرفى و به دليل اشتياق فطرى و جهل ناآشنايان نسبت به توحيد ناب اسلامى، پذيرفته مى‏شود و يا با ترس از تكفير و يا با جبر و خشونت بر آنها تحميل مى‏گردد</w:t>
      </w:r>
      <w:r>
        <w:rPr>
          <w:rFonts w:eastAsia="IRNazanin" w:cs="IRNazanin"/>
          <w:color w:val="111111"/>
          <w:sz w:val="28"/>
          <w:szCs w:val="28"/>
          <w:rtl w:val="true"/>
          <w:lang w:bidi="fa-IR"/>
        </w:rPr>
        <w:t>!!</w:t>
      </w:r>
      <w:bookmarkStart w:id="426" w:name="pg1222_11436"/>
    </w:p>
    <w:p>
      <w:pPr>
        <w:pStyle w:val="Heading5"/>
        <w:numPr>
          <w:ilvl w:val="4"/>
          <w:numId w:val="1"/>
        </w:numPr>
        <w:rPr/>
      </w:pPr>
      <w:bookmarkStart w:id="427" w:name="__RefHeading___Toc2755277_373438147"/>
      <w:bookmarkStart w:id="428" w:name="_Toc171"/>
      <w:bookmarkEnd w:id="426"/>
      <w:bookmarkEnd w:id="427"/>
      <w:r>
        <w:rPr>
          <w:rtl w:val="true"/>
        </w:rPr>
        <w:t>الف</w:t>
      </w:r>
      <w:r>
        <w:rPr>
          <w:rtl w:val="true"/>
        </w:rPr>
        <w:t xml:space="preserve">. </w:t>
      </w:r>
      <w:r>
        <w:rPr>
          <w:rtl w:val="true"/>
        </w:rPr>
        <w:t>توحيد</w:t>
      </w:r>
      <w:bookmarkEnd w:id="428"/>
    </w:p>
    <w:p>
      <w:pPr>
        <w:pStyle w:val="BookText"/>
        <w:rPr/>
      </w:pPr>
      <w:r>
        <w:rPr>
          <w:rFonts w:ascii="IRNazanin" w:hAnsi="IRNazanin" w:eastAsia="IRNazanin"/>
          <w:color w:val="111111"/>
          <w:sz w:val="28"/>
          <w:sz w:val="28"/>
          <w:szCs w:val="28"/>
          <w:rtl w:val="true"/>
          <w:lang w:bidi="fa-IR"/>
        </w:rPr>
        <w:t>خدايى كه وهابيت و رهبران فكرى آن، به گمان خود پرچم توحيد او را برافراشته‏اند، داراى جسم و جهت و قابل اشاره است و از اعضا و جوارح و دست و صورت برخوردار مى‏باشد و هم اكنون بر روى عرش استقرار يافته و در روز قيامت نيز با چشم سر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 اين تجسيم و تشبيه در اصول اعتقادى، احمد بن حنبل است كه خدا را داراى جهت و بر روى عرش خود مستقر دانسته و انكار اين عقيده را در حد ارتداد معرفى مى‏كند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حتى فرزند او عبدالله بن احمد بن حنبل نيز به سندش از عمر بن خطاب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بر كرسى خود مى‏نشيند، صدايى همانند صداى زين شتر هنگام سوار شدن شخص سنگين بر آن شنيده مى‏شود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ابن تيميه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اهل اسلام درباره خالق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جسمى است كه شبيه ساير اجسام نيست و حنابله و تابعين آنها بر اين اعتقادند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ابن تيميه در كتاب الفتاوى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در قرآن و سنت ثابت شده و اجماع و اتفاق پيشينيان بر آن است، حق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امر لازم آيد كه خداوند متصف به جسم بودن شود، اشكالى ندارد؛ زيرا لازمه حق نيز حق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ابن تيميه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سنت بر اثبات رؤيت خدا اتفاق دارند و اجماع گذشتگان بر آن است كه ذات احديت را در آخرت مى‏توان با چشم ديد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دنيا نمى‏توان ديد، ولى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كه آيا او، خدا 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دنيا ديده است يا خير؟ </w:t>
      </w:r>
      <w:r>
        <w:rPr>
          <w:rStyle w:val="FootnoteAnchor"/>
          <w:rtl w:val="true"/>
        </w:rPr>
        <w:footnoteReference w:id="218"/>
      </w:r>
      <w:r>
        <w:rPr>
          <w:rFonts w:ascii="IRNazanin" w:hAnsi="IRNazanin" w:eastAsia="IRNazanin"/>
          <w:color w:val="111111"/>
          <w:sz w:val="28"/>
          <w:sz w:val="28"/>
          <w:szCs w:val="28"/>
          <w:rtl w:val="true"/>
          <w:lang w:bidi="fa-IR"/>
        </w:rPr>
        <w:t>ابن تيميه در برابر آيه شريفه سوره انعام كه به صراحت، ديدن خداوند را به طور كلى نفى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لَاتُدرِكُهُ الابصَارُ وَ هُوَ يُدرِكُ الابصَارَ، ديدگان او را ادراك نمى‏كنند ولى او ديدگان را ادراك مى‏كند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به توجيهى شگفت‏آور دست يازيده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رؤيت باشد، بدون آن كه ادراك صورت گيرد</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ابن تيميه آشكارا خداوند را داراى جهت و قابل اشاره مى‏داند و در اين اعتقاد، به ظاهر آيات و اخبار بسيارى استدلال مى‏كند</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وى كتاب رساله حمويه را براى اثبات اين مطلب نوشته كه خداوند در روى عرش و بالاى آسمان‏ها است و مى‏توان با انگشتان دست به او اشاره نمود و گاه نيز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هر كس معتقد نباشد خدا بر فراز عرش و در بالاى آسمان‏هاست، بايد او را توبه داد و اگر توبه نكرد، بايد او را كشت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او گام را فراتر نهاده، به استناد برخى از آيات، خداوند را داراى اعضا و جوارحى همچون دست و صورت مى‏داند، ولى به استناد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 وَ هُوَ السَّمِيعُ البَصِيرُ، چيزى مانند او نيست و اوست شنواى بينا</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لطف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يا بالاى عرش بودن خداوند، مثل دست و پا و صورت و بالاى صندلى بودن مخلوقات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تأويل اين گونه آيات و جستجوى فهم مقصود آنها را كار متكلّمين و متأثّر از بيگانگان و ناپسند مى‏داند</w:t>
      </w:r>
      <w:r>
        <w:rPr>
          <w:rFonts w:eastAsia="IRNazanin" w:cs="IRNazanin"/>
          <w:color w:val="111111"/>
          <w:sz w:val="28"/>
          <w:szCs w:val="28"/>
          <w:rtl w:val="true"/>
          <w:lang w:bidi="fa-IR"/>
        </w:rPr>
        <w:t xml:space="preserve">! </w:t>
      </w:r>
      <w:r>
        <w:rPr>
          <w:rStyle w:val="FootnoteAnchor"/>
          <w:rtl w:val="true"/>
        </w:rPr>
        <w:footnoteReference w:id="224"/>
      </w:r>
      <w:bookmarkStart w:id="429" w:name="pg1222_11438"/>
    </w:p>
    <w:p>
      <w:pPr>
        <w:pStyle w:val="BookText"/>
        <w:rPr/>
      </w:pPr>
      <w:bookmarkEnd w:id="429"/>
      <w:r>
        <w:rPr>
          <w:rFonts w:ascii="IRNazanin" w:hAnsi="IRNazanin" w:eastAsia="IRNazanin"/>
          <w:color w:val="111111"/>
          <w:sz w:val="28"/>
          <w:sz w:val="28"/>
          <w:szCs w:val="28"/>
          <w:rtl w:val="true"/>
          <w:lang w:bidi="fa-IR"/>
        </w:rPr>
        <w:t>ابن قيم جوزيه شاگرد وى،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و سنت متواتر و اجماع صحابه و ائمه اسلام و اهل 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عقيده‏اند كه خداوند متعال در روز قيامت با چشم سر به طور عيان رؤيت مى‏شود؛ همان گونه كه ماه شب چهارده و خورشيدِ هنگام ظهر را مى‏توان ديد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شگفت‏انگيزتر اين كه نماد تبليغى وهابيت، دكتر قفارى به فرافكنى پرداخته و شيعه را متهم به تجسّم نموده،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افكار تجسّم و مذهب آن از شيعه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اوّلين كسى است كه اين را به اثبات رسانده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در اسلام قائل به جسمانيت خداوند شده، هشام بن حكم مى‏باشد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430" w:name="__RefHeading___Toc2755279_373438147"/>
      <w:bookmarkStart w:id="431" w:name="_Toc172"/>
      <w:bookmarkEnd w:id="430"/>
      <w:r>
        <w:rPr>
          <w:rtl w:val="true"/>
        </w:rPr>
        <w:t>ب</w:t>
      </w:r>
      <w:r>
        <w:rPr>
          <w:rtl w:val="true"/>
        </w:rPr>
        <w:t xml:space="preserve">. </w:t>
      </w:r>
      <w:r>
        <w:rPr>
          <w:rtl w:val="true"/>
        </w:rPr>
        <w:t>نبوت‏</w:t>
      </w:r>
      <w:bookmarkEnd w:id="4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انبيا را پس از مبعوث شدن به نبوت آن هم فقط در موارد تبليغِ احكام، معصوم مى‏داند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وى احاديث بسيارى را كه در مورد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تضعيف و تخطئه نموده،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معتقد باشد، وجود پيامبر پس از وفات همانند وجود او در زمان حيات است، اشتباه عظيمى مرتكب شده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وى سيره صحابه را در زيارت قبور و به ويژه نزديك شدن به قبر پيامبر را كافى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مشاهده قبر پيامبر را ممنوع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لازم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به نظر ابن تيميه، اگر كسى از زيارت قبر پيامبر، قصد دعا و سلام نداشته‏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بلكه منظور او طلب حاجت از پيامبر باشد و براى اين منظور در نزد قبر مطهر، صداى خود را بلند كند، چنين كسى رسول خدا را اذيت كرده و به خدا شرك آورده و به خود ستم روا داشته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نام‏هاى ديگر از اين قبيل را بر زبان جارى سازد و قصد او از اين خطاب‏ها، دفع شر يا جلب خير باشد و امورى را در نظر بگيرد كه جز خداوند كس ديگرى قدرت انجام آن را ندارد، چنين كسى مشرك و ريختن خونش جايز و تصرف در اموال او مباح مى‏باشد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ابن تيميه هر روايتى را كه مخالف عقايد اوست، مجعول معرفى مى‏كند ولى براى اثبات آراى خود به هر حديث و نوشته‏اى تمسك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تمام احاديث بيانگر اسباب نزول در مورد آياتى كه در فضايل اهل بيت وارد شده‏اند، همچنين روايات نبوى در اين مورد را رد مى‏كند، ولى به گونه‏اى مداوم از دشمنان آنها تمجيد كرده و براى فضايل معاويه و عدم جواز سب و لعن يزيد، دست به قلم مى‏برد و كتاب مى‏نويسد و در آنها يزيد را از اتهام حمل سر مقدس امام حسين به شام و زدن چوب بر لب و دندان مبارك حضرتش تبرئه مى‏كند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گفتنى است در مورد صحابه، وهابيون به تناقض عجيبى گرفتار آمده‏اند؛ از يك سو برخى از صحابه را كافر مى‏دانند؛ بر اساس نوشته محمد بن عبد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صحابه با آن كه نماز مى‏گزاردند و در ركاب پيامبر جهاد نموده زكات مى‏دادند و روزه مى‏گرفتند، در عين حال كافر و از اسلام دور بودند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عايشه، طلحه، زبير و معاويه را در جنگ با امام على، تبرئه كرده و كسانى چون يزيد بن معاويه را با آن همه جنايت بى‏سابقه مى‏ستايند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وهابيون از رهبران فكرى گذشته خود همچون احمد بن حنبل و ابن تيميه نيز پيشى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رضوان العدل شافعى مصرى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ابن تيميه، محمد بن عبدالوهاب در قرن دوازدهم ظهور كرد، او خط ابن تيميه را دنبال كرد و بر آن، حرف‏هاى سخيف و قبيحى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رئيس طايفه وهابيه است، خداوند آنان را قبيح گرداند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به عنوان نمونه، در حالى كه احمد بن حنبل هيچ يك از اهل قبله را به دليل انجام گناه كبيره و صغيره كافر نمى‏داند، مگر تارك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موافقان خود را دوست بدارد و با مخالفان خود دشمن باشد و در جماعت مسلمين، تفرقه ايجاد كند و كسانى را كه در مسائل فكرى و اجتهادى با او مخالفند، كافر و فاسق شمارد و جنگ با آنان را مباح داند، خود از اهل تفرقه و اختلاف است‏ </w:t>
      </w:r>
      <w:r>
        <w:rPr>
          <w:rStyle w:val="FootnoteAnchor"/>
          <w:rtl w:val="true"/>
        </w:rPr>
        <w:footnoteReference w:id="236"/>
      </w:r>
      <w:r>
        <w:rPr>
          <w:rFonts w:ascii="IRNazanin" w:hAnsi="IRNazanin" w:eastAsia="IRNazanin"/>
          <w:color w:val="111111"/>
          <w:sz w:val="28"/>
          <w:sz w:val="28"/>
          <w:szCs w:val="28"/>
          <w:rtl w:val="true"/>
          <w:lang w:bidi="fa-IR"/>
        </w:rPr>
        <w:t>، بن باز مفتى پيشين آل سعود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منكر رؤيت خداوند متعال در آخرت است، پشت سرش نمى‏توان نماز گزارد و او نزد اهل سنت و جماعت، كافر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بيان ديگر آموزه‏هاى اعتقادى و نقد و بررسى مطالب پيش گفته، نيازمند تأليف كتاب مستقلى است و فرصت و مجال ديگرى مى‏طلبد</w:t>
      </w:r>
      <w:r>
        <w:rPr>
          <w:rFonts w:eastAsia="IRNazanin" w:cs="IRNazanin"/>
          <w:color w:val="111111"/>
          <w:sz w:val="28"/>
          <w:szCs w:val="28"/>
          <w:rtl w:val="true"/>
          <w:lang w:bidi="fa-IR"/>
        </w:rPr>
        <w:t xml:space="preserve">. </w:t>
      </w:r>
      <w:r>
        <w:rPr>
          <w:rStyle w:val="FootnoteAnchor"/>
          <w:rtl w:val="true"/>
        </w:rPr>
        <w:footnoteReference w:id="238"/>
      </w:r>
      <w:bookmarkStart w:id="432" w:name="pg1222_11441"/>
    </w:p>
    <w:p>
      <w:pPr>
        <w:pStyle w:val="Heading4"/>
        <w:numPr>
          <w:ilvl w:val="3"/>
          <w:numId w:val="1"/>
        </w:numPr>
        <w:rPr/>
      </w:pPr>
      <w:bookmarkStart w:id="433" w:name="__RefHeading___Toc2755281_373438147"/>
      <w:bookmarkStart w:id="434" w:name="_Toc173"/>
      <w:bookmarkEnd w:id="432"/>
      <w:bookmarkEnd w:id="433"/>
      <w:r>
        <w:rPr/>
        <w:t>4</w:t>
      </w:r>
      <w:r>
        <w:rPr>
          <w:rtl w:val="true"/>
        </w:rPr>
        <w:t xml:space="preserve">. </w:t>
      </w:r>
      <w:r>
        <w:rPr>
          <w:rtl w:val="true"/>
        </w:rPr>
        <w:t>آراى فقهى وهابيت‏</w:t>
      </w:r>
      <w:bookmarkEnd w:id="434"/>
    </w:p>
    <w:p>
      <w:pPr>
        <w:pStyle w:val="Heading5"/>
        <w:numPr>
          <w:ilvl w:val="4"/>
          <w:numId w:val="1"/>
        </w:numPr>
        <w:rPr/>
      </w:pPr>
      <w:bookmarkStart w:id="435" w:name="__RefHeading___Toc2755283_373438147"/>
      <w:bookmarkStart w:id="436" w:name="_Toc174"/>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وهابيون چنين مى‏پندارند كه بناسازى، تعمير و زيارت قبور، برگزارى نماز در كنار قبور، توسل و تبرك جستن، طلب شفاعت، نذر و برگزارى مجلس بزرگداشت انبيا و اولياى الهى، پرستش آنها محسوب شده و شرك و حرام است و مسلمانان به خاطر انجام اين گونه اعمال، مشرك و در صورت عدم توبه مستحق قتل هستند</w:t>
      </w:r>
      <w:r>
        <w:rPr>
          <w:rFonts w:eastAsia="IRNazanin" w:cs="IRNazanin"/>
          <w:color w:val="111111"/>
          <w:sz w:val="28"/>
          <w:szCs w:val="28"/>
          <w:rtl w:val="true"/>
          <w:lang w:bidi="fa-IR"/>
        </w:rPr>
        <w:t>!!</w:t>
      </w:r>
    </w:p>
    <w:p>
      <w:pPr>
        <w:pStyle w:val="Heading5"/>
        <w:numPr>
          <w:ilvl w:val="4"/>
          <w:numId w:val="1"/>
        </w:numPr>
        <w:rPr/>
      </w:pPr>
      <w:bookmarkStart w:id="437" w:name="__RefHeading___Toc2755285_373438147"/>
      <w:bookmarkStart w:id="438" w:name="_Toc175"/>
      <w:bookmarkEnd w:id="437"/>
      <w:r>
        <w:rPr>
          <w:rtl w:val="true"/>
        </w:rPr>
        <w:t>الف</w:t>
      </w:r>
      <w:r>
        <w:rPr>
          <w:rtl w:val="true"/>
        </w:rPr>
        <w:t xml:space="preserve">. </w:t>
      </w:r>
      <w:r>
        <w:rPr>
          <w:rtl w:val="true"/>
        </w:rPr>
        <w:t>تحريم بناسازى و تعمير و ترميم قبور</w:t>
      </w:r>
      <w:bookmarkEnd w:id="438"/>
    </w:p>
    <w:p>
      <w:pPr>
        <w:pStyle w:val="BookText"/>
        <w:rPr/>
      </w:pPr>
      <w:r>
        <w:rPr>
          <w:rFonts w:ascii="IRNazanin" w:hAnsi="IRNazanin" w:eastAsia="IRNazanin"/>
          <w:color w:val="111111"/>
          <w:sz w:val="28"/>
          <w:sz w:val="28"/>
          <w:szCs w:val="28"/>
          <w:rtl w:val="true"/>
          <w:lang w:bidi="fa-IR"/>
        </w:rPr>
        <w:t>از ديدگاه ابن تيميه و وهابيون، ساختن بنا بر فراز قبر پيامبران و اولياى الهى و تعمير قبور آنان حرام و تخريب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آنان برخى از رواياتى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مطلوب مى‏داند و يا ساختن بنا بر آن را مكروه معرفى مى‏كند</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439" w:name="__RefHeading___Toc2755287_373438147"/>
      <w:bookmarkStart w:id="440" w:name="_Toc176"/>
      <w:bookmarkEnd w:id="439"/>
      <w:r>
        <w:rPr>
          <w:rtl w:val="true"/>
        </w:rPr>
        <w:t>ب</w:t>
      </w:r>
      <w:r>
        <w:rPr>
          <w:rtl w:val="true"/>
        </w:rPr>
        <w:t xml:space="preserve">. </w:t>
      </w:r>
      <w:r>
        <w:rPr>
          <w:rtl w:val="true"/>
        </w:rPr>
        <w:t>تحريم ساختن مسجد، روشن نمودن چراغ، برگزارى نماز و دعا نزد قبور</w:t>
      </w:r>
      <w:bookmarkEnd w:id="4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ديدگاه فقهى آنها، روشن نمودن چراغ، ساختن مسجد براى نماز و خواندن دعا در كنار مزار اولياى الهى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آنان پاره‏اى از روايات است كه در آنها توصيه شده، قبور انبيا و صالحان را مسجد قرار ندهيد</w:t>
      </w:r>
      <w:r>
        <w:rPr>
          <w:rFonts w:eastAsia="IRNazanin" w:cs="IRNazanin"/>
          <w:color w:val="111111"/>
          <w:sz w:val="28"/>
          <w:szCs w:val="28"/>
          <w:rtl w:val="true"/>
          <w:lang w:bidi="fa-IR"/>
        </w:rPr>
        <w:t xml:space="preserve">. </w:t>
      </w:r>
      <w:r>
        <w:rPr>
          <w:rStyle w:val="FootnoteAnchor"/>
          <w:rtl w:val="true"/>
        </w:rPr>
        <w:footnoteReference w:id="240"/>
      </w:r>
      <w:bookmarkStart w:id="441" w:name="pg1222_11442"/>
    </w:p>
    <w:p>
      <w:pPr>
        <w:pStyle w:val="Heading5"/>
        <w:numPr>
          <w:ilvl w:val="4"/>
          <w:numId w:val="1"/>
        </w:numPr>
        <w:rPr/>
      </w:pPr>
      <w:bookmarkStart w:id="442" w:name="__RefHeading___Toc2755289_373438147"/>
      <w:bookmarkStart w:id="443" w:name="_Toc177"/>
      <w:bookmarkEnd w:id="441"/>
      <w:bookmarkEnd w:id="442"/>
      <w:r>
        <w:rPr>
          <w:rtl w:val="true"/>
        </w:rPr>
        <w:t>ج</w:t>
      </w:r>
      <w:r>
        <w:rPr>
          <w:rtl w:val="true"/>
        </w:rPr>
        <w:t xml:space="preserve">. </w:t>
      </w:r>
      <w:r>
        <w:rPr>
          <w:rtl w:val="true"/>
        </w:rPr>
        <w:t>تحريم سفر براى زيارت قبور وممنوعيت زيارت قبور براى زنان‏</w:t>
      </w:r>
      <w:bookmarkEnd w:id="443"/>
    </w:p>
    <w:p>
      <w:pPr>
        <w:pStyle w:val="BookText"/>
        <w:rPr/>
      </w:pPr>
      <w:r>
        <w:rPr>
          <w:rFonts w:ascii="Amiri" w:hAnsi="Amiri" w:eastAsia="Amiri" w:cs="Amiri"/>
          <w:color w:val="111111"/>
          <w:sz w:val="28"/>
          <w:sz w:val="28"/>
          <w:szCs w:val="28"/>
          <w:rtl w:val="true"/>
          <w:lang w:bidi="ar-SA"/>
        </w:rPr>
        <w:t>وهابيون زيارت قبور را عبادت قبور ناميده، سفر نمودن براى زيارت قبور انبيا و اولياى الهى را حرام مى‏دانند و در اين فتوا به رواياتى از ابو هريره كه سفر را تنها</w:t>
      </w:r>
    </w:p>
    <w:p>
      <w:pPr>
        <w:pStyle w:val="BookText"/>
        <w:rPr/>
      </w:pPr>
      <w:r>
        <w:rPr>
          <w:rFonts w:ascii="IRNazanin" w:hAnsi="IRNazanin" w:eastAsia="IRNazanin"/>
          <w:color w:val="111111"/>
          <w:sz w:val="28"/>
          <w:sz w:val="28"/>
          <w:szCs w:val="28"/>
          <w:rtl w:val="true"/>
          <w:lang w:bidi="fa-IR"/>
        </w:rPr>
        <w:t>به سه مسجد توصيه مى‏كند،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به همانندى وجود پيامبر در زمان حيات و پس از وفات را خطايى بزرگ معرفى مى‏كنند</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444" w:name="__RefHeading___Toc2755291_373438147"/>
      <w:bookmarkStart w:id="445" w:name="_Toc178"/>
      <w:bookmarkEnd w:id="444"/>
      <w:r>
        <w:rPr>
          <w:rtl w:val="true"/>
        </w:rPr>
        <w:t>د</w:t>
      </w:r>
      <w:r>
        <w:rPr>
          <w:rtl w:val="true"/>
        </w:rPr>
        <w:t xml:space="preserve">. </w:t>
      </w:r>
      <w:r>
        <w:rPr>
          <w:rtl w:val="true"/>
        </w:rPr>
        <w:t>تحريم توسل و تبرك جستن به آثار اولياى الهى‏</w:t>
      </w:r>
      <w:bookmarkEnd w:id="445"/>
    </w:p>
    <w:p>
      <w:pPr>
        <w:pStyle w:val="BookText"/>
        <w:rPr/>
      </w:pPr>
      <w:r>
        <w:rPr>
          <w:rFonts w:ascii="IRNazanin" w:hAnsi="IRNazanin" w:eastAsia="IRNazanin"/>
          <w:color w:val="111111"/>
          <w:sz w:val="28"/>
          <w:sz w:val="28"/>
          <w:szCs w:val="28"/>
          <w:rtl w:val="true"/>
          <w:lang w:bidi="fa-IR"/>
        </w:rPr>
        <w:t>نزد وهابيون، توسل به انبيا و اولياى الهى، عملى شرك‏آميز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توسل به ذات اوليا را ممنوع ولى توسل به مقام، دعا و شفاعت آنها را جايز و گاه توسل در حال حيات را مجاز مى دانند و بعد از وفات را منع مى‏كنند</w:t>
      </w:r>
      <w:r>
        <w:rPr>
          <w:rFonts w:eastAsia="IRNazanin" w:cs="IRNazanin"/>
          <w:color w:val="111111"/>
          <w:sz w:val="28"/>
          <w:szCs w:val="28"/>
          <w:rtl w:val="true"/>
          <w:lang w:bidi="fa-IR"/>
        </w:rPr>
        <w:t xml:space="preserve">!! </w:t>
      </w:r>
      <w:r>
        <w:rPr>
          <w:rStyle w:val="FootnoteAnchor"/>
          <w:rtl w:val="true"/>
        </w:rPr>
        <w:footnoteReference w:id="242"/>
      </w:r>
    </w:p>
    <w:p>
      <w:pPr>
        <w:pStyle w:val="Heading5"/>
        <w:numPr>
          <w:ilvl w:val="4"/>
          <w:numId w:val="1"/>
        </w:numPr>
        <w:rPr/>
      </w:pPr>
      <w:bookmarkStart w:id="446" w:name="__RefHeading___Toc2755293_373438147"/>
      <w:bookmarkStart w:id="447" w:name="_Toc179"/>
      <w:bookmarkEnd w:id="446"/>
      <w:r>
        <w:rPr>
          <w:rtl w:val="true"/>
        </w:rPr>
        <w:t>ه</w:t>
      </w:r>
      <w:r>
        <w:rPr>
          <w:rtl w:val="true"/>
        </w:rPr>
        <w:t xml:space="preserve">. </w:t>
      </w:r>
      <w:r>
        <w:rPr>
          <w:rtl w:val="true"/>
        </w:rPr>
        <w:t>تحريم ندا، استمداد و درخواست حاجت از غير خدا</w:t>
      </w:r>
      <w:bookmarkEnd w:id="447"/>
    </w:p>
    <w:p>
      <w:pPr>
        <w:pStyle w:val="BookText"/>
        <w:rPr/>
      </w:pPr>
      <w:r>
        <w:rPr>
          <w:rFonts w:ascii="IRNazanin" w:hAnsi="IRNazanin" w:eastAsia="IRNazanin"/>
          <w:color w:val="111111"/>
          <w:sz w:val="28"/>
          <w:sz w:val="28"/>
          <w:szCs w:val="28"/>
          <w:rtl w:val="true"/>
          <w:lang w:bidi="fa-IR"/>
        </w:rPr>
        <w:t>از ديدگاه مذهب وهابيت، هر گونه ندا، استمداد، استغاثه و كمك خواستن از غير خداوند، عبادت كردن آنان و در نتيجه حرام و موجب شرك است</w:t>
      </w:r>
      <w:r>
        <w:rPr>
          <w:rFonts w:eastAsia="IRNazanin" w:cs="IRNazanin"/>
          <w:color w:val="111111"/>
          <w:sz w:val="28"/>
          <w:szCs w:val="28"/>
          <w:rtl w:val="true"/>
          <w:lang w:bidi="fa-IR"/>
        </w:rPr>
        <w:t>!</w:t>
      </w:r>
    </w:p>
    <w:p>
      <w:pPr>
        <w:pStyle w:val="Heading5"/>
        <w:numPr>
          <w:ilvl w:val="4"/>
          <w:numId w:val="1"/>
        </w:numPr>
        <w:rPr/>
      </w:pPr>
      <w:bookmarkStart w:id="448" w:name="__RefHeading___Toc2755295_373438147"/>
      <w:bookmarkStart w:id="449" w:name="_Toc180"/>
      <w:bookmarkEnd w:id="448"/>
      <w:r>
        <w:rPr>
          <w:rtl w:val="true"/>
        </w:rPr>
        <w:t>و</w:t>
      </w:r>
      <w:r>
        <w:rPr>
          <w:rtl w:val="true"/>
        </w:rPr>
        <w:t xml:space="preserve">. </w:t>
      </w:r>
      <w:r>
        <w:rPr>
          <w:rtl w:val="true"/>
        </w:rPr>
        <w:t>تحريم درخواست شفاعت از اولياى خداوند</w:t>
      </w:r>
      <w:bookmarkEnd w:id="449"/>
    </w:p>
    <w:p>
      <w:pPr>
        <w:pStyle w:val="BookText"/>
        <w:rPr/>
      </w:pPr>
      <w:r>
        <w:rPr>
          <w:rFonts w:ascii="IRNazanin" w:hAnsi="IRNazanin" w:eastAsia="IRNazanin"/>
          <w:color w:val="111111"/>
          <w:sz w:val="28"/>
          <w:sz w:val="28"/>
          <w:szCs w:val="28"/>
          <w:rtl w:val="true"/>
          <w:lang w:bidi="fa-IR"/>
        </w:rPr>
        <w:t>آنان گرچه اصل شفاعت را پذيرفته‏اند، ولى شفاعت خواستن از انبيا و اولياى الهى را شرك و حرام مى‏دانند</w:t>
      </w:r>
      <w:r>
        <w:rPr>
          <w:rFonts w:eastAsia="IRNazanin" w:cs="IRNazanin"/>
          <w:color w:val="111111"/>
          <w:sz w:val="28"/>
          <w:szCs w:val="28"/>
          <w:rtl w:val="true"/>
          <w:lang w:bidi="fa-IR"/>
        </w:rPr>
        <w:t>.</w:t>
      </w:r>
    </w:p>
    <w:p>
      <w:pPr>
        <w:pStyle w:val="Heading5"/>
        <w:numPr>
          <w:ilvl w:val="4"/>
          <w:numId w:val="1"/>
        </w:numPr>
        <w:rPr/>
      </w:pPr>
      <w:bookmarkStart w:id="450" w:name="__RefHeading___Toc2755297_373438147"/>
      <w:bookmarkStart w:id="451" w:name="_Toc181"/>
      <w:bookmarkEnd w:id="450"/>
      <w:r>
        <w:rPr>
          <w:rtl w:val="true"/>
        </w:rPr>
        <w:t>ز</w:t>
      </w:r>
      <w:r>
        <w:rPr>
          <w:rtl w:val="true"/>
        </w:rPr>
        <w:t xml:space="preserve">. </w:t>
      </w:r>
      <w:r>
        <w:rPr>
          <w:rtl w:val="true"/>
        </w:rPr>
        <w:t>تحريم سوگند به غير خداوند</w:t>
      </w:r>
      <w:bookmarkEnd w:id="4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وهابيون سوگند به غير خداوند را پرستش و عملى شرك‏آميز و حرام مى‏دانند</w:t>
      </w:r>
      <w:r>
        <w:rPr>
          <w:rFonts w:eastAsia="IRNazanin" w:cs="IRNazanin"/>
          <w:color w:val="111111"/>
          <w:sz w:val="28"/>
          <w:szCs w:val="28"/>
          <w:rtl w:val="true"/>
          <w:lang w:bidi="fa-IR"/>
        </w:rPr>
        <w:t>!</w:t>
      </w:r>
      <w:bookmarkStart w:id="452" w:name="pg1222_11443"/>
    </w:p>
    <w:p>
      <w:pPr>
        <w:pStyle w:val="Heading5"/>
        <w:numPr>
          <w:ilvl w:val="4"/>
          <w:numId w:val="1"/>
        </w:numPr>
        <w:rPr/>
      </w:pPr>
      <w:bookmarkStart w:id="453" w:name="__RefHeading___Toc2755299_373438147"/>
      <w:bookmarkStart w:id="454" w:name="_Toc182"/>
      <w:bookmarkEnd w:id="452"/>
      <w:bookmarkEnd w:id="453"/>
      <w:r>
        <w:rPr>
          <w:rtl w:val="true"/>
        </w:rPr>
        <w:t>ح</w:t>
      </w:r>
      <w:r>
        <w:rPr>
          <w:rtl w:val="true"/>
        </w:rPr>
        <w:t xml:space="preserve">. </w:t>
      </w:r>
      <w:r>
        <w:rPr>
          <w:rtl w:val="true"/>
        </w:rPr>
        <w:t>تحريم مجالس بزرگداشت ياد اولياى الهى‏</w:t>
      </w:r>
      <w:bookmarkEnd w:id="454"/>
    </w:p>
    <w:p>
      <w:pPr>
        <w:pStyle w:val="BookText"/>
        <w:rPr/>
      </w:pPr>
      <w:r>
        <w:rPr>
          <w:rFonts w:ascii="IRNazanin" w:hAnsi="IRNazanin" w:eastAsia="IRNazanin"/>
          <w:color w:val="111111"/>
          <w:sz w:val="28"/>
          <w:sz w:val="28"/>
          <w:szCs w:val="28"/>
          <w:rtl w:val="true"/>
          <w:lang w:bidi="fa-IR"/>
        </w:rPr>
        <w:t xml:space="preserve">وهابيون برگزارى هر گونه مجلس بزرگداشت ميلاد يا مجالس سالگرد رحلت و سوگوارى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بر مصائب‏</w:t>
      </w:r>
    </w:p>
    <w:p>
      <w:pPr>
        <w:pStyle w:val="BookText"/>
        <w:rPr/>
      </w:pPr>
      <w:r>
        <w:rPr>
          <w:rFonts w:ascii="Amiri" w:hAnsi="Amiri" w:eastAsia="Amiri" w:cs="Amiri"/>
          <w:color w:val="111111"/>
          <w:sz w:val="28"/>
          <w:sz w:val="28"/>
          <w:szCs w:val="28"/>
          <w:rtl w:val="true"/>
          <w:lang w:bidi="ar-SA"/>
        </w:rPr>
        <w:t>آنان و اطعام مردم در اين مجالس را بدعت و حرام مى‏دانند</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2755301_373438147"/>
      <w:bookmarkStart w:id="456" w:name="_Toc183"/>
      <w:bookmarkEnd w:id="455"/>
      <w:r>
        <w:rPr>
          <w:rtl w:val="true"/>
        </w:rPr>
        <w:t>ط</w:t>
      </w:r>
      <w:r>
        <w:rPr>
          <w:rtl w:val="true"/>
        </w:rPr>
        <w:t xml:space="preserve">. </w:t>
      </w:r>
      <w:r>
        <w:rPr>
          <w:rtl w:val="true"/>
        </w:rPr>
        <w:t>تحريم نذر براى غير خداوند</w:t>
      </w:r>
      <w:bookmarkEnd w:id="456"/>
    </w:p>
    <w:p>
      <w:pPr>
        <w:pStyle w:val="BookText"/>
        <w:rPr/>
      </w:pPr>
      <w:r>
        <w:rPr>
          <w:rFonts w:ascii="IRNazanin" w:hAnsi="IRNazanin" w:eastAsia="IRNazanin"/>
          <w:color w:val="111111"/>
          <w:sz w:val="28"/>
          <w:sz w:val="28"/>
          <w:szCs w:val="28"/>
          <w:rtl w:val="true"/>
          <w:lang w:bidi="fa-IR"/>
        </w:rPr>
        <w:t>نزد وهابيون نذر و ذبح گوسفند براى غير خداوند، عملى شرك‏گونه و حرام است</w:t>
      </w:r>
      <w:r>
        <w:rPr>
          <w:rFonts w:eastAsia="IRNazanin" w:cs="IRNazanin"/>
          <w:color w:val="111111"/>
          <w:sz w:val="28"/>
          <w:szCs w:val="28"/>
          <w:rtl w:val="true"/>
          <w:lang w:bidi="fa-IR"/>
        </w:rPr>
        <w:t>!</w:t>
      </w:r>
    </w:p>
    <w:p>
      <w:pPr>
        <w:pStyle w:val="Heading4"/>
        <w:numPr>
          <w:ilvl w:val="3"/>
          <w:numId w:val="1"/>
        </w:numPr>
        <w:rPr/>
      </w:pPr>
      <w:bookmarkStart w:id="457" w:name="__RefHeading___Toc2755303_373438147"/>
      <w:bookmarkStart w:id="458" w:name="_Toc184"/>
      <w:bookmarkEnd w:id="457"/>
      <w:r>
        <w:rPr/>
        <w:t>5</w:t>
      </w:r>
      <w:r>
        <w:rPr>
          <w:rtl w:val="true"/>
        </w:rPr>
        <w:t xml:space="preserve">. </w:t>
      </w:r>
      <w:r>
        <w:rPr>
          <w:rtl w:val="true"/>
        </w:rPr>
        <w:t>وهابيت در دوران معاصر</w:t>
      </w:r>
      <w:bookmarkEnd w:id="458"/>
    </w:p>
    <w:p>
      <w:pPr>
        <w:pStyle w:val="Heading5"/>
        <w:numPr>
          <w:ilvl w:val="4"/>
          <w:numId w:val="1"/>
        </w:numPr>
        <w:rPr/>
      </w:pPr>
      <w:bookmarkStart w:id="459" w:name="__RefHeading___Toc2755305_373438147"/>
      <w:bookmarkStart w:id="460" w:name="_Toc18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وهابيت در دوران معاصر با تكيه بر درآمدهاى كلان نفتى و مجهز شدن به مراكز علمى پژوهشى نوين و با برخوردارى از پيشرفته‏ترين امكانات چاپ و نشر و با بهره‏بردارى از فناورى و تكنولوژى‏هاى اطلاعات، طرح و برنامه و تاكتيك‏هاى جديدى در پيش گرفته كه بدان اشاره مى‏شود</w:t>
      </w:r>
      <w:r>
        <w:rPr>
          <w:rFonts w:eastAsia="IRNazanin" w:cs="IRNazanin"/>
          <w:color w:val="111111"/>
          <w:sz w:val="28"/>
          <w:szCs w:val="28"/>
          <w:rtl w:val="true"/>
          <w:lang w:bidi="fa-IR"/>
        </w:rPr>
        <w:t>:</w:t>
      </w:r>
    </w:p>
    <w:p>
      <w:pPr>
        <w:pStyle w:val="Heading5"/>
        <w:numPr>
          <w:ilvl w:val="4"/>
          <w:numId w:val="1"/>
        </w:numPr>
        <w:rPr/>
      </w:pPr>
      <w:bookmarkStart w:id="461" w:name="__RefHeading___Toc2755307_373438147"/>
      <w:bookmarkStart w:id="462" w:name="_Toc186"/>
      <w:bookmarkEnd w:id="461"/>
      <w:r>
        <w:rPr>
          <w:rtl w:val="true"/>
        </w:rPr>
        <w:t>الف</w:t>
      </w:r>
      <w:r>
        <w:rPr>
          <w:rtl w:val="true"/>
        </w:rPr>
        <w:t xml:space="preserve">. </w:t>
      </w:r>
      <w:r>
        <w:rPr>
          <w:rtl w:val="true"/>
        </w:rPr>
        <w:t>حوزه‏هاى دينى‏</w:t>
      </w:r>
      <w:bookmarkEnd w:id="462"/>
    </w:p>
    <w:p>
      <w:pPr>
        <w:pStyle w:val="BookText"/>
        <w:rPr/>
      </w:pPr>
      <w:r>
        <w:rPr>
          <w:rFonts w:ascii="IRNazanin" w:hAnsi="IRNazanin" w:eastAsia="IRNazanin"/>
          <w:color w:val="111111"/>
          <w:sz w:val="28"/>
          <w:sz w:val="28"/>
          <w:szCs w:val="28"/>
          <w:rtl w:val="true"/>
          <w:lang w:bidi="fa-IR"/>
        </w:rPr>
        <w:t>حوزه‏هاى علميه وهابيت، به تدريج به شكل دانشگاه درآمده است كه مهم ترين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اسلامى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كه اكنون به يك مركز اسلامى جهانى تبديل شده، داراى پنج دانشكده شريعت، تبليغ و اصول دين، قرآن و مطالعات سياسى، روايات شريفه و مطالعات اسلامى و زبان عربى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ام القراى مكه؛ اين مركز علمى، داراى دانشكده‏هاى تعليم و تربيت، مطالعات و كتابدارى است و كتابخانه مجهز آن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bookmarkStart w:id="463" w:name="pg1222_11444"/>
    </w:p>
    <w:p>
      <w:pPr>
        <w:pStyle w:val="BookText"/>
        <w:rPr/>
      </w:pPr>
      <w:bookmarkEnd w:id="463"/>
      <w:r>
        <w:rPr>
          <w:rFonts w:ascii="Amiri" w:hAnsi="Amiri" w:eastAsia="Amiri" w:cs="Amiri"/>
          <w:color w:val="111111"/>
          <w:sz w:val="28"/>
          <w:sz w:val="28"/>
          <w:szCs w:val="28"/>
          <w:rtl w:val="true"/>
          <w:lang w:bidi="ar-SA"/>
        </w:rPr>
        <w:t xml:space="preserve">كتاب دارد و بيش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 از سراسر جهان در آن به تحصيل اشتغال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در اين دو دانشگاه، دانشجويان خارجى همراه دانشجويان داخلى، با هزينه دولت عربستان و با دريافت كمك هزينه تحصيلى، به تحصيل، اشتغال‏</w:t>
      </w:r>
    </w:p>
    <w:p>
      <w:pPr>
        <w:pStyle w:val="BookText"/>
        <w:rPr/>
      </w:pPr>
      <w:r>
        <w:rPr>
          <w:rFonts w:ascii="IRNazanin" w:hAnsi="IRNazanin" w:eastAsia="IRNazanin"/>
          <w:color w:val="111111"/>
          <w:sz w:val="28"/>
          <w:sz w:val="28"/>
          <w:szCs w:val="28"/>
          <w:rtl w:val="true"/>
          <w:lang w:bidi="fa-IR"/>
        </w:rPr>
        <w:t>دارند و پس از بازگشت به كشورشان، به تبليغ وهابيت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دانشگاه ملك سعود رياض، با ايجاد دانشكده آداب و دانشگاه ملك عبدالعزيز جده با ايجاد دانشكده تربيت در مدينه نيز به گونه‏اى در اين امر سهيم هستند</w:t>
      </w:r>
      <w:r>
        <w:rPr>
          <w:rFonts w:eastAsia="IRNazanin" w:cs="IRNazanin"/>
          <w:color w:val="111111"/>
          <w:sz w:val="28"/>
          <w:szCs w:val="28"/>
          <w:rtl w:val="true"/>
          <w:lang w:bidi="fa-IR"/>
        </w:rPr>
        <w:t>.</w:t>
      </w:r>
    </w:p>
    <w:p>
      <w:pPr>
        <w:pStyle w:val="Heading5"/>
        <w:numPr>
          <w:ilvl w:val="4"/>
          <w:numId w:val="1"/>
        </w:numPr>
        <w:rPr/>
      </w:pPr>
      <w:bookmarkStart w:id="464" w:name="__RefHeading___Toc2755309_373438147"/>
      <w:bookmarkStart w:id="465" w:name="_Toc187"/>
      <w:bookmarkEnd w:id="464"/>
      <w:r>
        <w:rPr>
          <w:rtl w:val="true"/>
        </w:rPr>
        <w:t>ب</w:t>
      </w:r>
      <w:r>
        <w:rPr>
          <w:rtl w:val="true"/>
        </w:rPr>
        <w:t xml:space="preserve">. </w:t>
      </w:r>
      <w:r>
        <w:rPr>
          <w:rtl w:val="true"/>
        </w:rPr>
        <w:t>رهبران مذهبى‏</w:t>
      </w:r>
      <w:bookmarkEnd w:id="465"/>
    </w:p>
    <w:p>
      <w:pPr>
        <w:pStyle w:val="Heading6"/>
        <w:numPr>
          <w:ilvl w:val="5"/>
          <w:numId w:val="1"/>
        </w:numPr>
        <w:rPr/>
      </w:pPr>
      <w:bookmarkStart w:id="466" w:name="__RefHeading___Toc2755311_373438147"/>
      <w:bookmarkStart w:id="467" w:name="_Toc18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رهبران مذهبى وهابيت، نقش مهمى در مسائل مختلف اين كشور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آنان داراى گرايشات گوناگون بوده‏اند و بر يك گونه و يك نظر نيستند؛ قشر سنتى آنها، تندرو و مدافع سياست و عملكرد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آنان، روحانيون جوان و بنيادگرايى به وجود آمده‏اند كه به عنوان جناح غير رسمى، خود را احياگر واقعى سلفى‏گرى و وهابيت مى‏دانند و از سياست‏هاى دولت به ويژه در مورد ارتباط با جهان غرب انتقاد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العبيكان، سفر الحوالى، سلمان العودة، الشعيبى، شيخ طريرى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اين طرز تفكر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جنگ دوم خليج فارس، نامه سرگشاده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مُذكّرة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 نگاشته و منتشر ساختند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اخيراً گرايشات اعتدالى در ميان روحانيون وهابى، رو به افزايش نهاده است و برخى از آنان بدفهمى نسبت به آموزه‏هاى اعتقادى و فقهى ديگر مذاهب اسلامى و تكفير و مشرك خواندن آنها را برنتافته، به انتقاد از تندروى‏هاى مذهبى وهابيت پرداخته‏اند</w:t>
      </w:r>
      <w:r>
        <w:rPr>
          <w:rFonts w:eastAsia="IRNazanin" w:cs="IRNazanin"/>
          <w:color w:val="111111"/>
          <w:sz w:val="28"/>
          <w:szCs w:val="28"/>
          <w:rtl w:val="true"/>
          <w:lang w:bidi="fa-IR"/>
        </w:rPr>
        <w:t>.</w:t>
      </w:r>
      <w:bookmarkStart w:id="468" w:name="pg1222_11445"/>
    </w:p>
    <w:p>
      <w:pPr>
        <w:pStyle w:val="BookText"/>
        <w:rPr/>
      </w:pPr>
      <w:bookmarkEnd w:id="468"/>
      <w:r>
        <w:rPr>
          <w:rFonts w:ascii="IRNazanin" w:hAnsi="IRNazanin" w:eastAsia="IRNazanin"/>
          <w:color w:val="111111"/>
          <w:sz w:val="28"/>
          <w:sz w:val="28"/>
          <w:szCs w:val="28"/>
          <w:rtl w:val="true"/>
          <w:lang w:bidi="fa-IR"/>
        </w:rPr>
        <w:t xml:space="preserve">به عنوان نمونه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 مفاهيمى كه بايد بازنگرى و تصحيح شود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 شيخ حسن بن فرحان مالكى با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داعية و ليس نبياً؛ محمد بن عبدالوهاب اصلاح طلب بود</w:t>
      </w:r>
    </w:p>
    <w:p>
      <w:pPr>
        <w:pStyle w:val="BookText"/>
        <w:rPr/>
      </w:pPr>
      <w:r>
        <w:rPr>
          <w:rFonts w:ascii="IRNazanin" w:hAnsi="IRNazanin" w:eastAsia="IRNazanin"/>
          <w:color w:val="111111"/>
          <w:sz w:val="28"/>
          <w:sz w:val="28"/>
          <w:szCs w:val="28"/>
          <w:rtl w:val="true"/>
          <w:lang w:bidi="fa-IR"/>
        </w:rPr>
        <w:t>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كتب و صاحبان آن توسط قشر سنتى، مورد هجوم قرار گرفته و تكفير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دكتر حمزه المزينى از متفكران معاصر سعودى است كه با انتقاد و تفرقه‏افكنانه، خواندن نوشته اخير شيخ سلمان العوده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تكفير شيعيان را اقدامى بر خلاف خواسته ملك عبدالله مبنى بر ايجاد همبستگى ميان گروه‏هاى مختلف دانسته و از وى و ديگران خواسته كه از 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خوددارى كنند</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رهبرى دينى عربستان در سازمان‏هاى ذيل، نهادينه شده است</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2755313_373438147"/>
      <w:bookmarkStart w:id="470" w:name="_Toc189"/>
      <w:bookmarkEnd w:id="469"/>
      <w:r>
        <w:rPr/>
        <w:t>1</w:t>
      </w:r>
      <w:r>
        <w:rPr>
          <w:rtl w:val="true"/>
        </w:rPr>
        <w:t xml:space="preserve"> </w:t>
      </w:r>
      <w:r>
        <w:rPr>
          <w:rtl w:val="true"/>
        </w:rPr>
        <w:t>خاندان آل شيخ‏</w:t>
      </w:r>
      <w:bookmarkEnd w:id="470"/>
    </w:p>
    <w:p>
      <w:pPr>
        <w:pStyle w:val="BookText"/>
        <w:rPr/>
      </w:pPr>
      <w:r>
        <w:rPr>
          <w:rFonts w:ascii="IRNazanin" w:hAnsi="IRNazanin" w:eastAsia="IRNazanin"/>
          <w:color w:val="111111"/>
          <w:sz w:val="28"/>
          <w:sz w:val="28"/>
          <w:szCs w:val="28"/>
          <w:rtl w:val="true"/>
          <w:lang w:bidi="fa-IR"/>
        </w:rPr>
        <w:t>بر اساس توافق نخستين، رهبرى مذهبى و اداره وزارت و سازمان‏هاى آموزشى، مذهبى و فرهنگى و قضايى در اختيار شيخ محمد بن عبدالوهاب، فرزندان و نوادگان وى مى‏باشد؛ بدين رو طايفه آل شيخ داراى موقعيت و جايگاه خاصى در رهبرى دينى وهابيت و عربستان مى‏باشند</w:t>
      </w:r>
      <w:r>
        <w:rPr>
          <w:rFonts w:eastAsia="IRNazanin" w:cs="IRNazanin"/>
          <w:color w:val="111111"/>
          <w:sz w:val="28"/>
          <w:szCs w:val="28"/>
          <w:rtl w:val="true"/>
          <w:lang w:bidi="fa-IR"/>
        </w:rPr>
        <w:t>.</w:t>
      </w:r>
    </w:p>
    <w:p>
      <w:pPr>
        <w:pStyle w:val="Heading6"/>
        <w:numPr>
          <w:ilvl w:val="5"/>
          <w:numId w:val="1"/>
        </w:numPr>
        <w:rPr/>
      </w:pPr>
      <w:bookmarkStart w:id="471" w:name="__RefHeading___Toc2755315_373438147"/>
      <w:bookmarkStart w:id="472" w:name="_Toc190"/>
      <w:bookmarkEnd w:id="471"/>
      <w:r>
        <w:rPr/>
        <w:t>2</w:t>
      </w:r>
      <w:r>
        <w:rPr>
          <w:rtl w:val="true"/>
        </w:rPr>
        <w:t xml:space="preserve"> </w:t>
      </w:r>
      <w:r>
        <w:rPr>
          <w:rtl w:val="true"/>
        </w:rPr>
        <w:t xml:space="preserve">هيأت علماى بزرگ هيئت كبار العلما </w:t>
      </w:r>
      <w:r>
        <w:rPr>
          <w:rtl w:val="true"/>
        </w:rPr>
        <w:t>(</w:t>
      </w:r>
      <w:r>
        <w:rPr>
          <w:rtl w:val="true"/>
        </w:rPr>
        <w:t>س</w:t>
      </w:r>
      <w:r>
        <w:rPr>
          <w:rtl w:val="true"/>
        </w:rPr>
        <w:t>)</w:t>
      </w:r>
      <w:bookmarkEnd w:id="47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مؤسسه‏هاى دينى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علماى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كه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زمان ملك فصيل تأسيس شد و اكنون‏</w:t>
      </w:r>
      <w:bookmarkStart w:id="473" w:name="pg1222_11446"/>
    </w:p>
    <w:p>
      <w:pPr>
        <w:pStyle w:val="BookText"/>
        <w:rPr/>
      </w:pPr>
      <w:bookmarkEnd w:id="473"/>
      <w:r>
        <w:rPr>
          <w:rFonts w:ascii="Amiri" w:hAnsi="Amiri" w:eastAsia="Amiri" w:cs="Amiri"/>
          <w:color w:val="111111"/>
          <w:sz w:val="28"/>
          <w:sz w:val="28"/>
          <w:szCs w:val="28"/>
          <w:rtl w:val="true"/>
          <w:lang w:bidi="ar-SA"/>
        </w:rPr>
        <w:t xml:space="preserve">مركب از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علماى برجسته عربستان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وظيفه اصلى اين سازمان صدور فتوى در مسائل مذهبى 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اين سازمان كه به حكم پادشاه منصوب مى‏گردد، مفتى كل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المملكة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مفتى كل و رئيس اين سازمان، شيخ عبدالعزيز بن عبداله آل الشيخ‏</w:t>
      </w:r>
    </w:p>
    <w:p>
      <w:pPr>
        <w:pStyle w:val="BookText"/>
        <w:rPr/>
      </w:pPr>
      <w:r>
        <w:rPr>
          <w:rFonts w:ascii="IRNazanin" w:hAnsi="IRNazanin" w:eastAsia="IRNazanin"/>
          <w:color w:val="111111"/>
          <w:sz w:val="28"/>
          <w:sz w:val="28"/>
          <w:szCs w:val="28"/>
          <w:rtl w:val="true"/>
          <w:lang w:bidi="fa-IR"/>
        </w:rPr>
        <w:t xml:space="preserve">است كه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بن باز، توسط ملك فهد به اين سمت منصوب شده است</w:t>
      </w:r>
      <w:r>
        <w:rPr>
          <w:rFonts w:eastAsia="IRNazanin" w:cs="IRNazanin"/>
          <w:color w:val="111111"/>
          <w:sz w:val="28"/>
          <w:szCs w:val="28"/>
          <w:rtl w:val="true"/>
          <w:lang w:bidi="fa-IR"/>
        </w:rPr>
        <w:t>.</w:t>
      </w:r>
    </w:p>
    <w:p>
      <w:pPr>
        <w:pStyle w:val="Heading6"/>
        <w:numPr>
          <w:ilvl w:val="5"/>
          <w:numId w:val="1"/>
        </w:numPr>
        <w:rPr/>
      </w:pPr>
      <w:bookmarkStart w:id="474" w:name="__RefHeading___Toc2755317_373438147"/>
      <w:bookmarkStart w:id="475" w:name="_Toc191"/>
      <w:bookmarkEnd w:id="474"/>
      <w:r>
        <w:rPr/>
        <w:t>3</w:t>
      </w:r>
      <w:r>
        <w:rPr>
          <w:rtl w:val="true"/>
        </w:rPr>
        <w:t xml:space="preserve"> </w:t>
      </w:r>
      <w:r>
        <w:rPr>
          <w:rtl w:val="true"/>
        </w:rPr>
        <w:t>امامان جمعه و جماعت و مبلغان‏</w:t>
      </w:r>
      <w:bookmarkEnd w:id="475"/>
    </w:p>
    <w:p>
      <w:pPr>
        <w:pStyle w:val="BookText"/>
        <w:rPr/>
      </w:pPr>
      <w:r>
        <w:rPr>
          <w:rFonts w:ascii="IRNazanin" w:hAnsi="IRNazanin" w:eastAsia="IRNazanin"/>
          <w:color w:val="111111"/>
          <w:sz w:val="28"/>
          <w:sz w:val="28"/>
          <w:szCs w:val="28"/>
          <w:rtl w:val="true"/>
          <w:lang w:bidi="fa-IR"/>
        </w:rPr>
        <w:t xml:space="preserve">در عربستان،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 جمعه و در اغلب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مسجد جامع و معمولى آن، نماز جماعت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مساجد،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امام جماعت و مؤذن به انجام وظيفه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امامان جمعه و جماعت، پژوهشگران و مبلّغان وهابيت نيز براى تعميق فضاى دينى كشور از كليه وسايل و امكانات اطلاع رسانى بهره‏بردارى نموده و به ترويج وهابيت در كشورهاى مختلف مى‏پردازند</w:t>
      </w:r>
      <w:r>
        <w:rPr>
          <w:rFonts w:eastAsia="IRNazanin" w:cs="IRNazanin"/>
          <w:color w:val="111111"/>
          <w:sz w:val="28"/>
          <w:szCs w:val="28"/>
          <w:rtl w:val="true"/>
          <w:lang w:bidi="fa-IR"/>
        </w:rPr>
        <w:t>.</w:t>
      </w:r>
    </w:p>
    <w:p>
      <w:pPr>
        <w:pStyle w:val="Heading4"/>
        <w:numPr>
          <w:ilvl w:val="3"/>
          <w:numId w:val="1"/>
        </w:numPr>
        <w:rPr/>
      </w:pPr>
      <w:bookmarkStart w:id="476" w:name="__RefHeading___Toc2755319_373438147"/>
      <w:bookmarkStart w:id="477" w:name="_Toc192"/>
      <w:bookmarkEnd w:id="476"/>
      <w:r>
        <w:rPr/>
        <w:t>6</w:t>
      </w:r>
      <w:r>
        <w:rPr>
          <w:rtl w:val="true"/>
        </w:rPr>
        <w:t xml:space="preserve">. </w:t>
      </w:r>
      <w:r>
        <w:rPr>
          <w:rtl w:val="true"/>
        </w:rPr>
        <w:t>مراكز و سازمان‏هاى وابسته‏</w:t>
      </w:r>
      <w:bookmarkEnd w:id="477"/>
    </w:p>
    <w:p>
      <w:pPr>
        <w:pStyle w:val="Heading5"/>
        <w:numPr>
          <w:ilvl w:val="4"/>
          <w:numId w:val="1"/>
        </w:numPr>
        <w:rPr/>
      </w:pPr>
      <w:bookmarkStart w:id="478" w:name="__RefHeading___Toc2755321_373438147"/>
      <w:bookmarkStart w:id="479" w:name="_Toc193"/>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در تشكيلات حكومتى عربستان، سازمان‏هايى همچون وزارت حج، اوقاف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امور مذهبى تأسيس شده و به انجام امور دينى مى‏پردازند كه به برخى از آنها اشاره مى‏شود</w:t>
      </w:r>
      <w:r>
        <w:rPr>
          <w:rFonts w:eastAsia="IRNazanin" w:cs="IRNazanin"/>
          <w:color w:val="111111"/>
          <w:sz w:val="28"/>
          <w:szCs w:val="28"/>
          <w:rtl w:val="true"/>
          <w:lang w:bidi="fa-IR"/>
        </w:rPr>
        <w:t>:</w:t>
      </w:r>
    </w:p>
    <w:p>
      <w:pPr>
        <w:pStyle w:val="Heading5"/>
        <w:numPr>
          <w:ilvl w:val="4"/>
          <w:numId w:val="1"/>
        </w:numPr>
        <w:rPr/>
      </w:pPr>
      <w:bookmarkStart w:id="480" w:name="__RefHeading___Toc2755323_373438147"/>
      <w:bookmarkStart w:id="481" w:name="_Toc194"/>
      <w:bookmarkEnd w:id="480"/>
      <w:r>
        <w:rPr>
          <w:rtl w:val="true"/>
        </w:rPr>
        <w:t>الف</w:t>
      </w:r>
      <w:r>
        <w:rPr>
          <w:rtl w:val="true"/>
        </w:rPr>
        <w:t xml:space="preserve">. </w:t>
      </w:r>
      <w:r>
        <w:rPr>
          <w:rtl w:val="true"/>
        </w:rPr>
        <w:t>وزارت حج‏</w:t>
      </w:r>
      <w:bookmarkEnd w:id="4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حج عربستان كه مسؤول تنظيم و هماهنگى مسائل حج است، براى اداره امور مختلف حجاج، چندين اداره تأسيس نموده كه انتخاب و تغيير رؤساى‏</w:t>
      </w:r>
    </w:p>
    <w:p>
      <w:pPr>
        <w:pStyle w:val="BookText"/>
        <w:rPr/>
      </w:pPr>
      <w:r>
        <w:rPr>
          <w:rFonts w:ascii="Amiri" w:hAnsi="Amiri" w:eastAsia="Amiri" w:cs="Amiri"/>
          <w:color w:val="111111"/>
          <w:sz w:val="28"/>
          <w:sz w:val="28"/>
          <w:szCs w:val="28"/>
          <w:rtl w:val="true"/>
          <w:lang w:bidi="ar-SA"/>
        </w:rPr>
        <w:t>آنها از اختيارات وزير حج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مطوّفين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ادامه خدمات رفاهى به حجاج به فرمان ملك فهد و تصويب هيأت وزيران،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اين مؤسسه، مديريت امور استقبال، اسكان، نظم، ستاد هدايت گمشدگان، اداره درمان بيماران، بعثه‏ها، گذرنامه، حمل و نقل حاجيان براى رفتن به منا و عرفات،</w:t>
      </w:r>
    </w:p>
    <w:p>
      <w:pPr>
        <w:pStyle w:val="BookText"/>
        <w:rPr/>
      </w:pPr>
      <w:r>
        <w:rPr>
          <w:rFonts w:ascii="IRNazanin" w:hAnsi="IRNazanin" w:eastAsia="IRNazanin"/>
          <w:color w:val="111111"/>
          <w:sz w:val="28"/>
          <w:sz w:val="28"/>
          <w:szCs w:val="28"/>
          <w:rtl w:val="true"/>
          <w:lang w:bidi="fa-IR"/>
        </w:rPr>
        <w:t>نظافت و مفروش كردن چادرها، تأمين آب آشاميدنى و جمع آورى زباله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اهلبة الادلاء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دفتر كليه وظايف مؤسسه مطوفين در شهر مدينه منوره را بر عهده دارد</w:t>
      </w:r>
      <w:r>
        <w:rPr>
          <w:rFonts w:eastAsia="Amiri" w:cs="Amiri" w:ascii="Amiri" w:hAnsi="Amiri"/>
          <w:color w:val="111111"/>
          <w:sz w:val="28"/>
          <w:szCs w:val="28"/>
          <w:rtl w:val="true"/>
          <w:lang w:bidi="ar-SA"/>
        </w:rPr>
        <w:t xml:space="preserve">. </w:t>
      </w:r>
      <w:r>
        <w:rPr>
          <w:rStyle w:val="FootnoteAnchor"/>
        </w:rPr>
        <w:footnoteReference w:id="2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النقابه العامه للسيارات‏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سنديكاى ماشين‏داران زمان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وسايل نقليه حجاج و حمل و نقل حاجيان را انجام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الوكلاء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رابطه بين حجاج و بعثه‏هاى حج با سه مؤسسه مطوفين، مؤسسه راهنمايان و سنديكاى ماشين‏داران و هماهنگى برنامه‏هاى رفت و برگشت حجاج به كشورهاى خود و نقل و انتقالات بين شهرى حجاج و حلّ و فصل مشكلات بعثه‏ها و حجاج و دريافت حق خدمات مؤسسه مطوفين و سنديكاى اتوبوس داران و پرداخت آن به مؤسسات فوق بر عهده اين دفتر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معهد خادم الحرمين الشريفين لَابحاث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تشكيلات كه برابر تصويب هيأت وزيران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جمع‏آورى اطلاعات، پژوهش، حفظ محيط زيست و ارائه مشاوره فنى به شوراى عالى حج تأسيس گرديد، زير نظر وزير كشور و رئيس شوراى عالى حج اداره مى‏شود و داراى بخش‏هاى عمران و مهندسى، بهداشت و محيط زيست، امور ادارى و انسانى، اطلاعات و خدمات علمى، امور تبليغات و امور مالى مى‏باشد</w:t>
      </w:r>
      <w:r>
        <w:rPr>
          <w:rFonts w:eastAsia="IRNazanin" w:cs="IRNazanin"/>
          <w:color w:val="111111"/>
          <w:sz w:val="28"/>
          <w:szCs w:val="28"/>
          <w:rtl w:val="true"/>
          <w:lang w:bidi="fa-IR"/>
        </w:rPr>
        <w:t>.</w:t>
      </w:r>
      <w:bookmarkStart w:id="482" w:name="pg1222_11448"/>
    </w:p>
    <w:p>
      <w:pPr>
        <w:pStyle w:val="BookText"/>
        <w:rPr/>
      </w:pPr>
      <w:bookmarkEnd w:id="482"/>
      <w:r>
        <w:rPr>
          <w:rFonts w:ascii="IRNazanin" w:hAnsi="IRNazanin" w:eastAsia="IRNazanin"/>
          <w:color w:val="111111"/>
          <w:sz w:val="28"/>
          <w:sz w:val="28"/>
          <w:szCs w:val="28"/>
          <w:rtl w:val="true"/>
          <w:lang w:bidi="fa-IR"/>
        </w:rPr>
        <w:t>مراسم و جشن‏هاى رسمى در زمان حج‏</w:t>
      </w:r>
    </w:p>
    <w:p>
      <w:pPr>
        <w:pStyle w:val="BookText"/>
        <w:rPr/>
      </w:pPr>
      <w:r>
        <w:rPr>
          <w:rFonts w:ascii="IRNazanin" w:hAnsi="IRNazanin" w:eastAsia="IRNazanin"/>
          <w:color w:val="111111"/>
          <w:sz w:val="28"/>
          <w:sz w:val="28"/>
          <w:szCs w:val="28"/>
          <w:rtl w:val="true"/>
          <w:lang w:bidi="fa-IR"/>
        </w:rPr>
        <w:t>در زمان حج، مراسم رسمى گوناگونى صورت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سال‏هاى گذشته روز يكم ذى‏حجه و در چند سال اخير چند روز جلوتر يعنى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هر سال به دعوت امير مكه مكرمه و با حضور</w:t>
      </w:r>
    </w:p>
    <w:p>
      <w:pPr>
        <w:pStyle w:val="BookText"/>
        <w:rPr/>
      </w:pPr>
      <w:r>
        <w:rPr>
          <w:rFonts w:ascii="Amiri" w:hAnsi="Amiri" w:eastAsia="Amiri" w:cs="Amiri"/>
          <w:color w:val="111111"/>
          <w:sz w:val="28"/>
          <w:sz w:val="28"/>
          <w:szCs w:val="28"/>
          <w:rtl w:val="true"/>
          <w:lang w:bidi="ar-SA"/>
        </w:rPr>
        <w:t>دو نفر از هر كشور اسلامى، بعد از طلوع آفتاب، مراسم شستشوى كعبه مقدسه با</w:t>
      </w:r>
    </w:p>
    <w:p>
      <w:pPr>
        <w:pStyle w:val="BookText"/>
        <w:rPr/>
      </w:pPr>
      <w:r>
        <w:rPr>
          <w:rFonts w:ascii="IRNazanin" w:hAnsi="IRNazanin" w:eastAsia="IRNazanin"/>
          <w:color w:val="111111"/>
          <w:sz w:val="28"/>
          <w:sz w:val="28"/>
          <w:szCs w:val="28"/>
          <w:rtl w:val="true"/>
          <w:lang w:bidi="fa-IR"/>
        </w:rPr>
        <w:t>گلاب، توسط امير مكه به نيابت از پادشاه، انجام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روز پنجم ذى‏حجه، پادشاه به منظور گستراندن محبت در ميان نمايندگان كشورهاى اسلامى، رؤساى كشورها و رؤساى بعثه‏هاى حج، آنها را براى صرف شام به ديوان ملكى قصرالسلام در جده دعوت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يازدهم ذى‏حجه بعد از نماز مغرب، وزير حج، رؤساى بعثه‏ها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الندوة الاسلاميه السنوية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صرف شام، به قصر ديوان ملكى در منا دعوت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چهاردهم ذى‏حجه، وزير حج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بعثه‏ها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الحفل السنوى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گزارش خدمات و تسهيلات عربستان براى حجاج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رؤساى بعثه‏ها از خدمات دولت عربستان و نيز از شخص وزير حج تشكر مى‏كنند</w:t>
      </w:r>
      <w:r>
        <w:rPr>
          <w:rFonts w:eastAsia="IRNazanin" w:cs="IRNazanin"/>
          <w:color w:val="111111"/>
          <w:sz w:val="28"/>
          <w:szCs w:val="28"/>
          <w:rtl w:val="true"/>
          <w:lang w:bidi="fa-IR"/>
        </w:rPr>
        <w:t xml:space="preserve">. </w:t>
      </w:r>
      <w:r>
        <w:rPr>
          <w:rStyle w:val="FootnoteAnchor"/>
          <w:rtl w:val="true"/>
        </w:rPr>
        <w:footnoteReference w:id="246"/>
      </w:r>
    </w:p>
    <w:p>
      <w:pPr>
        <w:pStyle w:val="Heading5"/>
        <w:numPr>
          <w:ilvl w:val="4"/>
          <w:numId w:val="1"/>
        </w:numPr>
        <w:rPr/>
      </w:pPr>
      <w:bookmarkStart w:id="483" w:name="__RefHeading___Toc2755325_373438147"/>
      <w:bookmarkStart w:id="484" w:name="_Toc195"/>
      <w:bookmarkEnd w:id="483"/>
      <w:r>
        <w:rPr>
          <w:rtl w:val="true"/>
        </w:rPr>
        <w:t>ب</w:t>
      </w:r>
      <w:r>
        <w:rPr>
          <w:rtl w:val="true"/>
        </w:rPr>
        <w:t xml:space="preserve">. </w:t>
      </w:r>
      <w:r>
        <w:rPr>
          <w:rtl w:val="true"/>
        </w:rPr>
        <w:t>سازمان رابطة العالم الاسلامى‏</w:t>
      </w:r>
      <w:bookmarkEnd w:id="484"/>
    </w:p>
    <w:p>
      <w:pPr>
        <w:pStyle w:val="BookText"/>
        <w:rPr/>
      </w:pPr>
      <w:r>
        <w:rPr>
          <w:rFonts w:ascii="IRNazanin" w:hAnsi="IRNazanin" w:eastAsia="IRNazanin"/>
          <w:color w:val="111111"/>
          <w:sz w:val="28"/>
          <w:sz w:val="28"/>
          <w:szCs w:val="28"/>
          <w:rtl w:val="true"/>
          <w:lang w:bidi="fa-IR"/>
        </w:rPr>
        <w:t>اين سازمان با پذيرش عضويت نمايندگى از بيشتر كشورهاى اسلامى در رياض با بودجه سالانه‏اى بالغ بر دويست ميليون ريال سعودى تشكيل گرديد و در بيشتر كشورهاى جهان، شعبه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ارائه آموزش‏هاى اسلامى، توزيع كتب اسلامى و قرآن، آموزش زبان عربى،</w:t>
      </w:r>
      <w:bookmarkStart w:id="485" w:name="pg1222_11449"/>
    </w:p>
    <w:p>
      <w:pPr>
        <w:pStyle w:val="BookText"/>
        <w:rPr/>
      </w:pPr>
      <w:bookmarkEnd w:id="485"/>
      <w:r>
        <w:rPr>
          <w:rFonts w:ascii="IRNazanin" w:hAnsi="IRNazanin" w:eastAsia="IRNazanin"/>
          <w:color w:val="111111"/>
          <w:sz w:val="28"/>
          <w:sz w:val="28"/>
          <w:szCs w:val="28"/>
          <w:rtl w:val="true"/>
          <w:lang w:bidi="fa-IR"/>
        </w:rPr>
        <w:t>كمك به مؤسسات اسلامى و مبارزه با كمونيسم، مهم ترين وظايف اين سازمان است و مبارزه فكرى و عقيدتى با تشيع و ستيز با جريان‏هاى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همچون جهاد اسلامى و حزب‏الله، استراتژى تبليغى اين سازمان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فقه اسلامى، شوراى عالى جهانى مساجد، سمينار زيربنايى تربيت اسلامى، مجالس قاريةالمساجد و سازمان جوانان اسلامى از مؤسسات وابسته به‏</w:t>
      </w:r>
    </w:p>
    <w:p>
      <w:pPr>
        <w:pStyle w:val="BookText"/>
        <w:rPr/>
      </w:pPr>
      <w:r>
        <w:rPr>
          <w:rFonts w:ascii="Amiri" w:hAnsi="Amiri" w:eastAsia="Amiri" w:cs="Amiri"/>
          <w:color w:val="111111"/>
          <w:sz w:val="28"/>
          <w:sz w:val="28"/>
          <w:szCs w:val="28"/>
          <w:rtl w:val="true"/>
          <w:lang w:bidi="ar-SA"/>
        </w:rPr>
        <w:t>اين سازمان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سازمان در دهه اخير، مبالغ هنگفتى صرف ترويج اسلام وهابى، نشر و حفظ قرآن، كمك به مؤسسه‏هاى ارشاد و سازمان‏هاى خيريه، ايجاد بيمارستان، درمانگاه، احداث هزاران مسجد و صدها مركز اسلامى، مدرسه و دانشگاه در جهان كرده است و هزينه ايجاد انستيتوى جهان عرب در پاريس را پرداخت نموده است</w:t>
      </w:r>
      <w:r>
        <w:rPr>
          <w:rFonts w:eastAsia="IRNazanin" w:cs="IRNazanin"/>
          <w:color w:val="111111"/>
          <w:sz w:val="28"/>
          <w:szCs w:val="28"/>
          <w:rtl w:val="true"/>
          <w:lang w:bidi="fa-IR"/>
        </w:rPr>
        <w:t>.</w:t>
      </w:r>
    </w:p>
    <w:p>
      <w:pPr>
        <w:pStyle w:val="Heading5"/>
        <w:numPr>
          <w:ilvl w:val="4"/>
          <w:numId w:val="1"/>
        </w:numPr>
        <w:rPr/>
      </w:pPr>
      <w:bookmarkStart w:id="486" w:name="__RefHeading___Toc2755327_373438147"/>
      <w:bookmarkStart w:id="487" w:name="_Toc196"/>
      <w:bookmarkEnd w:id="486"/>
      <w:r>
        <w:rPr>
          <w:rtl w:val="true"/>
        </w:rPr>
        <w:t>ج</w:t>
      </w:r>
      <w:r>
        <w:rPr>
          <w:rtl w:val="true"/>
        </w:rPr>
        <w:t xml:space="preserve">. </w:t>
      </w:r>
      <w:r>
        <w:rPr>
          <w:rtl w:val="true"/>
        </w:rPr>
        <w:t>سازمان امر به معروف و نهى از منكر</w:t>
      </w:r>
      <w:bookmarkEnd w:id="487"/>
    </w:p>
    <w:p>
      <w:pPr>
        <w:pStyle w:val="BookText"/>
        <w:rPr/>
      </w:pPr>
      <w:r>
        <w:rPr>
          <w:rFonts w:ascii="IRNazanin" w:hAnsi="IRNazanin" w:eastAsia="IRNazanin"/>
          <w:color w:val="111111"/>
          <w:sz w:val="28"/>
          <w:sz w:val="28"/>
          <w:szCs w:val="28"/>
          <w:rtl w:val="true"/>
          <w:lang w:bidi="fa-IR"/>
        </w:rPr>
        <w:t>سازمان امر به معروف و نهى از منكر به منظور دعوت مردم براى برگزارى نمازهاى جماعت و جمعه، نظارت بر رعايت شؤون اسلامى و حجاب بانوان و جلوگيرى از فعاليت مراكز غير شرعى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سازمان نقش پليس منكرات را ايفا مى‏كند و با گشت‏زنى مأموران خود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با موارد غير مشروع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سازمان به دليل برخوردهاى تند و عملكرد خشن، مقبوليت اجتماعى ندارند و عامه مردم از آنان ناخرسند هستند</w:t>
      </w:r>
      <w:r>
        <w:rPr>
          <w:rFonts w:eastAsia="IRNazanin" w:cs="IRNazanin"/>
          <w:color w:val="111111"/>
          <w:sz w:val="28"/>
          <w:szCs w:val="28"/>
          <w:rtl w:val="true"/>
          <w:lang w:bidi="fa-IR"/>
        </w:rPr>
        <w:t>.</w:t>
      </w:r>
    </w:p>
    <w:p>
      <w:pPr>
        <w:pStyle w:val="Heading5"/>
        <w:numPr>
          <w:ilvl w:val="4"/>
          <w:numId w:val="1"/>
        </w:numPr>
        <w:rPr/>
      </w:pPr>
      <w:bookmarkStart w:id="488" w:name="__RefHeading___Toc2755329_373438147"/>
      <w:bookmarkStart w:id="489" w:name="_Toc197"/>
      <w:bookmarkEnd w:id="488"/>
      <w:r>
        <w:rPr>
          <w:rtl w:val="true"/>
        </w:rPr>
        <w:t>د</w:t>
      </w:r>
      <w:r>
        <w:rPr>
          <w:rtl w:val="true"/>
        </w:rPr>
        <w:t xml:space="preserve">. </w:t>
      </w:r>
      <w:r>
        <w:rPr>
          <w:rtl w:val="true"/>
        </w:rPr>
        <w:t>مجتمع چاپ قرآن ملك فهد</w:t>
      </w:r>
      <w:bookmarkEnd w:id="4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مجتمع كه زير نظر وزارت اوقاف است،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زمينى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افتتاح شد و به چاپ متن، ترجمه و تفسير قرآن، نشر سيره نبوى و مجموعه آثار ابن تيميه و محمد بن عبدالوهاب و تكثير نوار قرائت قرآن مى‏پردازد</w:t>
      </w:r>
      <w:r>
        <w:rPr>
          <w:rFonts w:eastAsia="IRNazanin" w:cs="IRNazanin"/>
          <w:color w:val="111111"/>
          <w:sz w:val="28"/>
          <w:szCs w:val="28"/>
          <w:rtl w:val="true"/>
          <w:lang w:bidi="fa-IR"/>
        </w:rPr>
        <w:t>.</w:t>
      </w:r>
      <w:bookmarkStart w:id="490" w:name="pg1222_11450"/>
    </w:p>
    <w:p>
      <w:pPr>
        <w:pStyle w:val="BookText"/>
        <w:rPr/>
      </w:pPr>
      <w:bookmarkEnd w:id="490"/>
      <w:r>
        <w:rPr>
          <w:rFonts w:ascii="IRNazanin" w:hAnsi="IRNazanin" w:eastAsia="IRNazanin"/>
          <w:color w:val="111111"/>
          <w:sz w:val="28"/>
          <w:sz w:val="28"/>
          <w:szCs w:val="28"/>
          <w:rtl w:val="true"/>
          <w:lang w:bidi="fa-IR"/>
        </w:rPr>
        <w:t xml:space="preserve">اين مركز، قرآن كريم را در بيست نوع مختلف در اندازه‏هاى بزرگ، متوسط و كوچك چاپ مى‏كند و متوسط توليد ساليانه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مركز نوار شش قرائت را تكثير كرده و تفاسيرى در سه حجم و ترجمه‏هايى به زبان‏هاى زنده دنيا و كتب سيره نبوى و مجموع فتاواى ابن تيميه‏</w:t>
      </w:r>
    </w:p>
    <w:p>
      <w:pPr>
        <w:pStyle w:val="BookText"/>
        <w:rPr/>
      </w:pPr>
      <w:r>
        <w:rPr>
          <w:rFonts w:ascii="IRNazanin" w:hAnsi="IRNazanin" w:eastAsia="IRNazanin"/>
          <w:color w:val="111111"/>
          <w:sz w:val="28"/>
          <w:sz w:val="28"/>
          <w:szCs w:val="28"/>
          <w:rtl w:val="true"/>
          <w:lang w:bidi="fa-IR"/>
        </w:rPr>
        <w:t>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اين مركز به برگزارى دوره‏هاى تجويد نيز مى‏پردازد</w:t>
      </w:r>
      <w:r>
        <w:rPr>
          <w:rFonts w:eastAsia="IRNazanin" w:cs="IRNazanin"/>
          <w:color w:val="111111"/>
          <w:sz w:val="28"/>
          <w:szCs w:val="28"/>
          <w:rtl w:val="true"/>
          <w:lang w:bidi="fa-IR"/>
        </w:rPr>
        <w:t>.</w:t>
      </w:r>
    </w:p>
    <w:p>
      <w:pPr>
        <w:pStyle w:val="Heading5"/>
        <w:numPr>
          <w:ilvl w:val="4"/>
          <w:numId w:val="1"/>
        </w:numPr>
        <w:rPr/>
      </w:pPr>
      <w:bookmarkStart w:id="491" w:name="__RefHeading___Toc2755331_373438147"/>
      <w:bookmarkStart w:id="492" w:name="_Toc198"/>
      <w:bookmarkEnd w:id="491"/>
      <w:r>
        <w:rPr>
          <w:rtl w:val="true"/>
        </w:rPr>
        <w:t>ه</w:t>
      </w:r>
      <w:r>
        <w:rPr>
          <w:rtl w:val="true"/>
        </w:rPr>
        <w:t xml:space="preserve">. </w:t>
      </w:r>
      <w:r>
        <w:rPr>
          <w:rtl w:val="true"/>
        </w:rPr>
        <w:t>كارگاه بافت پرده كعبه‏</w:t>
      </w:r>
      <w:bookmarkEnd w:id="492"/>
    </w:p>
    <w:p>
      <w:pPr>
        <w:pStyle w:val="BookText"/>
        <w:rPr/>
      </w:pPr>
      <w:r>
        <w:rPr>
          <w:rFonts w:ascii="IRNazanin" w:hAnsi="IRNazanin" w:eastAsia="IRNazanin"/>
          <w:color w:val="111111"/>
          <w:sz w:val="28"/>
          <w:sz w:val="28"/>
          <w:szCs w:val="28"/>
          <w:rtl w:val="true"/>
          <w:lang w:bidi="fa-IR"/>
        </w:rPr>
        <w:t xml:space="preserve">اين كارخانه كه براى هر سال يك پرده از حرير خالص طبيعى مى‏بافد و با نخ‏هاى نقره طلا فام آن را تزيين مى‏كند،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فرمان ملك عبدالعزيز بن عبدالرحمن ايجاد گرديد و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بار دوم تجديد بنا شد و توسعه يافت و ماشين آلات نساجى آن نوسازى و مدرن گرديد</w:t>
      </w:r>
      <w:r>
        <w:rPr>
          <w:rFonts w:eastAsia="IRNazanin" w:cs="IRNazanin"/>
          <w:color w:val="111111"/>
          <w:sz w:val="28"/>
          <w:szCs w:val="28"/>
          <w:rtl w:val="true"/>
          <w:lang w:bidi="fa-IR"/>
        </w:rPr>
        <w:t>.</w:t>
      </w:r>
    </w:p>
    <w:p>
      <w:pPr>
        <w:pStyle w:val="Heading5"/>
        <w:numPr>
          <w:ilvl w:val="4"/>
          <w:numId w:val="1"/>
        </w:numPr>
        <w:rPr/>
      </w:pPr>
      <w:bookmarkStart w:id="493" w:name="__RefHeading___Toc2755333_373438147"/>
      <w:bookmarkStart w:id="494" w:name="_Toc199"/>
      <w:bookmarkEnd w:id="493"/>
      <w:r>
        <w:rPr>
          <w:rtl w:val="true"/>
        </w:rPr>
        <w:t>و</w:t>
      </w:r>
      <w:r>
        <w:rPr>
          <w:rtl w:val="true"/>
        </w:rPr>
        <w:t xml:space="preserve">. </w:t>
      </w:r>
      <w:r>
        <w:rPr>
          <w:rtl w:val="true"/>
        </w:rPr>
        <w:t>نهادهاى ديگر</w:t>
      </w:r>
      <w:bookmarkEnd w:id="494"/>
    </w:p>
    <w:p>
      <w:pPr>
        <w:pStyle w:val="BookText"/>
        <w:rPr/>
      </w:pPr>
      <w:r>
        <w:rPr>
          <w:rFonts w:ascii="IRNazanin" w:hAnsi="IRNazanin" w:eastAsia="IRNazanin"/>
          <w:color w:val="111111"/>
          <w:sz w:val="28"/>
          <w:sz w:val="28"/>
          <w:szCs w:val="28"/>
          <w:rtl w:val="true"/>
          <w:lang w:bidi="fa-IR"/>
        </w:rPr>
        <w:t>افزون بر سازمان‏هاى پيش گفته، اداره تحقيقات علمى و مذهبى و صدور فتاوى و دعوت و ارشاد، جمعيت حفظ قرآن، رياست عام امور حرم مكى و حرم نبوى، سازمان رسيدگى به وضع اقليت‏هاى اسلامى در كشورهاى غير اسلامى نيز به انجام امور مذهبى مى‏پردازند و زير نظر دستگاه مذهبى وهابيت، اداره مى‏شوند</w:t>
      </w:r>
      <w:r>
        <w:rPr>
          <w:rFonts w:eastAsia="IRNazanin" w:cs="IRNazanin"/>
          <w:color w:val="111111"/>
          <w:sz w:val="28"/>
          <w:szCs w:val="28"/>
          <w:rtl w:val="true"/>
          <w:lang w:bidi="fa-IR"/>
        </w:rPr>
        <w:t>.</w:t>
      </w:r>
    </w:p>
    <w:p>
      <w:pPr>
        <w:pStyle w:val="Heading4"/>
        <w:numPr>
          <w:ilvl w:val="3"/>
          <w:numId w:val="1"/>
        </w:numPr>
        <w:rPr/>
      </w:pPr>
      <w:bookmarkStart w:id="495" w:name="__RefHeading___Toc2755335_373438147"/>
      <w:bookmarkStart w:id="496" w:name="_Toc200"/>
      <w:bookmarkEnd w:id="495"/>
      <w:r>
        <w:rPr/>
        <w:t>7</w:t>
      </w:r>
      <w:r>
        <w:rPr>
          <w:rtl w:val="true"/>
        </w:rPr>
        <w:t xml:space="preserve">. </w:t>
      </w:r>
      <w:r>
        <w:rPr>
          <w:rtl w:val="true"/>
        </w:rPr>
        <w:t>هدف، روش، تاكتيك و ابزارهاى تبليغى وهابيت‏</w:t>
      </w:r>
      <w:bookmarkEnd w:id="496"/>
    </w:p>
    <w:p>
      <w:pPr>
        <w:pStyle w:val="Heading5"/>
        <w:numPr>
          <w:ilvl w:val="4"/>
          <w:numId w:val="1"/>
        </w:numPr>
        <w:rPr/>
      </w:pPr>
      <w:bookmarkStart w:id="497" w:name="__RefHeading___Toc2755337_373438147"/>
      <w:bookmarkStart w:id="498" w:name="_Toc201"/>
      <w:bookmarkEnd w:id="497"/>
      <w:r>
        <w:rPr>
          <w:rtl w:val="true"/>
        </w:rPr>
        <w:t>هدف‏</w:t>
      </w:r>
      <w:bookmarkEnd w:id="4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9" w:name="__RefHeading___Toc2755339_373438147"/>
      <w:bookmarkStart w:id="500" w:name="_Toc202"/>
      <w:bookmarkEnd w:id="499"/>
      <w:r>
        <w:rPr>
          <w:rtl w:val="true"/>
        </w:rPr>
        <w:t>وهابى‏سازى امت اسلامى و ترويج مذهب حنبلى</w:t>
      </w:r>
      <w:r>
        <w:rPr>
          <w:rtl w:val="true"/>
        </w:rPr>
        <w:t>.</w:t>
      </w:r>
      <w:bookmarkStart w:id="501" w:name="pg1222_11451"/>
      <w:bookmarkEnd w:id="500"/>
    </w:p>
    <w:p>
      <w:pPr>
        <w:pStyle w:val="Heading5"/>
        <w:numPr>
          <w:ilvl w:val="4"/>
          <w:numId w:val="1"/>
        </w:numPr>
        <w:rPr/>
      </w:pPr>
      <w:bookmarkStart w:id="502" w:name="__RefHeading___Toc2755341_373438147"/>
      <w:bookmarkStart w:id="503" w:name="_Toc203"/>
      <w:bookmarkEnd w:id="501"/>
      <w:bookmarkEnd w:id="502"/>
      <w:r>
        <w:rPr>
          <w:rtl w:val="true"/>
        </w:rPr>
        <w:t>پيش فرض‏ها</w:t>
      </w:r>
      <w:bookmarkEnd w:id="5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برداشت‏هاى خود در اصول و فروع را عين اسلام و قرآن پنداشتن و اعتقاد تجسم‏گرايانه خود را ملاك ارزيابى اعتقادات ديگر مسلمانان قراردادن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مخالفت با وهابيت را عين كفر و شرك و ضلالت و بدعت و</w:t>
      </w:r>
    </w:p>
    <w:p>
      <w:pPr>
        <w:pStyle w:val="BookText"/>
        <w:rPr/>
      </w:pPr>
      <w:r>
        <w:rPr>
          <w:rFonts w:ascii="IRNazanin" w:hAnsi="IRNazanin" w:eastAsia="IRNazanin"/>
          <w:color w:val="111111"/>
          <w:sz w:val="28"/>
          <w:sz w:val="28"/>
          <w:szCs w:val="28"/>
          <w:rtl w:val="true"/>
          <w:lang w:bidi="fa-IR"/>
        </w:rPr>
        <w:t>مستحق قتل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 منطق و خطا و اشتباه و برداشت نادرست وهابيون از واژه‏هايى همچون شرك، مشرك، اله، شفاعت، دعا و بدعت در قرآن و</w:t>
      </w:r>
    </w:p>
    <w:p>
      <w:pPr>
        <w:pStyle w:val="BookText"/>
        <w:rPr/>
      </w:pPr>
      <w:r>
        <w:rPr>
          <w:rFonts w:ascii="IRNazanin" w:hAnsi="IRNazanin" w:eastAsia="IRNazanin"/>
          <w:color w:val="111111"/>
          <w:sz w:val="28"/>
          <w:sz w:val="28"/>
          <w:szCs w:val="28"/>
          <w:rtl w:val="true"/>
          <w:lang w:bidi="fa-IR"/>
        </w:rPr>
        <w:t>روايات سبب شده كه همه مسلمين را به جز پيروان عقايد خود مشرك بشمرند و حكم كفر آنها را صادر كنند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مشرك پنداشتن تشيع و لازم دانستن مبارزه گسترده و ابراز دشمنى صريح و مخدوش جلوه دادن آموزه‏هاى اصيل و مترقى آن</w:t>
      </w:r>
      <w:r>
        <w:rPr>
          <w:rFonts w:eastAsia="IRNazanin" w:cs="IRNazanin"/>
          <w:color w:val="111111"/>
          <w:sz w:val="28"/>
          <w:szCs w:val="28"/>
          <w:rtl w:val="true"/>
          <w:lang w:bidi="fa-IR"/>
        </w:rPr>
        <w:t>.</w:t>
      </w:r>
    </w:p>
    <w:p>
      <w:pPr>
        <w:pStyle w:val="Heading5"/>
        <w:numPr>
          <w:ilvl w:val="4"/>
          <w:numId w:val="1"/>
        </w:numPr>
        <w:rPr/>
      </w:pPr>
      <w:bookmarkStart w:id="504" w:name="__RefHeading___Toc2755343_373438147"/>
      <w:bookmarkStart w:id="505" w:name="_Toc204"/>
      <w:bookmarkEnd w:id="504"/>
      <w:r>
        <w:rPr>
          <w:rtl w:val="true"/>
        </w:rPr>
        <w:t>پيشينه‏</w:t>
      </w:r>
      <w:bookmarkEnd w:id="505"/>
    </w:p>
    <w:p>
      <w:pPr>
        <w:pStyle w:val="BookText"/>
        <w:rPr/>
      </w:pPr>
      <w:r>
        <w:rPr>
          <w:rFonts w:ascii="IRNazanin" w:hAnsi="IRNazanin" w:eastAsia="IRNazanin"/>
          <w:color w:val="111111"/>
          <w:sz w:val="28"/>
          <w:sz w:val="28"/>
          <w:szCs w:val="28"/>
          <w:rtl w:val="true"/>
          <w:lang w:bidi="fa-IR"/>
        </w:rPr>
        <w:t>نشر آموزه‏هاى وهابيت از ابتداى شكل‏گيرى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پيشينه ترويج آن در ايران و در ميان شيعيان اين سرزمين، به سال‏هاى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كه دست نشاندگانى همانند حكمى زاده، جزوه‏اى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گزيده‏اى از افكار وهابى‏ها بود، در ايران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به رشته تحرير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احمد كسروى،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همين هدف شوم نوشت كه مرحوم حاج سراج انصارى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آن نگاشت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ساليان اخير وهابى‏ها فعاليت‏هاى بسيارى را در مناطق جنوبى ايران به خصوص در استان هاى خوزستان، سيستان و بلوچستان و كردستان براى گسترش آيين خويش دنبال مى‏كنند كه به لطف خداوند تاكنون ناكام بوده است</w:t>
      </w:r>
      <w:r>
        <w:rPr>
          <w:rFonts w:eastAsia="IRNazanin" w:cs="IRNazanin"/>
          <w:color w:val="111111"/>
          <w:sz w:val="28"/>
          <w:szCs w:val="28"/>
          <w:rtl w:val="true"/>
          <w:lang w:bidi="fa-IR"/>
        </w:rPr>
        <w:t>.</w:t>
      </w:r>
      <w:bookmarkStart w:id="506" w:name="pg1222_11452"/>
    </w:p>
    <w:p>
      <w:pPr>
        <w:pStyle w:val="Heading5"/>
        <w:numPr>
          <w:ilvl w:val="4"/>
          <w:numId w:val="1"/>
        </w:numPr>
        <w:rPr/>
      </w:pPr>
      <w:bookmarkStart w:id="507" w:name="__RefHeading___Toc2755345_373438147"/>
      <w:bookmarkStart w:id="508" w:name="_Toc205"/>
      <w:bookmarkEnd w:id="506"/>
      <w:bookmarkEnd w:id="507"/>
      <w:r>
        <w:rPr>
          <w:rtl w:val="true"/>
        </w:rPr>
        <w:t>برآيند و پيامد آموزه‏ها</w:t>
      </w:r>
      <w:bookmarkEnd w:id="508"/>
    </w:p>
    <w:p>
      <w:pPr>
        <w:pStyle w:val="BookText"/>
        <w:rPr/>
      </w:pPr>
      <w:r>
        <w:rPr>
          <w:rFonts w:ascii="IRNazanin" w:hAnsi="IRNazanin" w:eastAsia="IRNazanin"/>
          <w:color w:val="111111"/>
          <w:sz w:val="28"/>
          <w:sz w:val="28"/>
          <w:szCs w:val="28"/>
          <w:rtl w:val="true"/>
          <w:lang w:bidi="fa-IR"/>
        </w:rPr>
        <w:t>اقدامات طالبان در افغانستان، ترورهاى سپاه صحابه و ملت اسلاميه در پاكستان و حملات تروريستى در عراق و عربستان و ديگر مناطق جهان كه به مخدوش كردن چهره تابناك اسلام انجاميده است، برآيند و پيامد آموزه‏هاى اين مكتب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تشديد اين گونه فعاليت‏هاى تروريستى، كار را به جايى رساند كه هيأت كبار</w:t>
      </w:r>
    </w:p>
    <w:p>
      <w:pPr>
        <w:pStyle w:val="BookText"/>
        <w:rPr/>
      </w:pPr>
      <w:r>
        <w:rPr>
          <w:rFonts w:ascii="IRNazanin" w:hAnsi="IRNazanin" w:eastAsia="IRNazanin"/>
          <w:color w:val="111111"/>
          <w:sz w:val="28"/>
          <w:sz w:val="28"/>
          <w:szCs w:val="28"/>
          <w:rtl w:val="true"/>
          <w:lang w:bidi="fa-IR"/>
        </w:rPr>
        <w:t xml:space="preserve">العلما را مجبور ساخت تا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بيانيه‏اى، افراد را از تكفير و كشتن ديگران، تحت اين عنوان منع نموده و اسلام را دين محبت و دوستى، گفتگوى منطقى و حكيمانه و به دور از خشونت گرايى معرفى كنند</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509" w:name="__RefHeading___Toc2755347_373438147"/>
      <w:bookmarkStart w:id="510" w:name="_Toc206"/>
      <w:bookmarkEnd w:id="509"/>
      <w:r>
        <w:rPr>
          <w:rtl w:val="true"/>
        </w:rPr>
        <w:t>زمينه گسترش‏</w:t>
      </w:r>
      <w:bookmarkEnd w:id="510"/>
    </w:p>
    <w:p>
      <w:pPr>
        <w:pStyle w:val="BookText"/>
        <w:rPr/>
      </w:pPr>
      <w:r>
        <w:rPr>
          <w:rFonts w:ascii="IRNazanin" w:hAnsi="IRNazanin" w:eastAsia="IRNazanin"/>
          <w:color w:val="111111"/>
          <w:sz w:val="28"/>
          <w:sz w:val="28"/>
          <w:szCs w:val="28"/>
          <w:rtl w:val="true"/>
          <w:lang w:bidi="fa-IR"/>
        </w:rPr>
        <w:t xml:space="preserve">نياز و شوق فطرى انسان نسبت به توحيد و جذابيت آن براى مسلمانان و تكيه فريبكارانه وهابيت بر برآوردن اين نياز از يك سو و عدم توليد سخنرانى، كتب و نوشته‏هاى توحيدى متناسب با طيف گسترده و سطوح مختلف مخاطبان از سوى حوزه‏هاى علميه شيعه از سوى ديگر، زمينه جولان دادن و فعاليت جريان وهابيت را فراهم آورده است، به گونه‏اى كه افزون بر استفاده از دلارهاى نفتى، كمك مالى بسيارى از ديگر مسلمانان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گسترش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هزينه مى‏كنند</w:t>
      </w:r>
      <w:r>
        <w:rPr>
          <w:rFonts w:eastAsia="IRNazanin" w:cs="IRNazanin"/>
          <w:color w:val="111111"/>
          <w:sz w:val="28"/>
          <w:szCs w:val="28"/>
          <w:rtl w:val="true"/>
          <w:lang w:bidi="fa-IR"/>
        </w:rPr>
        <w:t>!!</w:t>
      </w:r>
    </w:p>
    <w:p>
      <w:pPr>
        <w:pStyle w:val="Heading5"/>
        <w:numPr>
          <w:ilvl w:val="4"/>
          <w:numId w:val="1"/>
        </w:numPr>
        <w:rPr/>
      </w:pPr>
      <w:bookmarkStart w:id="511" w:name="__RefHeading___Toc2755349_373438147"/>
      <w:bookmarkStart w:id="512" w:name="_Toc207"/>
      <w:bookmarkEnd w:id="511"/>
      <w:r>
        <w:rPr>
          <w:rtl w:val="true"/>
        </w:rPr>
        <w:t>روش‏ها</w:t>
      </w:r>
      <w:bookmarkEnd w:id="5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 براى رسيدن به هدف خود از روش، تكنيك و ابزارهاى كهن و نوين بسيارى استفاده مى‏كند كه به مهم ترين آنها اشاره مى‏شود</w:t>
      </w:r>
      <w:r>
        <w:rPr>
          <w:rFonts w:eastAsia="Amiri" w:cs="Amiri" w:ascii="Amiri" w:hAnsi="Amiri"/>
          <w:color w:val="111111"/>
          <w:sz w:val="28"/>
          <w:szCs w:val="28"/>
          <w:rtl w:val="true"/>
          <w:lang w:bidi="ar-SA"/>
        </w:rPr>
        <w:t>:</w:t>
      </w:r>
      <w:bookmarkStart w:id="513" w:name="pg1222_11453"/>
    </w:p>
    <w:p>
      <w:pPr>
        <w:pStyle w:val="BookText"/>
        <w:rPr/>
      </w:pPr>
      <w:bookmarkEnd w:id="51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قرآن و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بر ظواهر آيات و روايات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نادرست از برخى از واژه‏هاى قرآنى و روايى همچون عبادت، بدعت، توسل و شرك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تعميم يا محدود و تضييق نمودن محتوا و مصاديق آيات و روايات بدون استناد به هيچ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قيافه حق به جانب گرفتن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منفعل ساختن مخالفان، با حالت تهاجمى، طلبكارانه و از موضع اسلام با ديگران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و توهين و مخالفان خود را با الفاظى همچون جاهل، اعداء الله، اعداء التوحيد خواندن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و متهم ساختن به امور مختلف مثل تهمت به شيعه در عقيده به تحريف قرآن، پرستش و عبادت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تخلف گسترده از سنت و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تقيه در اظهار مكنونات قلبى، لاابالى بودن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و اهل بدعت و ضلالت شمردن ديگر مسلمانان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صريح به جواز قتل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عملى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پذيرفتن مناظرات و گفتگوهاى منطقى و مباحثات خردورزانه و استدلالى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خشونت مذهبى و انجام اقدامات تروريستى و قتل و ترور مخالفان</w:t>
      </w:r>
      <w:r>
        <w:rPr>
          <w:rFonts w:eastAsia="IRNazanin" w:cs="IRNazanin"/>
          <w:color w:val="111111"/>
          <w:sz w:val="28"/>
          <w:szCs w:val="28"/>
          <w:rtl w:val="true"/>
          <w:lang w:bidi="fa-IR"/>
        </w:rPr>
        <w:t>.</w:t>
      </w:r>
    </w:p>
    <w:p>
      <w:pPr>
        <w:pStyle w:val="Heading5"/>
        <w:numPr>
          <w:ilvl w:val="4"/>
          <w:numId w:val="1"/>
        </w:numPr>
        <w:rPr/>
      </w:pPr>
      <w:bookmarkStart w:id="514" w:name="__RefHeading___Toc2755351_373438147"/>
      <w:bookmarkStart w:id="515" w:name="_Toc208"/>
      <w:bookmarkEnd w:id="514"/>
      <w:r>
        <w:rPr>
          <w:rtl w:val="true"/>
        </w:rPr>
        <w:t>تاكتيك‏ها</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بر توحيد براى ذبح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ناب توحيدى اسلامى، هيچ چيز و هيچ كس، از هيچ گونه اختيار و اراده استقلالى در برابر خداوند برخوردار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تمام شئون معجزه و كرامت انبيا و اولياى الهى، تجلّى اراده خداوند و يكى از مجارى فيض و رحمت و نشانه‏اى از نشانه‏هاى‏</w:t>
      </w:r>
    </w:p>
    <w:p>
      <w:pPr>
        <w:pStyle w:val="BookText"/>
        <w:rPr/>
      </w:pPr>
      <w:r>
        <w:rPr>
          <w:rFonts w:ascii="IRNazanin" w:hAnsi="IRNazanin" w:eastAsia="IRNazanin"/>
          <w:color w:val="111111"/>
          <w:sz w:val="28"/>
          <w:sz w:val="28"/>
          <w:szCs w:val="28"/>
          <w:rtl w:val="true"/>
          <w:lang w:bidi="fa-IR"/>
        </w:rPr>
        <w:t xml:space="preserve">اوست، </w:t>
      </w:r>
      <w:r>
        <w:rPr>
          <w:rStyle w:val="FootnoteAnchor"/>
          <w:rtl w:val="true"/>
        </w:rPr>
        <w:footnoteReference w:id="249"/>
      </w:r>
      <w:r>
        <w:rPr>
          <w:rFonts w:ascii="IRNazanin" w:hAnsi="IRNazanin" w:eastAsia="IRNazanin"/>
          <w:color w:val="111111"/>
          <w:sz w:val="28"/>
          <w:sz w:val="28"/>
          <w:szCs w:val="28"/>
          <w:rtl w:val="true"/>
          <w:lang w:bidi="fa-IR"/>
        </w:rPr>
        <w:t>به همين جهت قرآن كريم، به هيچ وجه جدا ساختن پيامبران از خداوند را بر نمى‏تابد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بِاللهِ وَ رُسُلِهِ وَ يُرِيدُونَ أَن يُفَرِّقُوا بَينَ اللهِ وَ رُسُلِهِ وَ يَقُولُونَ نُؤمِنُ بِبَعض وَ نَكفُرُ بِبَعض وَ يُرِيدُونَ أَن يَتَّخِذُوا بَينَ ذلِكَ سَبِيلًا؛ كسانى كه به خدا و پيامبرانش كفر مى‏ورزند و مى‏خواهند ميان خدا و پيامبران او جدايى اندازند و مى‏گويند؛ ما به بعضى ايمان داريم و بعضى را انكار مى‏كنيم، مى‏خواهند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 اين دو، راهى براى خود اختيار كنند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قرآن كريم، رفتن نزد پيامبر و استغفار آن حضرت را موجب برخوردارى حتمى از مغفرت الهى مى‏داند </w:t>
      </w:r>
      <w:r>
        <w:rPr>
          <w:rStyle w:val="FootnoteAnchor"/>
          <w:rtl w:val="true"/>
        </w:rPr>
        <w:footnoteReference w:id="251"/>
      </w:r>
      <w:r>
        <w:rPr>
          <w:rFonts w:ascii="IRNazanin" w:hAnsi="IRNazanin" w:eastAsia="IRNazanin"/>
          <w:color w:val="111111"/>
          <w:sz w:val="28"/>
          <w:sz w:val="28"/>
          <w:szCs w:val="28"/>
          <w:rtl w:val="true"/>
          <w:lang w:bidi="fa-IR"/>
        </w:rPr>
        <w:t xml:space="preserve">و سر بر تافتن از آن را نشانه نفاق معرفى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لَهُم تَعَالَوا يَستَغفِر لَكُم رُسُولُ اللهِ لَوَّوا رُؤُوسَهُم وَ رَأَيتَهُم يَصُدُّونَ وَ هُم مُستَكبِرُونَ‏؛ و آن گاه كه به آنان گفته مى‏شود به نزد رسول خدا بياييد تا پيامبر براى شما استغفار كند، سرهاى خويش را برگردانده استكبار مى‏ورزند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آرى بايد توجه داشت كه ولايت تكوينى انسان كامل كه بر اثر بندگى خداوند حاصل مى‏شود، يكى از مسائل مربوط به انسان و استعدادهاى ويژه انسانى است كه فقط به اذن و اراده خداوند ظهور و بروز مى‏يابد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در قرآن نمونه‏هايى از آن، همچون زنده ساختن مردگان، شفاى بيماران بدون علاج، ايجاد صورت پرندگان و دميدن جان در آن به اذن خداوند در مورد حضرت عيسى‏ </w:t>
      </w:r>
      <w:r>
        <w:rPr>
          <w:rStyle w:val="FootnoteAnchor"/>
          <w:rtl w:val="true"/>
        </w:rPr>
        <w:footnoteReference w:id="254"/>
      </w:r>
      <w:r>
        <w:rPr>
          <w:rFonts w:ascii="Amiri" w:hAnsi="Amiri" w:eastAsia="Amiri" w:cs="Amiri"/>
          <w:color w:val="111111"/>
          <w:sz w:val="28"/>
          <w:sz w:val="28"/>
          <w:szCs w:val="28"/>
          <w:rtl w:val="true"/>
          <w:lang w:bidi="ar-SA"/>
        </w:rPr>
        <w:t>و انجام اعمال خارق العاده بر اساس اطلاع از حقايق امور توسط حضرت خضر بيان شده است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بر اساس اين پيوند ناگسستنى است كه انكار فرو فرستادن وحى به انسان،</w:t>
      </w:r>
    </w:p>
    <w:p>
      <w:pPr>
        <w:pStyle w:val="BookText"/>
        <w:rPr/>
      </w:pPr>
      <w:r>
        <w:rPr>
          <w:rFonts w:ascii="IRNazanin" w:hAnsi="IRNazanin" w:eastAsia="IRNazanin"/>
          <w:color w:val="111111"/>
          <w:sz w:val="28"/>
          <w:sz w:val="28"/>
          <w:szCs w:val="28"/>
          <w:rtl w:val="true"/>
          <w:lang w:bidi="fa-IR"/>
        </w:rPr>
        <w:t>تنها انكار نبوت نيست؛ بلكه قدر ناشناسى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إِذ قَالُوا مَا أَنزَلَ اللهُ عَلَى بَشَر مِن شَى‏ء؛ و آن گاه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چيزى بر بشرى نازل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بزرگى خدا را چنان كه بايد نشناختند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همچنان كه نپذيرفتن رسالت پيامبران، انكار آيات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لَا يُكَذِّبُونَكَ وَ لكِنَّ الظَّالِمِينَ بِآيَاتِ اللهِ يَجحَدُونَ‏؛ در واقع آنان تو را تكذيب نمى‏كنند، ولى ستمكاران،</w:t>
      </w:r>
    </w:p>
    <w:p>
      <w:pPr>
        <w:pStyle w:val="BookText"/>
        <w:rPr/>
      </w:pPr>
      <w:r>
        <w:rPr>
          <w:rFonts w:ascii="Amiri" w:hAnsi="Amiri" w:eastAsia="Amiri" w:cs="Amiri"/>
          <w:color w:val="111111"/>
          <w:sz w:val="28"/>
          <w:sz w:val="28"/>
          <w:szCs w:val="28"/>
          <w:rtl w:val="true"/>
          <w:lang w:bidi="ar-SA"/>
        </w:rPr>
        <w:t>آيات خدا را انكار مى‏كنند</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در برابر اين آموزه‏هاى اساسى قرآنى، وهابيت نه تنها بين خدا و پيامبران و اولياى الهى جدايى افكنده، بلكه آنها را در مقابل خدا قرار داده، به اسم نشر توحيد، توجه به جايگاه انسان كامل و ولايت تكوينى او بر نظام الهى را، شرك و پرستش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معجزه و كرامت پيامبران و اولياى الهى را دقيقاً بسط و تجّلى قدرت الهى ندانسته، گويا ميان آثار آنها و تجلّى اراده خداوند، نوعى جدايى و تفكيك وجود دارد و نافهميده، اعتقاد به ولايت مأذون پيامبران و اولياى الهى را شرك و خرافه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ندانسته با جدا پنداشتن علل و اسباب و مجارى فيض الهى، خود به نوعى شرك خفى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آنها نمى‏دانند نه تنها هيچ آدم عاقلى، پيامبر يا امامان را پرستش نمى‏كند و اصلا به فكر هيچ مسلمانى چنين مطلبى خطور نمى‏كند، بلكه در نگاه همه مذاهب اسلامى به ويژه شيعه، اولياى الهى، بندگان محض و مخلَص خداوند هستند كه به اذن او، گاه تجلى اراده و مجراى ارائه فيض الهى مى‏شوند و به هيچ وجه، هيچ اراده استقلالى در آنها فرض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شهيد مطهرى، اگر چه وجود وسائط و نسبت دادن تدبير و امور به غير خداوند ولى به اذن و اراده خداوند،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كنند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اسلامى اقتضا مى‏كند كه ما خَلق و رزق و احياء و اماته و امثال اينها را به غير خدا نسبت ندهيم؛ زيرا قرآن مى‏كوشد كه ما از اسباب و وسائط عبور كنيم و به منبع اصلى اينها دست يابيم و توجهمان به كارگزار كل جهان باشد كه وسائط نيز آفريده او و مُجرى امر او و مَظهر حكمت او مى‏باشند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بدين سان بايد با فهم شمول و گسترش اراده الهى بر همه نظام هستى،</w:t>
      </w:r>
    </w:p>
    <w:p>
      <w:pPr>
        <w:pStyle w:val="BookText"/>
        <w:rPr/>
      </w:pPr>
      <w:r>
        <w:rPr>
          <w:rFonts w:ascii="Amiri" w:hAnsi="Amiri" w:eastAsia="Amiri" w:cs="Amiri"/>
          <w:color w:val="111111"/>
          <w:sz w:val="28"/>
          <w:sz w:val="28"/>
          <w:szCs w:val="28"/>
          <w:rtl w:val="true"/>
          <w:lang w:bidi="ar-SA"/>
        </w:rPr>
        <w:t>معجزات انبيا و كرامات اولياى الهى را يكى از مجارى فيض و يكى از مصاديق‏</w:t>
      </w:r>
    </w:p>
    <w:p>
      <w:pPr>
        <w:pStyle w:val="BookText"/>
        <w:rPr/>
      </w:pPr>
      <w:r>
        <w:rPr>
          <w:rFonts w:ascii="IRNazanin" w:hAnsi="IRNazanin" w:eastAsia="IRNazanin"/>
          <w:color w:val="111111"/>
          <w:sz w:val="28"/>
          <w:sz w:val="28"/>
          <w:szCs w:val="28"/>
          <w:rtl w:val="true"/>
          <w:lang w:bidi="fa-IR"/>
        </w:rPr>
        <w:t>اراده الهى دانست نه آن كه يا راه افراط را پيش گرفت و اولياى الهى را داراى استقلال دانست و يا آن كه چون وهابيون راه تفريط را پيمود و حتى توجه غير استقلالى به آنان را شرك ناميد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فريفتن مسلمانان با استناد آموزه‏هاى خود به آيات گزينشى و برداشت نادرست و مغالطه‏آميز از آنها بدون توجه به مفاد آيات ديگر و يا تطبيق نابجاى اين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كليه آراى كلامى و فقهى خود را به يك آيه يا روايت استناد مى‏دهند، بدون آن كه دلالت آن آيه را بر مدعاى خود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از اشاره به آيات و روايات ديگر كه به صراحت يا به ظاهر بر ضد رأى آنها دلالت مى‏كند، چشم مى‏پوشند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آيات، به طور نا به جا هم يكى از تاكتيك‏هاى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تطبيق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تُسمِعُ المَوتَى‏؛ البته تو مردگان را شنوا نمى‏گردانى</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بر رسول خدا و اهل بيت پيامبر، براى اثبات اين كه آنها پس از مرگ ديگر صدايى را نمى‏شنوند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يا تطبيق آيات بسيارى كه در مورد بت پرستان و مشركان نازل شده‏</w:t>
      </w:r>
    </w:p>
    <w:p>
      <w:pPr>
        <w:pStyle w:val="BookText"/>
        <w:rPr/>
      </w:pPr>
      <w:r>
        <w:rPr>
          <w:rFonts w:ascii="IRNazanin" w:hAnsi="IRNazanin" w:eastAsia="IRNazanin"/>
          <w:color w:val="111111"/>
          <w:sz w:val="28"/>
          <w:sz w:val="28"/>
          <w:szCs w:val="28"/>
          <w:rtl w:val="true"/>
          <w:lang w:bidi="fa-IR"/>
        </w:rPr>
        <w:t>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گام را فراتر گذاشته، چنين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زمان ما از مشركان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با آنها جنگيد،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مشركان زمان پيامبر، تنها در حال آرامش به غير خدا متوسل مى‏شدند ولى هنگامى كه گرفتار بلا، مثلا گرفتار امواج خروشان دريا مى‏شدند، خالصانه خدا 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فِى الفُلكِ دَعَوُا اللهَ مُخلِصِينَ لَهُ الدِّينَ فَلَمَّا نَجَّاهُم إِلَى البَرِّ إِذَا هُم يُشرِكُونَ‏؛ و هنگامى كه بر كشتى سوار مى‏شوند، خدا را پاكدلانه مى‏خوانند، ولى چون به سوى خشكى رساند و نجاتشان داد به ناگاه شرك مى‏ورزند</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ولى مشركان زمان ما در هر دو حال به غير خدا متوسل‏</w:t>
      </w:r>
    </w:p>
    <w:p>
      <w:pPr>
        <w:pStyle w:val="BookText"/>
        <w:rPr/>
      </w:pPr>
      <w:r>
        <w:rPr>
          <w:rFonts w:ascii="IRNazanin" w:hAnsi="IRNazanin" w:eastAsia="IRNazanin"/>
          <w:color w:val="111111"/>
          <w:sz w:val="28"/>
          <w:sz w:val="28"/>
          <w:szCs w:val="28"/>
          <w:rtl w:val="true"/>
          <w:lang w:bidi="fa-IR"/>
        </w:rPr>
        <w:t>مى‏شوند، هم در رفاه و هم 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جاهليت، سنگ و چوبى را مى‏پرستيدند كه مخلوق و مطيع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مشركان عصر ما، افراد فاسق را مى‏پرستند</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به اين ترتيب خون و مال و ناموس آنها مباح‏تر است</w:t>
      </w:r>
      <w:r>
        <w:rPr>
          <w:rFonts w:eastAsia="Amiri" w:cs="Amiri" w:ascii="Amiri" w:hAnsi="Amiri"/>
          <w:color w:val="111111"/>
          <w:sz w:val="28"/>
          <w:szCs w:val="28"/>
          <w:rtl w:val="true"/>
          <w:lang w:bidi="ar-SA"/>
        </w:rPr>
        <w:t xml:space="preserve">!» </w:t>
      </w:r>
      <w:r>
        <w:rPr>
          <w:rStyle w:val="FootnoteAnchor"/>
        </w:rPr>
        <w:footnoteReference w:id="26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جاانداختن رهبران فكرى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انداختن رهبران فكرى خود همچون ابن تيميه، ابن قيم و محمد بن عبدالوهاب به عنوان شيخ الاسلام و شيخ حديث در ميان اهل سنت، يكى از شگردهاى جديد وهابيون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تلاش كه با چاپ و احياى كتب و ترويج آثار و عقايد آنان همراه است، در حالى صورت مى‏پذيرد كه اين رهبران، همواره هدف انتقاد علماى بزرگ اهل سنت واقع شده‏اند، ذهبى، آراى ابن تيميه را غلط و بدعت اعلام‏آميز دانسته و شوكانى از بخارى نقل مى‏كند كه او را تكفير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ابن‏</w:t>
      </w:r>
    </w:p>
    <w:p>
      <w:pPr>
        <w:pStyle w:val="BookText"/>
        <w:rPr/>
      </w:pPr>
      <w:r>
        <w:rPr>
          <w:rFonts w:ascii="Amiri" w:hAnsi="Amiri" w:eastAsia="Amiri" w:cs="Amiri"/>
          <w:color w:val="111111"/>
          <w:sz w:val="28"/>
          <w:sz w:val="28"/>
          <w:szCs w:val="28"/>
          <w:rtl w:val="true"/>
          <w:lang w:bidi="ar-SA"/>
        </w:rPr>
        <w:t>تيميه را شيخ الاسلام بخواند، كافر است</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ابن بطوطه او را داراى اختلال عقلانى و سفيه شناسانده‏ </w:t>
      </w:r>
      <w:r>
        <w:rPr>
          <w:rStyle w:val="FootnoteAnchor"/>
          <w:rtl w:val="true"/>
        </w:rPr>
        <w:footnoteReference w:id="266"/>
      </w:r>
      <w:r>
        <w:rPr>
          <w:rFonts w:ascii="Amiri" w:hAnsi="Amiri" w:eastAsia="Amiri" w:cs="Amiri"/>
          <w:color w:val="111111"/>
          <w:sz w:val="28"/>
          <w:sz w:val="28"/>
          <w:szCs w:val="28"/>
          <w:rtl w:val="true"/>
          <w:lang w:bidi="ar-SA"/>
        </w:rPr>
        <w:t>و معاصرانش به خاطر عقيده به تجسم او را به زندان افكنده‏اند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 چاپ و نشر ده‏ها ميليون كتاب عليه عقايد و روش فقهى تشيع و توزيع گسترده و رايگان آنها با هدف بدبين نمودن ديگران و به ترديد افكندن شيعيان و زدن تهمت‏هاى آشكار به زبان‏هاى مختلف به ويژه اخيراً كه كتب بسيار زيادى به زبان فارسى و با به كار گرفتن روش‏هاى ملايم‏تر و استفاده از گفتمان رايج و ارجاع به كتب شيعى، به ترويج و تبليغ ديدگاه‏هاى وهابى مى‏پردازند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اجتهاد براى تحميل ديدگاه‏هاى خود بر ديگر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تاكتيك‏هاى جديد وهابيت براى ترويج تعصبات اهل حديث و تحميل ديدگاه‏هاى حنابله و خودشان بر ديگران و مبارزه با اعتقادات و فتاواى ديگر عالمان و انديشمندان اسلامى از شيعه و سنى، آن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مقلّد ديگران، بلكه بايد پيرو دليل باشيم و خود به اجتهاد بپردازيم، آن گاه مقلدانه رأى ابن تيميه را ارائه و تحميل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ژست روشنفكرى براى پوشاندن نقاط ضعف و چالش‏هاى اساسى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خشونت فوق‏العاده، تحميل عقيده، تعصب شديد و افراطى، عدم آشنايى به ارزش‏هاى فرهنگى، جمود و مخالفت با هر پديده نوين، ضعف منطق و برداشت‏هاى مغالطه‏آميز آنان از آموزه‏هاى اسلامى و تضاد شعارها با عملكرد، يعنى ادعاى مبارزه با شرك از يك سو و دوستى بلكه صميميت هر چه بيشتر حكومت وهابيت با مشركان جهان از سوى ديگر، وهابيت را به پايان عمر و</w:t>
      </w:r>
      <w:bookmarkStart w:id="516" w:name="pg1222_11459"/>
    </w:p>
    <w:p>
      <w:pPr>
        <w:pStyle w:val="BookText"/>
        <w:rPr/>
      </w:pPr>
      <w:bookmarkEnd w:id="516"/>
      <w:r>
        <w:rPr>
          <w:rFonts w:ascii="Amiri" w:hAnsi="Amiri" w:eastAsia="Amiri" w:cs="Amiri"/>
          <w:color w:val="111111"/>
          <w:sz w:val="28"/>
          <w:sz w:val="28"/>
          <w:szCs w:val="28"/>
          <w:rtl w:val="true"/>
          <w:lang w:bidi="ar-SA"/>
        </w:rPr>
        <w:t>راه خويش نزديك كرده است</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اما تاكتيك جديد آنها اين است كه با گرفتن ژست‏هاى روشنفكر مآبانه همچون مبارزه با خرافات، پرهيز از تقليد پيشينيان و پرهيز از مرده پرستى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ضعف‏هاى اساسى خود سرپوش نهند</w:t>
      </w:r>
      <w:r>
        <w:rPr>
          <w:rFonts w:eastAsia="IRNazanin" w:cs="IRNazanin"/>
          <w:color w:val="111111"/>
          <w:sz w:val="28"/>
          <w:szCs w:val="28"/>
          <w:rtl w:val="true"/>
          <w:lang w:bidi="fa-IR"/>
        </w:rPr>
        <w:t>!</w:t>
      </w:r>
    </w:p>
    <w:p>
      <w:pPr>
        <w:pStyle w:val="Heading5"/>
        <w:numPr>
          <w:ilvl w:val="4"/>
          <w:numId w:val="1"/>
        </w:numPr>
        <w:rPr/>
      </w:pPr>
      <w:bookmarkStart w:id="517" w:name="__RefHeading___Toc2755353_373438147"/>
      <w:bookmarkStart w:id="518" w:name="_Toc209"/>
      <w:bookmarkEnd w:id="517"/>
      <w:r>
        <w:rPr>
          <w:rtl w:val="true"/>
        </w:rPr>
        <w:t>ابزارها</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مباحثات مغالطه‏آميز كوتاه براى القاى مطالب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تدوين، چاپ و نشر كتب و مقالات‏؛ اخيراً ايجاد و القاى شبهه در ميان حاجيان به وسيله نشر كتب و جزوات فارسى مورد توجه خاصى قرار گرفته است و با موضوعات و عناوينى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اهل سنت در مورد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 عقيدتى بر گرفته 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بين ابوبكر صديق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غدير خم‏</w:t>
      </w:r>
    </w:p>
    <w:p>
      <w:pPr>
        <w:pStyle w:val="BookText"/>
        <w:rPr/>
      </w:pPr>
      <w:r>
        <w:rPr>
          <w:rFonts w:ascii="IRNazanin" w:hAnsi="IRNazanin" w:eastAsia="IRNazanin"/>
          <w:color w:val="111111"/>
          <w:sz w:val="28"/>
          <w:sz w:val="28"/>
          <w:szCs w:val="28"/>
          <w:rtl w:val="true"/>
          <w:lang w:bidi="fa-IR"/>
        </w:rPr>
        <w:t>و رابطه آن با اصل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گفتگويى آرام و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تيراژ بسيار زيادى چاپ و توزيع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و توزيع و استفاده‏ گسترده از نوار كاست، سى‏دى و فيلم‏هاى آموزشى و اينترنت براى گسترش افكار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و نفوذ در سازمان‏هاى بين‏المللى اسلامى‏ همچون رابطه العالم الاسلامى و </w:t>
      </w:r>
      <w:r>
        <w:rPr>
          <w:rFonts w:eastAsia="IRNazanin" w:cs="IRNazanin"/>
          <w:color w:val="111111"/>
          <w:sz w:val="28"/>
          <w:szCs w:val="28"/>
          <w:rtl w:val="true"/>
          <w:lang w:bidi="fa-IR"/>
        </w:rPr>
        <w:t>...</w:t>
      </w:r>
    </w:p>
    <w:p>
      <w:pPr>
        <w:pStyle w:val="Heading4"/>
        <w:numPr>
          <w:ilvl w:val="3"/>
          <w:numId w:val="1"/>
        </w:numPr>
        <w:rPr/>
      </w:pPr>
      <w:bookmarkStart w:id="519" w:name="__RefHeading___Toc2755355_373438147"/>
      <w:bookmarkStart w:id="520" w:name="_Toc210"/>
      <w:bookmarkEnd w:id="519"/>
      <w:r>
        <w:rPr/>
        <w:t>8</w:t>
      </w:r>
      <w:r>
        <w:rPr>
          <w:rtl w:val="true"/>
        </w:rPr>
        <w:t xml:space="preserve">. </w:t>
      </w:r>
      <w:r>
        <w:rPr>
          <w:rtl w:val="true"/>
        </w:rPr>
        <w:t>راهكارهاى مقابله‏</w:t>
      </w:r>
      <w:bookmarkEnd w:id="520"/>
    </w:p>
    <w:p>
      <w:pPr>
        <w:pStyle w:val="Heading5"/>
        <w:numPr>
          <w:ilvl w:val="4"/>
          <w:numId w:val="1"/>
        </w:numPr>
        <w:rPr/>
      </w:pPr>
      <w:bookmarkStart w:id="521" w:name="__RefHeading___Toc2755357_373438147"/>
      <w:bookmarkStart w:id="522" w:name="_Toc211"/>
      <w:bookmarkEnd w:id="521"/>
      <w:r>
        <w:rPr>
          <w:rtl w:val="true"/>
        </w:rPr>
        <w:t>اشاره</w:t>
      </w:r>
      <w:bookmarkEnd w:id="5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مقابله اساسى با تبليغات گسترده و برنامه‏ريزى‏شده وهابيت بايد امور ذيل را مورد توجه و عمل قرار داد</w:t>
      </w:r>
      <w:r>
        <w:rPr>
          <w:rFonts w:eastAsia="IRNazanin" w:cs="IRNazanin"/>
          <w:color w:val="111111"/>
          <w:sz w:val="28"/>
          <w:szCs w:val="28"/>
          <w:rtl w:val="true"/>
          <w:lang w:bidi="fa-IR"/>
        </w:rPr>
        <w:t>:</w:t>
      </w:r>
      <w:bookmarkStart w:id="523" w:name="pg1222_11460"/>
    </w:p>
    <w:p>
      <w:pPr>
        <w:pStyle w:val="Heading5"/>
        <w:numPr>
          <w:ilvl w:val="4"/>
          <w:numId w:val="1"/>
        </w:numPr>
        <w:rPr/>
      </w:pPr>
      <w:bookmarkStart w:id="524" w:name="__RefHeading___Toc2755359_373438147"/>
      <w:bookmarkStart w:id="525" w:name="_Toc212"/>
      <w:bookmarkEnd w:id="523"/>
      <w:bookmarkEnd w:id="524"/>
      <w:r>
        <w:rPr>
          <w:rtl w:val="true"/>
        </w:rPr>
        <w:t>الف</w:t>
      </w:r>
      <w:r>
        <w:rPr>
          <w:rtl w:val="true"/>
        </w:rPr>
        <w:t xml:space="preserve">. </w:t>
      </w:r>
      <w:r>
        <w:rPr>
          <w:rtl w:val="true"/>
        </w:rPr>
        <w:t>گرفتن پرچم گسترش و آموزش توحيد از دست وهابيون‏</w:t>
      </w:r>
      <w:bookmarkEnd w:id="525"/>
    </w:p>
    <w:p>
      <w:pPr>
        <w:pStyle w:val="BookText"/>
        <w:rPr/>
      </w:pPr>
      <w:r>
        <w:rPr>
          <w:rFonts w:ascii="IRNazanin" w:hAnsi="IRNazanin" w:eastAsia="IRNazanin"/>
          <w:color w:val="111111"/>
          <w:sz w:val="28"/>
          <w:sz w:val="28"/>
          <w:szCs w:val="28"/>
          <w:rtl w:val="true"/>
          <w:lang w:bidi="fa-IR"/>
        </w:rPr>
        <w:t xml:space="preserve">گرفتن پرچم گسترش و آموزش توحيد از دست وهابيون با نمايان ساختن و تأكيد بيشتر بر چهره توحيدى تشيع از طريق شناساندن توحيد ناب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تشديد فضاى تكفير و مشرك خواندن مخالفان، بايد استراتژى شيعه از گفتمان دفاع از توسّل، تبرّك، شفاعت، زيارت و عزادارى به گفتمان تهاجمى در مورد توحيد و شناساندن ديدگاه ناب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توحيد، تغيير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حوزه‏هاى علميه و فرزندان و تربيت‏شدگان شايسته آن در ايفاى رسالت بزرگ خود، بايد با استفاده از منابع غنى شيعه، معارف ناب توحيدى نبوى و ولوى تشيع را به جهانيان معرفى كنند و آموزه‏هاى صحيح پيامبر و اهل بيت او در اين زمينه را به همگان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براى گوش‏ها، سخنرانى و براى عقل‏ها، خوراك فكرى و براى دل‏ها، خوراك معرفتى مناسبى در زمينه معرفى توحيد ناب شيعى فراهم و تقديم كرد و گرنه دشمنان، از اين عرصه‏هاى خالى، سوء استفاده كرده 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اين استراتژى، بهترين راه مبارزه بنيادين با وهابيت است؛ زيرا مشت آنان را باز كرده و توخالى و ناصحيح بودن عقايد جمود گرايانه آنان در مورد توحيد را ثابت مى‏كند و حربه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آنان خواهد گرفت</w:t>
      </w:r>
      <w:r>
        <w:rPr>
          <w:rFonts w:eastAsia="IRNazanin" w:cs="IRNazanin"/>
          <w:color w:val="111111"/>
          <w:sz w:val="28"/>
          <w:szCs w:val="28"/>
          <w:rtl w:val="true"/>
          <w:lang w:bidi="fa-IR"/>
        </w:rPr>
        <w:t>.</w:t>
      </w:r>
    </w:p>
    <w:p>
      <w:pPr>
        <w:pStyle w:val="Heading5"/>
        <w:numPr>
          <w:ilvl w:val="4"/>
          <w:numId w:val="1"/>
        </w:numPr>
        <w:rPr/>
      </w:pPr>
      <w:bookmarkStart w:id="526" w:name="__RefHeading___Toc2755361_373438147"/>
      <w:bookmarkStart w:id="527" w:name="_Toc213"/>
      <w:bookmarkEnd w:id="526"/>
      <w:r>
        <w:rPr>
          <w:rtl w:val="true"/>
        </w:rPr>
        <w:t>ب</w:t>
      </w:r>
      <w:r>
        <w:rPr>
          <w:rtl w:val="true"/>
        </w:rPr>
        <w:t xml:space="preserve">. </w:t>
      </w:r>
      <w:r>
        <w:rPr>
          <w:rtl w:val="true"/>
        </w:rPr>
        <w:t>چاپ و نشر گسترده قرآن با آرم جمهورى اسلامى‏</w:t>
      </w:r>
      <w:bookmarkEnd w:id="52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نشر گسترده قرآن با آرم جمهورى اسلامى و ارسال و اهداى آن به كشورهاى اسلامى، اعتقاد تشيع و اهتمام جمهورى اسلامى به ايمان و عمل به قرآن كريم را اثبات مى‏كند و تبليغات سوءِ متهم سازى تشيع به تحريف قرآن را خنثى مى‏كند</w:t>
      </w:r>
      <w:r>
        <w:rPr>
          <w:rFonts w:eastAsia="IRNazanin" w:cs="IRNazanin"/>
          <w:color w:val="111111"/>
          <w:sz w:val="28"/>
          <w:szCs w:val="28"/>
          <w:rtl w:val="true"/>
          <w:lang w:bidi="fa-IR"/>
        </w:rPr>
        <w:t>.</w:t>
      </w:r>
      <w:bookmarkStart w:id="528" w:name="pg1222_11461"/>
    </w:p>
    <w:p>
      <w:pPr>
        <w:pStyle w:val="Heading5"/>
        <w:numPr>
          <w:ilvl w:val="4"/>
          <w:numId w:val="1"/>
        </w:numPr>
        <w:rPr/>
      </w:pPr>
      <w:bookmarkStart w:id="529" w:name="__RefHeading___Toc2755363_373438147"/>
      <w:bookmarkStart w:id="530" w:name="_Toc214"/>
      <w:bookmarkEnd w:id="528"/>
      <w:bookmarkEnd w:id="529"/>
      <w:r>
        <w:rPr>
          <w:rtl w:val="true"/>
        </w:rPr>
        <w:t>ج</w:t>
      </w:r>
      <w:r>
        <w:rPr>
          <w:rtl w:val="true"/>
        </w:rPr>
        <w:t xml:space="preserve">. </w:t>
      </w:r>
      <w:r>
        <w:rPr>
          <w:rtl w:val="true"/>
        </w:rPr>
        <w:t>چاپ و نشر و توزيع گسترده و رايگان جزوه‏هاى كوچك‏</w:t>
      </w:r>
      <w:bookmarkEnd w:id="530"/>
    </w:p>
    <w:p>
      <w:pPr>
        <w:pStyle w:val="BookText"/>
        <w:rPr/>
      </w:pPr>
      <w:r>
        <w:rPr>
          <w:rFonts w:ascii="IRNazanin" w:hAnsi="IRNazanin" w:eastAsia="IRNazanin"/>
          <w:color w:val="111111"/>
          <w:sz w:val="28"/>
          <w:sz w:val="28"/>
          <w:szCs w:val="28"/>
          <w:rtl w:val="true"/>
          <w:lang w:bidi="fa-IR"/>
        </w:rPr>
        <w:t>چاپ و نشر و توزيع گسترده و رايگان جزوه‏هاى كوچك به زبان‏هاى مختلف، مشتمل بر بيان آموزه‏هاى توحيدى و دعاهاى مأثور از اهل بيت و اهداى آن به برادران اهل سنت و توده عمومى وهابيت، مقابله فرهنگى مناسبى است كه بايد در دستور كار قرار گيرد</w:t>
      </w:r>
      <w:r>
        <w:rPr>
          <w:rFonts w:eastAsia="IRNazanin" w:cs="IRNazanin"/>
          <w:color w:val="111111"/>
          <w:sz w:val="28"/>
          <w:szCs w:val="28"/>
          <w:rtl w:val="true"/>
          <w:lang w:bidi="fa-IR"/>
        </w:rPr>
        <w:t>.</w:t>
      </w:r>
    </w:p>
    <w:p>
      <w:pPr>
        <w:pStyle w:val="Heading5"/>
        <w:numPr>
          <w:ilvl w:val="4"/>
          <w:numId w:val="1"/>
        </w:numPr>
        <w:rPr/>
      </w:pPr>
      <w:bookmarkStart w:id="531" w:name="__RefHeading___Toc2755365_373438147"/>
      <w:bookmarkStart w:id="532" w:name="_Toc215"/>
      <w:bookmarkEnd w:id="531"/>
      <w:r>
        <w:rPr>
          <w:rtl w:val="true"/>
        </w:rPr>
        <w:t>د</w:t>
      </w:r>
      <w:r>
        <w:rPr>
          <w:rtl w:val="true"/>
        </w:rPr>
        <w:t xml:space="preserve">. </w:t>
      </w:r>
      <w:r>
        <w:rPr>
          <w:rtl w:val="true"/>
        </w:rPr>
        <w:t>برعهده‏گرفتن مسؤوليت شناساندن، ترويج و تبليغ سنت نبوى‏</w:t>
      </w:r>
      <w:bookmarkEnd w:id="532"/>
    </w:p>
    <w:p>
      <w:pPr>
        <w:pStyle w:val="BookText"/>
        <w:rPr/>
      </w:pPr>
      <w:r>
        <w:rPr>
          <w:rFonts w:ascii="IRNazanin" w:hAnsi="IRNazanin" w:eastAsia="IRNazanin"/>
          <w:color w:val="111111"/>
          <w:sz w:val="28"/>
          <w:sz w:val="28"/>
          <w:szCs w:val="28"/>
          <w:rtl w:val="true"/>
          <w:lang w:bidi="fa-IR"/>
        </w:rPr>
        <w:t>يكى از راهكارهاى مقابله، بر عهده گرفتن مسؤوليت شناساندن، ترويج و تبليغ سنت نبوى و طلب كردن پيروى از سنت آن حضرت از همه مسلمانان است؛ متأسفانه اكنون سنت نبوى از طريق امامان چهارگانه اهل سنت و افرادى چون ابن تيميه و ابن قيم در ميان مسلمانان اهل سنت ارائه مى‏گردد و با كمال تأسف در طول زمان در برخى از موارد كه سنت خلفاى راشدين، خلفاى اموى و عباسى، به جاى سنت نبوى، جايگزين و تثبيت شده است و هم اكنون به نام سنت نبوى‏</w:t>
      </w:r>
    </w:p>
    <w:p>
      <w:pPr>
        <w:pStyle w:val="BookText"/>
        <w:rPr/>
      </w:pPr>
      <w:r>
        <w:rPr>
          <w:rFonts w:ascii="IRNazanin" w:hAnsi="IRNazanin" w:eastAsia="IRNazanin"/>
          <w:color w:val="111111"/>
          <w:sz w:val="28"/>
          <w:sz w:val="28"/>
          <w:szCs w:val="28"/>
          <w:rtl w:val="true"/>
          <w:lang w:bidi="fa-IR"/>
        </w:rPr>
        <w:t>يا سنت صحابه و تابعين، تقديس مى شود و مورد عمل قرار مى‏گيرد و هر گونه تخلّف از آنها، بدعت معرفى مى‏شود، در حالى كه خود آنها بدعت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مسؤوليت جداسازى سنت نبوى از سنت‏هاى اموى و عباسى كه‏</w:t>
      </w:r>
    </w:p>
    <w:p>
      <w:pPr>
        <w:pStyle w:val="BookText"/>
        <w:rPr/>
      </w:pPr>
      <w:r>
        <w:rPr>
          <w:rFonts w:ascii="IRNazanin" w:hAnsi="IRNazanin" w:eastAsia="IRNazanin"/>
          <w:color w:val="111111"/>
          <w:sz w:val="28"/>
          <w:sz w:val="28"/>
          <w:szCs w:val="28"/>
          <w:rtl w:val="true"/>
          <w:lang w:bidi="fa-IR"/>
        </w:rPr>
        <w:t xml:space="preserve">جايگزين سنت نبوى شده‏اند و معرفى سنت صحيح نبوى از بيان اهل بيت آن حضرت، بر دوش شاگردان مكتب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اگر روحانيت تشيع، گفتمان تبيين سنت نبوى را در پيش گيرد، يكى از امتيازات و برجستگى‏هاى بى‏بديل شيعه را روشن خواهد ساخت و سخنانش نزد حقيقت جويان اهل سنت، مسموع و مطلوب بوده و از بهترين راه‏هاى مقابله با اتهامات وهابيت است</w:t>
      </w:r>
      <w:r>
        <w:rPr>
          <w:rFonts w:eastAsia="IRNazanin" w:cs="IRNazanin"/>
          <w:color w:val="111111"/>
          <w:sz w:val="28"/>
          <w:szCs w:val="28"/>
          <w:rtl w:val="true"/>
          <w:lang w:bidi="fa-IR"/>
        </w:rPr>
        <w:t>.</w:t>
      </w:r>
    </w:p>
    <w:p>
      <w:pPr>
        <w:pStyle w:val="Heading5"/>
        <w:numPr>
          <w:ilvl w:val="4"/>
          <w:numId w:val="1"/>
        </w:numPr>
        <w:rPr/>
      </w:pPr>
      <w:bookmarkStart w:id="533" w:name="__RefHeading___Toc2755367_373438147"/>
      <w:bookmarkStart w:id="534" w:name="_Toc216"/>
      <w:bookmarkEnd w:id="533"/>
      <w:r>
        <w:rPr>
          <w:rtl w:val="true"/>
        </w:rPr>
        <w:t>ه</w:t>
      </w:r>
      <w:r>
        <w:rPr>
          <w:rtl w:val="true"/>
        </w:rPr>
        <w:t xml:space="preserve">. </w:t>
      </w:r>
      <w:r>
        <w:rPr>
          <w:rtl w:val="true"/>
        </w:rPr>
        <w:t>برجسته وفرهنگ‏سازى آيات مورد استناد در آموزه‏هاى شيعى‏</w:t>
      </w:r>
      <w:bookmarkEnd w:id="53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و فرهنگ‏سازى آيات مورد استناد در آموزه‏هاى شيعى و نشر آنها به‏</w:t>
      </w:r>
      <w:bookmarkStart w:id="535" w:name="pg1222_11462"/>
    </w:p>
    <w:p>
      <w:pPr>
        <w:pStyle w:val="BookText"/>
        <w:rPr/>
      </w:pPr>
      <w:bookmarkEnd w:id="535"/>
      <w:r>
        <w:rPr>
          <w:rFonts w:ascii="IRNazanin" w:hAnsi="IRNazanin" w:eastAsia="IRNazanin"/>
          <w:color w:val="111111"/>
          <w:sz w:val="28"/>
          <w:sz w:val="28"/>
          <w:szCs w:val="28"/>
          <w:rtl w:val="true"/>
          <w:lang w:bidi="fa-IR"/>
        </w:rPr>
        <w:t>طرق مختلف و مستند ساختن ديدگاه اعتقادى و فقهى شيعى به منابع معتبر اهل سنت با گردآورى، تلخيص برخى از كتب پيشين و تدوين جزواتى نوين با اين روش، يكى از راه‏هاى مقابله است</w:t>
      </w:r>
      <w:r>
        <w:rPr>
          <w:rFonts w:eastAsia="IRNazanin" w:cs="IRNazanin"/>
          <w:color w:val="111111"/>
          <w:sz w:val="28"/>
          <w:szCs w:val="28"/>
          <w:rtl w:val="true"/>
          <w:lang w:bidi="fa-IR"/>
        </w:rPr>
        <w:t>.</w:t>
      </w:r>
    </w:p>
    <w:p>
      <w:pPr>
        <w:pStyle w:val="Heading5"/>
        <w:numPr>
          <w:ilvl w:val="4"/>
          <w:numId w:val="1"/>
        </w:numPr>
        <w:rPr/>
      </w:pPr>
      <w:bookmarkStart w:id="536" w:name="__RefHeading___Toc2755369_373438147"/>
      <w:bookmarkStart w:id="537" w:name="_Toc217"/>
      <w:bookmarkEnd w:id="536"/>
      <w:r>
        <w:rPr>
          <w:rtl w:val="true"/>
        </w:rPr>
        <w:t>و</w:t>
      </w:r>
      <w:r>
        <w:rPr>
          <w:rtl w:val="true"/>
        </w:rPr>
        <w:t xml:space="preserve">. </w:t>
      </w:r>
      <w:r>
        <w:rPr>
          <w:rtl w:val="true"/>
        </w:rPr>
        <w:t>برگزارى نشست‏هاى مشترك با علماى اهل سنت داخل و خارج كشور</w:t>
      </w:r>
      <w:bookmarkEnd w:id="537"/>
    </w:p>
    <w:p>
      <w:pPr>
        <w:pStyle w:val="BookText"/>
        <w:rPr/>
      </w:pPr>
      <w:r>
        <w:rPr>
          <w:rFonts w:ascii="IRNazanin" w:hAnsi="IRNazanin" w:eastAsia="IRNazanin"/>
          <w:color w:val="111111"/>
          <w:sz w:val="28"/>
          <w:sz w:val="28"/>
          <w:szCs w:val="28"/>
          <w:rtl w:val="true"/>
          <w:lang w:bidi="fa-IR"/>
        </w:rPr>
        <w:t>برگزارى نشست‏هاى مشترك با علماى اهل سنت داخل و خارج كشور و باز كردن باب مراوده علمى و پاسخ گويى به شبهه افكنى‏هاى وهابيت براى تنوير افكار و مصون سازى آنها در برابر پروژه وهابى‏سازى، راهى است كه بايد مورد توجه جدى قرار بگيرد</w:t>
      </w:r>
      <w:r>
        <w:rPr>
          <w:rFonts w:eastAsia="IRNazanin" w:cs="IRNazanin"/>
          <w:color w:val="111111"/>
          <w:sz w:val="28"/>
          <w:szCs w:val="28"/>
          <w:rtl w:val="true"/>
          <w:lang w:bidi="fa-IR"/>
        </w:rPr>
        <w:t>.</w:t>
      </w:r>
    </w:p>
    <w:p>
      <w:pPr>
        <w:pStyle w:val="Heading5"/>
        <w:numPr>
          <w:ilvl w:val="4"/>
          <w:numId w:val="1"/>
        </w:numPr>
        <w:rPr/>
      </w:pPr>
      <w:bookmarkStart w:id="538" w:name="__RefHeading___Toc2755371_373438147"/>
      <w:bookmarkStart w:id="539" w:name="_Toc218"/>
      <w:bookmarkEnd w:id="538"/>
      <w:r>
        <w:rPr>
          <w:rtl w:val="true"/>
        </w:rPr>
        <w:t>ز</w:t>
      </w:r>
      <w:r>
        <w:rPr>
          <w:rtl w:val="true"/>
        </w:rPr>
        <w:t xml:space="preserve">. </w:t>
      </w:r>
      <w:r>
        <w:rPr>
          <w:rtl w:val="true"/>
        </w:rPr>
        <w:t>دعوت رسمى و برگزارى نشست‏هاى مشترك با وهابيون داخل و خارج كشور براى معرفى حقيقت شيعه به آنها</w:t>
      </w:r>
      <w:bookmarkEnd w:id="539"/>
    </w:p>
    <w:p>
      <w:pPr>
        <w:pStyle w:val="BookText"/>
        <w:rPr/>
      </w:pPr>
      <w:r>
        <w:rPr>
          <w:rFonts w:ascii="Amiri" w:hAnsi="Amiri" w:eastAsia="Amiri" w:cs="Amiri"/>
          <w:color w:val="111111"/>
          <w:sz w:val="28"/>
          <w:sz w:val="28"/>
          <w:szCs w:val="28"/>
          <w:rtl w:val="true"/>
          <w:lang w:bidi="ar-SA"/>
        </w:rPr>
        <w:t xml:space="preserve">دكتر عصام العماد در نشست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ريشه‏هاى انحراف وهابيت در شناخت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شناساندن مذهب شيعه به وهابيت را بر اساس ساختمان فكرى و</w:t>
      </w:r>
    </w:p>
    <w:p>
      <w:pPr>
        <w:pStyle w:val="BookText"/>
        <w:rPr/>
      </w:pPr>
      <w:r>
        <w:rPr>
          <w:rFonts w:ascii="IRNazanin" w:hAnsi="IRNazanin" w:eastAsia="IRNazanin"/>
          <w:color w:val="111111"/>
          <w:sz w:val="28"/>
          <w:sz w:val="28"/>
          <w:szCs w:val="28"/>
          <w:rtl w:val="true"/>
          <w:lang w:bidi="fa-IR"/>
        </w:rPr>
        <w:t xml:space="preserve">متناسب با ساختار عقيدتى آنان نسبت به شيعه دانست؛ به گفته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بايد توحيد از ديدگاه شيعه را براى وهابيون تبيين كنيم و ثابت كنيم كه مفاهيم توحيدى شيعه از قرآن گرفته شده، سپس ثابت كنيم كه احكام دينى ما از قرآن و سنت است؛ بعد ثابت كنيم كه اهداف ما اهداف اسلامى است، بعد ثابت كنيم كه‏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مذهب شيعه، همين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بيان كنيم كه امامت به مفهوم شيعه، همان مفهوم قرآنى آن است و بعد از اين مرحله بيان كنيم كه هويت ما هويت اسلامى است و اگر اين روند صورت گيرد، ثابت مى‏شود كه پيدايش شيعه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اين هنگام است كه هدايت وهابى‏ها بر اساس ساختار فكرى خود آنها صورت مى‏گيرد</w:t>
      </w:r>
      <w:r>
        <w:rPr>
          <w:rFonts w:eastAsia="IRNazanin" w:cs="IRNazanin"/>
          <w:color w:val="111111"/>
          <w:sz w:val="28"/>
          <w:szCs w:val="28"/>
          <w:rtl w:val="true"/>
          <w:lang w:bidi="fa-IR"/>
        </w:rPr>
        <w:t xml:space="preserve">.» </w:t>
      </w:r>
      <w:r>
        <w:rPr>
          <w:rStyle w:val="FootnoteAnchor"/>
          <w:rtl w:val="true"/>
        </w:rPr>
        <w:footnoteReference w:id="268"/>
      </w:r>
      <w:bookmarkStart w:id="540" w:name="pg1222_11463"/>
    </w:p>
    <w:p>
      <w:pPr>
        <w:pStyle w:val="Heading5"/>
        <w:numPr>
          <w:ilvl w:val="4"/>
          <w:numId w:val="1"/>
        </w:numPr>
        <w:rPr/>
      </w:pPr>
      <w:bookmarkStart w:id="541" w:name="__RefHeading___Toc2755373_373438147"/>
      <w:bookmarkStart w:id="542" w:name="_Toc219"/>
      <w:bookmarkEnd w:id="540"/>
      <w:bookmarkEnd w:id="541"/>
      <w:r>
        <w:rPr>
          <w:rtl w:val="true"/>
        </w:rPr>
        <w:t>ح</w:t>
      </w:r>
      <w:r>
        <w:rPr>
          <w:rtl w:val="true"/>
        </w:rPr>
        <w:t xml:space="preserve">. </w:t>
      </w:r>
      <w:r>
        <w:rPr>
          <w:rtl w:val="true"/>
        </w:rPr>
        <w:t>سامان‏دهى تبليغ داخل و خارج كشور</w:t>
      </w:r>
      <w:bookmarkEnd w:id="542"/>
    </w:p>
    <w:p>
      <w:pPr>
        <w:pStyle w:val="BookText"/>
        <w:rPr/>
      </w:pPr>
      <w:r>
        <w:rPr>
          <w:rFonts w:ascii="Amiri" w:hAnsi="Amiri" w:eastAsia="Amiri" w:cs="Amiri"/>
          <w:color w:val="111111"/>
          <w:sz w:val="28"/>
          <w:sz w:val="28"/>
          <w:szCs w:val="28"/>
          <w:rtl w:val="true"/>
          <w:lang w:bidi="ar-SA"/>
        </w:rPr>
        <w:t>سامان‏دهى تبليغ داخل و خارج كشور براى آموزش آموزه‏هاى قرآن، سنت نبوى و معارف اهل بيت و فراخواندن مردم كشور به آن، يكى از راه‏هاى اساسى مقابله با وهابيت است</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2755375_373438147"/>
      <w:bookmarkStart w:id="544" w:name="_Toc220"/>
      <w:bookmarkEnd w:id="543"/>
      <w:r>
        <w:rPr>
          <w:rtl w:val="true"/>
        </w:rPr>
        <w:t>ط</w:t>
      </w:r>
      <w:r>
        <w:rPr>
          <w:rtl w:val="true"/>
        </w:rPr>
        <w:t xml:space="preserve">. </w:t>
      </w:r>
      <w:r>
        <w:rPr>
          <w:rtl w:val="true"/>
        </w:rPr>
        <w:t>روشنگرى منطقى و مبارزه عملى‏</w:t>
      </w:r>
      <w:bookmarkEnd w:id="544"/>
    </w:p>
    <w:p>
      <w:pPr>
        <w:pStyle w:val="BookText"/>
        <w:rPr/>
      </w:pPr>
      <w:r>
        <w:rPr>
          <w:rFonts w:ascii="IRNazanin" w:hAnsi="IRNazanin" w:eastAsia="IRNazanin"/>
          <w:color w:val="111111"/>
          <w:sz w:val="28"/>
          <w:sz w:val="28"/>
          <w:szCs w:val="28"/>
          <w:rtl w:val="true"/>
          <w:lang w:bidi="fa-IR"/>
        </w:rPr>
        <w:t xml:space="preserve">روشنگرى منطقى و مبارزه عملى سنجيده با كارهايى كه بهانه به دست وهابيون و جريان‏هاى مشابه آن مى‏دهد، همانند مداحى‏هاى غلوگرايانه و كاربرد تعابير غلوآميز، اظهار بندگى نسبت به اهل بيت، نخ بستن به مزارها و ارشاد كردن افراطى گرايان و بازگرداندن آنها به راه صحيح و تبديل توسّل به يك مكتب انسان ساز و تربيت كننده‏ </w:t>
      </w:r>
      <w:r>
        <w:rPr>
          <w:rStyle w:val="FootnoteAnchor"/>
          <w:rtl w:val="true"/>
        </w:rPr>
        <w:footnoteReference w:id="269"/>
      </w:r>
      <w:r>
        <w:rPr>
          <w:rFonts w:ascii="IRNazanin" w:hAnsi="IRNazanin" w:eastAsia="IRNazanin"/>
          <w:color w:val="111111"/>
          <w:sz w:val="28"/>
          <w:sz w:val="28"/>
          <w:szCs w:val="28"/>
          <w:rtl w:val="true"/>
          <w:lang w:bidi="fa-IR"/>
        </w:rPr>
        <w:t>و هدايت و راهنمايى حجاج و معتمران به طور خاص و بازداشتن آنان از اعمالى همچون طلبيدن و برداشتن خاك بقيع، بستن نخ و پارچه به شبكه‏هاى آن، نماز زيارت گزاردن در كنار بقيع با امكان اقامه آن در مسجد نبوى، راهى است كه وهابيون را از بهانه‏جويى بازداشته، خلع سلاح مى‏كند</w:t>
      </w:r>
      <w:r>
        <w:rPr>
          <w:rFonts w:eastAsia="IRNazanin" w:cs="IRNazanin"/>
          <w:color w:val="111111"/>
          <w:sz w:val="28"/>
          <w:szCs w:val="28"/>
          <w:rtl w:val="true"/>
          <w:lang w:bidi="fa-IR"/>
        </w:rPr>
        <w:t>.</w:t>
      </w:r>
    </w:p>
    <w:p>
      <w:pPr>
        <w:pStyle w:val="Heading4"/>
        <w:numPr>
          <w:ilvl w:val="3"/>
          <w:numId w:val="1"/>
        </w:numPr>
        <w:rPr/>
      </w:pPr>
      <w:bookmarkStart w:id="545" w:name="__RefHeading___Toc2755377_373438147"/>
      <w:bookmarkStart w:id="546" w:name="_Toc221"/>
      <w:bookmarkEnd w:id="545"/>
      <w:r>
        <w:rPr/>
        <w:t>9</w:t>
      </w:r>
      <w:r>
        <w:rPr>
          <w:rtl w:val="true"/>
        </w:rPr>
        <w:t xml:space="preserve">. </w:t>
      </w:r>
      <w:r>
        <w:rPr>
          <w:rtl w:val="true"/>
        </w:rPr>
        <w:t>تذكر اساسى‏</w:t>
      </w:r>
      <w:bookmarkEnd w:id="546"/>
    </w:p>
    <w:p>
      <w:pPr>
        <w:pStyle w:val="BookText"/>
        <w:rPr/>
      </w:pPr>
      <w:r>
        <w:rPr>
          <w:rFonts w:ascii="IRNazanin" w:hAnsi="IRNazanin" w:eastAsia="IRNazanin"/>
          <w:color w:val="111111"/>
          <w:sz w:val="28"/>
          <w:sz w:val="28"/>
          <w:szCs w:val="28"/>
          <w:rtl w:val="true"/>
          <w:lang w:bidi="fa-IR"/>
        </w:rPr>
        <w:t>با عنايت به آن كه هدف، استراتژى، شيوه و تاكتيك شيعه و روحانيون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فرهيخته آن، ابراز دشمنى، غلبه بر حريف، مقابله به مثل و تندخويى و خشونت در برابر مخالفان و دشمنان نيست؛ بلكه هدف، انجام خالصانه رسالت الهى، يعنى تعليم صحيح دين الهى، تبيين آموزه‏هاى قرآنى، آموزش سنت و سيره نبوى و شناساندن معارف ناب اهل بيت مكرم آن حضرت و مبارزه با بدعت‏ها و پيراستن چهره تابناك اسلام از آرايه‏هايى است كه در اثر مرور زمان پديد آمده‏اند</w:t>
      </w:r>
    </w:p>
    <w:p>
      <w:pPr>
        <w:pStyle w:val="BookText"/>
        <w:rPr/>
      </w:pPr>
      <w:r>
        <w:rPr>
          <w:rFonts w:ascii="IRNazanin" w:hAnsi="IRNazanin" w:eastAsia="IRNazanin"/>
          <w:color w:val="111111"/>
          <w:sz w:val="28"/>
          <w:sz w:val="28"/>
          <w:szCs w:val="28"/>
          <w:rtl w:val="true"/>
          <w:lang w:bidi="fa-IR"/>
        </w:rPr>
        <w:t>و روش اين پرچم داران، هدايت مردم، ارائه حقيقت البته با گفتمان تهاجمى در مسأله توحيد و سنت و از موضع دعوت و مطالبه نسبت به توحيد و پيروى سنت، با اخلاقى نيكو و گفتارى نرم و مستدل و منطقى است، براى موفقيّت در عرصه مقابله با وهابيت، روحانيون عزيز بايد خود را براى اين رسالت الهى آماده سازند و اقدامات ذيل را در دستور كار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دقيق مبانى و آموزه‏هاى وهابيت و كژى و انحرافات آن به طور مستند و شناساندن چالش‏هاى آن به جامعه اسلامى اعم از سنى و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بازشناسى فرايند متهم ساختن تفكر ناب شيعى و مجهزشدن افراد و گروه‏هايى براى پاسخ‏گويى فورى به كتب و جزوات و اشكالات جديد آنان در عرصه مطبوعات، سخنرانى و سايت‏هاى اينترنتى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آيات مورد نياز، توسط روحانيون، برجسته و فرهنگ سازى آياتى كه مطالب مورد اختلاف را به صورت جامع ارائه مى‏كند و از استنادهاى گزينشى و يك سو نگرى وهابيون باز مى‏دارد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يافتن روحانيون بر سنت و سيره نبوى بر اساس بيان اهل بيت و فرا گرفتن مستندات آن در كتب معتبر اهل سنت</w:t>
      </w:r>
      <w:r>
        <w:rPr>
          <w:rFonts w:eastAsia="IRNazanin" w:cs="IRNazanin"/>
          <w:color w:val="111111"/>
          <w:sz w:val="28"/>
          <w:szCs w:val="28"/>
          <w:rtl w:val="true"/>
          <w:lang w:bidi="fa-IR"/>
        </w:rPr>
        <w:t>.</w:t>
      </w:r>
      <w:bookmarkStart w:id="547" w:name="pg1222_11465"/>
    </w:p>
    <w:p>
      <w:pPr>
        <w:pStyle w:val="Heading4"/>
        <w:numPr>
          <w:ilvl w:val="3"/>
          <w:numId w:val="1"/>
        </w:numPr>
        <w:rPr/>
      </w:pPr>
      <w:bookmarkStart w:id="548" w:name="__RefHeading___Toc2755379_373438147"/>
      <w:bookmarkStart w:id="549" w:name="_Toc222"/>
      <w:bookmarkEnd w:id="547"/>
      <w:bookmarkEnd w:id="548"/>
      <w:r>
        <w:rPr>
          <w:rtl w:val="true"/>
        </w:rPr>
        <w:t>چكيده فصل‏</w:t>
      </w:r>
      <w:bookmarkEnd w:id="549"/>
    </w:p>
    <w:p>
      <w:pPr>
        <w:pStyle w:val="BookText"/>
        <w:rPr/>
      </w:pPr>
      <w:r>
        <w:rPr>
          <w:rFonts w:ascii="IRNazanin" w:hAnsi="IRNazanin" w:eastAsia="IRNazanin"/>
          <w:color w:val="111111"/>
          <w:sz w:val="28"/>
          <w:sz w:val="28"/>
          <w:szCs w:val="28"/>
          <w:rtl w:val="true"/>
          <w:lang w:bidi="fa-IR"/>
        </w:rPr>
        <w:t>وهابيت، پديده‏اى سياسى يا نوعى پيشينه‏گرايى و يا مذهبى ابداعى در قرن دوازدهم است كه تفكر اشعرى، آموزه‏هاى اهل حديث به ويژه مذهب حنبلى و سلفى‏گرايى متعصبانه افرادى همچون بربهارى، ابن تيميه و ابن قيم جوزيه، پيشينيه تاريخى و زمينه فكرى آن را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بنيان گذار آن على رغم مخالفت پدر، برادر و عالمان سنى و حنبلى، با پيمان بستن و اتحاد با آل سعود در پرتو شمشير، حكومت وهابيت را پى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تجسم‏گرايى در مورد خداوند متعال به دليل جمود بر ظاهر آيات و روايات و دورى از هر گونه جستجوى معناى حقيقى، مرده و بدون حيات برزخى پنداشتن پيامبر و اوليا، منحصر دانستن عصمت انبيا به بعد از بعثت، آن هم فقط در مورد تبليغ دين، از آموزه‏هاى اعتقادى وهابيت است و عبادت و پرستش پنداشتن هر گونه زيارت، ترميم قبور و نمازخواندن كنار آن، توسل، استمداد، شفاعت خواهى، تبرك، نذر، سوگند و برگزارى مجالس بزرگداشت انبيا و اولياى الهى و شرك خواندن و تحريم آنها از آراى فقهى وهابيون مى‏باشد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فرافكنى و نسبت دادن مطالب دروغ به مخالفان، جعلى خواندن روايت مخالف عقيده خود و كنار نهادن گفتار و فتاواى بزرگان اهل سنت تحت عنوان اجتهاد، انكار فضايل اهل بيت و فضيلت تراشى براى افرادى همچون معاويه و فتوا به عدم جواز لعنت يزيد از روش‏هاى وهابيون در طرح مباحث علمى و مناظرات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اهداى قرآن و توزيع بسته‏هاى آموزشى به زبان‏هاى گوناگون در ميان‏</w:t>
      </w:r>
    </w:p>
    <w:p>
      <w:pPr>
        <w:pStyle w:val="BookText"/>
        <w:rPr/>
      </w:pPr>
      <w:r>
        <w:rPr>
          <w:rFonts w:ascii="IRNazanin" w:hAnsi="IRNazanin" w:eastAsia="IRNazanin"/>
          <w:color w:val="111111"/>
          <w:sz w:val="28"/>
          <w:sz w:val="28"/>
          <w:szCs w:val="28"/>
          <w:rtl w:val="true"/>
          <w:lang w:bidi="fa-IR"/>
        </w:rPr>
        <w:t>حاجيان و معتمران، برپا ساختن مراكز ارشاد و صدور فتوا، بهره‏بردارى رهبران مذهبى از سايت‏هاى اينترنتى به طور فعال و روز آمد، از اقدامات عملى است كه براى گسترش افكار وهابيت از آن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جمود بر ظواهر آيات و روايات، برداشت نادرست از برخى از واژه‏هاى قرآنى و روايى، گسترش افكار و تعميم يا محدود و تضييق نمودن بدون دليل محتوا و مصاديق آيات و روايات، حالت تهاجمى، قيافه حق به جانب گرفتن، از موضع اسلام با ديگران سخن گفتن، تحقير و توهين و تهمت به مخالفان و تكفير و فتواى صريح به جواز قتل آنها و عدم پذيرفتن مناظرات و گفتگوهاى منطقى و اعمال خشونت مذهبى و قتل و ترور مخالفان از شيوه‏هاى وهابيون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توحيد براى ذبح نبوت و امامت، فريفتن مسلمانان به وسيله استناد به آيات گزينشى و برداشت نادرست و تطبيق نا به جاى آيات و روايات، جا انداختن رهبران فكرى خود همچون ابن تيميه، محمد بن عبدالوهاب به عنوان شيخ الاسلام و شيخ حديث، احيا، چاپ و نشر ده‏ها ميليون كتاب عليه عقايد و روش فقهى تشيع و توزيع گسترده و رايگان آنها، تأكيد بر اجتهاد براى تحميل ديدگاه‏هاى خود بر ديگر فرقه‏هاى اهل سنت، گرفتن ژست روشنفكرى براى پوشاندن نقاط ضعف و چالش‏هاى اساسى خود، از تاكتيك‏هاى وهابيت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مباحثات مغالطه‏آميز كوتاه، تدوين، چاپ و نشر كتب و مقالات به ويژه به زبان فارسى، توليد و توزيع و استفاده گسترده از نوار كاست، سى دى و فيلم‏هاى آموزشى و اينترنت براى گسترش، تشكيل و نفوذ در سازمان‏هاى بين‏المللى اسلامى از ابزارهاى تبليغى آنان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گرفتن پرچم گسترش و آموزش توحيد از دست وهابيون و شناساندن توحيد ناب اهل بيت به جهانيان، چاپ و نشر گسترده قرآن با آرم جمهورى اسلامى و تدوين جزوه‏هاى كوچك به زبان‏هاى مختلف مشتمل بر بيان‏</w:t>
      </w:r>
    </w:p>
    <w:p>
      <w:pPr>
        <w:pStyle w:val="BookText"/>
        <w:rPr/>
      </w:pPr>
      <w:r>
        <w:rPr>
          <w:rFonts w:ascii="IRNazanin" w:hAnsi="IRNazanin" w:eastAsia="IRNazanin"/>
          <w:color w:val="111111"/>
          <w:sz w:val="28"/>
          <w:sz w:val="28"/>
          <w:szCs w:val="28"/>
          <w:rtl w:val="true"/>
          <w:lang w:bidi="fa-IR"/>
        </w:rPr>
        <w:t>آموزه‏هاى توحيدى و دعاهاى مأثور اهل بيت، بر عهده گرفتن مسؤوليت شناساندن، ترويج و تبليغ سنت نبوى، برجسته و فرهنگ سازى آيات مورد استناد در آموزه‏هاى شيعى، سامان دهى تبليغ داخل و خارج كشور براى آموزش آموزه‏هاى اساسى قرآن، سنت و معارف اهل بيت، روشنگرى منطقى و مبارزه عملى سنجيده با كارهايى كه بهانه به دست وهابيون مى‏دهد، راه‏هاى مقابله با وهابيت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دينى براى انجام رسالت الهى خويش بايد به دور از تندى و ابراز دشمنى، با اخلاقى نيكو و گفتارى مستدل، با حفظ آيات مورد نياز در استدلال و با شناخت دقيق سنت نبوى بر اساس بيان اهل بيت و آگاهى از مستندات آن در كتب اهل سنت خويش را براى مقابله آماده سازند</w:t>
      </w:r>
      <w:r>
        <w:rPr>
          <w:rFonts w:eastAsia="IRNazanin" w:cs="IRNazanin"/>
          <w:color w:val="111111"/>
          <w:sz w:val="28"/>
          <w:szCs w:val="28"/>
          <w:rtl w:val="true"/>
          <w:lang w:bidi="fa-IR"/>
        </w:rPr>
        <w:t>.</w:t>
      </w:r>
      <w:bookmarkStart w:id="550" w:name="pg1222_11468"/>
    </w:p>
    <w:p>
      <w:pPr>
        <w:pStyle w:val="Heading4"/>
        <w:numPr>
          <w:ilvl w:val="3"/>
          <w:numId w:val="1"/>
        </w:numPr>
        <w:rPr/>
      </w:pPr>
      <w:bookmarkStart w:id="551" w:name="__RefHeading___Toc2755381_373438147"/>
      <w:bookmarkStart w:id="552" w:name="_Toc223"/>
      <w:bookmarkEnd w:id="550"/>
      <w:bookmarkEnd w:id="551"/>
      <w:r>
        <w:rPr>
          <w:rtl w:val="true"/>
        </w:rPr>
        <w:t>پرسش‏ها</w:t>
      </w:r>
      <w:bookmarkEnd w:id="552"/>
    </w:p>
    <w:p>
      <w:pPr>
        <w:pStyle w:val="Heading5"/>
        <w:numPr>
          <w:ilvl w:val="4"/>
          <w:numId w:val="1"/>
        </w:numPr>
        <w:rPr/>
      </w:pPr>
      <w:bookmarkStart w:id="553" w:name="__RefHeading___Toc2755383_373438147"/>
      <w:bookmarkStart w:id="554" w:name="_Toc224"/>
      <w:bookmarkEnd w:id="553"/>
      <w:r>
        <w:rPr>
          <w:rtl w:val="true"/>
        </w:rPr>
        <w:t>اشاره</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وهابيت يك پديده سياسى است يا احياى جنبش اهل حديث و حنبلى‏گرايى يا مذهب ساختگى و ابداعى؟ استدلال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زمينه‏هاى فكرى و پيشينه تاريخى وهابيت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بنيان گذار وهابيت كيست؟ نخستين مخالفان وى چه كسانى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آموزه‏هاى اعتقادى وهابيت پيرامون توحيد، نبوت و صحابه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آراى فقهى وهابيت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اساسى، تاكتيك و ترفندهاى ترويجى وهابيت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مقابله با وهابيت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موفقيت در عرصه مقابله، چه اقداماتى بايد توسط خود روحانيون صورت پذيرد؟</w:t>
      </w:r>
      <w:bookmarkStart w:id="555" w:name="pg1222_11469"/>
    </w:p>
    <w:p>
      <w:pPr>
        <w:pStyle w:val="Heading5"/>
        <w:numPr>
          <w:ilvl w:val="4"/>
          <w:numId w:val="1"/>
        </w:numPr>
        <w:rPr/>
      </w:pPr>
      <w:bookmarkStart w:id="556" w:name="__RefHeading___Toc2755385_373438147"/>
      <w:bookmarkStart w:id="557" w:name="_Toc225"/>
      <w:bookmarkEnd w:id="555"/>
      <w:bookmarkEnd w:id="556"/>
      <w:r>
        <w:rPr>
          <w:rtl w:val="true"/>
        </w:rPr>
        <w:t>براى مطالعه بيشتر</w:t>
      </w:r>
      <w:bookmarkEnd w:id="557"/>
    </w:p>
    <w:p>
      <w:pPr>
        <w:pStyle w:val="BookText"/>
        <w:rPr/>
      </w:pPr>
      <w:r>
        <w:rPr>
          <w:rFonts w:ascii="Amiri" w:hAnsi="Amiri" w:eastAsia="Amiri" w:cs="Amiri"/>
          <w:color w:val="111111"/>
          <w:sz w:val="28"/>
          <w:sz w:val="28"/>
          <w:szCs w:val="28"/>
          <w:rtl w:val="true"/>
          <w:lang w:bidi="ar-SA"/>
        </w:rPr>
        <w:t>آيت‏الله سبحانى، جعفر؛ آيين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 شيرازى، ناصر؛ شيعه پاسخ مى‏گويد و وهابيت بر سر دو 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ابراهيمى، محمد حسين؛ تحليلى نو بر عقايد وهابيان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اسداللهى، سيد محمد؛ وهابيت توطئه استكبار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دحلان، احمد بن زينى؛ سرگذشت وهابيت، ترجمه ابراهيم وحيد دامغانى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رضوانى، على اصغر؛ خدا از ديدگاه وهابيان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عبدالوهاب النجدى، الصواعق الالهية الرد على الوهابية،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طبسى، شيخ نجم الدين؛ رويكرد عقلانى بر باورهاى وهابيت و روافد الايمان الى عقايد الاسلام و فرقه‏اى براى 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فقيهى، على اصغر، وهابيان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قزوينى، علامه سيد محمد حسن؛ فرقه وهابى و پاسخ شبهات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مستر همفر، خاطرات، ترجمه على 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محمدى آشنانى، على؛ وهابيت در ترازوى نقد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الغدير للدراسات الاسلاميه، ابن تيميه فى صورته الحقيقيه</w:t>
      </w:r>
      <w:r>
        <w:rPr>
          <w:rFonts w:eastAsia="Amiri" w:cs="Amiri" w:ascii="Amiri" w:hAnsi="Amiri"/>
          <w:color w:val="111111"/>
          <w:sz w:val="28"/>
          <w:szCs w:val="28"/>
          <w:rtl w:val="true"/>
          <w:lang w:bidi="ar-SA"/>
        </w:rPr>
        <w:t>.</w:t>
      </w:r>
      <w:bookmarkStart w:id="558" w:name="pg1222_11470"/>
    </w:p>
    <w:p>
      <w:pPr>
        <w:pStyle w:val="Heading2"/>
        <w:numPr>
          <w:ilvl w:val="1"/>
          <w:numId w:val="1"/>
        </w:numPr>
        <w:rPr/>
      </w:pPr>
      <w:bookmarkStart w:id="559" w:name="__RefHeading___Toc2755387_373438147"/>
      <w:bookmarkStart w:id="560" w:name="_Toc226"/>
      <w:bookmarkEnd w:id="558"/>
      <w:bookmarkEnd w:id="559"/>
      <w:r>
        <w:rPr>
          <w:rtl w:val="true"/>
        </w:rPr>
        <w:t>منابع و مآخذ</w:t>
      </w:r>
      <w:bookmarkEnd w:id="56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ابراهيمى، محمد حسين؛ تحليلى نو بر عقايد وهابيان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 الكامل فى التاريخ، دار صادر، بى تا،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بطوطه، رحله؛ تحفة النظار فى غرائب الامصار و عجائب الاسفار، مؤسسة الرسالة، بيروت،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فى صورته الحقيقيه، گروه مؤلفان، مركز الغدير للدراسات الاسلاميه، چاپ اول،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الرد على‏الاخنائى، مطبعه سلفيه، مصر،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تيميه، منهاج السنة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رشاد سالم، جامعه امام محمد بن سعود الاسلاميه، مكتبة جامعة عربستان،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تهذيب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ابن نديم بغدادى، محمد بن اسحاق، 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 مكتبة اسدى و جعفرى تبريزى، بى تا،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عيسى محمد بن عيسى، سنن ترمذى، دار الفكر، بى تا،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اخنائى، قاضى؛ المقاله المرضيه الرد على الوهابيه، بى تا، بى جا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ازرقى، محمد بن عبدالله بن احمد؛ اخبار مكه و ما جاء فيها من الاثار، ترجمه دكتر محمود مهدوى دامغانى، چاپ و نشر بنياد، چاپ اول،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اسداللهى، سيد محمد؛ وهابيت توطئه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آغابزرگ طهرانى، ملامحسن، الذريعة الى تصانيف الشيعة، مؤسسه اسماعيليان، چاپ دوم، بى تا،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امينى، محمد هادى؛ تاريخ مكه، ترجمه محسن آخوندى، دفتر نشر فرهنگ اسلامى،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البتنونى، محمد لبيب، الرحلة الحجازيه، مكتبه الثقافة الدينيه،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انصارى، سفرنامه حجاز، مشعر،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البدر، عبدالرزاق، عبدالمحسن، درسهاى عقيدتى بر گرفته از حج، ترجمه عبدالله حيدرى،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مدينه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برازش، محمد رضا؛ عربستان سعودى، آفتاب هشتم،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البلادى، عاتق بن غيث، قلب الحجاز، دار مكه للنشر و التوزيع، مكه مكرمه،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جغرافياى تاريخى كشورهاى اسلامى، وزارت آموزش و پرورش،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اساتيد ملك سعود، دراسارت تاريخ الجزيرة العربية،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وهبه، جزيرة العرب القرن العشرين، چاپ مصر،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حجازى، صادق على، البعثات الخارجيه للمملكة العربية السعودية، مطبوعات نادى مكة الثقا، اوّل،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حسينى نسب، سيد رضا؛ شيعه پاسخ مى‏دهد، نشر مشعر، نهم،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دحلان، احمد بن زينى؛ سرگذشت وهابيت، ترجمه ابراهيم وحيد دامغانى، نشر گلستان كوثر،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دشتى، محمد؛ ترجمه نهج البلاغه، اوّل، ميراث ماندگار،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الفنادق، معهد خادم الحرمين الشريفين لأبحاث الحج، مكه مكرمه،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دليل المملكة العربية السعوديه، وزارت اعلام عربستان سعودى،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دولت آبادى، حسن؛ فرهنگ محيط زيست، اوّل، مؤسسه فرهنگ معاصر،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رضوانى، على اصغر؛ خدا از ديدگاه وهابيان، مسجد مقدس جمكران،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الريحانى، امين؛ ملوك العرب، بيروت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زركلى، خيرالدين،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 لاشهر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دارالعلم للملايين، بيروت، چاپ نهم،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سبحانى، جعفر؛ آيين وهابيت، مؤسسه دارالقرآن الكريم، اول،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سبحانى، جعفر؛ فرازهايى از زندگى پيامبراسلام، نشر مشعر،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عبدالوهاب النجدى، الصواعق الالهيه فى الرد على الوهابيه، مكتبه ايشيق، استانبول، تركيه،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شاكر، محمود؛ شبه جزيرة العرب، المكتب الاسلامى،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شرف الدين، احمدحسين؛ المدن و الاماكن الأثريه شمال و جنوب الجزيرة العربيه، رياض، مطابع الفرزدق التجاريه،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شهيدى، سيد جعفر؛ تاريخ تحليلى اسلام، هشتم، نشر دانشگاهى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علل الشرايع،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الداور،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طالقانى، سيد عبدالوهاب؛ مقررات عربستان، نشر مشعر، دهم،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طبسى، حاج شيخ نجم‏الدين؛ رويكرد عقلانى بر باورهاى وهابيت، جلد اوّل، دوم و سوم، اميرالعلم، دوم،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طبسى، شيخ نجم الدين؛ روافد الايمان الى عقايد الاسلام، دليل ما، اوّل،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عبدالعزيز بن عبداللطيف آل الشيخ و السيد بن البشرى محمد و عبدالله‏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ناصر الوليعى، دراسارت جغرافية العربية السعودية، ناشر مكتبة العبيكان،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محمدبن خميس، معجم ادوية الجزيره، اوّل،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رياض مطابع الفرزدق التجاريه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عبده، دكتر طلعت احمد محمد؛ الجغرافيا التاريخيه لشبه الجزيرة العر عصور ماقبل التاريخ، دانشگاه الازهر، دار المعرفة الجامعية، جامعه اسكندريه، مصر، چاپ اول،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العجلانى، منير؛ تاريخ البلاد العربية السعوديه، دارالشبل للنشر والتوزيع، رياض، دوم،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عظيمى سادات، رقيه؛ عربستان سعودى، تهران، دفتر مطالعات سياسى و بين‏المللى وزارت امور خارجه، سوم،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عوض خطيب، احمد؛ صفحات من تاريخ جزيرة العرب الحديث، مركز الغدير للدراسات الاسلاميه،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غياثى كرمانى، سيد محمد رضا؛ واژه‏ها و اصطلاحات روز، نسيم كوثر،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الفارسى، فؤاد عبدالسلام؛ الأصالة و المعاصرة، شركة المدينة المنورة للطباعة و النشر،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فاسيليف، اليكسى، تاريخ العربية السعوديه من القرن الثامن عشر حتى نهاية القرن العشرين، شركة المطبوعات للتوزيع و النشر بيروت لبنان،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فتحى صفوه، نجده؛ الجزيرة العربيه الوثائق البريطانيه، دارالساقى، بيروت، لبنان، اوّل،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فخرى، محمد؛ عربستان، مؤسسه مطالعات و پژوهشهاى بازرگانى، ويرايش دوم،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فقيهى، على اصغر؛ وهابيان، سبأ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قاضى عسكر، سيد على؛ حج و حرمين شريفين در تفسير نمونه، دوم، نشر مشعر،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علامه سيد محمد حسن؛ فرقه وهابى و پاسخ به شبهات آنها،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دوانى، سازمان چاپ و انتشارات وزارت فرهنگ و ارشاد اسلامى، چاپ سوم،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 الغطاء، علامه محمد حسين؛ نشر الايات البينات، دار المرتضى، بى تا،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كردى مكى، محمد طاهر؛ كعبه و مسجدالحرام در گذر تاريخ، ترجمه هادى انصارى، دوم، نشر مشعر،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گودوين، ويليام؛ عربستان سعودى، ترجمه فاطمه شاداب، ققنوس،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مجلسى، محمد تقى؛ بحار الانوار الجامعه لدرر الاخبار الائمه الاطهار، مؤسسه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امين، اعيان الشيعه، مطبعه ابن زيدون دمشق، دوم،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عبدالوهاب، الهدية السنية، بى تا، بى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عبدالوهاب، كشف الشبهات، الرياسة العامه للادارات البحوث العلميه، بى تا،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عبدالوهاب، مسند ابى شيبه، بى تا، بى 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محمدى آشنانى، على؛ شناخت عربستان، حوزه نمايندگى ولى فقيه در امور حج و زيارت، نشر مشعر،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محمدى آشنانى، على؛ وهابيت در ترازوى نقد، نشر مشعر، اوّل،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محمدى رى شهرى، محمد؛ الحج و العمرة الكتاب و السنة، مركز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دارالحديث، چهارم،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مختار، صلاح الدين؛ تاريخ المملكة العربية السعوديه، دار مكتبة الحياة، بى تا،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مجيد؛ شالوده آمايش سرزمين، ششم، دانشگاه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فرهنگى و معارف قرآن، دائرة المعارف قرآن كريم، بوستان كتاب قم،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همفر، خاطرات مستر همفر جاسوس انگليس در كشورهاى اسلامى، ترجمه على كاظمى، كانون نشر انديشه‏هاى اسلامى،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مسعودى، مروج الذهب،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حجاج، صحيح مسلم، مكتبه محمد بن صحيح، بى تا،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مطهرى، مرتضى؛ آشنايى با علوم اسلامى، كلام و عرفان، صدرا،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مطهرى، مرتضى؛ حج، صدرا،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عدل الهى، صدرا، دهم،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مطهرى، مرتضى؛ ولاءها و ولايت‏ها، صدرا، اوّل،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شيرازى، ناصر؛ شيعه پاسخ مى‏گويد، هشتم، مدرسة الامام بن اطالب،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شيرازى، ناصر؛ وهابيت بر سر دو راهى، اوّل، مدرسة الامام بن اطالب،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ميقات حج، فصلنامه فرهنگى، اجتماعى، سياسى، تاريخى، حوزه نمايندگى ولى فقيه در امور حج و زيارت،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السعيد، تاريخ آل سعود، اتحاد شعب الجزيرة العربية، بى تا،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نصيرى، عبدالله؛ آشنايى با عربستان، اول، نشر مشعر،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هاشمى رفسنجانى، اكبر؛ تفسير راهنما، چهارم، بوستان كتاب،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نحل،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روم، </w:t>
      </w:r>
      <w:r>
        <w:rPr>
          <w:rFonts w:eastAsia="IRNazanin" w:cs="IRNazanin"/>
          <w:b w:val="false"/>
          <w:bCs w:val="false"/>
          <w:i w:val="false"/>
          <w:iCs w:val="false"/>
          <w:color w:val="333333"/>
          <w:sz w:val="20"/>
          <w:szCs w:val="20"/>
        </w:rPr>
        <w:t>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مرتضى؛ حج، اوّل،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تقى؛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عسكر، سيدعلى؛ حج وحرمين شريفين در تفسير نمونه، دوم، نشر مشعر،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محمد هادى؛ تاريخ مكه، ترجمه محسن آخوندى، دوم، دفتر نشر فرهنگ اسلامى،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سمى به لانه قديم فهو اوّل بيت وضع للناس بناه آدم؛ شيخ طبرسى، فضل بن حسن،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اوّل، ناصر خسرو،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تهران، ص </w:t>
      </w:r>
      <w:r>
        <w:rPr>
          <w:rFonts w:eastAsia="IRNazanin" w:cs="IRNazanin"/>
          <w:b w:val="false"/>
          <w:bCs w:val="false"/>
          <w:i w:val="false"/>
          <w:iCs w:val="false"/>
          <w:color w:val="333333"/>
          <w:sz w:val="20"/>
          <w:szCs w:val="20"/>
        </w:rPr>
        <w:t>130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حج و عمره در قرآن و سنت، ترجمه جواد محدثى، اوّل، دارالحديث، قم،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نيز بقره،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الزموا ما عقد عليه حبل الجماعة؛ نهج البلاغه، خ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عليكم بالتواصل و التباذل و اياكم و التدابر و التقاطع؛ 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ليس رجل احرص على جماعة امة محمد و الفتها منى ابتغى بذلك حسن الثواب و كرم المآب؛ همان، نامه </w:t>
      </w:r>
      <w:r>
        <w:rPr>
          <w:rFonts w:eastAsia="IRNazanin" w:cs="IRNazanin"/>
          <w:b w:val="false"/>
          <w:bCs w:val="false"/>
          <w:i w:val="false"/>
          <w:iCs w:val="false"/>
          <w:color w:val="333333"/>
          <w:sz w:val="20"/>
          <w:szCs w:val="20"/>
        </w:rPr>
        <w:t>78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يكديگر را خوب و آن طور كه هستند، فهميدن؛ مطهرى، مرتضى؛ حج،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الناس لو علموا محاسن كلامنا لاتبعونا؛ شيخ صدوق،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شَرِّقا او غَرّبا فلا تجدان علماً صحيحاً الا شيئاً صحيحاً خرج من عندنا اهل بيت؛ وسايل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فرهنگ ومعارف قرآن، دائرة المعارف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اوّل، بوستان كتاب 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معاصر، عربستان تنها كشورى است كه به نام يك خاندان آل سعود، منتسب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العجلانى، منير؛ تاريخ البلاد السعوديه،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ز</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آسيا با مساحتى بيش از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كيلومتر مربع، بزرگترين قاره كره زمين است كه بيش از يك چهارم مساحت كل خشكى‏هاى زمين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كيلومتر مربع را در بر گرفته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دنيا را در خود جاى داده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خاورميانه </w:t>
      </w:r>
      <w:r>
        <w:rPr>
          <w:rFonts w:eastAsia="IRNazanin" w:cs="IRNazanin"/>
          <w:b w:val="false"/>
          <w:bCs w:val="false"/>
          <w:i w:val="false"/>
          <w:iCs w:val="false"/>
          <w:color w:val="333333"/>
          <w:sz w:val="20"/>
          <w:szCs w:val="20"/>
        </w:rPr>
        <w:t>Middle East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اصطلاحى است كه براى اولين بار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توسط يك افسر امريكايى به كار گرفته شد و پس از آن به تدريج در ميان سياستمداران كشورها رايج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ملل، اين اصطلاح را در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پديد آورنده اين اصطلاح را فرماندهى نظامى بريتانيا در خلال جنگ جهانى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كشورهاى مسلمان،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العجلانى، منير، تاريخ بلاد عربى سعودى،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گودوين، عربستان سعودى،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مربع، نيز سايت‏</w:t>
      </w:r>
      <w:r>
        <w:rPr>
          <w:rFonts w:eastAsia="IRNazanin" w:cs="IRNazanin"/>
          <w:b w:val="false"/>
          <w:bCs w:val="false"/>
          <w:i w:val="false"/>
          <w:iCs w:val="false"/>
          <w:color w:val="333333"/>
          <w:sz w:val="20"/>
          <w:szCs w:val="20"/>
        </w:rPr>
        <w:t xml:space="preserve">world Atlas Home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www .About .com :Geography</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جزيره عربستان در نيمكره شمالى و نيمكره شرقى جنوب غربى آسيا قرار گرفته است و از مشرق با خليج فارس، از مغرب با درياى سرخ درياى قلزم و از جنوب با اقيانوس هند، هم‏مرز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شمالى آن را به دقت نمى‏توان معين كرد ولى مى‏توان خطى فرضى را از خليج عقبه تا فرات امتداد داد و آن را مرز شمالى اين شبه جزيره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شبه جزيره از هفت كشور؛ عربستان سعودى، جمهورى يمن، عمان، امارات متحده عربى، قطر، بحرين و كويت تشكيل شده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محمد رضا؛ عربستان سعودى، اوّل، آفتاب هشتم،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مشهد، ص </w:t>
      </w:r>
      <w:r>
        <w:rPr>
          <w:rFonts w:eastAsia="IRNazanin" w:cs="IRNazanin"/>
          <w:b w:val="false"/>
          <w:bCs w:val="false"/>
          <w:i w:val="false"/>
          <w:iCs w:val="false"/>
          <w:color w:val="333333"/>
          <w:sz w:val="20"/>
          <w:szCs w:val="20"/>
        </w:rPr>
        <w:t>13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منابع شهر طائف را داراى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ارتفاع از سطح دريا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المملكة العربيه السعوديه،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كوه‏هاى جنوب مكه را داراى بيش از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ارتفاع از سطح دريا معرفى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گودوين، عربستان سعودى، ص </w:t>
      </w:r>
      <w:r>
        <w:rPr>
          <w:rFonts w:eastAsia="IRNazanin" w:cs="IRNazanin"/>
          <w:b w:val="false"/>
          <w:bCs w:val="false"/>
          <w:i w:val="false"/>
          <w:iCs w:val="false"/>
          <w:color w:val="333333"/>
          <w:sz w:val="20"/>
          <w:szCs w:val="20"/>
        </w:rPr>
        <w:t>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Pr>
        <w:t xml:space="preserve">world Atlas Home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www .About .com :Geography</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Pr>
        <w:t xml:space="preserve">world Atlas Home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www .About .com :Geography</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فخرى، محمد؛ عربستان، ويرايش دوم، اوّل، مؤسسه مطالعات و پژوهشهاى بازرگانى،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نصيرى، عبدالله؛ آشنايى با عربستان، اوّل، نشر مشعر،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حج و عمره در قرآن و حديث، ص </w:t>
      </w:r>
      <w:r>
        <w:rPr>
          <w:rFonts w:eastAsia="IRNazanin" w:cs="IRNazanin"/>
          <w:b w:val="false"/>
          <w:bCs w:val="false"/>
          <w:i w:val="false"/>
          <w:iCs w:val="false"/>
          <w:color w:val="333333"/>
          <w:sz w:val="20"/>
          <w:szCs w:val="20"/>
        </w:rPr>
        <w:t>94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الداورى، قم،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حج و عمره در قرآن و حديث، ترجمه جواد محدثى، دارالحديث،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محمد بن عبدالله بن احمد؛ اخبار مكه و ما جاء فيها من الاثار، به نقل از كردى مكى، محمد طاهر؛ كعبه و مسجدالحرام در گذر تاريخ، ترجمه انصارى، محمد هادى؛ دوم، نشر مشعر،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سمى به بيت العتيق لانه اعتق من الطوفان فغرقت الارض كلها الا موضع البيت؛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90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و مسجدالحرام در گذر تاريخ،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طلعت احمد محمد؛ جغرافياى تاريخى شبه جزيره عربى در دوران ماقبل تاريخ،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المدن و الاماكن الأثريه فى شمال و جنوب الجزيره‏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البلاد العربية السعوديه، ص </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زندگى كره زمين دو تا پنج ميليارد سال تخمين زده مى‏شود؛ مخدوم، مجيد؛ شالوده آمايش سرزمين، دانشگاه تهران، ششم، ص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دوران بيش از دورانهاى شناخته شده، زمين‏شناسى به سه دوران اساسى پالئوزوئيك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كهن‏زيست و مزوزوئيك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زيست و سنوزوئيك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نوزيست تقسيم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ژوراسيك از دوره‏هاى متعلق به دوران دوم يعنى مزوزوئيك است؛ دولت آبادى، حسن؛ فرهنگ محيط زيست فرهنگ معاصر،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گودوين، ويليام؛ عربستان سعودى،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سيد جعفر؛ تاريخ تحليلى اسلام،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عربستان، ص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محمود؛ شبه جزيره،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به معجم ادوية الجزيره، عبدالله محمد بن‏خميس، و قلب الحجاز، عاتق بن غيث البلادى 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ص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المملكة العربية السعودية،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نصيرى، عبدالله؛ آشنايى با عربستان، ص </w:t>
      </w:r>
      <w:r>
        <w:rPr>
          <w:rFonts w:eastAsia="IRNazanin" w:cs="IRNazanin"/>
          <w:b w:val="false"/>
          <w:bCs w:val="false"/>
          <w:i w:val="false"/>
          <w:iCs w:val="false"/>
          <w:color w:val="333333"/>
          <w:sz w:val="20"/>
          <w:szCs w:val="20"/>
        </w:rPr>
        <w:t>12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تاريخ مكه، ص </w:t>
      </w:r>
      <w:r>
        <w:rPr>
          <w:rFonts w:eastAsia="IRNazanin" w:cs="IRNazanin"/>
          <w:b w:val="false"/>
          <w:bCs w:val="false"/>
          <w:i w:val="false"/>
          <w:iCs w:val="false"/>
          <w:color w:val="333333"/>
          <w:sz w:val="20"/>
          <w:szCs w:val="20"/>
        </w:rPr>
        <w:t>26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نصيرى، آشنايى با عربستان، ص </w:t>
      </w:r>
      <w:r>
        <w:rPr>
          <w:rFonts w:eastAsia="IRNazanin" w:cs="IRNazanin"/>
          <w:b w:val="false"/>
          <w:bCs w:val="false"/>
          <w:i w:val="false"/>
          <w:iCs w:val="false"/>
          <w:color w:val="333333"/>
          <w:sz w:val="20"/>
          <w:szCs w:val="20"/>
        </w:rPr>
        <w:t>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احمد محمد؛ جغرافياى تاريخى شبه جزيره،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فخرى، محمد؛ عربستان،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سايت‏</w:t>
      </w:r>
      <w:r>
        <w:rPr>
          <w:rFonts w:eastAsia="IRNazanin" w:cs="IRNazanin"/>
          <w:b w:val="false"/>
          <w:bCs w:val="false"/>
          <w:i w:val="false"/>
          <w:iCs w:val="false"/>
          <w:color w:val="333333"/>
          <w:sz w:val="20"/>
          <w:szCs w:val="20"/>
        </w:rPr>
        <w:t xml:space="preserve">world Atlas Home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www .About .com :Geography</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المملكة العربية السعودية، ص </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آفتاب هشتم،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سعودى، ص </w:t>
      </w:r>
      <w:r>
        <w:rPr>
          <w:rFonts w:eastAsia="IRNazanin" w:cs="IRNazanin"/>
          <w:b w:val="false"/>
          <w:bCs w:val="false"/>
          <w:i w:val="false"/>
          <w:iCs w:val="false"/>
          <w:color w:val="333333"/>
          <w:sz w:val="20"/>
          <w:szCs w:val="20"/>
        </w:rPr>
        <w:t>18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سعودى، ص </w:t>
      </w:r>
      <w:r>
        <w:rPr>
          <w:rFonts w:eastAsia="IRNazanin" w:cs="IRNazanin"/>
          <w:b w:val="false"/>
          <w:bCs w:val="false"/>
          <w:i w:val="false"/>
          <w:iCs w:val="false"/>
          <w:color w:val="333333"/>
          <w:sz w:val="20"/>
          <w:szCs w:val="20"/>
        </w:rPr>
        <w:t>29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المملكة، ص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المملكة،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روايت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فاوحى الله تعالى الى جبرئيل ان اهبطهما الى البلدة المباركه مكة فهبط بهما جبرئيل فالقى آدم على الصفا و القى حواء على المروة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و مسجدالحرام در گذر تاريخ،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البتنونى، محمد؛ الرحلة الحجازيه،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تاريخ الجزيرة العربيه،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معناى عرب و راز ناميدن مردم عربستان به آن، اختلاف نظر وجود دارد؛ غير از برخى از آراى داراى تعصب و بغض‏آميز شرق شناسان، برخى گفته‏اند به دليل نام نياى آنان يعرب ابن قحطان، اين نژاد عرب ناميده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واژه عرب را برگرفته از سخن حضرت ابراهيم به حضرت اسماعيل دانسته‏است كه چون فرزندان اسماعيل را با دائى‏هاى آنها از قبيله جُرهُم نگريست به اسماعيل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با هم بياميز الفهرست،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اين واژه را برگرفته از ريشه‏اى دانسته‏اند كه معناى حركت و عبور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نيز واژه عرب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در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در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عرب و عربى بر شهروندان و اعراب و اعرابى بر باديه نشينان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شبه جزيره عربى در دوران ماقبل تاريخ،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دايرة المعارف مصاحب ذيل كلمه عرب</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شبه جزيره عربى در دوران ماقبل تاريخ، ص </w:t>
      </w:r>
      <w:r>
        <w:rPr>
          <w:rFonts w:eastAsia="IRNazanin" w:cs="IRNazanin"/>
          <w:b w:val="false"/>
          <w:bCs w:val="false"/>
          <w:i w:val="false"/>
          <w:iCs w:val="false"/>
          <w:color w:val="333333"/>
          <w:sz w:val="20"/>
          <w:szCs w:val="20"/>
        </w:rPr>
        <w:t>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سعودى،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گودوين، ويليام؛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سيد جعفر؛ تاريخ تحليلى اسلام،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نيز دراسات تاريخ الجزيرة العربيه،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الرحلة الحجازيه،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بغدادى، ابن نديم؛ الفهرست،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ص </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مخدوم، مجيد؛ شالوده آمايش سرزمين، ششم، دانشگاه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Pr>
        <w:t xml:space="preserve">world Atlas Home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www .About .com :Geography</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محمد رضا؛ عربستان سعودى،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سعودى،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المملكة العربية السعودية،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سه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 اندكى تصرف و تلخيص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Pr>
        <w:t xml:space="preserve">world atlas home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com :geojraphy about .www</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Pr>
        <w:t xml:space="preserve">world atlas home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.www .about .com :geojraphy</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سه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Pr>
        <w:t>www .socidogy .com</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الاصاله و المعاصره،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به البعثات الخارجيه للمملكة العربيه السعوديه، نوشته صادق على حجازى 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كشورهاى عرب صادر كننده نفت از 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تشكيلاتى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هماهنگى سياست‏هاى خود ايجاد نموده‏اند كه محور آن عربستان سعودى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الفارسى، فواد عبدالسلام، الاصاله و المعاصره، ص </w:t>
      </w:r>
      <w:r>
        <w:rPr>
          <w:rFonts w:eastAsia="IRNazanin" w:cs="IRNazanin"/>
          <w:b w:val="false"/>
          <w:bCs w:val="false"/>
          <w:i w:val="false"/>
          <w:iCs w:val="false"/>
          <w:color w:val="333333"/>
          <w:sz w:val="20"/>
          <w:szCs w:val="20"/>
        </w:rPr>
        <w:t>171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اوپك با عضويت اوليه پنج كشور عراق، كويت، ايران، عربستان سعودى و ونزوئلا در سال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منظور ايجاد هماهنگى و وحدت و تعيين بهترين شيوه براى تأمين منافع، پيش‏بينى روش‏ها و وسايل تأمين و تثبيت قيمت‏ها در بازارهاى بين‏المللى، در نظر گرفتن مصالح ملت‏هاى توليد كننده و تضمين درآمدى ثابت براى آنان، تشكيل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جنگ براى عربستان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ميليارد دلار هزينه در بر داشت و بالغ بر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ميليارد دلار به اقتصاد جهان عرب به ويژه كويت و عراق، خسارت وارد كرد و هزينه‏هاى بسيارى بر ديگر كشورهاى منطقه تحميل كرد و رشد اقتصادى آنها را كند و موجب كسرى بودجه كشورهاى همجوار نيز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ص </w:t>
      </w:r>
      <w:r>
        <w:rPr>
          <w:rFonts w:eastAsia="IRNazanin" w:cs="IRNazanin"/>
          <w:b w:val="false"/>
          <w:bCs w:val="false"/>
          <w:i w:val="false"/>
          <w:iCs w:val="false"/>
          <w:color w:val="333333"/>
          <w:sz w:val="20"/>
          <w:szCs w:val="20"/>
        </w:rPr>
        <w:t>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ملل متحد در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هدف حفظ صلح و امنيت جهانى، گسترش روابط دوستانه بين ملت‏ها، همكارى براى حل مسائل بين‏المللى، اشتراك مساعى در امور مختلف و احترام به حقوق و آزادى‏هاى يكديگر تشكيل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اساسنامه اين سازمان را كه مشتمل بر يك مقدمه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 يك ضميمه هفتاد ماده‏اى مى‏باشد، منشور ملل متحد مى‏نامند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اين سازمان، نيويورك است و شامل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ارگان مى‏باشد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عمومى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امنيت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اقتصادى و اجتماعى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دادگاه بين‏المللى لاهه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قيوميت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دبيرخانه شوراى امنيت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دبيرخانه داراى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و پنج عضو اصلى داراى حق وتوى آن، آمريكا، انگليس، چين، روسيه و فرانسه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نيروهاى حافظ صلح اين سازمان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 آبى‏ها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كه تعدادشان همچنان رو به افزايش مى‏باشد؛ طلوعى، محمود؛ فرهنگ، جامع سياسى، نشر علم و سخن،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سعودى، ص </w:t>
      </w:r>
      <w:r>
        <w:rPr>
          <w:rFonts w:eastAsia="IRNazanin" w:cs="IRNazanin"/>
          <w:b w:val="false"/>
          <w:bCs w:val="false"/>
          <w:i w:val="false"/>
          <w:iCs w:val="false"/>
          <w:color w:val="333333"/>
          <w:sz w:val="20"/>
          <w:szCs w:val="20"/>
        </w:rPr>
        <w:t>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زمينه، فكر و طرح اوليه تشكيل جامعه‏اى از كشورهاى غير متعهد و غير وابسته به دو بلوك غرب و شرق، در نشست سران كشورهاى آسيايى و آفريقايى در سال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در اندونزى مطرح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اين جنبش، ايجاد وحدت ميان كشورهاى در حال توسعه و برقرارى مناسبات سياسى و اقتصادى آزاد و مستقل بود كه اولين بار در سال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نخستين نشست در بلگراد پايتخت يوگوسلاوى، به پيشنهاد رئيس جمهور آن تيتو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عدم 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نشست دوم آن در سال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به زعامت جمال عبدالناصر در قاهره مصر برگزار شد و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كشورهاى تازه استقلال يافته شوروى نيز به عضويت اين سازمان در آمدند؛ فرهنگ جامع سياسى، ص </w:t>
      </w:r>
      <w:r>
        <w:rPr>
          <w:rFonts w:eastAsia="IRNazanin" w:cs="IRNazanin"/>
          <w:b w:val="false"/>
          <w:bCs w:val="false"/>
          <w:i w:val="false"/>
          <w:iCs w:val="false"/>
          <w:color w:val="333333"/>
          <w:sz w:val="20"/>
          <w:szCs w:val="20"/>
        </w:rPr>
        <w:t>379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سبحانى، فرازهايى از زندگى پيامبر اسلام‏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حسينى، قيام مردم مدينه بر ضدّ يزيد و بيعت با عبد الله بن حنظله، تصرف حجاز توسط عبد الله بن زبير در دوران امويان و قيام محمد بن عبد الله بن حسن بن على مشهور به ذونفس زكيه و برادرش ابراهيم و پس از مدت كوتاهى قيام حسين بن على نواده امام حسن بر ضدّ عباسيان نمونه‏هايى از آن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شبه جزيره عرب،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عربستان به دليل انتساب به سعود، پدر محمد اولين حاكم اين خاندان، حكومت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 و اين مذهب به علت انتساب به عبدالوهاب پدر شيخ محمد بنيان گذار اين آيين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گرفت در حالى كه عبدالوهاب مخالف سرسخت اين آيين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دادن يك طايفه يا انديشه مذهبى به پدر بنيان‏گذار آن در زبان عربى مرسوم است؛ تاريخ البلاد العربية السعودية،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جزيرة العرب،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صقرالجزيرة،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الجزيره،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تركى بن عبدالله بن محمد بن سعود، امارت سعودى از اولاد عبدالعزيز به اولاد برادرش عبدالله منتقل شد و تا امروز در همين نسل باقى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سال وفات خالد بن سعود بن عبدالله را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فوتش را مكّه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المختار، تاريخ المملكة العربية السعوديه،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نجده فتحى صفوه، الجزيرة العربيه فى الوثائق البريطانيه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العرب ريحانى،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صقر الجزيره،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گودوين، عربستان سعودى،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مجلس شورا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58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اختلاف در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اشغال جزيره دُوَيمه در درياى سرخ توسط سربازان يمن تشديد شد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اختلاف منجر به درگيرى مرزى و اشغال پاسگاه الخفوس قطر توسط عربستان گرديد</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بستن پيمان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 عراق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الاصاله و المعاصره،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27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برازش، عربستان سعودى، ص </w:t>
      </w:r>
      <w:r>
        <w:rPr>
          <w:rFonts w:eastAsia="IRNazanin" w:cs="IRNazanin"/>
          <w:b w:val="false"/>
          <w:bCs w:val="false"/>
          <w:i w:val="false"/>
          <w:iCs w:val="false"/>
          <w:color w:val="333333"/>
          <w:sz w:val="20"/>
          <w:szCs w:val="20"/>
        </w:rPr>
        <w:t>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گودوين، عربستان سعودى،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29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فخرى، عربستان،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56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گودوين، عربستان سعودى، ص </w:t>
      </w:r>
      <w:r>
        <w:rPr>
          <w:rFonts w:eastAsia="IRNazanin" w:cs="IRNazanin"/>
          <w:b w:val="false"/>
          <w:bCs w:val="false"/>
          <w:i w:val="false"/>
          <w:iCs w:val="false"/>
          <w:color w:val="333333"/>
          <w:sz w:val="20"/>
          <w:szCs w:val="20"/>
        </w:rPr>
        <w:t>125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ميزان سوددهى شركت سابك در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ريال سعودى بوده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مقررات عربستان، ص </w:t>
      </w:r>
      <w:r>
        <w:rPr>
          <w:rFonts w:eastAsia="IRNazanin" w:cs="IRNazanin"/>
          <w:b w:val="false"/>
          <w:bCs w:val="false"/>
          <w:i w:val="false"/>
          <w:iCs w:val="false"/>
          <w:color w:val="333333"/>
          <w:sz w:val="20"/>
          <w:szCs w:val="20"/>
        </w:rPr>
        <w:t>24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عربستان، ص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فخرى، عربستان،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Pr>
        <w:t>www .farsnews .com</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اينترنت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فخرى،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احمد بن زينى؛ سرگذشت وهابيت، ترجمه ابراهيم وحيد دامغانى، دوم، نشر گلستان كوثر،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مستر همفر، عمده الاستعمار، خيرى حماد، تاريخ نجد، سنت جون فيلبى، خاطرات حاييم وايزمن، وهابيت، نقد و تحليل، همايون همتى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مرتضى؛ آشنايى با علوم اسلامى، كلام و عرفان، ص </w:t>
      </w:r>
      <w:r>
        <w:rPr>
          <w:rFonts w:eastAsia="IRNazanin" w:cs="IRNazanin"/>
          <w:b w:val="false"/>
          <w:bCs w:val="false"/>
          <w:i w:val="false"/>
          <w:iCs w:val="false"/>
          <w:color w:val="333333"/>
          <w:sz w:val="20"/>
          <w:szCs w:val="20"/>
        </w:rPr>
        <w:t>25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عدل الهى شهيد مطهرى،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السنة النبويه،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عبدالحليم معروف به ابن تيميه به سال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حران شام متولد شد و به سال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بسيارى از انديشمندان اهل سنت همچون صفى الدين ارموى، شهاب الدين حلبى، كمال الدين زملكانى، شمس الدين ذهبى، يافعى، ابن حجر هيتمى، ملاعلى قارى حنفى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مخالفان و منتقدان سرسخت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طبسى، نجم‏الدين؛ فرقه‏اى براى تفرقه،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ابى‏بكر زرعى حنبلى معروف به ابن قيم متوفاى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شاگردان و احياگران افكار ابن تيميه‏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روحانى، حبيب؛ چهره واقعى وهابيت،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سال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سبحانى، جعفر؛ آيين وهابيت، ص </w:t>
      </w:r>
      <w:r>
        <w:rPr>
          <w:rFonts w:eastAsia="IRNazanin" w:cs="IRNazanin"/>
          <w:b w:val="false"/>
          <w:bCs w:val="false"/>
          <w:i w:val="false"/>
          <w:iCs w:val="false"/>
          <w:color w:val="333333"/>
          <w:sz w:val="20"/>
          <w:szCs w:val="20"/>
        </w:rPr>
        <w:t>34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برخى از مورخان، نياكان عبدالوهاب از يهوديان دوغى تزكيه بوده و نام جد اعلاى وى شولمان قرقوزى بوده است كه پس از عزيمت به شام و تغيير نام خود به سليمان مورد شناسايى و حمله قرار گرفته و به مصر گريخته و سپس با طرد از اين كشور، به مكه و سپس به نجد و شهر عينيه رفته و در آنجا سكونت گزيده و بومى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داودى مهاجر تهرانى، سپيده فريبا، عربستان سعودى و جناح‏هاى سياسى، به نقل از ناصر السعيد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اين مطالب، خاطرات مستر همفر است كه در ابتدا در مجله اشپيگل منتشر و سپس به عربى و هم اكنون به فارسى ترجمه شده است‏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مستر همفر، وى جوان مغرورى بود كه خود را مجتهدى آگاه تر از امامان چهارگانه اهل سنت مى‏دانست و براى هيچ يك از مذاهب اهل سنت و حتى ديدگاه‏هاى خلفاى اوّليه، اصالتى قائل نبود و زمينه بسيار مناسبى براى ايجاد مكتبى جديد داشت و من با تشويق او به احياى دوباره دين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خوابى دروغين مبنى بر اين كه پيامبر تو را به آشكار ساختن عقايدت فراخوانده است، برانگيختم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مستر همفر، ترجمه على كاظمى، كانون نشر انديشه اسلامى،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عبدالمطلب ششترى در پايان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عبدالرزاق دنبلى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سلطانيه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 تقى سپهر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ميرزا ابوطالب اصفهانى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لوتروپ استودارد آمريكايى به سفر وى به ايران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فقهى، وهابيان،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مسترهمفر،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سليمان بن عبدالوهاب، الصواعق الالهيه فى الرد على الوهابيه، چاپ سوم، مكتبه ايشيق، استانبول، تركيه،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ص </w:t>
      </w:r>
      <w:r>
        <w:rPr>
          <w:rFonts w:eastAsia="IRNazanin" w:cs="IRNazanin"/>
          <w:b w:val="false"/>
          <w:bCs w:val="false"/>
          <w:i w:val="false"/>
          <w:iCs w:val="false"/>
          <w:color w:val="333333"/>
          <w:sz w:val="20"/>
          <w:szCs w:val="20"/>
        </w:rPr>
        <w:t>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وهابيت،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ص </w:t>
      </w:r>
      <w:r>
        <w:rPr>
          <w:rFonts w:eastAsia="IRNazanin" w:cs="IRNazanin"/>
          <w:b w:val="false"/>
          <w:bCs w:val="false"/>
          <w:i w:val="false"/>
          <w:iCs w:val="false"/>
          <w:color w:val="333333"/>
          <w:sz w:val="20"/>
          <w:szCs w:val="20"/>
        </w:rPr>
        <w:t>121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سرگذشت وهابيت، ص </w:t>
      </w:r>
      <w:r>
        <w:rPr>
          <w:rFonts w:eastAsia="IRNazanin" w:cs="IRNazanin"/>
          <w:b w:val="false"/>
          <w:bCs w:val="false"/>
          <w:i w:val="false"/>
          <w:iCs w:val="false"/>
          <w:color w:val="333333"/>
          <w:sz w:val="20"/>
          <w:szCs w:val="20"/>
        </w:rPr>
        <w:t>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مع الوهابيين،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طبسى، نجم الدين؛ رويكرد عقلانى بر باورهاى وهابيت، انتشارات امير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ص </w:t>
      </w:r>
      <w:r>
        <w:rPr>
          <w:rFonts w:eastAsia="IRNazanin" w:cs="IRNazanin"/>
          <w:b w:val="false"/>
          <w:bCs w:val="false"/>
          <w:i w:val="false"/>
          <w:iCs w:val="false"/>
          <w:color w:val="333333"/>
          <w:sz w:val="20"/>
          <w:szCs w:val="20"/>
        </w:rPr>
        <w:t>79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المنتظم السنة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المنتظم السنة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المنتظم السنة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الرسائل، رساله عقيدة الحمويه،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الارواح الى بلاد الارواح، ص </w:t>
      </w:r>
      <w:r>
        <w:rPr>
          <w:rFonts w:eastAsia="IRNazanin" w:cs="IRNazanin"/>
          <w:b w:val="false"/>
          <w:bCs w:val="false"/>
          <w:i w:val="false"/>
          <w:iCs w:val="false"/>
          <w:color w:val="333333"/>
          <w:sz w:val="20"/>
          <w:szCs w:val="20"/>
        </w:rPr>
        <w:t>305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منهاج المنتظم السنة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الاخنائى، ص </w:t>
      </w:r>
      <w:r>
        <w:rPr>
          <w:rFonts w:eastAsia="IRNazanin" w:cs="IRNazanin"/>
          <w:b w:val="false"/>
          <w:bCs w:val="false"/>
          <w:i w:val="false"/>
          <w:iCs w:val="false"/>
          <w:color w:val="333333"/>
          <w:sz w:val="20"/>
          <w:szCs w:val="20"/>
        </w:rPr>
        <w:t>54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الاخنائى،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الباهر، ص </w:t>
      </w:r>
      <w:r>
        <w:rPr>
          <w:rFonts w:eastAsia="IRNazanin" w:cs="IRNazanin"/>
          <w:b w:val="false"/>
          <w:bCs w:val="false"/>
          <w:i w:val="false"/>
          <w:iCs w:val="false"/>
          <w:color w:val="333333"/>
          <w:sz w:val="20"/>
          <w:szCs w:val="20"/>
        </w:rPr>
        <w:t>50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قرن العشرين، ص </w:t>
      </w:r>
      <w:r>
        <w:rPr>
          <w:rFonts w:eastAsia="IRNazanin" w:cs="IRNazanin"/>
          <w:b w:val="false"/>
          <w:bCs w:val="false"/>
          <w:i w:val="false"/>
          <w:iCs w:val="false"/>
          <w:color w:val="333333"/>
          <w:sz w:val="20"/>
          <w:szCs w:val="20"/>
        </w:rPr>
        <w:t>339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الوصيه الكبرى،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تيميه فى صورته الحقيقه،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العمليه التسع و رسالة كشف الشبهات،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وهابيت در ترازوى نقد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المحتاجين لمعرفة قواعد الدين، ص </w:t>
      </w:r>
      <w:r>
        <w:rPr>
          <w:rFonts w:eastAsia="IRNazanin" w:cs="IRNazanin"/>
          <w:b w:val="false"/>
          <w:bCs w:val="false"/>
          <w:i w:val="false"/>
          <w:iCs w:val="false"/>
          <w:color w:val="333333"/>
          <w:sz w:val="20"/>
          <w:szCs w:val="20"/>
        </w:rPr>
        <w:t>384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فتاواى ابن تيميه،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بن باز، رقم </w:t>
      </w:r>
      <w:r>
        <w:rPr>
          <w:rFonts w:eastAsia="IRNazanin" w:cs="IRNazanin"/>
          <w:b w:val="false"/>
          <w:bCs w:val="false"/>
          <w:i w:val="false"/>
          <w:iCs w:val="false"/>
          <w:color w:val="333333"/>
          <w:sz w:val="20"/>
          <w:szCs w:val="20"/>
        </w:rPr>
        <w:t>2887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رجوع شود به الذريعه،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آيت الله سبحانى، آيين وهابيت و محمدى آشنانى، على؛ وهابيت در ترازوى نقد، ابراهيمى، محمد حسين؛ تحليلى نو بر عقايد وهابيان، قزوينى، علامه سيد محمد حسن؛ فرقه وهابى و پاسخ شبهات آنها، فقيهى، وهابيان و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الجوزيه، زاد المعاد الى هدى خير العباد، ص </w:t>
      </w:r>
      <w:r>
        <w:rPr>
          <w:rFonts w:eastAsia="IRNazanin" w:cs="IRNazanin"/>
          <w:b w:val="false"/>
          <w:bCs w:val="false"/>
          <w:i w:val="false"/>
          <w:iCs w:val="false"/>
          <w:color w:val="333333"/>
          <w:sz w:val="20"/>
          <w:szCs w:val="20"/>
        </w:rPr>
        <w:t>661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الاخنائى، ابن تيميه‏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شيرازى، ناصر؛ شيعه پاسخ مى‏گويد، هشتم، ناصر مدرسة الامام على بن ابى طالب،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به ميقات حج، فصلنامه فرهنگى، اجتماعى، سياسى، تاريخى،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مقررات عربستان،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طالقانى، دكتر سيد عبدالوهاب؛ مقررات عربستان، نشر مشعر،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بر سر دو راهى،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بر سر دو راهى،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مرتضى؛ ولاء و ولايت‏ها، ص </w:t>
      </w:r>
      <w:r>
        <w:rPr>
          <w:rFonts w:eastAsia="IRNazanin" w:cs="IRNazanin"/>
          <w:b w:val="false"/>
          <w:bCs w:val="false"/>
          <w:i w:val="false"/>
          <w:iCs w:val="false"/>
          <w:color w:val="333333"/>
          <w:sz w:val="20"/>
          <w:szCs w:val="20"/>
        </w:rPr>
        <w:t>68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ولاء و ولايت‏ها،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بر سر دو راهى،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آنها بعضى از سران صوفيه هستند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محمد البخارى الحنفى المتوفى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بتبديعه ثم تكفيره ثم صار يصرح فى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اطلق القول على ابن تيميه انه شيخ الاسلام فهو بهذا الاطلاق كافر،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فى عقله شى؛ الرحله،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بر سر دو راهى،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چهارشنبه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نسب، سيد رضا؛ شيعه پاسخ مى‏دهد، نشر مشعر، نهم،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42379</Words>
  <Characters>173626</Characters>
  <CharactersWithSpaces>214027</CharactersWithSpaces>
  <Paragraphs>2033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2026-08-16T12:52:32Z</dcterms:created>
  <dc:creator>ghaemiyeh.com</dc:creator>
  <dc:description/>
  <dc:language>en-US</dc:language>
  <cp:lastModifiedBy/>
  <dcterms:modified xsi:type="dcterms:W3CDTF">2026-08-16T16:22:38Z</dcterms:modified>
  <cp:revision>1</cp:revision>
  <dc:subject/>
  <dc:title>درسنامه شناخت عربستان و وهابیت</dc:title>
</cp:coreProperties>
</file>

<file path=docProps/custom.xml><?xml version="1.0" encoding="utf-8"?>
<Properties xmlns="http://schemas.openxmlformats.org/officeDocument/2006/custom-properties" xmlns:vt="http://schemas.openxmlformats.org/officeDocument/2006/docPropsVTypes"/>
</file>