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شعله های همیشه </w:t>
      </w:r>
      <w:r>
        <w:rPr>
          <w:rtl w:val="true"/>
        </w:rPr>
        <w:t xml:space="preserve">- </w:t>
      </w:r>
      <w:r>
        <w:rPr>
          <w:rtl w:val="true"/>
        </w:rPr>
        <w:t>گامی بسوی احیاگری فرهنگ فاطمیه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36772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736774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736776_211673320">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6736778_211673320">
            <w:r>
              <w:rPr>
                <w:webHidden/>
                <w:rStyle w:val="IndexLink"/>
                <w:rtl w:val="true"/>
              </w:rPr>
              <w:t>تقریظ آية الله سیّد محمّد ضیاء آبادی</w:t>
            </w:r>
            <w:r>
              <w:rPr>
                <w:rStyle w:val="IndexLink"/>
                <w:rtl w:val="true"/>
              </w:rPr>
              <w:tab/>
            </w:r>
            <w:r>
              <w:rPr>
                <w:rStyle w:val="IndexLink"/>
              </w:rPr>
              <w:t>16</w:t>
            </w:r>
          </w:hyperlink>
        </w:p>
        <w:p>
          <w:pPr>
            <w:pStyle w:val="Contents3"/>
            <w:tabs>
              <w:tab w:val="clear" w:pos="8459"/>
              <w:tab w:val="right" w:pos="9026" w:leader="dot"/>
            </w:tabs>
            <w:rPr/>
          </w:pPr>
          <w:hyperlink w:anchor="__RefHeading___Toc6736780_21167332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6736782_211673320">
            <w:r>
              <w:rPr>
                <w:webHidden/>
                <w:rStyle w:val="IndexLink"/>
                <w:rtl w:val="true"/>
              </w:rPr>
              <w:t>دورنمای مباحث و هدف از نگارش</w:t>
            </w:r>
            <w:r>
              <w:rPr>
                <w:rStyle w:val="IndexLink"/>
                <w:rtl w:val="true"/>
              </w:rPr>
              <w:tab/>
            </w:r>
            <w:r>
              <w:rPr>
                <w:rStyle w:val="IndexLink"/>
              </w:rPr>
              <w:t>18</w:t>
            </w:r>
          </w:hyperlink>
        </w:p>
        <w:p>
          <w:pPr>
            <w:pStyle w:val="Contents3"/>
            <w:tabs>
              <w:tab w:val="clear" w:pos="8459"/>
              <w:tab w:val="right" w:pos="9026" w:leader="dot"/>
            </w:tabs>
            <w:rPr/>
          </w:pPr>
          <w:hyperlink w:anchor="__RefHeading___Toc6736784_211673320">
            <w:r>
              <w:rPr>
                <w:webHidden/>
                <w:rStyle w:val="IndexLink"/>
                <w:rtl w:val="true"/>
              </w:rPr>
              <w:t>دربارۀ فصل اوّل</w:t>
            </w:r>
            <w:r>
              <w:rPr>
                <w:rStyle w:val="IndexLink"/>
                <w:rtl w:val="true"/>
              </w:rPr>
              <w:tab/>
            </w:r>
            <w:r>
              <w:rPr>
                <w:rStyle w:val="IndexLink"/>
              </w:rPr>
              <w:t>18</w:t>
            </w:r>
          </w:hyperlink>
        </w:p>
        <w:p>
          <w:pPr>
            <w:pStyle w:val="Contents3"/>
            <w:tabs>
              <w:tab w:val="clear" w:pos="8459"/>
              <w:tab w:val="right" w:pos="9026" w:leader="dot"/>
            </w:tabs>
            <w:rPr/>
          </w:pPr>
          <w:hyperlink w:anchor="__RefHeading___Toc6736786_211673320">
            <w:r>
              <w:rPr>
                <w:webHidden/>
                <w:rStyle w:val="IndexLink"/>
                <w:rtl w:val="true"/>
              </w:rPr>
              <w:t>دربارۀ فصل دوم</w:t>
            </w:r>
            <w:r>
              <w:rPr>
                <w:rStyle w:val="IndexLink"/>
                <w:rtl w:val="true"/>
              </w:rPr>
              <w:tab/>
            </w:r>
            <w:r>
              <w:rPr>
                <w:rStyle w:val="IndexLink"/>
              </w:rPr>
              <w:t>19</w:t>
            </w:r>
          </w:hyperlink>
        </w:p>
        <w:p>
          <w:pPr>
            <w:pStyle w:val="Contents2"/>
            <w:tabs>
              <w:tab w:val="clear" w:pos="8743"/>
              <w:tab w:val="right" w:pos="9026" w:leader="dot"/>
            </w:tabs>
            <w:rPr/>
          </w:pPr>
          <w:hyperlink w:anchor="__RefHeading___Toc6736788_211673320">
            <w:r>
              <w:rPr>
                <w:webHidden/>
                <w:rStyle w:val="IndexLink"/>
                <w:rtl w:val="true"/>
              </w:rPr>
              <w:t xml:space="preserve">فصل اوّل </w:t>
            </w:r>
            <w:r>
              <w:rPr>
                <w:rStyle w:val="IndexLink"/>
                <w:rtl w:val="true"/>
              </w:rPr>
              <w:t xml:space="preserve">: </w:t>
            </w:r>
            <w:r>
              <w:rPr>
                <w:rStyle w:val="IndexLink"/>
                <w:rtl w:val="true"/>
              </w:rPr>
              <w:t>مبانی احیای فرهنگ فاطمیّه، با هدف تحكيم عقيده به امامت</w:t>
            </w:r>
            <w:r>
              <w:rPr>
                <w:rStyle w:val="IndexLink"/>
                <w:rtl w:val="true"/>
              </w:rPr>
              <w:tab/>
            </w:r>
            <w:r>
              <w:rPr>
                <w:rStyle w:val="IndexLink"/>
              </w:rPr>
              <w:t>20</w:t>
            </w:r>
          </w:hyperlink>
        </w:p>
        <w:p>
          <w:pPr>
            <w:pStyle w:val="Contents3"/>
            <w:tabs>
              <w:tab w:val="clear" w:pos="8459"/>
              <w:tab w:val="right" w:pos="9026" w:leader="dot"/>
            </w:tabs>
            <w:rPr/>
          </w:pPr>
          <w:hyperlink w:anchor="__RefHeading___Toc6736790_21167332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6736792_211673320">
            <w:r>
              <w:rPr>
                <w:webHidden/>
                <w:rStyle w:val="IndexLink"/>
                <w:rtl w:val="true"/>
              </w:rPr>
              <w:t>پیش گفتار</w:t>
            </w:r>
            <w:r>
              <w:rPr>
                <w:rStyle w:val="IndexLink"/>
                <w:rtl w:val="true"/>
              </w:rPr>
              <w:t>:</w:t>
            </w:r>
            <w:r>
              <w:rPr>
                <w:rStyle w:val="IndexLink"/>
                <w:rtl w:val="true"/>
              </w:rPr>
              <w:t>آشنایی با اهمیّت تحکیم عقیده به امامت</w:t>
            </w:r>
            <w:r>
              <w:rPr>
                <w:rStyle w:val="IndexLink"/>
                <w:rtl w:val="true"/>
              </w:rPr>
              <w:tab/>
            </w:r>
            <w:r>
              <w:rPr>
                <w:rStyle w:val="IndexLink"/>
              </w:rPr>
              <w:t>22</w:t>
            </w:r>
          </w:hyperlink>
        </w:p>
        <w:p>
          <w:pPr>
            <w:pStyle w:val="Contents3"/>
            <w:tabs>
              <w:tab w:val="clear" w:pos="8459"/>
              <w:tab w:val="right" w:pos="9026" w:leader="dot"/>
            </w:tabs>
            <w:rPr/>
          </w:pPr>
          <w:hyperlink w:anchor="__RefHeading___Toc6736794_211673320">
            <w:r>
              <w:rPr>
                <w:webHidden/>
                <w:rStyle w:val="IndexLink"/>
                <w:rtl w:val="true"/>
              </w:rPr>
              <w:t xml:space="preserve">گفتار یکم </w:t>
            </w:r>
            <w:r>
              <w:rPr>
                <w:rStyle w:val="IndexLink"/>
                <w:rtl w:val="true"/>
              </w:rPr>
              <w:t xml:space="preserve">: </w:t>
            </w:r>
            <w:r>
              <w:rPr>
                <w:rStyle w:val="IndexLink"/>
                <w:rtl w:val="true"/>
              </w:rPr>
              <w:t xml:space="preserve">تبيين نحوه تأثیر گذاری </w:t>
            </w:r>
            <w:r>
              <w:rPr>
                <w:rStyle w:val="IndexLink"/>
                <w:rtl w:val="true"/>
              </w:rPr>
              <w:t>«</w:t>
            </w:r>
            <w:r>
              <w:rPr>
                <w:rStyle w:val="IndexLink"/>
                <w:rtl w:val="true"/>
              </w:rPr>
              <w:t>فرهنگ فاطمیّه</w:t>
            </w:r>
            <w:r>
              <w:rPr>
                <w:rStyle w:val="IndexLink"/>
                <w:rtl w:val="true"/>
              </w:rPr>
              <w:t xml:space="preserve">» </w:t>
            </w:r>
            <w:r>
              <w:rPr>
                <w:rStyle w:val="IndexLink"/>
                <w:rtl w:val="true"/>
              </w:rPr>
              <w:t xml:space="preserve">در </w:t>
            </w:r>
            <w:r>
              <w:rPr>
                <w:rStyle w:val="IndexLink"/>
                <w:rtl w:val="true"/>
              </w:rPr>
              <w:t>«</w:t>
            </w:r>
            <w:r>
              <w:rPr>
                <w:rStyle w:val="IndexLink"/>
                <w:rtl w:val="true"/>
              </w:rPr>
              <w:t>تحکیم عقیده به امامت</w:t>
            </w:r>
            <w:r>
              <w:rPr>
                <w:rStyle w:val="IndexLink"/>
                <w:rtl w:val="true"/>
              </w:rPr>
              <w:t>»</w:t>
              <w:tab/>
            </w:r>
            <w:r>
              <w:rPr>
                <w:rStyle w:val="IndexLink"/>
              </w:rPr>
              <w:t>24</w:t>
            </w:r>
          </w:hyperlink>
        </w:p>
        <w:p>
          <w:pPr>
            <w:pStyle w:val="Contents4"/>
            <w:tabs>
              <w:tab w:val="clear" w:pos="8176"/>
              <w:tab w:val="right" w:pos="9026" w:leader="dot"/>
            </w:tabs>
            <w:rPr/>
          </w:pPr>
          <w:hyperlink w:anchor="__RefHeading___Toc6736796_211673320">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6736798_211673320">
            <w:r>
              <w:rPr>
                <w:webHidden/>
                <w:rStyle w:val="IndexLink"/>
                <w:rtl w:val="true"/>
              </w:rPr>
              <w:t xml:space="preserve">مقدّمۀ يكم </w:t>
            </w:r>
            <w:r>
              <w:rPr>
                <w:rStyle w:val="IndexLink"/>
                <w:rtl w:val="true"/>
              </w:rPr>
              <w:t xml:space="preserve">: </w:t>
            </w:r>
            <w:r>
              <w:rPr>
                <w:rStyle w:val="IndexLink"/>
                <w:rtl w:val="true"/>
              </w:rPr>
              <w:t>جستجو برای بازشناسی مسیر هدایت، پس از رحلت پیامبر</w:t>
            </w:r>
            <w:r>
              <w:rPr>
                <w:rStyle w:val="IndexLink"/>
                <w:rtl w:val="true"/>
              </w:rPr>
              <w:t>(</w:t>
            </w:r>
            <w:r>
              <w:rPr>
                <w:rStyle w:val="IndexLink"/>
                <w:rtl w:val="true"/>
              </w:rPr>
              <w:t xml:space="preserve">صلّی الله علیه وآله </w:t>
            </w:r>
            <w:r>
              <w:rPr>
                <w:rStyle w:val="IndexLink"/>
                <w:rtl w:val="true"/>
              </w:rPr>
              <w:t xml:space="preserve">) </w:t>
            </w:r>
            <w:r>
              <w:rPr>
                <w:rStyle w:val="IndexLink"/>
                <w:rtl w:val="true"/>
              </w:rPr>
              <w:t>، الزامی است</w:t>
            </w:r>
            <w:r>
              <w:rPr>
                <w:rStyle w:val="IndexLink"/>
                <w:rtl w:val="true"/>
              </w:rPr>
              <w:tab/>
            </w:r>
            <w:r>
              <w:rPr>
                <w:rStyle w:val="IndexLink"/>
              </w:rPr>
              <w:t>24</w:t>
            </w:r>
          </w:hyperlink>
        </w:p>
        <w:p>
          <w:pPr>
            <w:pStyle w:val="Contents5"/>
            <w:tabs>
              <w:tab w:val="clear" w:pos="7892"/>
              <w:tab w:val="right" w:pos="9026" w:leader="dot"/>
            </w:tabs>
            <w:rPr/>
          </w:pPr>
          <w:hyperlink w:anchor="__RefHeading___Toc6736800_211673320">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6736802_211673320">
            <w:r>
              <w:rPr>
                <w:webHidden/>
                <w:rStyle w:val="IndexLink"/>
                <w:rtl w:val="true"/>
              </w:rPr>
              <w:t>در پاسخ می گوییم</w:t>
            </w:r>
            <w:r>
              <w:rPr>
                <w:rStyle w:val="IndexLink"/>
                <w:rtl w:val="true"/>
              </w:rPr>
              <w:t>:</w:t>
              <w:tab/>
            </w:r>
            <w:r>
              <w:rPr>
                <w:rStyle w:val="IndexLink"/>
              </w:rPr>
              <w:t>25</w:t>
            </w:r>
          </w:hyperlink>
        </w:p>
        <w:p>
          <w:pPr>
            <w:pStyle w:val="Contents4"/>
            <w:tabs>
              <w:tab w:val="clear" w:pos="8176"/>
              <w:tab w:val="right" w:pos="9026" w:leader="dot"/>
            </w:tabs>
            <w:rPr/>
          </w:pPr>
          <w:hyperlink w:anchor="__RefHeading___Toc6736804_211673320">
            <w:r>
              <w:rPr>
                <w:webHidden/>
                <w:rStyle w:val="IndexLink"/>
                <w:rtl w:val="true"/>
              </w:rPr>
              <w:t xml:space="preserve">مقدّمۀ دوم </w:t>
            </w:r>
            <w:r>
              <w:rPr>
                <w:rStyle w:val="IndexLink"/>
                <w:rtl w:val="true"/>
              </w:rPr>
              <w:t xml:space="preserve">: </w:t>
            </w:r>
            <w:r>
              <w:rPr>
                <w:rStyle w:val="IndexLink"/>
                <w:rtl w:val="true"/>
              </w:rPr>
              <w:t>تبعیّت از سیرۀ حضرت زهرا</w:t>
            </w:r>
            <w:r>
              <w:rPr>
                <w:rStyle w:val="IndexLink"/>
                <w:rtl w:val="true"/>
              </w:rPr>
              <w:t>(</w:t>
            </w:r>
            <w:r>
              <w:rPr>
                <w:rStyle w:val="IndexLink"/>
                <w:rtl w:val="true"/>
              </w:rPr>
              <w:t>علیها السّلام</w:t>
            </w:r>
            <w:r>
              <w:rPr>
                <w:rStyle w:val="IndexLink"/>
                <w:rtl w:val="true"/>
              </w:rPr>
              <w:t xml:space="preserve">) </w:t>
            </w:r>
            <w:r>
              <w:rPr>
                <w:rStyle w:val="IndexLink"/>
                <w:rtl w:val="true"/>
              </w:rPr>
              <w:t>، در مواجهه با اختلاف امّت، الزامی است</w:t>
            </w:r>
            <w:r>
              <w:rPr>
                <w:rStyle w:val="IndexLink"/>
                <w:rtl w:val="true"/>
              </w:rPr>
              <w:tab/>
            </w:r>
            <w:r>
              <w:rPr>
                <w:rStyle w:val="IndexLink"/>
              </w:rPr>
              <w:t>28</w:t>
            </w:r>
          </w:hyperlink>
        </w:p>
        <w:p>
          <w:pPr>
            <w:pStyle w:val="Contents5"/>
            <w:tabs>
              <w:tab w:val="clear" w:pos="7892"/>
              <w:tab w:val="right" w:pos="9026" w:leader="dot"/>
            </w:tabs>
            <w:rPr/>
          </w:pPr>
          <w:hyperlink w:anchor="__RefHeading___Toc6736806_211673320">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6736808_211673320">
            <w:r>
              <w:rPr>
                <w:webHidden/>
                <w:rStyle w:val="IndexLink"/>
                <w:rtl w:val="true"/>
              </w:rPr>
              <w:t>حديث یکم</w:t>
            </w:r>
            <w:r>
              <w:rPr>
                <w:rStyle w:val="IndexLink"/>
                <w:rtl w:val="true"/>
              </w:rPr>
              <w:tab/>
            </w:r>
            <w:r>
              <w:rPr>
                <w:rStyle w:val="IndexLink"/>
              </w:rPr>
              <w:t>29</w:t>
            </w:r>
          </w:hyperlink>
        </w:p>
        <w:p>
          <w:pPr>
            <w:pStyle w:val="Contents5"/>
            <w:tabs>
              <w:tab w:val="clear" w:pos="7892"/>
              <w:tab w:val="right" w:pos="9026" w:leader="dot"/>
            </w:tabs>
            <w:rPr/>
          </w:pPr>
          <w:hyperlink w:anchor="__RefHeading___Toc6736810_211673320">
            <w:r>
              <w:rPr>
                <w:webHidden/>
                <w:rStyle w:val="IndexLink"/>
                <w:rtl w:val="true"/>
              </w:rPr>
              <w:t>حدیث دوم</w:t>
            </w:r>
            <w:r>
              <w:rPr>
                <w:rStyle w:val="IndexLink"/>
                <w:rtl w:val="true"/>
              </w:rPr>
              <w:tab/>
            </w:r>
            <w:r>
              <w:rPr>
                <w:rStyle w:val="IndexLink"/>
              </w:rPr>
              <w:t>30</w:t>
            </w:r>
          </w:hyperlink>
        </w:p>
        <w:p>
          <w:pPr>
            <w:pStyle w:val="Contents4"/>
            <w:tabs>
              <w:tab w:val="clear" w:pos="8176"/>
              <w:tab w:val="right" w:pos="9026" w:leader="dot"/>
            </w:tabs>
            <w:rPr/>
          </w:pPr>
          <w:hyperlink w:anchor="__RefHeading___Toc6736812_211673320">
            <w:r>
              <w:rPr>
                <w:webHidden/>
                <w:rStyle w:val="IndexLink"/>
                <w:rtl w:val="true"/>
              </w:rPr>
              <w:t>مقدّمۀ سوم</w:t>
            </w:r>
            <w:r>
              <w:rPr>
                <w:rStyle w:val="IndexLink"/>
                <w:rtl w:val="true"/>
              </w:rPr>
              <w:t xml:space="preserve">: </w:t>
            </w:r>
            <w:r>
              <w:rPr>
                <w:rStyle w:val="IndexLink"/>
                <w:rtl w:val="true"/>
              </w:rPr>
              <w:t>غضب حضرت زهرا</w:t>
            </w:r>
            <w:r>
              <w:rPr>
                <w:rStyle w:val="IndexLink"/>
                <w:rtl w:val="true"/>
              </w:rPr>
              <w:t>(</w:t>
            </w:r>
            <w:r>
              <w:rPr>
                <w:rStyle w:val="IndexLink"/>
                <w:rtl w:val="true"/>
              </w:rPr>
              <w:t>علیها السّلام</w:t>
            </w:r>
            <w:r>
              <w:rPr>
                <w:rStyle w:val="IndexLink"/>
                <w:rtl w:val="true"/>
              </w:rPr>
              <w:t xml:space="preserve">) </w:t>
            </w:r>
            <w:r>
              <w:rPr>
                <w:rStyle w:val="IndexLink"/>
                <w:rtl w:val="true"/>
              </w:rPr>
              <w:t>بر ابوبکر، نشانۀ بطلان مكتب خلفاست</w:t>
            </w:r>
            <w:r>
              <w:rPr>
                <w:rStyle w:val="IndexLink"/>
                <w:rtl w:val="true"/>
              </w:rPr>
              <w:tab/>
            </w:r>
            <w:r>
              <w:rPr>
                <w:rStyle w:val="IndexLink"/>
              </w:rPr>
              <w:t>33</w:t>
            </w:r>
          </w:hyperlink>
        </w:p>
        <w:p>
          <w:pPr>
            <w:pStyle w:val="Contents5"/>
            <w:tabs>
              <w:tab w:val="clear" w:pos="7892"/>
              <w:tab w:val="right" w:pos="9026" w:leader="dot"/>
            </w:tabs>
            <w:rPr/>
          </w:pPr>
          <w:hyperlink w:anchor="__RefHeading___Toc6736814_211673320">
            <w:r>
              <w:rPr>
                <w:webHidden/>
                <w:rStyle w:val="IndexLink"/>
                <w:rtl w:val="true"/>
              </w:rPr>
              <w:t>الف</w:t>
            </w:r>
            <w:r>
              <w:rPr>
                <w:rStyle w:val="IndexLink"/>
                <w:rtl w:val="true"/>
              </w:rPr>
              <w:t xml:space="preserve">) </w:t>
            </w:r>
            <w:r>
              <w:rPr>
                <w:rStyle w:val="IndexLink"/>
                <w:rtl w:val="true"/>
              </w:rPr>
              <w:t>اثبات وقوع غضب</w:t>
            </w:r>
            <w:r>
              <w:rPr>
                <w:rStyle w:val="IndexLink"/>
                <w:rtl w:val="true"/>
              </w:rPr>
              <w:tab/>
            </w:r>
            <w:r>
              <w:rPr>
                <w:rStyle w:val="IndexLink"/>
              </w:rPr>
              <w:t>33</w:t>
            </w:r>
          </w:hyperlink>
        </w:p>
        <w:p>
          <w:pPr>
            <w:pStyle w:val="Contents5"/>
            <w:tabs>
              <w:tab w:val="clear" w:pos="7892"/>
              <w:tab w:val="right" w:pos="9026" w:leader="dot"/>
            </w:tabs>
            <w:rPr/>
          </w:pPr>
          <w:hyperlink w:anchor="__RefHeading___Toc6736816_211673320">
            <w:r>
              <w:rPr>
                <w:webHidden/>
                <w:rStyle w:val="IndexLink"/>
                <w:rtl w:val="true"/>
              </w:rPr>
              <w:t>ب</w:t>
            </w:r>
            <w:r>
              <w:rPr>
                <w:rStyle w:val="IndexLink"/>
                <w:rtl w:val="true"/>
              </w:rPr>
              <w:t xml:space="preserve">) </w:t>
            </w:r>
            <w:r>
              <w:rPr>
                <w:rStyle w:val="IndexLink"/>
                <w:rtl w:val="true"/>
              </w:rPr>
              <w:t>اثبات استمرار غضب</w:t>
            </w:r>
            <w:r>
              <w:rPr>
                <w:rStyle w:val="IndexLink"/>
                <w:rtl w:val="true"/>
              </w:rPr>
              <w:tab/>
            </w:r>
            <w:r>
              <w:rPr>
                <w:rStyle w:val="IndexLink"/>
              </w:rPr>
              <w:t>36</w:t>
            </w:r>
          </w:hyperlink>
        </w:p>
        <w:p>
          <w:pPr>
            <w:pStyle w:val="Contents3"/>
            <w:tabs>
              <w:tab w:val="clear" w:pos="8459"/>
              <w:tab w:val="right" w:pos="9026" w:leader="dot"/>
            </w:tabs>
            <w:rPr/>
          </w:pPr>
          <w:hyperlink w:anchor="__RefHeading___Toc6736818_211673320">
            <w:r>
              <w:rPr>
                <w:webHidden/>
                <w:rStyle w:val="IndexLink"/>
                <w:rtl w:val="true"/>
              </w:rPr>
              <w:t>گفتار دوم</w:t>
            </w:r>
            <w:r>
              <w:rPr>
                <w:rStyle w:val="IndexLink"/>
                <w:rtl w:val="true"/>
              </w:rPr>
              <w:t xml:space="preserve">: </w:t>
            </w:r>
            <w:r>
              <w:rPr>
                <w:rStyle w:val="IndexLink"/>
                <w:rtl w:val="true"/>
              </w:rPr>
              <w:t xml:space="preserve">تبيين رابطۀ </w:t>
            </w:r>
            <w:r>
              <w:rPr>
                <w:rStyle w:val="IndexLink"/>
                <w:rtl w:val="true"/>
              </w:rPr>
              <w:t>«</w:t>
            </w:r>
            <w:r>
              <w:rPr>
                <w:rStyle w:val="IndexLink"/>
                <w:rtl w:val="true"/>
              </w:rPr>
              <w:t>اقامۀ عزا در ایّام فاطمیه</w:t>
            </w:r>
            <w:r>
              <w:rPr>
                <w:rStyle w:val="IndexLink"/>
                <w:rtl w:val="true"/>
              </w:rPr>
              <w:t xml:space="preserve">» </w:t>
            </w:r>
            <w:r>
              <w:rPr>
                <w:rStyle w:val="IndexLink"/>
                <w:rtl w:val="true"/>
              </w:rPr>
              <w:t xml:space="preserve">با </w:t>
            </w:r>
            <w:r>
              <w:rPr>
                <w:rStyle w:val="IndexLink"/>
                <w:rtl w:val="true"/>
              </w:rPr>
              <w:t>«</w:t>
            </w:r>
            <w:r>
              <w:rPr>
                <w:rStyle w:val="IndexLink"/>
                <w:rtl w:val="true"/>
              </w:rPr>
              <w:t>تحکیم عقیده به امامت</w:t>
            </w:r>
            <w:r>
              <w:rPr>
                <w:rStyle w:val="IndexLink"/>
                <w:rtl w:val="true"/>
              </w:rPr>
              <w:t>»</w:t>
              <w:tab/>
            </w:r>
            <w:r>
              <w:rPr>
                <w:rStyle w:val="IndexLink"/>
              </w:rPr>
              <w:t>42</w:t>
            </w:r>
          </w:hyperlink>
        </w:p>
        <w:p>
          <w:pPr>
            <w:pStyle w:val="Contents2"/>
            <w:tabs>
              <w:tab w:val="clear" w:pos="8743"/>
              <w:tab w:val="right" w:pos="9026" w:leader="dot"/>
            </w:tabs>
            <w:rPr/>
          </w:pPr>
          <w:hyperlink w:anchor="__RefHeading___Toc6736820_211673320">
            <w:r>
              <w:rPr>
                <w:webHidden/>
                <w:rStyle w:val="IndexLink"/>
                <w:rtl w:val="true"/>
              </w:rPr>
              <w:t xml:space="preserve">فصل دوم </w:t>
            </w:r>
            <w:r>
              <w:rPr>
                <w:rStyle w:val="IndexLink"/>
                <w:rtl w:val="true"/>
              </w:rPr>
              <w:t xml:space="preserve">: </w:t>
            </w:r>
            <w:r>
              <w:rPr>
                <w:rStyle w:val="IndexLink"/>
                <w:rtl w:val="true"/>
              </w:rPr>
              <w:t>مبانی استناد به اسناد غضب، در راستای احیاگری فرهنگ فاطمیّه</w:t>
            </w:r>
            <w:r>
              <w:rPr>
                <w:rStyle w:val="IndexLink"/>
                <w:rtl w:val="true"/>
              </w:rPr>
              <w:tab/>
            </w:r>
            <w:r>
              <w:rPr>
                <w:rStyle w:val="IndexLink"/>
              </w:rPr>
              <w:t>44</w:t>
            </w:r>
          </w:hyperlink>
        </w:p>
        <w:p>
          <w:pPr>
            <w:pStyle w:val="Contents3"/>
            <w:tabs>
              <w:tab w:val="clear" w:pos="8459"/>
              <w:tab w:val="right" w:pos="9026" w:leader="dot"/>
            </w:tabs>
            <w:rPr/>
          </w:pPr>
          <w:hyperlink w:anchor="__RefHeading___Toc6736822_211673320">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6736824_211673320">
            <w:r>
              <w:rPr>
                <w:webHidden/>
                <w:rStyle w:val="IndexLink"/>
                <w:rtl w:val="true"/>
              </w:rPr>
              <w:t xml:space="preserve">گفتار یکم </w:t>
            </w:r>
            <w:r>
              <w:rPr>
                <w:rStyle w:val="IndexLink"/>
                <w:rtl w:val="true"/>
              </w:rPr>
              <w:t xml:space="preserve">: </w:t>
            </w:r>
            <w:r>
              <w:rPr>
                <w:rStyle w:val="IndexLink"/>
                <w:rtl w:val="true"/>
              </w:rPr>
              <w:t>آشنایی با اسناد غضب حضرت زهرا</w:t>
            </w:r>
            <w:r>
              <w:rPr>
                <w:rStyle w:val="IndexLink"/>
                <w:rtl w:val="true"/>
              </w:rPr>
              <w:t>(</w:t>
            </w:r>
            <w:r>
              <w:rPr>
                <w:rStyle w:val="IndexLink"/>
                <w:rtl w:val="true"/>
              </w:rPr>
              <w:t>علیها السّلام</w:t>
            </w:r>
            <w:r>
              <w:rPr>
                <w:rStyle w:val="IndexLink"/>
                <w:rtl w:val="true"/>
              </w:rPr>
              <w:t xml:space="preserve">) </w:t>
            </w:r>
            <w:r>
              <w:rPr>
                <w:rStyle w:val="IndexLink"/>
                <w:rtl w:val="true"/>
              </w:rPr>
              <w:t>بر ابوبکر</w:t>
            </w:r>
            <w:r>
              <w:rPr>
                <w:rStyle w:val="IndexLink"/>
                <w:rtl w:val="true"/>
              </w:rPr>
              <w:tab/>
            </w:r>
            <w:r>
              <w:rPr>
                <w:rStyle w:val="IndexLink"/>
              </w:rPr>
              <w:t>46</w:t>
            </w:r>
          </w:hyperlink>
        </w:p>
        <w:p>
          <w:pPr>
            <w:pStyle w:val="Contents4"/>
            <w:tabs>
              <w:tab w:val="clear" w:pos="8176"/>
              <w:tab w:val="right" w:pos="9026" w:leader="dot"/>
            </w:tabs>
            <w:rPr/>
          </w:pPr>
          <w:hyperlink w:anchor="__RefHeading___Toc6736826_211673320">
            <w:r>
              <w:rPr>
                <w:webHidden/>
                <w:rStyle w:val="IndexLink"/>
                <w:rtl w:val="true"/>
              </w:rPr>
              <w:t>مقدّمه</w:t>
            </w:r>
            <w:r>
              <w:rPr>
                <w:rStyle w:val="IndexLink"/>
                <w:rtl w:val="true"/>
              </w:rPr>
              <w:tab/>
            </w:r>
            <w:r>
              <w:rPr>
                <w:rStyle w:val="IndexLink"/>
              </w:rPr>
              <w:t>46</w:t>
            </w:r>
          </w:hyperlink>
        </w:p>
        <w:p>
          <w:pPr>
            <w:pStyle w:val="Contents4"/>
            <w:tabs>
              <w:tab w:val="clear" w:pos="8176"/>
              <w:tab w:val="right" w:pos="9026" w:leader="dot"/>
            </w:tabs>
            <w:rPr/>
          </w:pPr>
          <w:hyperlink w:anchor="__RefHeading___Toc6736828_211673320">
            <w:r>
              <w:rPr>
                <w:webHidden/>
                <w:rStyle w:val="IndexLink"/>
                <w:rtl w:val="true"/>
              </w:rPr>
              <w:t xml:space="preserve">سند شمارۀ </w:t>
            </w:r>
            <w:r>
              <w:rPr>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w:t>
              <w:tab/>
            </w:r>
            <w:r>
              <w:rPr>
                <w:rStyle w:val="IndexLink"/>
              </w:rPr>
              <w:t>47</w:t>
            </w:r>
          </w:hyperlink>
        </w:p>
        <w:p>
          <w:pPr>
            <w:pStyle w:val="Contents4"/>
            <w:tabs>
              <w:tab w:val="clear" w:pos="8176"/>
              <w:tab w:val="right" w:pos="9026" w:leader="dot"/>
            </w:tabs>
            <w:rPr/>
          </w:pPr>
          <w:hyperlink w:anchor="__RefHeading___Toc6736830_211673320">
            <w:r>
              <w:rPr>
                <w:webHidden/>
                <w:rStyle w:val="IndexLink"/>
                <w:rtl w:val="true"/>
              </w:rPr>
              <w:t xml:space="preserve">سند شمارۀ </w:t>
            </w:r>
            <w:r>
              <w:rPr>
                <w:rStyle w:val="IndexLink"/>
              </w:rPr>
              <w:t>3</w:t>
            </w:r>
            <w:r>
              <w:rPr>
                <w:rStyle w:val="IndexLink"/>
                <w:rtl w:val="true"/>
              </w:rPr>
              <w:t xml:space="preserve"> </w:t>
            </w:r>
            <w:r>
              <w:rPr>
                <w:rStyle w:val="IndexLink"/>
                <w:rtl w:val="true"/>
              </w:rPr>
              <w:t xml:space="preserve">و </w:t>
            </w:r>
            <w:r>
              <w:rPr>
                <w:rStyle w:val="IndexLink"/>
              </w:rPr>
              <w:t>4</w:t>
            </w:r>
            <w:r>
              <w:rPr>
                <w:rStyle w:val="IndexLink"/>
                <w:rtl w:val="true"/>
              </w:rPr>
              <w:t>)</w:t>
              <w:tab/>
            </w:r>
            <w:r>
              <w:rPr>
                <w:rStyle w:val="IndexLink"/>
              </w:rPr>
              <w:t>47</w:t>
            </w:r>
          </w:hyperlink>
        </w:p>
        <w:p>
          <w:pPr>
            <w:pStyle w:val="Contents4"/>
            <w:tabs>
              <w:tab w:val="clear" w:pos="8176"/>
              <w:tab w:val="right" w:pos="9026" w:leader="dot"/>
            </w:tabs>
            <w:rPr/>
          </w:pPr>
          <w:hyperlink w:anchor="__RefHeading___Toc6736832_211673320">
            <w:r>
              <w:rPr>
                <w:webHidden/>
                <w:rStyle w:val="IndexLink"/>
                <w:rtl w:val="true"/>
              </w:rPr>
              <w:t xml:space="preserve">سند شمارۀ </w:t>
            </w:r>
            <w:r>
              <w:rPr>
                <w:rStyle w:val="IndexLink"/>
              </w:rPr>
              <w:t>5</w:t>
            </w:r>
            <w:r>
              <w:rPr>
                <w:rStyle w:val="IndexLink"/>
                <w:rtl w:val="true"/>
              </w:rPr>
              <w:t xml:space="preserve"> </w:t>
            </w:r>
            <w:r>
              <w:rPr>
                <w:rStyle w:val="IndexLink"/>
                <w:rtl w:val="true"/>
              </w:rPr>
              <w:t xml:space="preserve">و </w:t>
            </w:r>
            <w:r>
              <w:rPr>
                <w:rStyle w:val="IndexLink"/>
              </w:rPr>
              <w:t>6</w:t>
            </w:r>
            <w:r>
              <w:rPr>
                <w:rStyle w:val="IndexLink"/>
                <w:rtl w:val="true"/>
              </w:rPr>
              <w:t>)</w:t>
              <w:tab/>
            </w:r>
            <w:r>
              <w:rPr>
                <w:rStyle w:val="IndexLink"/>
              </w:rPr>
              <w:t>47</w:t>
            </w:r>
          </w:hyperlink>
        </w:p>
        <w:p>
          <w:pPr>
            <w:pStyle w:val="Contents4"/>
            <w:tabs>
              <w:tab w:val="clear" w:pos="8176"/>
              <w:tab w:val="right" w:pos="9026" w:leader="dot"/>
            </w:tabs>
            <w:rPr/>
          </w:pPr>
          <w:hyperlink w:anchor="__RefHeading___Toc6736834_211673320">
            <w:r>
              <w:rPr>
                <w:webHidden/>
                <w:rStyle w:val="IndexLink"/>
                <w:rtl w:val="true"/>
              </w:rPr>
              <w:t xml:space="preserve">سند شمارۀ </w:t>
            </w:r>
            <w:r>
              <w:rPr>
                <w:rStyle w:val="IndexLink"/>
              </w:rPr>
              <w:t>7</w:t>
            </w:r>
            <w:r>
              <w:rPr>
                <w:rStyle w:val="IndexLink"/>
                <w:rtl w:val="true"/>
              </w:rPr>
              <w:t>)</w:t>
              <w:tab/>
            </w:r>
            <w:r>
              <w:rPr>
                <w:rStyle w:val="IndexLink"/>
              </w:rPr>
              <w:t>48</w:t>
            </w:r>
          </w:hyperlink>
        </w:p>
        <w:p>
          <w:pPr>
            <w:pStyle w:val="Contents4"/>
            <w:tabs>
              <w:tab w:val="clear" w:pos="8176"/>
              <w:tab w:val="right" w:pos="9026" w:leader="dot"/>
            </w:tabs>
            <w:rPr/>
          </w:pPr>
          <w:hyperlink w:anchor="__RefHeading___Toc6736836_211673320">
            <w:r>
              <w:rPr>
                <w:webHidden/>
                <w:rStyle w:val="IndexLink"/>
                <w:rtl w:val="true"/>
              </w:rPr>
              <w:t xml:space="preserve">سند شمارۀ </w:t>
            </w:r>
            <w:r>
              <w:rPr>
                <w:rStyle w:val="IndexLink"/>
              </w:rPr>
              <w:t>8</w:t>
            </w:r>
            <w:r>
              <w:rPr>
                <w:rStyle w:val="IndexLink"/>
                <w:rtl w:val="true"/>
              </w:rPr>
              <w:t>)</w:t>
              <w:tab/>
            </w:r>
            <w:r>
              <w:rPr>
                <w:rStyle w:val="IndexLink"/>
              </w:rPr>
              <w:t>48</w:t>
            </w:r>
          </w:hyperlink>
        </w:p>
        <w:p>
          <w:pPr>
            <w:pStyle w:val="Contents4"/>
            <w:tabs>
              <w:tab w:val="clear" w:pos="8176"/>
              <w:tab w:val="right" w:pos="9026" w:leader="dot"/>
            </w:tabs>
            <w:rPr/>
          </w:pPr>
          <w:hyperlink w:anchor="__RefHeading___Toc6736838_211673320">
            <w:r>
              <w:rPr>
                <w:webHidden/>
                <w:rStyle w:val="IndexLink"/>
                <w:rtl w:val="true"/>
              </w:rPr>
              <w:t xml:space="preserve">سند شمارۀ </w:t>
            </w:r>
            <w:r>
              <w:rPr>
                <w:rStyle w:val="IndexLink"/>
              </w:rPr>
              <w:t>9</w:t>
            </w:r>
            <w:r>
              <w:rPr>
                <w:rStyle w:val="IndexLink"/>
                <w:rtl w:val="true"/>
              </w:rPr>
              <w:t>)</w:t>
              <w:tab/>
            </w:r>
            <w:r>
              <w:rPr>
                <w:rStyle w:val="IndexLink"/>
              </w:rPr>
              <w:t>48</w:t>
            </w:r>
          </w:hyperlink>
        </w:p>
        <w:p>
          <w:pPr>
            <w:pStyle w:val="Contents4"/>
            <w:tabs>
              <w:tab w:val="clear" w:pos="8176"/>
              <w:tab w:val="right" w:pos="9026" w:leader="dot"/>
            </w:tabs>
            <w:rPr/>
          </w:pPr>
          <w:hyperlink w:anchor="__RefHeading___Toc6736840_211673320">
            <w:r>
              <w:rPr>
                <w:webHidden/>
                <w:rStyle w:val="IndexLink"/>
                <w:rtl w:val="true"/>
              </w:rPr>
              <w:t xml:space="preserve">سند شمارۀ </w:t>
            </w:r>
            <w:r>
              <w:rPr>
                <w:rStyle w:val="IndexLink"/>
              </w:rPr>
              <w:t>10</w:t>
            </w:r>
            <w:r>
              <w:rPr>
                <w:rStyle w:val="IndexLink"/>
                <w:rtl w:val="true"/>
              </w:rPr>
              <w:t>)</w:t>
              <w:tab/>
            </w:r>
            <w:r>
              <w:rPr>
                <w:rStyle w:val="IndexLink"/>
              </w:rPr>
              <w:t>48</w:t>
            </w:r>
          </w:hyperlink>
        </w:p>
        <w:p>
          <w:pPr>
            <w:pStyle w:val="Contents4"/>
            <w:tabs>
              <w:tab w:val="clear" w:pos="8176"/>
              <w:tab w:val="right" w:pos="9026" w:leader="dot"/>
            </w:tabs>
            <w:rPr/>
          </w:pPr>
          <w:hyperlink w:anchor="__RefHeading___Toc6736842_211673320">
            <w:r>
              <w:rPr>
                <w:webHidden/>
                <w:rStyle w:val="IndexLink"/>
                <w:rtl w:val="true"/>
              </w:rPr>
              <w:t xml:space="preserve">سند شمارۀ </w:t>
            </w:r>
            <w:r>
              <w:rPr>
                <w:rStyle w:val="IndexLink"/>
              </w:rPr>
              <w:t>11</w:t>
            </w:r>
            <w:r>
              <w:rPr>
                <w:rStyle w:val="IndexLink"/>
                <w:rtl w:val="true"/>
              </w:rPr>
              <w:t>)</w:t>
              <w:tab/>
            </w:r>
            <w:r>
              <w:rPr>
                <w:rStyle w:val="IndexLink"/>
              </w:rPr>
              <w:t>49</w:t>
            </w:r>
          </w:hyperlink>
        </w:p>
        <w:p>
          <w:pPr>
            <w:pStyle w:val="Contents4"/>
            <w:tabs>
              <w:tab w:val="clear" w:pos="8176"/>
              <w:tab w:val="right" w:pos="9026" w:leader="dot"/>
            </w:tabs>
            <w:rPr/>
          </w:pPr>
          <w:hyperlink w:anchor="__RefHeading___Toc6736844_211673320">
            <w:r>
              <w:rPr>
                <w:webHidden/>
                <w:rStyle w:val="IndexLink"/>
                <w:rtl w:val="true"/>
              </w:rPr>
              <w:t xml:space="preserve">سند شمارۀ </w:t>
            </w:r>
            <w:r>
              <w:rPr>
                <w:rStyle w:val="IndexLink"/>
              </w:rPr>
              <w:t>12</w:t>
            </w:r>
            <w:r>
              <w:rPr>
                <w:rStyle w:val="IndexLink"/>
                <w:rtl w:val="true"/>
              </w:rPr>
              <w:t xml:space="preserve"> </w:t>
            </w:r>
            <w:r>
              <w:rPr>
                <w:rStyle w:val="IndexLink"/>
                <w:rtl w:val="true"/>
              </w:rPr>
              <w:t xml:space="preserve">و </w:t>
            </w:r>
            <w:r>
              <w:rPr>
                <w:rStyle w:val="IndexLink"/>
              </w:rPr>
              <w:t>13</w:t>
            </w:r>
            <w:r>
              <w:rPr>
                <w:rStyle w:val="IndexLink"/>
                <w:rtl w:val="true"/>
              </w:rPr>
              <w:t>)</w:t>
              <w:tab/>
            </w:r>
            <w:r>
              <w:rPr>
                <w:rStyle w:val="IndexLink"/>
              </w:rPr>
              <w:t>49</w:t>
            </w:r>
          </w:hyperlink>
        </w:p>
        <w:p>
          <w:pPr>
            <w:pStyle w:val="Contents4"/>
            <w:tabs>
              <w:tab w:val="clear" w:pos="8176"/>
              <w:tab w:val="right" w:pos="9026" w:leader="dot"/>
            </w:tabs>
            <w:rPr/>
          </w:pPr>
          <w:hyperlink w:anchor="__RefHeading___Toc6736846_211673320">
            <w:r>
              <w:rPr>
                <w:webHidden/>
                <w:rStyle w:val="IndexLink"/>
                <w:rtl w:val="true"/>
              </w:rPr>
              <w:t xml:space="preserve">سند شمارۀ </w:t>
            </w:r>
            <w:r>
              <w:rPr>
                <w:rStyle w:val="IndexLink"/>
              </w:rPr>
              <w:t>14</w:t>
            </w:r>
            <w:r>
              <w:rPr>
                <w:rStyle w:val="IndexLink"/>
                <w:rtl w:val="true"/>
              </w:rPr>
              <w:t xml:space="preserve"> </w:t>
            </w:r>
            <w:r>
              <w:rPr>
                <w:rStyle w:val="IndexLink"/>
                <w:rtl w:val="true"/>
              </w:rPr>
              <w:t xml:space="preserve">و </w:t>
            </w:r>
            <w:r>
              <w:rPr>
                <w:rStyle w:val="IndexLink"/>
              </w:rPr>
              <w:t>15</w:t>
            </w:r>
            <w:r>
              <w:rPr>
                <w:rStyle w:val="IndexLink"/>
                <w:rtl w:val="true"/>
              </w:rPr>
              <w:t xml:space="preserve"> </w:t>
            </w:r>
            <w:r>
              <w:rPr>
                <w:rStyle w:val="IndexLink"/>
                <w:rtl w:val="true"/>
              </w:rPr>
              <w:t xml:space="preserve">و </w:t>
            </w:r>
            <w:r>
              <w:rPr>
                <w:rStyle w:val="IndexLink"/>
              </w:rPr>
              <w:t>16</w:t>
            </w:r>
            <w:r>
              <w:rPr>
                <w:rStyle w:val="IndexLink"/>
                <w:rtl w:val="true"/>
              </w:rPr>
              <w:t>)</w:t>
              <w:tab/>
            </w:r>
            <w:r>
              <w:rPr>
                <w:rStyle w:val="IndexLink"/>
              </w:rPr>
              <w:t>49</w:t>
            </w:r>
          </w:hyperlink>
        </w:p>
        <w:p>
          <w:pPr>
            <w:pStyle w:val="Contents4"/>
            <w:tabs>
              <w:tab w:val="clear" w:pos="8176"/>
              <w:tab w:val="right" w:pos="9026" w:leader="dot"/>
            </w:tabs>
            <w:rPr/>
          </w:pPr>
          <w:hyperlink w:anchor="__RefHeading___Toc6736848_211673320">
            <w:r>
              <w:rPr>
                <w:webHidden/>
                <w:rStyle w:val="IndexLink"/>
                <w:rtl w:val="true"/>
              </w:rPr>
              <w:t xml:space="preserve">سند شمارۀ </w:t>
            </w:r>
            <w:r>
              <w:rPr>
                <w:rStyle w:val="IndexLink"/>
              </w:rPr>
              <w:t>17</w:t>
            </w:r>
            <w:r>
              <w:rPr>
                <w:rStyle w:val="IndexLink"/>
                <w:rtl w:val="true"/>
              </w:rPr>
              <w:t>)</w:t>
              <w:tab/>
            </w:r>
            <w:r>
              <w:rPr>
                <w:rStyle w:val="IndexLink"/>
              </w:rPr>
              <w:t>49</w:t>
            </w:r>
          </w:hyperlink>
        </w:p>
        <w:p>
          <w:pPr>
            <w:pStyle w:val="Contents3"/>
            <w:tabs>
              <w:tab w:val="clear" w:pos="8459"/>
              <w:tab w:val="right" w:pos="9026" w:leader="dot"/>
            </w:tabs>
            <w:rPr/>
          </w:pPr>
          <w:hyperlink w:anchor="__RefHeading___Toc6736850_211673320">
            <w:r>
              <w:rPr>
                <w:webHidden/>
                <w:rStyle w:val="IndexLink"/>
                <w:rtl w:val="true"/>
              </w:rPr>
              <w:t xml:space="preserve">گفتار دوم </w:t>
            </w:r>
            <w:r>
              <w:rPr>
                <w:rStyle w:val="IndexLink"/>
                <w:rtl w:val="true"/>
              </w:rPr>
              <w:t xml:space="preserve">: </w:t>
            </w:r>
            <w:r>
              <w:rPr>
                <w:rStyle w:val="IndexLink"/>
                <w:rtl w:val="true"/>
              </w:rPr>
              <w:t>آشنایی با اهداف ناقلان و ثبت کنندگان اسناد غضب</w:t>
            </w:r>
            <w:r>
              <w:rPr>
                <w:rStyle w:val="IndexLink"/>
                <w:rtl w:val="true"/>
              </w:rPr>
              <w:tab/>
            </w:r>
            <w:r>
              <w:rPr>
                <w:rStyle w:val="IndexLink"/>
              </w:rPr>
              <w:t>50</w:t>
            </w:r>
          </w:hyperlink>
        </w:p>
        <w:p>
          <w:pPr>
            <w:pStyle w:val="Contents4"/>
            <w:tabs>
              <w:tab w:val="clear" w:pos="8176"/>
              <w:tab w:val="right" w:pos="9026" w:leader="dot"/>
            </w:tabs>
            <w:rPr/>
          </w:pPr>
          <w:hyperlink w:anchor="__RefHeading___Toc6736852_211673320">
            <w:r>
              <w:rPr>
                <w:webHidden/>
                <w:rStyle w:val="IndexLink"/>
                <w:rtl w:val="true"/>
              </w:rPr>
              <w:t>الف</w:t>
            </w:r>
            <w:r>
              <w:rPr>
                <w:rStyle w:val="IndexLink"/>
                <w:rtl w:val="true"/>
              </w:rPr>
              <w:t xml:space="preserve">) </w:t>
            </w:r>
            <w:r>
              <w:rPr>
                <w:rStyle w:val="IndexLink"/>
                <w:rtl w:val="true"/>
              </w:rPr>
              <w:t>هدف عایشه و اتباعِ او از نقل این حقایق چه بود؟</w:t>
            </w:r>
            <w:r>
              <w:rPr>
                <w:rStyle w:val="IndexLink"/>
                <w:rtl w:val="true"/>
              </w:rPr>
              <w:tab/>
            </w:r>
            <w:r>
              <w:rPr>
                <w:rStyle w:val="IndexLink"/>
              </w:rPr>
              <w:t>50</w:t>
            </w:r>
          </w:hyperlink>
        </w:p>
        <w:p>
          <w:pPr>
            <w:pStyle w:val="Contents5"/>
            <w:tabs>
              <w:tab w:val="clear" w:pos="7892"/>
              <w:tab w:val="right" w:pos="9026" w:leader="dot"/>
            </w:tabs>
            <w:rPr/>
          </w:pPr>
          <w:hyperlink w:anchor="__RefHeading___Toc6736854_211673320">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6736856_211673320">
            <w:r>
              <w:rPr>
                <w:webHidden/>
                <w:rStyle w:val="IndexLink"/>
                <w:rtl w:val="true"/>
              </w:rPr>
              <w:t>پاسخ یک</w:t>
            </w:r>
            <w:r>
              <w:rPr>
                <w:rStyle w:val="IndexLink"/>
                <w:rtl w:val="true"/>
              </w:rPr>
              <w:tab/>
            </w:r>
            <w:r>
              <w:rPr>
                <w:rStyle w:val="IndexLink"/>
              </w:rPr>
              <w:t>51</w:t>
            </w:r>
          </w:hyperlink>
        </w:p>
        <w:p>
          <w:pPr>
            <w:pStyle w:val="Contents5"/>
            <w:tabs>
              <w:tab w:val="clear" w:pos="7892"/>
              <w:tab w:val="right" w:pos="9026" w:leader="dot"/>
            </w:tabs>
            <w:rPr/>
          </w:pPr>
          <w:hyperlink w:anchor="__RefHeading___Toc6736858_211673320">
            <w:r>
              <w:rPr>
                <w:webHidden/>
                <w:rStyle w:val="IndexLink"/>
                <w:rtl w:val="true"/>
              </w:rPr>
              <w:t>پاسخ دو</w:t>
            </w:r>
            <w:r>
              <w:rPr>
                <w:rStyle w:val="IndexLink"/>
                <w:rtl w:val="true"/>
              </w:rPr>
              <w:tab/>
            </w:r>
            <w:r>
              <w:rPr>
                <w:rStyle w:val="IndexLink"/>
              </w:rPr>
              <w:t>53</w:t>
            </w:r>
          </w:hyperlink>
        </w:p>
        <w:p>
          <w:pPr>
            <w:pStyle w:val="Contents5"/>
            <w:tabs>
              <w:tab w:val="clear" w:pos="7892"/>
              <w:tab w:val="right" w:pos="9026" w:leader="dot"/>
            </w:tabs>
            <w:rPr/>
          </w:pPr>
          <w:hyperlink w:anchor="__RefHeading___Toc6736860_211673320">
            <w:r>
              <w:rPr>
                <w:webHidden/>
                <w:rStyle w:val="IndexLink"/>
                <w:rtl w:val="true"/>
              </w:rPr>
              <w:t>پاسخ سه</w:t>
            </w:r>
            <w:r>
              <w:rPr>
                <w:rStyle w:val="IndexLink"/>
                <w:rtl w:val="true"/>
              </w:rPr>
              <w:tab/>
            </w:r>
            <w:r>
              <w:rPr>
                <w:rStyle w:val="IndexLink"/>
              </w:rPr>
              <w:t>55</w:t>
            </w:r>
          </w:hyperlink>
        </w:p>
        <w:p>
          <w:pPr>
            <w:pStyle w:val="Contents5"/>
            <w:tabs>
              <w:tab w:val="clear" w:pos="7892"/>
              <w:tab w:val="right" w:pos="9026" w:leader="dot"/>
            </w:tabs>
            <w:rPr/>
          </w:pPr>
          <w:hyperlink w:anchor="__RefHeading___Toc6736862_211673320">
            <w:r>
              <w:rPr>
                <w:webHidden/>
                <w:rStyle w:val="IndexLink"/>
                <w:rtl w:val="true"/>
              </w:rPr>
              <w:t>پاسخ چهار</w:t>
            </w:r>
            <w:r>
              <w:rPr>
                <w:rStyle w:val="IndexLink"/>
                <w:rtl w:val="true"/>
              </w:rPr>
              <w:tab/>
            </w:r>
            <w:r>
              <w:rPr>
                <w:rStyle w:val="IndexLink"/>
              </w:rPr>
              <w:t>57</w:t>
            </w:r>
          </w:hyperlink>
        </w:p>
        <w:p>
          <w:pPr>
            <w:pStyle w:val="Contents4"/>
            <w:tabs>
              <w:tab w:val="clear" w:pos="8176"/>
              <w:tab w:val="right" w:pos="9026" w:leader="dot"/>
            </w:tabs>
            <w:rPr/>
          </w:pPr>
          <w:hyperlink w:anchor="__RefHeading___Toc6736864_211673320">
            <w:r>
              <w:rPr>
                <w:webHidden/>
                <w:rStyle w:val="IndexLink"/>
                <w:rtl w:val="true"/>
              </w:rPr>
              <w:t>ب</w:t>
            </w:r>
            <w:r>
              <w:rPr>
                <w:rStyle w:val="IndexLink"/>
                <w:rtl w:val="true"/>
              </w:rPr>
              <w:t xml:space="preserve">) </w:t>
            </w:r>
            <w:r>
              <w:rPr>
                <w:rStyle w:val="IndexLink"/>
                <w:rtl w:val="true"/>
              </w:rPr>
              <w:t>هدف حدیث نگاران اهل سنّت از ثبت این حقایق چیست؟</w:t>
            </w:r>
            <w:r>
              <w:rPr>
                <w:rStyle w:val="IndexLink"/>
                <w:rtl w:val="true"/>
              </w:rPr>
              <w:tab/>
            </w:r>
            <w:r>
              <w:rPr>
                <w:rStyle w:val="IndexLink"/>
              </w:rPr>
              <w:t>58</w:t>
            </w:r>
          </w:hyperlink>
        </w:p>
        <w:p>
          <w:pPr>
            <w:pStyle w:val="Contents5"/>
            <w:tabs>
              <w:tab w:val="clear" w:pos="7892"/>
              <w:tab w:val="right" w:pos="9026" w:leader="dot"/>
            </w:tabs>
            <w:rPr/>
          </w:pPr>
          <w:hyperlink w:anchor="__RefHeading___Toc6736866_211673320">
            <w:r>
              <w:rPr>
                <w:webHidden/>
                <w:rStyle w:val="IndexLink"/>
                <w:rtl w:val="true"/>
              </w:rPr>
              <w:t>مقدّمه چینی برای تحلیل و تفسير</w:t>
            </w:r>
            <w:r>
              <w:rPr>
                <w:rStyle w:val="IndexLink"/>
                <w:rtl w:val="true"/>
              </w:rPr>
              <w:tab/>
            </w:r>
            <w:r>
              <w:rPr>
                <w:rStyle w:val="IndexLink"/>
              </w:rPr>
              <w:t>58</w:t>
            </w:r>
          </w:hyperlink>
        </w:p>
        <w:p>
          <w:pPr>
            <w:pStyle w:val="Contents6"/>
            <w:tabs>
              <w:tab w:val="clear" w:pos="7609"/>
              <w:tab w:val="right" w:pos="9026" w:leader="dot"/>
            </w:tabs>
            <w:rPr/>
          </w:pPr>
          <w:hyperlink w:anchor="__RefHeading___Toc6736868_211673320">
            <w:r>
              <w:rPr>
                <w:webHidden/>
                <w:rStyle w:val="IndexLink"/>
                <w:rtl w:val="true"/>
              </w:rPr>
              <w:t>مقدّمۀ الف</w:t>
            </w:r>
            <w:r>
              <w:rPr>
                <w:rStyle w:val="IndexLink"/>
                <w:rtl w:val="true"/>
              </w:rPr>
              <w:t>)</w:t>
              <w:tab/>
            </w:r>
            <w:r>
              <w:rPr>
                <w:rStyle w:val="IndexLink"/>
              </w:rPr>
              <w:t>58</w:t>
            </w:r>
          </w:hyperlink>
        </w:p>
        <w:p>
          <w:pPr>
            <w:pStyle w:val="Contents6"/>
            <w:tabs>
              <w:tab w:val="clear" w:pos="7609"/>
              <w:tab w:val="right" w:pos="9026" w:leader="dot"/>
            </w:tabs>
            <w:rPr/>
          </w:pPr>
          <w:hyperlink w:anchor="__RefHeading___Toc6736870_211673320">
            <w:r>
              <w:rPr>
                <w:webHidden/>
                <w:rStyle w:val="IndexLink"/>
                <w:rtl w:val="true"/>
              </w:rPr>
              <w:t>اشاره</w:t>
            </w:r>
            <w:r>
              <w:rPr>
                <w:rStyle w:val="IndexLink"/>
                <w:rtl w:val="true"/>
              </w:rPr>
              <w:tab/>
            </w:r>
            <w:r>
              <w:rPr>
                <w:rStyle w:val="IndexLink"/>
              </w:rPr>
              <w:t>58</w:t>
            </w:r>
          </w:hyperlink>
        </w:p>
        <w:p>
          <w:pPr>
            <w:pStyle w:val="Contents6"/>
            <w:tabs>
              <w:tab w:val="clear" w:pos="7609"/>
              <w:tab w:val="right" w:pos="9026" w:leader="dot"/>
            </w:tabs>
            <w:rPr/>
          </w:pPr>
          <w:hyperlink w:anchor="__RefHeading___Toc6736872_211673320">
            <w:r>
              <w:rPr>
                <w:webHidden/>
                <w:rStyle w:val="IndexLink"/>
                <w:rtl w:val="true"/>
              </w:rPr>
              <w:t>نتیجه گیری</w:t>
            </w:r>
            <w:r>
              <w:rPr>
                <w:rStyle w:val="IndexLink"/>
                <w:rtl w:val="true"/>
              </w:rPr>
              <w:tab/>
            </w:r>
            <w:r>
              <w:rPr>
                <w:rStyle w:val="IndexLink"/>
              </w:rPr>
              <w:t>61</w:t>
            </w:r>
          </w:hyperlink>
        </w:p>
        <w:p>
          <w:pPr>
            <w:pStyle w:val="Contents5"/>
            <w:tabs>
              <w:tab w:val="clear" w:pos="7892"/>
              <w:tab w:val="right" w:pos="9026" w:leader="dot"/>
            </w:tabs>
            <w:rPr/>
          </w:pPr>
          <w:hyperlink w:anchor="__RefHeading___Toc6736874_211673320">
            <w:r>
              <w:rPr>
                <w:webHidden/>
                <w:rStyle w:val="IndexLink"/>
                <w:rtl w:val="true"/>
              </w:rPr>
              <w:t>مقدّمۀ ب</w:t>
            </w:r>
            <w:r>
              <w:rPr>
                <w:rStyle w:val="IndexLink"/>
                <w:rtl w:val="true"/>
              </w:rPr>
              <w:t>)</w:t>
              <w:tab/>
            </w:r>
            <w:r>
              <w:rPr>
                <w:rStyle w:val="IndexLink"/>
              </w:rPr>
              <w:t>62</w:t>
            </w:r>
          </w:hyperlink>
        </w:p>
        <w:p>
          <w:pPr>
            <w:pStyle w:val="Contents5"/>
            <w:tabs>
              <w:tab w:val="clear" w:pos="7892"/>
              <w:tab w:val="right" w:pos="9026" w:leader="dot"/>
            </w:tabs>
            <w:rPr/>
          </w:pPr>
          <w:hyperlink w:anchor="__RefHeading___Toc6736876_211673320">
            <w:r>
              <w:rPr>
                <w:webHidden/>
                <w:rStyle w:val="IndexLink"/>
                <w:rtl w:val="true"/>
              </w:rPr>
              <w:t>جمع بندی و پاسخ گویی</w:t>
            </w:r>
            <w:r>
              <w:rPr>
                <w:rStyle w:val="IndexLink"/>
                <w:rtl w:val="true"/>
              </w:rPr>
              <w:tab/>
            </w:r>
            <w:r>
              <w:rPr>
                <w:rStyle w:val="IndexLink"/>
              </w:rPr>
              <w:t>65</w:t>
            </w:r>
          </w:hyperlink>
        </w:p>
        <w:p>
          <w:pPr>
            <w:pStyle w:val="Contents6"/>
            <w:tabs>
              <w:tab w:val="clear" w:pos="7609"/>
              <w:tab w:val="right" w:pos="9026" w:leader="dot"/>
            </w:tabs>
            <w:rPr/>
          </w:pPr>
          <w:hyperlink w:anchor="__RefHeading___Toc6736878_211673320">
            <w:r>
              <w:rPr>
                <w:webHidden/>
                <w:rStyle w:val="IndexLink"/>
                <w:rtl w:val="true"/>
              </w:rPr>
              <w:t>اشاره</w:t>
            </w:r>
            <w:r>
              <w:rPr>
                <w:rStyle w:val="IndexLink"/>
                <w:rtl w:val="true"/>
              </w:rPr>
              <w:tab/>
            </w:r>
            <w:r>
              <w:rPr>
                <w:rStyle w:val="IndexLink"/>
              </w:rPr>
              <w:t>65</w:t>
            </w:r>
          </w:hyperlink>
        </w:p>
        <w:p>
          <w:pPr>
            <w:pStyle w:val="Contents6"/>
            <w:tabs>
              <w:tab w:val="clear" w:pos="7609"/>
              <w:tab w:val="right" w:pos="9026" w:leader="dot"/>
            </w:tabs>
            <w:rPr/>
          </w:pPr>
          <w:hyperlink w:anchor="__RefHeading___Toc6736880_211673320">
            <w:r>
              <w:rPr>
                <w:webHidden/>
                <w:rStyle w:val="IndexLink"/>
                <w:rtl w:val="true"/>
              </w:rPr>
              <w:t>تذكّر</w:t>
            </w:r>
            <w:r>
              <w:rPr>
                <w:rStyle w:val="IndexLink"/>
                <w:rtl w:val="true"/>
              </w:rPr>
              <w:tab/>
            </w:r>
            <w:r>
              <w:rPr>
                <w:rStyle w:val="IndexLink"/>
              </w:rPr>
              <w:t>66</w:t>
            </w:r>
          </w:hyperlink>
        </w:p>
        <w:p>
          <w:pPr>
            <w:pStyle w:val="Contents3"/>
            <w:tabs>
              <w:tab w:val="clear" w:pos="8459"/>
              <w:tab w:val="right" w:pos="9026" w:leader="dot"/>
            </w:tabs>
            <w:rPr/>
          </w:pPr>
          <w:hyperlink w:anchor="__RefHeading___Toc6736882_211673320">
            <w:r>
              <w:rPr>
                <w:webHidden/>
                <w:rStyle w:val="IndexLink"/>
                <w:rtl w:val="true"/>
              </w:rPr>
              <w:t xml:space="preserve">گفتار سوم </w:t>
            </w:r>
            <w:r>
              <w:rPr>
                <w:rStyle w:val="IndexLink"/>
                <w:rtl w:val="true"/>
              </w:rPr>
              <w:t xml:space="preserve">: </w:t>
            </w:r>
            <w:r>
              <w:rPr>
                <w:rStyle w:val="IndexLink"/>
                <w:rtl w:val="true"/>
              </w:rPr>
              <w:t>آشنایی با شیوۀ علمی اِستناد به اَسناد غضب</w:t>
            </w:r>
            <w:r>
              <w:rPr>
                <w:rStyle w:val="IndexLink"/>
                <w:rtl w:val="true"/>
              </w:rPr>
              <w:tab/>
            </w:r>
            <w:r>
              <w:rPr>
                <w:rStyle w:val="IndexLink"/>
              </w:rPr>
              <w:t>68</w:t>
            </w:r>
          </w:hyperlink>
        </w:p>
        <w:p>
          <w:pPr>
            <w:pStyle w:val="Contents4"/>
            <w:tabs>
              <w:tab w:val="clear" w:pos="8176"/>
              <w:tab w:val="right" w:pos="9026" w:leader="dot"/>
            </w:tabs>
            <w:rPr/>
          </w:pPr>
          <w:hyperlink w:anchor="__RefHeading___Toc6736884_211673320">
            <w:r>
              <w:rPr>
                <w:webHidden/>
                <w:rStyle w:val="IndexLink"/>
                <w:rtl w:val="true"/>
              </w:rPr>
              <w:t>مقدّمه</w:t>
            </w:r>
            <w:r>
              <w:rPr>
                <w:rStyle w:val="IndexLink"/>
                <w:rtl w:val="true"/>
              </w:rPr>
              <w:tab/>
            </w:r>
            <w:r>
              <w:rPr>
                <w:rStyle w:val="IndexLink"/>
              </w:rPr>
              <w:t>68</w:t>
            </w:r>
          </w:hyperlink>
        </w:p>
        <w:p>
          <w:pPr>
            <w:pStyle w:val="Contents5"/>
            <w:tabs>
              <w:tab w:val="clear" w:pos="7892"/>
              <w:tab w:val="right" w:pos="9026" w:leader="dot"/>
            </w:tabs>
            <w:rPr/>
          </w:pPr>
          <w:hyperlink w:anchor="__RefHeading___Toc6736886_211673320">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6736888_211673320">
            <w:r>
              <w:rPr>
                <w:webHidden/>
                <w:rStyle w:val="IndexLink"/>
                <w:rtl w:val="true"/>
              </w:rPr>
              <w:t>تمهيد عایشه</w:t>
            </w:r>
            <w:r>
              <w:rPr>
                <w:rStyle w:val="IndexLink"/>
                <w:rtl w:val="true"/>
              </w:rPr>
              <w:tab/>
            </w:r>
            <w:r>
              <w:rPr>
                <w:rStyle w:val="IndexLink"/>
              </w:rPr>
              <w:t>68</w:t>
            </w:r>
          </w:hyperlink>
        </w:p>
        <w:p>
          <w:pPr>
            <w:pStyle w:val="Contents5"/>
            <w:tabs>
              <w:tab w:val="clear" w:pos="7892"/>
              <w:tab w:val="right" w:pos="9026" w:leader="dot"/>
            </w:tabs>
            <w:rPr/>
          </w:pPr>
          <w:hyperlink w:anchor="__RefHeading___Toc6736890_211673320">
            <w:r>
              <w:rPr>
                <w:webHidden/>
                <w:rStyle w:val="IndexLink"/>
                <w:rtl w:val="true"/>
              </w:rPr>
              <w:t>تمهیدات حديث نگاران مکتب خلفا</w:t>
            </w:r>
            <w:r>
              <w:rPr>
                <w:rStyle w:val="IndexLink"/>
                <w:rtl w:val="true"/>
              </w:rPr>
              <w:tab/>
            </w:r>
            <w:r>
              <w:rPr>
                <w:rStyle w:val="IndexLink"/>
              </w:rPr>
              <w:t>69</w:t>
            </w:r>
          </w:hyperlink>
        </w:p>
        <w:p>
          <w:pPr>
            <w:pStyle w:val="Contents4"/>
            <w:tabs>
              <w:tab w:val="clear" w:pos="8176"/>
              <w:tab w:val="right" w:pos="9026" w:leader="dot"/>
            </w:tabs>
            <w:rPr/>
          </w:pPr>
          <w:hyperlink w:anchor="__RefHeading___Toc6736892_211673320">
            <w:r>
              <w:rPr>
                <w:webHidden/>
                <w:rStyle w:val="IndexLink"/>
                <w:rtl w:val="true"/>
              </w:rPr>
              <w:t>شیعه در مقام مواجهه با این تمهیدات، چگونه عمل می کند؟</w:t>
            </w:r>
            <w:r>
              <w:rPr>
                <w:rStyle w:val="IndexLink"/>
                <w:rtl w:val="true"/>
              </w:rPr>
              <w:tab/>
            </w:r>
            <w:r>
              <w:rPr>
                <w:rStyle w:val="IndexLink"/>
              </w:rPr>
              <w:t>70</w:t>
            </w:r>
          </w:hyperlink>
        </w:p>
        <w:p>
          <w:pPr>
            <w:pStyle w:val="Contents4"/>
            <w:tabs>
              <w:tab w:val="clear" w:pos="8176"/>
              <w:tab w:val="right" w:pos="9026" w:leader="dot"/>
            </w:tabs>
            <w:rPr/>
          </w:pPr>
          <w:hyperlink w:anchor="__RefHeading___Toc6736894_211673320">
            <w:r>
              <w:rPr>
                <w:webHidden/>
                <w:rStyle w:val="IndexLink"/>
                <w:rtl w:val="true"/>
              </w:rPr>
              <w:t>تذکّری در حاشیه</w:t>
            </w:r>
            <w:r>
              <w:rPr>
                <w:rStyle w:val="IndexLink"/>
                <w:rtl w:val="true"/>
              </w:rPr>
              <w:tab/>
            </w:r>
            <w:r>
              <w:rPr>
                <w:rStyle w:val="IndexLink"/>
              </w:rPr>
              <w:t>71</w:t>
            </w:r>
          </w:hyperlink>
        </w:p>
        <w:p>
          <w:pPr>
            <w:pStyle w:val="Contents4"/>
            <w:tabs>
              <w:tab w:val="clear" w:pos="8176"/>
              <w:tab w:val="right" w:pos="9026" w:leader="dot"/>
            </w:tabs>
            <w:rPr/>
          </w:pPr>
          <w:hyperlink w:anchor="__RefHeading___Toc6736896_211673320">
            <w:r>
              <w:rPr>
                <w:webHidden/>
                <w:rStyle w:val="IndexLink"/>
                <w:rtl w:val="true"/>
              </w:rPr>
              <w:t>شیعه در مقام قضاوت میان نقل های متعارضِ مكتب خلفا، چگونه عمل می کند؟</w:t>
            </w:r>
            <w:r>
              <w:rPr>
                <w:rStyle w:val="IndexLink"/>
                <w:rtl w:val="true"/>
              </w:rPr>
              <w:tab/>
            </w:r>
            <w:r>
              <w:rPr>
                <w:rStyle w:val="IndexLink"/>
              </w:rPr>
              <w:t>72</w:t>
            </w:r>
          </w:hyperlink>
        </w:p>
        <w:p>
          <w:pPr>
            <w:pStyle w:val="Contents3"/>
            <w:tabs>
              <w:tab w:val="clear" w:pos="8459"/>
              <w:tab w:val="right" w:pos="9026" w:leader="dot"/>
            </w:tabs>
            <w:rPr/>
          </w:pPr>
          <w:hyperlink w:anchor="__RefHeading___Toc6736898_211673320">
            <w:r>
              <w:rPr>
                <w:webHidden/>
                <w:rStyle w:val="IndexLink"/>
                <w:rtl w:val="true"/>
              </w:rPr>
              <w:t>گفتار چهارم</w:t>
            </w:r>
            <w:r>
              <w:rPr>
                <w:rStyle w:val="IndexLink"/>
                <w:rtl w:val="true"/>
              </w:rPr>
              <w:t xml:space="preserve">: </w:t>
            </w:r>
            <w:r>
              <w:rPr>
                <w:rStyle w:val="IndexLink"/>
                <w:rtl w:val="true"/>
              </w:rPr>
              <w:t>آشنایی با تمهید عایشه و راه خنثی سازی آن</w:t>
            </w:r>
            <w:r>
              <w:rPr>
                <w:rStyle w:val="IndexLink"/>
                <w:rtl w:val="true"/>
              </w:rPr>
              <w:tab/>
            </w:r>
            <w:r>
              <w:rPr>
                <w:rStyle w:val="IndexLink"/>
              </w:rPr>
              <w:t>76</w:t>
            </w:r>
          </w:hyperlink>
        </w:p>
        <w:p>
          <w:pPr>
            <w:pStyle w:val="Contents4"/>
            <w:tabs>
              <w:tab w:val="clear" w:pos="8176"/>
              <w:tab w:val="right" w:pos="9026" w:leader="dot"/>
            </w:tabs>
            <w:rPr/>
          </w:pPr>
          <w:hyperlink w:anchor="__RefHeading___Toc6736900_211673320">
            <w:r>
              <w:rPr>
                <w:webHidden/>
                <w:rStyle w:val="IndexLink"/>
                <w:rtl w:val="true"/>
              </w:rPr>
              <w:t>تمهيد عایشه چه بود؟</w:t>
            </w:r>
            <w:r>
              <w:rPr>
                <w:rStyle w:val="IndexLink"/>
                <w:rtl w:val="true"/>
              </w:rPr>
              <w:tab/>
            </w:r>
            <w:r>
              <w:rPr>
                <w:rStyle w:val="IndexLink"/>
              </w:rPr>
              <w:t>76</w:t>
            </w:r>
          </w:hyperlink>
        </w:p>
        <w:p>
          <w:pPr>
            <w:pStyle w:val="Contents4"/>
            <w:tabs>
              <w:tab w:val="clear" w:pos="8176"/>
              <w:tab w:val="right" w:pos="9026" w:leader="dot"/>
            </w:tabs>
            <w:rPr/>
          </w:pPr>
          <w:hyperlink w:anchor="__RefHeading___Toc6736902_211673320">
            <w:r>
              <w:rPr>
                <w:webHidden/>
                <w:rStyle w:val="IndexLink"/>
                <w:rtl w:val="true"/>
              </w:rPr>
              <w:t>ماجرای دروغین بیعت حضرت علی</w:t>
            </w:r>
            <w:r>
              <w:rPr>
                <w:rStyle w:val="IndexLink"/>
                <w:rtl w:val="true"/>
              </w:rPr>
              <w:t>(</w:t>
            </w:r>
            <w:r>
              <w:rPr>
                <w:rStyle w:val="IndexLink"/>
                <w:rtl w:val="true"/>
              </w:rPr>
              <w:t>علیه السّلام</w:t>
            </w:r>
            <w:r>
              <w:rPr>
                <w:rStyle w:val="IndexLink"/>
                <w:rtl w:val="true"/>
              </w:rPr>
              <w:t xml:space="preserve">) </w:t>
            </w:r>
            <w:r>
              <w:rPr>
                <w:rStyle w:val="IndexLink"/>
                <w:rtl w:val="true"/>
              </w:rPr>
              <w:t>با ابوبکر، از زبان عایشه</w:t>
            </w:r>
            <w:r>
              <w:rPr>
                <w:rStyle w:val="IndexLink"/>
                <w:rtl w:val="true"/>
              </w:rPr>
              <w:tab/>
            </w:r>
            <w:r>
              <w:rPr>
                <w:rStyle w:val="IndexLink"/>
              </w:rPr>
              <w:t>79</w:t>
            </w:r>
          </w:hyperlink>
        </w:p>
        <w:p>
          <w:pPr>
            <w:pStyle w:val="Contents4"/>
            <w:tabs>
              <w:tab w:val="clear" w:pos="8176"/>
              <w:tab w:val="right" w:pos="9026" w:leader="dot"/>
            </w:tabs>
            <w:rPr/>
          </w:pPr>
          <w:hyperlink w:anchor="__RefHeading___Toc6736904_211673320">
            <w:r>
              <w:rPr>
                <w:webHidden/>
                <w:rStyle w:val="IndexLink"/>
                <w:rtl w:val="true"/>
              </w:rPr>
              <w:t>ماجرای بیعت مختارانه، چه لطمه ای بر دلالت واقعی اسناد غضب وارد می سازد؟</w:t>
            </w:r>
            <w:r>
              <w:rPr>
                <w:rStyle w:val="IndexLink"/>
                <w:rtl w:val="true"/>
              </w:rPr>
              <w:tab/>
            </w:r>
            <w:r>
              <w:rPr>
                <w:rStyle w:val="IndexLink"/>
              </w:rPr>
              <w:t>80</w:t>
            </w:r>
          </w:hyperlink>
        </w:p>
        <w:p>
          <w:pPr>
            <w:pStyle w:val="Contents4"/>
            <w:tabs>
              <w:tab w:val="clear" w:pos="8176"/>
              <w:tab w:val="right" w:pos="9026" w:leader="dot"/>
            </w:tabs>
            <w:rPr/>
          </w:pPr>
          <w:hyperlink w:anchor="__RefHeading___Toc6736906_211673320">
            <w:r>
              <w:rPr>
                <w:webHidden/>
                <w:rStyle w:val="IndexLink"/>
                <w:rtl w:val="true"/>
              </w:rPr>
              <w:t>نقد و بررسی</w:t>
            </w:r>
            <w:r>
              <w:rPr>
                <w:rStyle w:val="IndexLink"/>
                <w:rtl w:val="true"/>
              </w:rPr>
              <w:tab/>
            </w:r>
            <w:r>
              <w:rPr>
                <w:rStyle w:val="IndexLink"/>
              </w:rPr>
              <w:t>82</w:t>
            </w:r>
          </w:hyperlink>
        </w:p>
        <w:p>
          <w:pPr>
            <w:pStyle w:val="Contents5"/>
            <w:tabs>
              <w:tab w:val="clear" w:pos="7892"/>
              <w:tab w:val="right" w:pos="9026" w:leader="dot"/>
            </w:tabs>
            <w:rPr/>
          </w:pPr>
          <w:hyperlink w:anchor="__RefHeading___Toc6736908_211673320">
            <w:r>
              <w:rPr>
                <w:webHidden/>
                <w:rStyle w:val="IndexLink"/>
                <w:rtl w:val="true"/>
              </w:rPr>
              <w:t>نحوۀ خنثی سازی توطئۀ عایشه</w:t>
            </w:r>
            <w:r>
              <w:rPr>
                <w:rStyle w:val="IndexLink"/>
                <w:rtl w:val="true"/>
              </w:rPr>
              <w:tab/>
            </w:r>
            <w:r>
              <w:rPr>
                <w:rStyle w:val="IndexLink"/>
              </w:rPr>
              <w:t>82</w:t>
            </w:r>
          </w:hyperlink>
        </w:p>
        <w:p>
          <w:pPr>
            <w:pStyle w:val="Contents3"/>
            <w:tabs>
              <w:tab w:val="clear" w:pos="8459"/>
              <w:tab w:val="right" w:pos="9026" w:leader="dot"/>
            </w:tabs>
            <w:rPr/>
          </w:pPr>
          <w:hyperlink w:anchor="__RefHeading___Toc6736910_211673320">
            <w:r>
              <w:rPr>
                <w:webHidden/>
                <w:rStyle w:val="IndexLink"/>
                <w:rtl w:val="true"/>
              </w:rPr>
              <w:t>گفتار پنجم</w:t>
            </w:r>
            <w:r>
              <w:rPr>
                <w:rStyle w:val="IndexLink"/>
                <w:rtl w:val="true"/>
              </w:rPr>
              <w:t xml:space="preserve">: </w:t>
            </w:r>
            <w:r>
              <w:rPr>
                <w:rStyle w:val="IndexLink"/>
                <w:rtl w:val="true"/>
              </w:rPr>
              <w:t>آشنایی با تمهیدات حدیث نگاران اهل سنّت</w:t>
            </w:r>
            <w:r>
              <w:rPr>
                <w:rStyle w:val="IndexLink"/>
                <w:rtl w:val="true"/>
              </w:rPr>
              <w:tab/>
            </w:r>
            <w:r>
              <w:rPr>
                <w:rStyle w:val="IndexLink"/>
              </w:rPr>
              <w:t>86</w:t>
            </w:r>
          </w:hyperlink>
        </w:p>
        <w:p>
          <w:pPr>
            <w:pStyle w:val="Contents4"/>
            <w:tabs>
              <w:tab w:val="clear" w:pos="8176"/>
              <w:tab w:val="right" w:pos="9026" w:leader="dot"/>
            </w:tabs>
            <w:rPr/>
          </w:pPr>
          <w:hyperlink w:anchor="__RefHeading___Toc6736912_211673320">
            <w:r>
              <w:rPr>
                <w:webHidden/>
                <w:rStyle w:val="IndexLink"/>
                <w:rtl w:val="true"/>
              </w:rPr>
              <w:t xml:space="preserve">تمهید یکم </w:t>
            </w:r>
            <w:r>
              <w:rPr>
                <w:rStyle w:val="IndexLink"/>
                <w:rtl w:val="true"/>
              </w:rPr>
              <w:t xml:space="preserve">: </w:t>
            </w:r>
            <w:r>
              <w:rPr>
                <w:rStyle w:val="IndexLink"/>
                <w:rtl w:val="true"/>
              </w:rPr>
              <w:t>ماجرای خواستگاری حضرت علی</w:t>
            </w:r>
            <w:r>
              <w:rPr>
                <w:rStyle w:val="IndexLink"/>
                <w:rtl w:val="true"/>
              </w:rPr>
              <w:t>(</w:t>
            </w:r>
            <w:r>
              <w:rPr>
                <w:rStyle w:val="IndexLink"/>
                <w:rtl w:val="true"/>
              </w:rPr>
              <w:t>علیه السّلام</w:t>
            </w:r>
            <w:r>
              <w:rPr>
                <w:rStyle w:val="IndexLink"/>
                <w:rtl w:val="true"/>
              </w:rPr>
              <w:t xml:space="preserve">) </w:t>
            </w:r>
            <w:r>
              <w:rPr>
                <w:rStyle w:val="IndexLink"/>
                <w:rtl w:val="true"/>
              </w:rPr>
              <w:t>از دخترابوجهل</w:t>
            </w:r>
            <w:r>
              <w:rPr>
                <w:rStyle w:val="IndexLink"/>
                <w:rtl w:val="true"/>
              </w:rPr>
              <w:tab/>
            </w:r>
            <w:r>
              <w:rPr>
                <w:rStyle w:val="IndexLink"/>
              </w:rPr>
              <w:t>86</w:t>
            </w:r>
          </w:hyperlink>
        </w:p>
        <w:p>
          <w:pPr>
            <w:pStyle w:val="Contents5"/>
            <w:tabs>
              <w:tab w:val="clear" w:pos="7892"/>
              <w:tab w:val="right" w:pos="9026" w:leader="dot"/>
            </w:tabs>
            <w:rPr/>
          </w:pPr>
          <w:hyperlink w:anchor="__RefHeading___Toc6736914_211673320">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6736916_211673320">
            <w:r>
              <w:rPr>
                <w:webHidden/>
                <w:rStyle w:val="IndexLink"/>
                <w:rtl w:val="true"/>
              </w:rPr>
              <w:t>شیوۀ نوین اهل سنّت در بهره گیری از ماجرای خواستگاری حضرت علی</w:t>
            </w:r>
            <w:r>
              <w:rPr>
                <w:rStyle w:val="IndexLink"/>
                <w:rtl w:val="true"/>
              </w:rPr>
              <w:t>(</w:t>
            </w:r>
            <w:r>
              <w:rPr>
                <w:rStyle w:val="IndexLink"/>
                <w:rtl w:val="true"/>
              </w:rPr>
              <w:t>علیه السّلام</w:t>
            </w:r>
            <w:r>
              <w:rPr>
                <w:rStyle w:val="IndexLink"/>
                <w:rtl w:val="true"/>
              </w:rPr>
              <w:t xml:space="preserve">) </w:t>
            </w:r>
            <w:r>
              <w:rPr>
                <w:rStyle w:val="IndexLink"/>
                <w:rtl w:val="true"/>
              </w:rPr>
              <w:t>از دختر ابوجهل</w:t>
            </w:r>
            <w:r>
              <w:rPr>
                <w:rStyle w:val="IndexLink"/>
                <w:rtl w:val="true"/>
              </w:rPr>
              <w:tab/>
            </w:r>
            <w:r>
              <w:rPr>
                <w:rStyle w:val="IndexLink"/>
              </w:rPr>
              <w:t>89</w:t>
            </w:r>
          </w:hyperlink>
        </w:p>
        <w:p>
          <w:pPr>
            <w:pStyle w:val="Contents6"/>
            <w:tabs>
              <w:tab w:val="clear" w:pos="7609"/>
              <w:tab w:val="right" w:pos="9026" w:leader="dot"/>
            </w:tabs>
            <w:rPr/>
          </w:pPr>
          <w:hyperlink w:anchor="__RefHeading___Toc6736918_211673320">
            <w:r>
              <w:rPr>
                <w:webHidden/>
                <w:rStyle w:val="IndexLink"/>
                <w:rtl w:val="true"/>
              </w:rPr>
              <w:t>اشاره</w:t>
            </w:r>
            <w:r>
              <w:rPr>
                <w:rStyle w:val="IndexLink"/>
                <w:rtl w:val="true"/>
              </w:rPr>
              <w:tab/>
            </w:r>
            <w:r>
              <w:rPr>
                <w:rStyle w:val="IndexLink"/>
              </w:rPr>
              <w:t>89</w:t>
            </w:r>
          </w:hyperlink>
        </w:p>
        <w:p>
          <w:pPr>
            <w:pStyle w:val="Contents6"/>
            <w:tabs>
              <w:tab w:val="clear" w:pos="7609"/>
              <w:tab w:val="right" w:pos="9026" w:leader="dot"/>
            </w:tabs>
            <w:rPr/>
          </w:pPr>
          <w:hyperlink w:anchor="__RefHeading___Toc6736920_211673320">
            <w:r>
              <w:rPr>
                <w:webHidden/>
                <w:rStyle w:val="IndexLink"/>
                <w:rtl w:val="true"/>
              </w:rPr>
              <w:t xml:space="preserve">نقد و بررسی یکم </w:t>
            </w:r>
            <w:r>
              <w:rPr>
                <w:rStyle w:val="IndexLink"/>
                <w:rtl w:val="true"/>
              </w:rPr>
              <w:t xml:space="preserve">: </w:t>
            </w:r>
            <w:r>
              <w:rPr>
                <w:rStyle w:val="IndexLink"/>
                <w:rtl w:val="true"/>
              </w:rPr>
              <w:t>نحوه خنثی سازی شبهۀ خواستگاری از دختر ابوجهل</w:t>
            </w:r>
            <w:r>
              <w:rPr>
                <w:rStyle w:val="IndexLink"/>
                <w:rtl w:val="true"/>
              </w:rPr>
              <w:tab/>
            </w:r>
            <w:r>
              <w:rPr>
                <w:rStyle w:val="IndexLink"/>
              </w:rPr>
              <w:t>91</w:t>
            </w:r>
          </w:hyperlink>
        </w:p>
        <w:p>
          <w:pPr>
            <w:pStyle w:val="Contents4"/>
            <w:tabs>
              <w:tab w:val="clear" w:pos="8176"/>
              <w:tab w:val="right" w:pos="9026" w:leader="dot"/>
            </w:tabs>
            <w:rPr/>
          </w:pPr>
          <w:hyperlink w:anchor="__RefHeading___Toc6736922_211673320">
            <w:r>
              <w:rPr>
                <w:webHidden/>
                <w:rStyle w:val="IndexLink"/>
                <w:rtl w:val="true"/>
              </w:rPr>
              <w:t xml:space="preserve">تمهید دوم </w:t>
            </w:r>
            <w:r>
              <w:rPr>
                <w:rStyle w:val="IndexLink"/>
                <w:rtl w:val="true"/>
              </w:rPr>
              <w:t>:</w:t>
            </w:r>
            <w:r>
              <w:rPr>
                <w:rStyle w:val="IndexLink"/>
                <w:rtl w:val="true"/>
              </w:rPr>
              <w:t>ماجرای ساختگی راضی شدن حضرت زهرا</w:t>
            </w:r>
            <w:r>
              <w:rPr>
                <w:rStyle w:val="IndexLink"/>
                <w:rtl w:val="true"/>
              </w:rPr>
              <w:t>(</w:t>
            </w:r>
            <w:r>
              <w:rPr>
                <w:rStyle w:val="IndexLink"/>
                <w:rtl w:val="true"/>
              </w:rPr>
              <w:t>علیها السّلام</w:t>
            </w:r>
            <w:r>
              <w:rPr>
                <w:rStyle w:val="IndexLink"/>
                <w:rtl w:val="true"/>
              </w:rPr>
              <w:t xml:space="preserve">) </w:t>
            </w:r>
            <w:r>
              <w:rPr>
                <w:rStyle w:val="IndexLink"/>
                <w:rtl w:val="true"/>
              </w:rPr>
              <w:t>از ابوبکر</w:t>
            </w:r>
            <w:r>
              <w:rPr>
                <w:rStyle w:val="IndexLink"/>
                <w:rtl w:val="true"/>
              </w:rPr>
              <w:tab/>
            </w:r>
            <w:r>
              <w:rPr>
                <w:rStyle w:val="IndexLink"/>
              </w:rPr>
              <w:t>93</w:t>
            </w:r>
          </w:hyperlink>
        </w:p>
        <w:p>
          <w:pPr>
            <w:pStyle w:val="Contents5"/>
            <w:tabs>
              <w:tab w:val="clear" w:pos="7892"/>
              <w:tab w:val="right" w:pos="9026" w:leader="dot"/>
            </w:tabs>
            <w:rPr/>
          </w:pPr>
          <w:hyperlink w:anchor="__RefHeading___Toc6736924_211673320">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6736926_211673320">
            <w:r>
              <w:rPr>
                <w:webHidden/>
                <w:rStyle w:val="IndexLink"/>
                <w:rtl w:val="true"/>
              </w:rPr>
              <w:t>نقد و بررسی دوم</w:t>
            </w:r>
            <w:r>
              <w:rPr>
                <w:rStyle w:val="IndexLink"/>
                <w:rtl w:val="true"/>
              </w:rPr>
              <w:t xml:space="preserve">: </w:t>
            </w:r>
            <w:r>
              <w:rPr>
                <w:rStyle w:val="IndexLink"/>
                <w:rtl w:val="true"/>
              </w:rPr>
              <w:t>نحوۀ خنثی سازی شبهۀ راضی شدن حضرت زهرا</w:t>
            </w:r>
            <w:r>
              <w:rPr>
                <w:rStyle w:val="IndexLink"/>
                <w:rtl w:val="true"/>
              </w:rPr>
              <w:t>(</w:t>
            </w:r>
            <w:r>
              <w:rPr>
                <w:rStyle w:val="IndexLink"/>
                <w:rtl w:val="true"/>
              </w:rPr>
              <w:t>علیها السّلام</w:t>
            </w:r>
            <w:r>
              <w:rPr>
                <w:rStyle w:val="IndexLink"/>
                <w:rtl w:val="true"/>
              </w:rPr>
              <w:t xml:space="preserve">) </w:t>
            </w:r>
            <w:r>
              <w:rPr>
                <w:rStyle w:val="IndexLink"/>
                <w:rtl w:val="true"/>
              </w:rPr>
              <w:t>از ابوبکر</w:t>
            </w:r>
            <w:r>
              <w:rPr>
                <w:rStyle w:val="IndexLink"/>
                <w:rtl w:val="true"/>
              </w:rPr>
              <w:tab/>
            </w:r>
            <w:r>
              <w:rPr>
                <w:rStyle w:val="IndexLink"/>
              </w:rPr>
              <w:t>96</w:t>
            </w:r>
          </w:hyperlink>
        </w:p>
        <w:p>
          <w:pPr>
            <w:pStyle w:val="Contents6"/>
            <w:tabs>
              <w:tab w:val="clear" w:pos="7609"/>
              <w:tab w:val="right" w:pos="9026" w:leader="dot"/>
            </w:tabs>
            <w:rPr/>
          </w:pPr>
          <w:hyperlink w:anchor="__RefHeading___Toc6736928_211673320">
            <w:r>
              <w:rPr>
                <w:webHidden/>
                <w:rStyle w:val="IndexLink"/>
                <w:rtl w:val="true"/>
              </w:rPr>
              <w:t>اشاره</w:t>
            </w:r>
            <w:r>
              <w:rPr>
                <w:rStyle w:val="IndexLink"/>
                <w:rtl w:val="true"/>
              </w:rPr>
              <w:tab/>
            </w:r>
            <w:r>
              <w:rPr>
                <w:rStyle w:val="IndexLink"/>
              </w:rPr>
              <w:t>96</w:t>
            </w:r>
          </w:hyperlink>
        </w:p>
        <w:p>
          <w:pPr>
            <w:pStyle w:val="Contents6"/>
            <w:tabs>
              <w:tab w:val="clear" w:pos="7609"/>
              <w:tab w:val="right" w:pos="9026" w:leader="dot"/>
            </w:tabs>
            <w:rPr/>
          </w:pPr>
          <w:hyperlink w:anchor="__RefHeading___Toc6736930_211673320">
            <w:r>
              <w:rPr>
                <w:webHidden/>
                <w:rStyle w:val="IndexLink"/>
                <w:rtl w:val="true"/>
              </w:rPr>
              <w:t xml:space="preserve">آشنایی با </w:t>
            </w:r>
            <w:r>
              <w:rPr>
                <w:rStyle w:val="IndexLink"/>
                <w:rtl w:val="true"/>
              </w:rPr>
              <w:t>«</w:t>
            </w:r>
            <w:r>
              <w:rPr>
                <w:rStyle w:val="IndexLink"/>
                <w:rtl w:val="true"/>
              </w:rPr>
              <w:t>ابن قُتیبه</w:t>
            </w:r>
            <w:r>
              <w:rPr>
                <w:rStyle w:val="IndexLink"/>
                <w:rtl w:val="true"/>
              </w:rPr>
              <w:t xml:space="preserve">» </w:t>
            </w:r>
            <w:r>
              <w:rPr>
                <w:rStyle w:val="IndexLink"/>
                <w:rtl w:val="true"/>
              </w:rPr>
              <w:t>و کتاب او</w:t>
            </w:r>
            <w:r>
              <w:rPr>
                <w:rStyle w:val="IndexLink"/>
                <w:rtl w:val="true"/>
              </w:rPr>
              <w:tab/>
            </w:r>
            <w:r>
              <w:rPr>
                <w:rStyle w:val="IndexLink"/>
              </w:rPr>
              <w:t>98</w:t>
            </w:r>
          </w:hyperlink>
        </w:p>
        <w:p>
          <w:pPr>
            <w:pStyle w:val="Contents6"/>
            <w:tabs>
              <w:tab w:val="clear" w:pos="7609"/>
              <w:tab w:val="right" w:pos="9026" w:leader="dot"/>
            </w:tabs>
            <w:rPr/>
          </w:pPr>
          <w:hyperlink w:anchor="__RefHeading___Toc6736932_211673320">
            <w:r>
              <w:rPr>
                <w:webHidden/>
                <w:rStyle w:val="IndexLink"/>
                <w:rtl w:val="true"/>
              </w:rPr>
              <w:t xml:space="preserve">اندکی دربارۀ کتاب </w:t>
            </w:r>
            <w:r>
              <w:rPr>
                <w:rStyle w:val="IndexLink"/>
                <w:rtl w:val="true"/>
              </w:rPr>
              <w:t>«</w:t>
            </w:r>
            <w:r>
              <w:rPr>
                <w:rStyle w:val="IndexLink"/>
                <w:rtl w:val="true"/>
              </w:rPr>
              <w:t>الامامة و السياسه</w:t>
            </w:r>
            <w:r>
              <w:rPr>
                <w:rStyle w:val="IndexLink"/>
                <w:rtl w:val="true"/>
              </w:rPr>
              <w:t>»</w:t>
              <w:tab/>
            </w:r>
            <w:r>
              <w:rPr>
                <w:rStyle w:val="IndexLink"/>
              </w:rPr>
              <w:t>100</w:t>
            </w:r>
          </w:hyperlink>
        </w:p>
        <w:p>
          <w:pPr>
            <w:pStyle w:val="Contents6"/>
            <w:tabs>
              <w:tab w:val="clear" w:pos="7609"/>
              <w:tab w:val="right" w:pos="9026" w:leader="dot"/>
            </w:tabs>
            <w:rPr/>
          </w:pPr>
          <w:hyperlink w:anchor="__RefHeading___Toc6736934_211673320">
            <w:r>
              <w:rPr>
                <w:webHidden/>
                <w:rStyle w:val="IndexLink"/>
                <w:rtl w:val="true"/>
              </w:rPr>
              <w:t>سند نقض تصريح ابن قُتیبه به عدم رضایت حضرت زهرا</w:t>
            </w:r>
            <w:r>
              <w:rPr>
                <w:rStyle w:val="IndexLink"/>
                <w:rtl w:val="true"/>
              </w:rPr>
              <w:t>(</w:t>
            </w:r>
            <w:r>
              <w:rPr>
                <w:rStyle w:val="IndexLink"/>
                <w:rtl w:val="true"/>
              </w:rPr>
              <w:t>علیها السّلام</w:t>
            </w:r>
            <w:r>
              <w:rPr>
                <w:rStyle w:val="IndexLink"/>
                <w:rtl w:val="true"/>
              </w:rPr>
              <w:t xml:space="preserve">) </w:t>
            </w:r>
            <w:r>
              <w:rPr>
                <w:rStyle w:val="IndexLink"/>
                <w:rtl w:val="true"/>
              </w:rPr>
              <w:t>از ابوبکر</w:t>
            </w:r>
            <w:r>
              <w:rPr>
                <w:rStyle w:val="IndexLink"/>
                <w:rtl w:val="true"/>
              </w:rPr>
              <w:tab/>
            </w:r>
            <w:r>
              <w:rPr>
                <w:rStyle w:val="IndexLink"/>
              </w:rPr>
              <w:t>103</w:t>
            </w:r>
          </w:hyperlink>
        </w:p>
        <w:p>
          <w:pPr>
            <w:pStyle w:val="Contents4"/>
            <w:tabs>
              <w:tab w:val="clear" w:pos="8176"/>
              <w:tab w:val="right" w:pos="9026" w:leader="dot"/>
            </w:tabs>
            <w:rPr/>
          </w:pPr>
          <w:hyperlink w:anchor="__RefHeading___Toc6736936_211673320">
            <w:r>
              <w:rPr>
                <w:webHidden/>
                <w:rStyle w:val="IndexLink"/>
                <w:rtl w:val="true"/>
              </w:rPr>
              <w:t xml:space="preserve">تمهید سوم </w:t>
            </w:r>
            <w:r>
              <w:rPr>
                <w:rStyle w:val="IndexLink"/>
                <w:rtl w:val="true"/>
              </w:rPr>
              <w:t>:</w:t>
            </w:r>
            <w:r>
              <w:rPr>
                <w:rStyle w:val="IndexLink"/>
                <w:rtl w:val="true"/>
              </w:rPr>
              <w:t>ادّعای ساختگی حضور ابوبکر در مراسم تدفین حضرت زهرا</w:t>
            </w:r>
            <w:r>
              <w:rPr>
                <w:rStyle w:val="IndexLink"/>
                <w:rtl w:val="true"/>
              </w:rPr>
              <w:t>(</w:t>
            </w:r>
            <w:r>
              <w:rPr>
                <w:rStyle w:val="IndexLink"/>
                <w:rtl w:val="true"/>
              </w:rPr>
              <w:t>علیها السّلام</w:t>
            </w:r>
            <w:r>
              <w:rPr>
                <w:rStyle w:val="IndexLink"/>
                <w:rtl w:val="true"/>
              </w:rPr>
              <w:t>)</w:t>
              <w:tab/>
            </w:r>
            <w:r>
              <w:rPr>
                <w:rStyle w:val="IndexLink"/>
              </w:rPr>
              <w:t>105</w:t>
            </w:r>
          </w:hyperlink>
        </w:p>
        <w:p>
          <w:pPr>
            <w:pStyle w:val="Contents5"/>
            <w:tabs>
              <w:tab w:val="clear" w:pos="7892"/>
              <w:tab w:val="right" w:pos="9026" w:leader="dot"/>
            </w:tabs>
            <w:rPr/>
          </w:pPr>
          <w:hyperlink w:anchor="__RefHeading___Toc6736938_211673320">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6736940_211673320">
            <w:r>
              <w:rPr>
                <w:webHidden/>
                <w:rStyle w:val="IndexLink"/>
                <w:rtl w:val="true"/>
              </w:rPr>
              <w:t>نقد و بررسی سوم نحوۀ خنثی سازی شبهۀ حضور ابوبکر در تدفین حضرت زهرا</w:t>
            </w:r>
            <w:r>
              <w:rPr>
                <w:rStyle w:val="IndexLink"/>
                <w:rtl w:val="true"/>
              </w:rPr>
              <w:t>(</w:t>
            </w:r>
            <w:r>
              <w:rPr>
                <w:rStyle w:val="IndexLink"/>
                <w:rtl w:val="true"/>
              </w:rPr>
              <w:t>علیها السّلام</w:t>
            </w:r>
            <w:r>
              <w:rPr>
                <w:rStyle w:val="IndexLink"/>
                <w:rtl w:val="true"/>
              </w:rPr>
              <w:t>)</w:t>
              <w:tab/>
            </w:r>
            <w:r>
              <w:rPr>
                <w:rStyle w:val="IndexLink"/>
              </w:rPr>
              <w:t>106</w:t>
            </w:r>
          </w:hyperlink>
        </w:p>
        <w:p>
          <w:pPr>
            <w:pStyle w:val="Contents5"/>
            <w:tabs>
              <w:tab w:val="clear" w:pos="7892"/>
              <w:tab w:val="right" w:pos="9026" w:leader="dot"/>
            </w:tabs>
            <w:rPr/>
          </w:pPr>
          <w:hyperlink w:anchor="__RefHeading___Toc6736942_211673320">
            <w:r>
              <w:rPr>
                <w:webHidden/>
                <w:rStyle w:val="IndexLink"/>
                <w:rtl w:val="true"/>
              </w:rPr>
              <w:t xml:space="preserve">اسناد نقض تصريحات منابع معتبر اهل سنّت به عدم حضور ابوبکر در مراسم تدفین حضرت زهرا </w:t>
            </w:r>
            <w:r>
              <w:rPr>
                <w:rStyle w:val="IndexLink"/>
                <w:rtl w:val="true"/>
              </w:rPr>
              <w:t>(</w:t>
            </w:r>
            <w:r>
              <w:rPr>
                <w:rStyle w:val="IndexLink"/>
                <w:rtl w:val="true"/>
              </w:rPr>
              <w:t>علیها السّلام</w:t>
            </w:r>
            <w:r>
              <w:rPr>
                <w:rStyle w:val="IndexLink"/>
                <w:rtl w:val="true"/>
              </w:rPr>
              <w:t>)</w:t>
              <w:tab/>
            </w:r>
            <w:r>
              <w:rPr>
                <w:rStyle w:val="IndexLink"/>
              </w:rPr>
              <w:t>107</w:t>
            </w:r>
          </w:hyperlink>
        </w:p>
        <w:p>
          <w:pPr>
            <w:pStyle w:val="Contents6"/>
            <w:tabs>
              <w:tab w:val="clear" w:pos="7609"/>
              <w:tab w:val="right" w:pos="9026" w:leader="dot"/>
            </w:tabs>
            <w:rPr/>
          </w:pPr>
          <w:hyperlink w:anchor="__RefHeading___Toc6736944_211673320">
            <w:r>
              <w:rPr>
                <w:webHidden/>
                <w:rStyle w:val="IndexLink"/>
                <w:rtl w:val="true"/>
              </w:rPr>
              <w:t xml:space="preserve">سند شمارۀ </w:t>
            </w:r>
            <w:r>
              <w:rPr>
                <w:rStyle w:val="IndexLink"/>
              </w:rPr>
              <w:t>1</w:t>
            </w:r>
            <w:r>
              <w:rPr>
                <w:rStyle w:val="IndexLink"/>
                <w:rtl w:val="true"/>
              </w:rPr>
              <w:t>)</w:t>
              <w:tab/>
            </w:r>
            <w:r>
              <w:rPr>
                <w:rStyle w:val="IndexLink"/>
              </w:rPr>
              <w:t>107</w:t>
            </w:r>
          </w:hyperlink>
        </w:p>
        <w:p>
          <w:pPr>
            <w:pStyle w:val="Contents6"/>
            <w:tabs>
              <w:tab w:val="clear" w:pos="7609"/>
              <w:tab w:val="right" w:pos="9026" w:leader="dot"/>
            </w:tabs>
            <w:rPr/>
          </w:pPr>
          <w:hyperlink w:anchor="__RefHeading___Toc6736946_211673320">
            <w:r>
              <w:rPr>
                <w:webHidden/>
                <w:rStyle w:val="IndexLink"/>
                <w:rtl w:val="true"/>
              </w:rPr>
              <w:t xml:space="preserve">سند شمارۀ </w:t>
            </w:r>
            <w:r>
              <w:rPr>
                <w:rStyle w:val="IndexLink"/>
              </w:rPr>
              <w:t>2</w:t>
            </w:r>
            <w:r>
              <w:rPr>
                <w:rStyle w:val="IndexLink"/>
                <w:rtl w:val="true"/>
              </w:rPr>
              <w:t>)</w:t>
              <w:tab/>
            </w:r>
            <w:r>
              <w:rPr>
                <w:rStyle w:val="IndexLink"/>
              </w:rPr>
              <w:t>108</w:t>
            </w:r>
          </w:hyperlink>
        </w:p>
        <w:p>
          <w:pPr>
            <w:pStyle w:val="Contents6"/>
            <w:tabs>
              <w:tab w:val="clear" w:pos="7609"/>
              <w:tab w:val="right" w:pos="9026" w:leader="dot"/>
            </w:tabs>
            <w:rPr/>
          </w:pPr>
          <w:hyperlink w:anchor="__RefHeading___Toc6736948_211673320">
            <w:r>
              <w:rPr>
                <w:webHidden/>
                <w:rStyle w:val="IndexLink"/>
                <w:rtl w:val="true"/>
              </w:rPr>
              <w:t xml:space="preserve">سند شمارۀ </w:t>
            </w:r>
            <w:r>
              <w:rPr>
                <w:rStyle w:val="IndexLink"/>
              </w:rPr>
              <w:t>3</w:t>
            </w:r>
            <w:r>
              <w:rPr>
                <w:rStyle w:val="IndexLink"/>
                <w:rtl w:val="true"/>
              </w:rPr>
              <w:t>)</w:t>
              <w:tab/>
            </w:r>
            <w:r>
              <w:rPr>
                <w:rStyle w:val="IndexLink"/>
              </w:rPr>
              <w:t>108</w:t>
            </w:r>
          </w:hyperlink>
        </w:p>
        <w:p>
          <w:pPr>
            <w:pStyle w:val="Contents6"/>
            <w:tabs>
              <w:tab w:val="clear" w:pos="7609"/>
              <w:tab w:val="right" w:pos="9026" w:leader="dot"/>
            </w:tabs>
            <w:rPr/>
          </w:pPr>
          <w:hyperlink w:anchor="__RefHeading___Toc6736950_211673320">
            <w:r>
              <w:rPr>
                <w:webHidden/>
                <w:rStyle w:val="IndexLink"/>
                <w:rtl w:val="true"/>
              </w:rPr>
              <w:t xml:space="preserve">سند شمارۀ </w:t>
            </w:r>
            <w:r>
              <w:rPr>
                <w:rStyle w:val="IndexLink"/>
              </w:rPr>
              <w:t>4</w:t>
            </w:r>
            <w:r>
              <w:rPr>
                <w:rStyle w:val="IndexLink"/>
                <w:rtl w:val="true"/>
              </w:rPr>
              <w:t>)</w:t>
              <w:tab/>
            </w:r>
            <w:r>
              <w:rPr>
                <w:rStyle w:val="IndexLink"/>
              </w:rPr>
              <w:t>108</w:t>
            </w:r>
          </w:hyperlink>
        </w:p>
        <w:p>
          <w:pPr>
            <w:pStyle w:val="Contents6"/>
            <w:tabs>
              <w:tab w:val="clear" w:pos="7609"/>
              <w:tab w:val="right" w:pos="9026" w:leader="dot"/>
            </w:tabs>
            <w:rPr/>
          </w:pPr>
          <w:hyperlink w:anchor="__RefHeading___Toc6736952_211673320">
            <w:r>
              <w:rPr>
                <w:webHidden/>
                <w:rStyle w:val="IndexLink"/>
                <w:rtl w:val="true"/>
              </w:rPr>
              <w:t xml:space="preserve">سند شمارۀ </w:t>
            </w:r>
            <w:r>
              <w:rPr>
                <w:rStyle w:val="IndexLink"/>
              </w:rPr>
              <w:t>5</w:t>
            </w:r>
            <w:r>
              <w:rPr>
                <w:rStyle w:val="IndexLink"/>
                <w:rtl w:val="true"/>
              </w:rPr>
              <w:t>)</w:t>
              <w:tab/>
            </w:r>
            <w:r>
              <w:rPr>
                <w:rStyle w:val="IndexLink"/>
              </w:rPr>
              <w:t>108</w:t>
            </w:r>
          </w:hyperlink>
        </w:p>
        <w:p>
          <w:pPr>
            <w:pStyle w:val="Contents6"/>
            <w:tabs>
              <w:tab w:val="clear" w:pos="7609"/>
              <w:tab w:val="right" w:pos="9026" w:leader="dot"/>
            </w:tabs>
            <w:rPr/>
          </w:pPr>
          <w:hyperlink w:anchor="__RefHeading___Toc6736954_211673320">
            <w:r>
              <w:rPr>
                <w:webHidden/>
                <w:rStyle w:val="IndexLink"/>
                <w:rtl w:val="true"/>
              </w:rPr>
              <w:t xml:space="preserve">سند شمارۀ </w:t>
            </w:r>
            <w:r>
              <w:rPr>
                <w:rStyle w:val="IndexLink"/>
              </w:rPr>
              <w:t>6</w:t>
            </w:r>
            <w:r>
              <w:rPr>
                <w:rStyle w:val="IndexLink"/>
                <w:rtl w:val="true"/>
              </w:rPr>
              <w:t>)</w:t>
              <w:tab/>
            </w:r>
            <w:r>
              <w:rPr>
                <w:rStyle w:val="IndexLink"/>
              </w:rPr>
              <w:t>109</w:t>
            </w:r>
          </w:hyperlink>
        </w:p>
        <w:p>
          <w:pPr>
            <w:pStyle w:val="Contents6"/>
            <w:tabs>
              <w:tab w:val="clear" w:pos="7609"/>
              <w:tab w:val="right" w:pos="9026" w:leader="dot"/>
            </w:tabs>
            <w:rPr/>
          </w:pPr>
          <w:hyperlink w:anchor="__RefHeading___Toc6736956_211673320">
            <w:r>
              <w:rPr>
                <w:webHidden/>
                <w:rStyle w:val="IndexLink"/>
                <w:rtl w:val="true"/>
              </w:rPr>
              <w:t xml:space="preserve">سند شمارۀ </w:t>
            </w:r>
            <w:r>
              <w:rPr>
                <w:rStyle w:val="IndexLink"/>
              </w:rPr>
              <w:t>7</w:t>
            </w:r>
            <w:r>
              <w:rPr>
                <w:rStyle w:val="IndexLink"/>
                <w:rtl w:val="true"/>
              </w:rPr>
              <w:t xml:space="preserve"> </w:t>
            </w:r>
            <w:r>
              <w:rPr>
                <w:rStyle w:val="IndexLink"/>
                <w:rtl w:val="true"/>
              </w:rPr>
              <w:t xml:space="preserve">و </w:t>
            </w:r>
            <w:r>
              <w:rPr>
                <w:rStyle w:val="IndexLink"/>
              </w:rPr>
              <w:t>8</w:t>
            </w:r>
            <w:r>
              <w:rPr>
                <w:rStyle w:val="IndexLink"/>
                <w:rtl w:val="true"/>
              </w:rPr>
              <w:t>)</w:t>
              <w:tab/>
            </w:r>
            <w:r>
              <w:rPr>
                <w:rStyle w:val="IndexLink"/>
              </w:rPr>
              <w:t>109</w:t>
            </w:r>
          </w:hyperlink>
        </w:p>
        <w:p>
          <w:pPr>
            <w:pStyle w:val="Contents6"/>
            <w:tabs>
              <w:tab w:val="clear" w:pos="7609"/>
              <w:tab w:val="right" w:pos="9026" w:leader="dot"/>
            </w:tabs>
            <w:rPr/>
          </w:pPr>
          <w:hyperlink w:anchor="__RefHeading___Toc6736958_211673320">
            <w:r>
              <w:rPr>
                <w:webHidden/>
                <w:rStyle w:val="IndexLink"/>
                <w:rtl w:val="true"/>
              </w:rPr>
              <w:t xml:space="preserve">سند شمارۀ </w:t>
            </w:r>
            <w:r>
              <w:rPr>
                <w:rStyle w:val="IndexLink"/>
              </w:rPr>
              <w:t>9</w:t>
            </w:r>
            <w:r>
              <w:rPr>
                <w:rStyle w:val="IndexLink"/>
                <w:rtl w:val="true"/>
              </w:rPr>
              <w:t>)</w:t>
              <w:tab/>
            </w:r>
            <w:r>
              <w:rPr>
                <w:rStyle w:val="IndexLink"/>
              </w:rPr>
              <w:t>109</w:t>
            </w:r>
          </w:hyperlink>
        </w:p>
        <w:p>
          <w:pPr>
            <w:pStyle w:val="Contents6"/>
            <w:tabs>
              <w:tab w:val="clear" w:pos="7609"/>
              <w:tab w:val="right" w:pos="9026" w:leader="dot"/>
            </w:tabs>
            <w:rPr/>
          </w:pPr>
          <w:hyperlink w:anchor="__RefHeading___Toc6736960_211673320">
            <w:r>
              <w:rPr>
                <w:webHidden/>
                <w:rStyle w:val="IndexLink"/>
                <w:rtl w:val="true"/>
              </w:rPr>
              <w:t xml:space="preserve">سند شمارۀ </w:t>
            </w:r>
            <w:r>
              <w:rPr>
                <w:rStyle w:val="IndexLink"/>
              </w:rPr>
              <w:t>10</w:t>
            </w:r>
            <w:r>
              <w:rPr>
                <w:rStyle w:val="IndexLink"/>
                <w:rtl w:val="true"/>
              </w:rPr>
              <w:t>)</w:t>
              <w:tab/>
            </w:r>
            <w:r>
              <w:rPr>
                <w:rStyle w:val="IndexLink"/>
              </w:rPr>
              <w:t>109</w:t>
            </w:r>
          </w:hyperlink>
        </w:p>
        <w:p>
          <w:pPr>
            <w:pStyle w:val="Contents5"/>
            <w:tabs>
              <w:tab w:val="clear" w:pos="7892"/>
              <w:tab w:val="right" w:pos="9026" w:leader="dot"/>
            </w:tabs>
            <w:rPr/>
          </w:pPr>
          <w:hyperlink w:anchor="__RefHeading___Toc6736962_211673320">
            <w:r>
              <w:rPr>
                <w:webHidden/>
                <w:rStyle w:val="IndexLink"/>
                <w:rtl w:val="true"/>
              </w:rPr>
              <w:t>تصريحات ابن ابی الحدید معتزلی دربارۀ وصيّت به دفن شبانه</w:t>
            </w:r>
            <w:r>
              <w:rPr>
                <w:rStyle w:val="IndexLink"/>
                <w:rtl w:val="true"/>
              </w:rPr>
              <w:tab/>
            </w:r>
            <w:r>
              <w:rPr>
                <w:rStyle w:val="IndexLink"/>
              </w:rPr>
              <w:t>110</w:t>
            </w:r>
          </w:hyperlink>
        </w:p>
        <w:p>
          <w:pPr>
            <w:pStyle w:val="Contents6"/>
            <w:tabs>
              <w:tab w:val="clear" w:pos="7609"/>
              <w:tab w:val="right" w:pos="9026" w:leader="dot"/>
            </w:tabs>
            <w:rPr/>
          </w:pPr>
          <w:hyperlink w:anchor="__RefHeading___Toc6736964_211673320">
            <w:r>
              <w:rPr>
                <w:webHidden/>
                <w:rStyle w:val="IndexLink"/>
                <w:rtl w:val="true"/>
              </w:rPr>
              <w:t>اشاره</w:t>
            </w:r>
            <w:r>
              <w:rPr>
                <w:rStyle w:val="IndexLink"/>
                <w:rtl w:val="true"/>
              </w:rPr>
              <w:tab/>
            </w:r>
            <w:r>
              <w:rPr>
                <w:rStyle w:val="IndexLink"/>
              </w:rPr>
              <w:t>110</w:t>
            </w:r>
          </w:hyperlink>
        </w:p>
        <w:p>
          <w:pPr>
            <w:pStyle w:val="Contents6"/>
            <w:tabs>
              <w:tab w:val="clear" w:pos="7609"/>
              <w:tab w:val="right" w:pos="9026" w:leader="dot"/>
            </w:tabs>
            <w:rPr/>
          </w:pPr>
          <w:hyperlink w:anchor="__RefHeading___Toc6736966_211673320">
            <w:r>
              <w:rPr>
                <w:webHidden/>
                <w:rStyle w:val="IndexLink"/>
                <w:rtl w:val="true"/>
              </w:rPr>
              <w:t xml:space="preserve">سند شمارۀ </w:t>
            </w:r>
            <w:r>
              <w:rPr>
                <w:rStyle w:val="IndexLink"/>
              </w:rPr>
              <w:t>1</w:t>
            </w:r>
            <w:r>
              <w:rPr>
                <w:rStyle w:val="IndexLink"/>
                <w:rtl w:val="true"/>
              </w:rPr>
              <w:t>)</w:t>
              <w:tab/>
            </w:r>
            <w:r>
              <w:rPr>
                <w:rStyle w:val="IndexLink"/>
              </w:rPr>
              <w:t>110</w:t>
            </w:r>
          </w:hyperlink>
        </w:p>
        <w:p>
          <w:pPr>
            <w:pStyle w:val="Contents6"/>
            <w:tabs>
              <w:tab w:val="clear" w:pos="7609"/>
              <w:tab w:val="right" w:pos="9026" w:leader="dot"/>
            </w:tabs>
            <w:rPr/>
          </w:pPr>
          <w:hyperlink w:anchor="__RefHeading___Toc6736968_211673320">
            <w:r>
              <w:rPr>
                <w:webHidden/>
                <w:rStyle w:val="IndexLink"/>
                <w:rtl w:val="true"/>
              </w:rPr>
              <w:t xml:space="preserve">سند شمارۀ </w:t>
            </w:r>
            <w:r>
              <w:rPr>
                <w:rStyle w:val="IndexLink"/>
              </w:rPr>
              <w:t>2</w:t>
            </w:r>
            <w:r>
              <w:rPr>
                <w:rStyle w:val="IndexLink"/>
                <w:rtl w:val="true"/>
              </w:rPr>
              <w:t>)</w:t>
              <w:tab/>
            </w:r>
            <w:r>
              <w:rPr>
                <w:rStyle w:val="IndexLink"/>
              </w:rPr>
              <w:t>110</w:t>
            </w:r>
          </w:hyperlink>
        </w:p>
        <w:p>
          <w:pPr>
            <w:pStyle w:val="Contents6"/>
            <w:tabs>
              <w:tab w:val="clear" w:pos="7609"/>
              <w:tab w:val="right" w:pos="9026" w:leader="dot"/>
            </w:tabs>
            <w:rPr/>
          </w:pPr>
          <w:hyperlink w:anchor="__RefHeading___Toc6736970_211673320">
            <w:r>
              <w:rPr>
                <w:webHidden/>
                <w:rStyle w:val="IndexLink"/>
                <w:rtl w:val="true"/>
              </w:rPr>
              <w:t xml:space="preserve">سند شمارۀ </w:t>
            </w:r>
            <w:r>
              <w:rPr>
                <w:rStyle w:val="IndexLink"/>
              </w:rPr>
              <w:t>3</w:t>
            </w:r>
            <w:r>
              <w:rPr>
                <w:rStyle w:val="IndexLink"/>
                <w:rtl w:val="true"/>
              </w:rPr>
              <w:t>)</w:t>
              <w:tab/>
            </w:r>
            <w:r>
              <w:rPr>
                <w:rStyle w:val="IndexLink"/>
              </w:rPr>
              <w:t>111</w:t>
            </w:r>
          </w:hyperlink>
        </w:p>
        <w:p>
          <w:pPr>
            <w:pStyle w:val="Contents6"/>
            <w:tabs>
              <w:tab w:val="clear" w:pos="7609"/>
              <w:tab w:val="right" w:pos="9026" w:leader="dot"/>
            </w:tabs>
            <w:rPr/>
          </w:pPr>
          <w:hyperlink w:anchor="__RefHeading___Toc6736972_211673320">
            <w:r>
              <w:rPr>
                <w:webHidden/>
                <w:rStyle w:val="IndexLink"/>
                <w:rtl w:val="true"/>
              </w:rPr>
              <w:t xml:space="preserve">سند شمارۀ </w:t>
            </w:r>
            <w:r>
              <w:rPr>
                <w:rStyle w:val="IndexLink"/>
              </w:rPr>
              <w:t>4</w:t>
            </w:r>
            <w:r>
              <w:rPr>
                <w:rStyle w:val="IndexLink"/>
                <w:rtl w:val="true"/>
              </w:rPr>
              <w:t>)</w:t>
              <w:tab/>
            </w:r>
            <w:r>
              <w:rPr>
                <w:rStyle w:val="IndexLink"/>
              </w:rPr>
              <w:t>111</w:t>
            </w:r>
          </w:hyperlink>
        </w:p>
        <w:p>
          <w:pPr>
            <w:pStyle w:val="Contents6"/>
            <w:tabs>
              <w:tab w:val="clear" w:pos="7609"/>
              <w:tab w:val="right" w:pos="9026" w:leader="dot"/>
            </w:tabs>
            <w:rPr/>
          </w:pPr>
          <w:hyperlink w:anchor="__RefHeading___Toc6736974_211673320">
            <w:r>
              <w:rPr>
                <w:webHidden/>
                <w:rStyle w:val="IndexLink"/>
                <w:rtl w:val="true"/>
              </w:rPr>
              <w:t xml:space="preserve">سند شمارۀ </w:t>
            </w:r>
            <w:r>
              <w:rPr>
                <w:rStyle w:val="IndexLink"/>
              </w:rPr>
              <w:t>5</w:t>
            </w:r>
            <w:r>
              <w:rPr>
                <w:rStyle w:val="IndexLink"/>
                <w:rtl w:val="true"/>
              </w:rPr>
              <w:t>)</w:t>
              <w:tab/>
            </w:r>
            <w:r>
              <w:rPr>
                <w:rStyle w:val="IndexLink"/>
              </w:rPr>
              <w:t>111</w:t>
            </w:r>
          </w:hyperlink>
        </w:p>
        <w:p>
          <w:pPr>
            <w:pStyle w:val="Contents6"/>
            <w:tabs>
              <w:tab w:val="clear" w:pos="7609"/>
              <w:tab w:val="right" w:pos="9026" w:leader="dot"/>
            </w:tabs>
            <w:rPr/>
          </w:pPr>
          <w:hyperlink w:anchor="__RefHeading___Toc6736976_211673320">
            <w:r>
              <w:rPr>
                <w:webHidden/>
                <w:rStyle w:val="IndexLink"/>
                <w:rtl w:val="true"/>
              </w:rPr>
              <w:t xml:space="preserve">سند شمارۀ </w:t>
            </w:r>
            <w:r>
              <w:rPr>
                <w:rStyle w:val="IndexLink"/>
              </w:rPr>
              <w:t>6</w:t>
            </w:r>
            <w:r>
              <w:rPr>
                <w:rStyle w:val="IndexLink"/>
                <w:rtl w:val="true"/>
              </w:rPr>
              <w:t>)</w:t>
              <w:tab/>
            </w:r>
            <w:r>
              <w:rPr>
                <w:rStyle w:val="IndexLink"/>
              </w:rPr>
              <w:t>111</w:t>
            </w:r>
          </w:hyperlink>
        </w:p>
        <w:p>
          <w:pPr>
            <w:pStyle w:val="Contents6"/>
            <w:tabs>
              <w:tab w:val="clear" w:pos="7609"/>
              <w:tab w:val="right" w:pos="9026" w:leader="dot"/>
            </w:tabs>
            <w:rPr/>
          </w:pPr>
          <w:hyperlink w:anchor="__RefHeading___Toc6736978_211673320">
            <w:r>
              <w:rPr>
                <w:webHidden/>
                <w:rStyle w:val="IndexLink"/>
                <w:rtl w:val="true"/>
              </w:rPr>
              <w:t xml:space="preserve">سند شمارۀ </w:t>
            </w:r>
            <w:r>
              <w:rPr>
                <w:rStyle w:val="IndexLink"/>
              </w:rPr>
              <w:t>7</w:t>
            </w:r>
            <w:r>
              <w:rPr>
                <w:rStyle w:val="IndexLink"/>
                <w:rtl w:val="true"/>
              </w:rPr>
              <w:t>)</w:t>
              <w:tab/>
            </w:r>
            <w:r>
              <w:rPr>
                <w:rStyle w:val="IndexLink"/>
              </w:rPr>
              <w:t>111</w:t>
            </w:r>
          </w:hyperlink>
        </w:p>
        <w:p>
          <w:pPr>
            <w:pStyle w:val="Contents4"/>
            <w:tabs>
              <w:tab w:val="clear" w:pos="8176"/>
              <w:tab w:val="right" w:pos="9026" w:leader="dot"/>
            </w:tabs>
            <w:rPr/>
          </w:pPr>
          <w:hyperlink w:anchor="__RefHeading___Toc6736980_211673320">
            <w:r>
              <w:rPr>
                <w:webHidden/>
                <w:rStyle w:val="IndexLink"/>
                <w:rtl w:val="true"/>
              </w:rPr>
              <w:t>تمهید چهارم ادّعای واهی عدم تحقّق خشم و غضب</w:t>
            </w:r>
            <w:r>
              <w:rPr>
                <w:rStyle w:val="IndexLink"/>
                <w:rtl w:val="true"/>
              </w:rPr>
              <w:tab/>
            </w:r>
            <w:r>
              <w:rPr>
                <w:rStyle w:val="IndexLink"/>
              </w:rPr>
              <w:t>112</w:t>
            </w:r>
          </w:hyperlink>
        </w:p>
        <w:p>
          <w:pPr>
            <w:pStyle w:val="Contents5"/>
            <w:tabs>
              <w:tab w:val="clear" w:pos="7892"/>
              <w:tab w:val="right" w:pos="9026" w:leader="dot"/>
            </w:tabs>
            <w:rPr/>
          </w:pPr>
          <w:hyperlink w:anchor="__RefHeading___Toc6736982_211673320">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6736984_211673320">
            <w:r>
              <w:rPr>
                <w:webHidden/>
                <w:rStyle w:val="IndexLink"/>
                <w:rtl w:val="true"/>
              </w:rPr>
              <w:t>نقد و بررسی چهارم نحوۀ خنثی سازی شبهۀ عدم تحقّق خشم و غضب</w:t>
            </w:r>
            <w:r>
              <w:rPr>
                <w:rStyle w:val="IndexLink"/>
                <w:rtl w:val="true"/>
              </w:rPr>
              <w:tab/>
            </w:r>
            <w:r>
              <w:rPr>
                <w:rStyle w:val="IndexLink"/>
              </w:rPr>
              <w:t>114</w:t>
            </w:r>
          </w:hyperlink>
        </w:p>
        <w:p>
          <w:pPr>
            <w:pStyle w:val="Contents5"/>
            <w:tabs>
              <w:tab w:val="clear" w:pos="7892"/>
              <w:tab w:val="right" w:pos="9026" w:leader="dot"/>
            </w:tabs>
            <w:rPr/>
          </w:pPr>
          <w:hyperlink w:anchor="__RefHeading___Toc6736986_211673320">
            <w:r>
              <w:rPr>
                <w:webHidden/>
                <w:rStyle w:val="IndexLink"/>
                <w:rtl w:val="true"/>
              </w:rPr>
              <w:t xml:space="preserve">بازخوانی اسناد غضب </w:t>
            </w:r>
            <w:r>
              <w:rPr>
                <w:rStyle w:val="IndexLink"/>
                <w:rtl w:val="true"/>
              </w:rPr>
              <w:t xml:space="preserve">: </w:t>
            </w:r>
            <w:r>
              <w:rPr>
                <w:rStyle w:val="IndexLink"/>
                <w:rtl w:val="true"/>
              </w:rPr>
              <w:t>تصريحات منابع معتبر اهل سنّت به تحقّق قطعی غضب</w:t>
            </w:r>
            <w:r>
              <w:rPr>
                <w:rStyle w:val="IndexLink"/>
                <w:rtl w:val="true"/>
              </w:rPr>
              <w:tab/>
            </w:r>
            <w:r>
              <w:rPr>
                <w:rStyle w:val="IndexLink"/>
              </w:rPr>
              <w:t>115</w:t>
            </w:r>
          </w:hyperlink>
        </w:p>
        <w:p>
          <w:pPr>
            <w:pStyle w:val="Contents6"/>
            <w:tabs>
              <w:tab w:val="clear" w:pos="7609"/>
              <w:tab w:val="right" w:pos="9026" w:leader="dot"/>
            </w:tabs>
            <w:rPr/>
          </w:pPr>
          <w:hyperlink w:anchor="__RefHeading___Toc6736988_211673320">
            <w:r>
              <w:rPr>
                <w:webHidden/>
                <w:rStyle w:val="IndexLink"/>
                <w:rtl w:val="true"/>
              </w:rPr>
              <w:t xml:space="preserve">سند شمارۀ </w:t>
            </w:r>
            <w:r>
              <w:rPr>
                <w:rStyle w:val="IndexLink"/>
              </w:rPr>
              <w:t>1</w:t>
            </w:r>
            <w:r>
              <w:rPr>
                <w:rStyle w:val="IndexLink"/>
                <w:rtl w:val="true"/>
              </w:rPr>
              <w:t>)</w:t>
              <w:tab/>
            </w:r>
            <w:r>
              <w:rPr>
                <w:rStyle w:val="IndexLink"/>
              </w:rPr>
              <w:t>115</w:t>
            </w:r>
          </w:hyperlink>
        </w:p>
        <w:p>
          <w:pPr>
            <w:pStyle w:val="Contents6"/>
            <w:tabs>
              <w:tab w:val="clear" w:pos="7609"/>
              <w:tab w:val="right" w:pos="9026" w:leader="dot"/>
            </w:tabs>
            <w:rPr/>
          </w:pPr>
          <w:hyperlink w:anchor="__RefHeading___Toc6736990_211673320">
            <w:r>
              <w:rPr>
                <w:webHidden/>
                <w:rStyle w:val="IndexLink"/>
                <w:rtl w:val="true"/>
              </w:rPr>
              <w:t>اشاره</w:t>
            </w:r>
            <w:r>
              <w:rPr>
                <w:rStyle w:val="IndexLink"/>
                <w:rtl w:val="true"/>
              </w:rPr>
              <w:tab/>
            </w:r>
            <w:r>
              <w:rPr>
                <w:rStyle w:val="IndexLink"/>
              </w:rPr>
              <w:t>115</w:t>
            </w:r>
          </w:hyperlink>
        </w:p>
        <w:p>
          <w:pPr>
            <w:pStyle w:val="Contents6"/>
            <w:tabs>
              <w:tab w:val="clear" w:pos="7609"/>
              <w:tab w:val="right" w:pos="9026" w:leader="dot"/>
            </w:tabs>
            <w:rPr/>
          </w:pPr>
          <w:hyperlink w:anchor="__RefHeading___Toc6736992_211673320">
            <w:r>
              <w:rPr>
                <w:webHidden/>
                <w:rStyle w:val="IndexLink"/>
                <w:rtl w:val="true"/>
              </w:rPr>
              <w:t>مرحلۀ اوّل</w:t>
            </w:r>
            <w:r>
              <w:rPr>
                <w:rStyle w:val="IndexLink"/>
                <w:rtl w:val="true"/>
              </w:rPr>
              <w:t>:</w:t>
              <w:tab/>
            </w:r>
            <w:r>
              <w:rPr>
                <w:rStyle w:val="IndexLink"/>
              </w:rPr>
              <w:t>115</w:t>
            </w:r>
          </w:hyperlink>
        </w:p>
        <w:p>
          <w:pPr>
            <w:pStyle w:val="Contents6"/>
            <w:tabs>
              <w:tab w:val="clear" w:pos="7609"/>
              <w:tab w:val="right" w:pos="9026" w:leader="dot"/>
            </w:tabs>
            <w:rPr/>
          </w:pPr>
          <w:hyperlink w:anchor="__RefHeading___Toc6736994_211673320">
            <w:r>
              <w:rPr>
                <w:webHidden/>
                <w:rStyle w:val="IndexLink"/>
                <w:rtl w:val="true"/>
              </w:rPr>
              <w:t>مرحلۀ دوم</w:t>
            </w:r>
            <w:r>
              <w:rPr>
                <w:rStyle w:val="IndexLink"/>
                <w:rtl w:val="true"/>
              </w:rPr>
              <w:t>:</w:t>
              <w:tab/>
            </w:r>
            <w:r>
              <w:rPr>
                <w:rStyle w:val="IndexLink"/>
              </w:rPr>
              <w:t>115</w:t>
            </w:r>
          </w:hyperlink>
        </w:p>
        <w:p>
          <w:pPr>
            <w:pStyle w:val="Contents6"/>
            <w:tabs>
              <w:tab w:val="clear" w:pos="7609"/>
              <w:tab w:val="right" w:pos="9026" w:leader="dot"/>
            </w:tabs>
            <w:rPr/>
          </w:pPr>
          <w:hyperlink w:anchor="__RefHeading___Toc6736996_211673320">
            <w:r>
              <w:rPr>
                <w:webHidden/>
                <w:rStyle w:val="IndexLink"/>
                <w:rtl w:val="true"/>
              </w:rPr>
              <w:t>مرحلۀ سوم</w:t>
            </w:r>
            <w:r>
              <w:rPr>
                <w:rStyle w:val="IndexLink"/>
                <w:rtl w:val="true"/>
              </w:rPr>
              <w:t>:</w:t>
              <w:tab/>
            </w:r>
            <w:r>
              <w:rPr>
                <w:rStyle w:val="IndexLink"/>
              </w:rPr>
              <w:t>115</w:t>
            </w:r>
          </w:hyperlink>
        </w:p>
        <w:p>
          <w:pPr>
            <w:pStyle w:val="Contents6"/>
            <w:tabs>
              <w:tab w:val="clear" w:pos="7609"/>
              <w:tab w:val="right" w:pos="9026" w:leader="dot"/>
            </w:tabs>
            <w:rPr/>
          </w:pPr>
          <w:hyperlink w:anchor="__RefHeading___Toc6736998_211673320">
            <w:r>
              <w:rPr>
                <w:webHidden/>
                <w:rStyle w:val="IndexLink"/>
                <w:rtl w:val="true"/>
              </w:rPr>
              <w:t>اشاره</w:t>
            </w:r>
            <w:r>
              <w:rPr>
                <w:rStyle w:val="IndexLink"/>
                <w:rtl w:val="true"/>
              </w:rPr>
              <w:tab/>
            </w:r>
            <w:r>
              <w:rPr>
                <w:rStyle w:val="IndexLink"/>
              </w:rPr>
              <w:t>115</w:t>
            </w:r>
          </w:hyperlink>
        </w:p>
        <w:p>
          <w:pPr>
            <w:pStyle w:val="Contents6"/>
            <w:tabs>
              <w:tab w:val="clear" w:pos="7609"/>
              <w:tab w:val="right" w:pos="9026" w:leader="dot"/>
            </w:tabs>
            <w:rPr/>
          </w:pPr>
          <w:hyperlink w:anchor="__RefHeading___Toc6737000_211673320">
            <w:r>
              <w:rPr>
                <w:webHidden/>
                <w:rStyle w:val="IndexLink"/>
                <w:rtl w:val="true"/>
              </w:rPr>
              <w:t>توجّه</w:t>
            </w:r>
            <w:r>
              <w:rPr>
                <w:rStyle w:val="IndexLink"/>
                <w:rtl w:val="true"/>
              </w:rPr>
              <w:tab/>
            </w:r>
            <w:r>
              <w:rPr>
                <w:rStyle w:val="IndexLink"/>
              </w:rPr>
              <w:t>116</w:t>
            </w:r>
          </w:hyperlink>
        </w:p>
        <w:p>
          <w:pPr>
            <w:pStyle w:val="Contents6"/>
            <w:tabs>
              <w:tab w:val="clear" w:pos="7609"/>
              <w:tab w:val="right" w:pos="9026" w:leader="dot"/>
            </w:tabs>
            <w:rPr/>
          </w:pPr>
          <w:hyperlink w:anchor="__RefHeading___Toc6737002_211673320">
            <w:r>
              <w:rPr>
                <w:webHidden/>
                <w:rStyle w:val="IndexLink"/>
                <w:rtl w:val="true"/>
              </w:rPr>
              <w:t xml:space="preserve">سند شمارۀ </w:t>
            </w:r>
            <w:r>
              <w:rPr>
                <w:rStyle w:val="IndexLink"/>
              </w:rPr>
              <w:t>2</w:t>
            </w:r>
            <w:r>
              <w:rPr>
                <w:rStyle w:val="IndexLink"/>
                <w:rtl w:val="true"/>
              </w:rPr>
              <w:t xml:space="preserve"> </w:t>
            </w:r>
            <w:r>
              <w:rPr>
                <w:rStyle w:val="IndexLink"/>
                <w:rtl w:val="true"/>
              </w:rPr>
              <w:t xml:space="preserve">و </w:t>
            </w:r>
            <w:r>
              <w:rPr>
                <w:rStyle w:val="IndexLink"/>
              </w:rPr>
              <w:t>3</w:t>
            </w:r>
            <w:r>
              <w:rPr>
                <w:rStyle w:val="IndexLink"/>
                <w:rtl w:val="true"/>
              </w:rPr>
              <w:t>)</w:t>
              <w:tab/>
            </w:r>
            <w:r>
              <w:rPr>
                <w:rStyle w:val="IndexLink"/>
              </w:rPr>
              <w:t>116</w:t>
            </w:r>
          </w:hyperlink>
        </w:p>
        <w:p>
          <w:pPr>
            <w:pStyle w:val="Contents6"/>
            <w:tabs>
              <w:tab w:val="clear" w:pos="7609"/>
              <w:tab w:val="right" w:pos="9026" w:leader="dot"/>
            </w:tabs>
            <w:rPr/>
          </w:pPr>
          <w:hyperlink w:anchor="__RefHeading___Toc6737004_211673320">
            <w:r>
              <w:rPr>
                <w:webHidden/>
                <w:rStyle w:val="IndexLink"/>
                <w:rtl w:val="true"/>
              </w:rPr>
              <w:t>اشاره</w:t>
            </w:r>
            <w:r>
              <w:rPr>
                <w:rStyle w:val="IndexLink"/>
                <w:rtl w:val="true"/>
              </w:rPr>
              <w:tab/>
            </w:r>
            <w:r>
              <w:rPr>
                <w:rStyle w:val="IndexLink"/>
              </w:rPr>
              <w:t>116</w:t>
            </w:r>
          </w:hyperlink>
        </w:p>
        <w:p>
          <w:pPr>
            <w:pStyle w:val="Contents6"/>
            <w:tabs>
              <w:tab w:val="clear" w:pos="7609"/>
              <w:tab w:val="right" w:pos="9026" w:leader="dot"/>
            </w:tabs>
            <w:rPr/>
          </w:pPr>
          <w:hyperlink w:anchor="__RefHeading___Toc6737006_211673320">
            <w:r>
              <w:rPr>
                <w:webHidden/>
                <w:rStyle w:val="IndexLink"/>
                <w:rtl w:val="true"/>
              </w:rPr>
              <w:t>مرحلۀ اوّل</w:t>
            </w:r>
            <w:r>
              <w:rPr>
                <w:rStyle w:val="IndexLink"/>
                <w:rtl w:val="true"/>
              </w:rPr>
              <w:t>:</w:t>
              <w:tab/>
            </w:r>
            <w:r>
              <w:rPr>
                <w:rStyle w:val="IndexLink"/>
              </w:rPr>
              <w:t>116</w:t>
            </w:r>
          </w:hyperlink>
        </w:p>
        <w:p>
          <w:pPr>
            <w:pStyle w:val="Contents6"/>
            <w:tabs>
              <w:tab w:val="clear" w:pos="7609"/>
              <w:tab w:val="right" w:pos="9026" w:leader="dot"/>
            </w:tabs>
            <w:rPr/>
          </w:pPr>
          <w:hyperlink w:anchor="__RefHeading___Toc6737008_211673320">
            <w:r>
              <w:rPr>
                <w:webHidden/>
                <w:rStyle w:val="IndexLink"/>
                <w:rtl w:val="true"/>
              </w:rPr>
              <w:t>مرحلۀ دوم</w:t>
            </w:r>
            <w:r>
              <w:rPr>
                <w:rStyle w:val="IndexLink"/>
                <w:rtl w:val="true"/>
              </w:rPr>
              <w:t>:</w:t>
              <w:tab/>
            </w:r>
            <w:r>
              <w:rPr>
                <w:rStyle w:val="IndexLink"/>
              </w:rPr>
              <w:t>116</w:t>
            </w:r>
          </w:hyperlink>
        </w:p>
        <w:p>
          <w:pPr>
            <w:pStyle w:val="Contents6"/>
            <w:tabs>
              <w:tab w:val="clear" w:pos="7609"/>
              <w:tab w:val="right" w:pos="9026" w:leader="dot"/>
            </w:tabs>
            <w:rPr/>
          </w:pPr>
          <w:hyperlink w:anchor="__RefHeading___Toc6737010_211673320">
            <w:r>
              <w:rPr>
                <w:webHidden/>
                <w:rStyle w:val="IndexLink"/>
                <w:rtl w:val="true"/>
              </w:rPr>
              <w:t>مرحلۀ سوم</w:t>
            </w:r>
            <w:r>
              <w:rPr>
                <w:rStyle w:val="IndexLink"/>
                <w:rtl w:val="true"/>
              </w:rPr>
              <w:t>:</w:t>
              <w:tab/>
            </w:r>
            <w:r>
              <w:rPr>
                <w:rStyle w:val="IndexLink"/>
              </w:rPr>
              <w:t>116</w:t>
            </w:r>
          </w:hyperlink>
        </w:p>
        <w:p>
          <w:pPr>
            <w:pStyle w:val="Contents6"/>
            <w:tabs>
              <w:tab w:val="clear" w:pos="7609"/>
              <w:tab w:val="right" w:pos="9026" w:leader="dot"/>
            </w:tabs>
            <w:rPr/>
          </w:pPr>
          <w:hyperlink w:anchor="__RefHeading___Toc6737012_211673320">
            <w:r>
              <w:rPr>
                <w:webHidden/>
                <w:rStyle w:val="IndexLink"/>
                <w:rtl w:val="true"/>
              </w:rPr>
              <w:t>مرحلۀ چهارم</w:t>
            </w:r>
            <w:r>
              <w:rPr>
                <w:rStyle w:val="IndexLink"/>
                <w:rtl w:val="true"/>
              </w:rPr>
              <w:t>:</w:t>
              <w:tab/>
            </w:r>
            <w:r>
              <w:rPr>
                <w:rStyle w:val="IndexLink"/>
              </w:rPr>
              <w:t>117</w:t>
            </w:r>
          </w:hyperlink>
        </w:p>
        <w:p>
          <w:pPr>
            <w:pStyle w:val="Contents6"/>
            <w:tabs>
              <w:tab w:val="clear" w:pos="7609"/>
              <w:tab w:val="right" w:pos="9026" w:leader="dot"/>
            </w:tabs>
            <w:rPr/>
          </w:pPr>
          <w:hyperlink w:anchor="__RefHeading___Toc6737014_211673320">
            <w:r>
              <w:rPr>
                <w:webHidden/>
                <w:rStyle w:val="IndexLink"/>
                <w:rtl w:val="true"/>
              </w:rPr>
              <w:t>اشاره</w:t>
            </w:r>
            <w:r>
              <w:rPr>
                <w:rStyle w:val="IndexLink"/>
                <w:rtl w:val="true"/>
              </w:rPr>
              <w:tab/>
            </w:r>
            <w:r>
              <w:rPr>
                <w:rStyle w:val="IndexLink"/>
              </w:rPr>
              <w:t>117</w:t>
            </w:r>
          </w:hyperlink>
        </w:p>
        <w:p>
          <w:pPr>
            <w:pStyle w:val="Contents6"/>
            <w:tabs>
              <w:tab w:val="clear" w:pos="7609"/>
              <w:tab w:val="right" w:pos="9026" w:leader="dot"/>
            </w:tabs>
            <w:rPr/>
          </w:pPr>
          <w:hyperlink w:anchor="__RefHeading___Toc6737016_211673320">
            <w:r>
              <w:rPr>
                <w:webHidden/>
                <w:rStyle w:val="IndexLink"/>
                <w:rtl w:val="true"/>
              </w:rPr>
              <w:t>توجّه</w:t>
            </w:r>
            <w:r>
              <w:rPr>
                <w:rStyle w:val="IndexLink"/>
                <w:rtl w:val="true"/>
              </w:rPr>
              <w:tab/>
            </w:r>
            <w:r>
              <w:rPr>
                <w:rStyle w:val="IndexLink"/>
              </w:rPr>
              <w:t>117</w:t>
            </w:r>
          </w:hyperlink>
        </w:p>
        <w:p>
          <w:pPr>
            <w:pStyle w:val="Contents6"/>
            <w:tabs>
              <w:tab w:val="clear" w:pos="7609"/>
              <w:tab w:val="right" w:pos="9026" w:leader="dot"/>
            </w:tabs>
            <w:rPr/>
          </w:pPr>
          <w:hyperlink w:anchor="__RefHeading___Toc6737018_211673320">
            <w:r>
              <w:rPr>
                <w:webHidden/>
                <w:rStyle w:val="IndexLink"/>
                <w:rtl w:val="true"/>
              </w:rPr>
              <w:t xml:space="preserve">سند شمارۀ </w:t>
            </w:r>
            <w:r>
              <w:rPr>
                <w:rStyle w:val="IndexLink"/>
              </w:rPr>
              <w:t>4</w:t>
            </w:r>
            <w:r>
              <w:rPr>
                <w:rStyle w:val="IndexLink"/>
                <w:rtl w:val="true"/>
              </w:rPr>
              <w:tab/>
            </w:r>
            <w:r>
              <w:rPr>
                <w:rStyle w:val="IndexLink"/>
              </w:rPr>
              <w:t>117</w:t>
            </w:r>
          </w:hyperlink>
        </w:p>
        <w:p>
          <w:pPr>
            <w:pStyle w:val="Contents6"/>
            <w:tabs>
              <w:tab w:val="clear" w:pos="7609"/>
              <w:tab w:val="right" w:pos="9026" w:leader="dot"/>
            </w:tabs>
            <w:rPr/>
          </w:pPr>
          <w:hyperlink w:anchor="__RefHeading___Toc6737020_211673320">
            <w:r>
              <w:rPr>
                <w:webHidden/>
                <w:rStyle w:val="IndexLink"/>
                <w:rtl w:val="true"/>
              </w:rPr>
              <w:t xml:space="preserve">سند شمارۀ </w:t>
            </w:r>
            <w:r>
              <w:rPr>
                <w:rStyle w:val="IndexLink"/>
              </w:rPr>
              <w:t>5</w:t>
            </w:r>
            <w:r>
              <w:rPr>
                <w:rStyle w:val="IndexLink"/>
                <w:rtl w:val="true"/>
              </w:rPr>
              <w:tab/>
            </w:r>
            <w:r>
              <w:rPr>
                <w:rStyle w:val="IndexLink"/>
              </w:rPr>
              <w:t>118</w:t>
            </w:r>
          </w:hyperlink>
        </w:p>
        <w:p>
          <w:pPr>
            <w:pStyle w:val="Contents6"/>
            <w:tabs>
              <w:tab w:val="clear" w:pos="7609"/>
              <w:tab w:val="right" w:pos="9026" w:leader="dot"/>
            </w:tabs>
            <w:rPr/>
          </w:pPr>
          <w:hyperlink w:anchor="__RefHeading___Toc6737022_211673320">
            <w:r>
              <w:rPr>
                <w:webHidden/>
                <w:rStyle w:val="IndexLink"/>
                <w:rtl w:val="true"/>
              </w:rPr>
              <w:t xml:space="preserve">سند شمارۀ </w:t>
            </w:r>
            <w:r>
              <w:rPr>
                <w:rStyle w:val="IndexLink"/>
              </w:rPr>
              <w:t>6</w:t>
            </w:r>
            <w:r>
              <w:rPr>
                <w:rStyle w:val="IndexLink"/>
                <w:rtl w:val="true"/>
              </w:rPr>
              <w:tab/>
            </w:r>
            <w:r>
              <w:rPr>
                <w:rStyle w:val="IndexLink"/>
              </w:rPr>
              <w:t>118</w:t>
            </w:r>
          </w:hyperlink>
        </w:p>
        <w:p>
          <w:pPr>
            <w:pStyle w:val="Contents6"/>
            <w:tabs>
              <w:tab w:val="clear" w:pos="7609"/>
              <w:tab w:val="right" w:pos="9026" w:leader="dot"/>
            </w:tabs>
            <w:rPr/>
          </w:pPr>
          <w:hyperlink w:anchor="__RefHeading___Toc6737024_211673320">
            <w:r>
              <w:rPr>
                <w:webHidden/>
                <w:rStyle w:val="IndexLink"/>
                <w:rtl w:val="true"/>
              </w:rPr>
              <w:t xml:space="preserve">سند شمارۀ </w:t>
            </w:r>
            <w:r>
              <w:rPr>
                <w:rStyle w:val="IndexLink"/>
              </w:rPr>
              <w:t>7</w:t>
            </w:r>
            <w:r>
              <w:rPr>
                <w:rStyle w:val="IndexLink"/>
                <w:rtl w:val="true"/>
              </w:rPr>
              <w:tab/>
            </w:r>
            <w:r>
              <w:rPr>
                <w:rStyle w:val="IndexLink"/>
              </w:rPr>
              <w:t>118</w:t>
            </w:r>
          </w:hyperlink>
        </w:p>
        <w:p>
          <w:pPr>
            <w:pStyle w:val="Contents6"/>
            <w:tabs>
              <w:tab w:val="clear" w:pos="7609"/>
              <w:tab w:val="right" w:pos="9026" w:leader="dot"/>
            </w:tabs>
            <w:rPr/>
          </w:pPr>
          <w:hyperlink w:anchor="__RefHeading___Toc6737026_211673320">
            <w:r>
              <w:rPr>
                <w:webHidden/>
                <w:rStyle w:val="IndexLink"/>
                <w:rtl w:val="true"/>
              </w:rPr>
              <w:t>جمع بندی</w:t>
            </w:r>
            <w:r>
              <w:rPr>
                <w:rStyle w:val="IndexLink"/>
                <w:rtl w:val="true"/>
              </w:rPr>
              <w:tab/>
            </w:r>
            <w:r>
              <w:rPr>
                <w:rStyle w:val="IndexLink"/>
              </w:rPr>
              <w:t>118</w:t>
            </w:r>
          </w:hyperlink>
        </w:p>
        <w:p>
          <w:pPr>
            <w:pStyle w:val="Contents6"/>
            <w:tabs>
              <w:tab w:val="clear" w:pos="7609"/>
              <w:tab w:val="right" w:pos="9026" w:leader="dot"/>
            </w:tabs>
            <w:rPr/>
          </w:pPr>
          <w:hyperlink w:anchor="__RefHeading___Toc6737028_211673320">
            <w:r>
              <w:rPr>
                <w:webHidden/>
                <w:rStyle w:val="IndexLink"/>
                <w:rtl w:val="true"/>
              </w:rPr>
              <w:t>تذکّر</w:t>
            </w:r>
            <w:r>
              <w:rPr>
                <w:rStyle w:val="IndexLink"/>
                <w:rtl w:val="true"/>
              </w:rPr>
              <w:tab/>
            </w:r>
            <w:r>
              <w:rPr>
                <w:rStyle w:val="IndexLink"/>
              </w:rPr>
              <w:t>119</w:t>
            </w:r>
          </w:hyperlink>
        </w:p>
        <w:p>
          <w:pPr>
            <w:pStyle w:val="Contents4"/>
            <w:tabs>
              <w:tab w:val="clear" w:pos="8176"/>
              <w:tab w:val="right" w:pos="9026" w:leader="dot"/>
            </w:tabs>
            <w:rPr/>
          </w:pPr>
          <w:hyperlink w:anchor="__RefHeading___Toc6737030_211673320">
            <w:r>
              <w:rPr>
                <w:webHidden/>
                <w:rStyle w:val="IndexLink"/>
                <w:rtl w:val="true"/>
              </w:rPr>
              <w:t xml:space="preserve">تمهید پنجم </w:t>
            </w:r>
            <w:r>
              <w:rPr>
                <w:rStyle w:val="IndexLink"/>
                <w:rtl w:val="true"/>
              </w:rPr>
              <w:t>:</w:t>
            </w:r>
            <w:r>
              <w:rPr>
                <w:rStyle w:val="IndexLink"/>
                <w:rtl w:val="true"/>
              </w:rPr>
              <w:t>ادّعای واهی عدم تحقّق غصب حقوق مالی حضرت زهرا علیهاالسلام</w:t>
            </w:r>
            <w:r>
              <w:rPr>
                <w:rStyle w:val="IndexLink"/>
                <w:rtl w:val="true"/>
              </w:rPr>
              <w:tab/>
            </w:r>
            <w:r>
              <w:rPr>
                <w:rStyle w:val="IndexLink"/>
              </w:rPr>
              <w:t>120</w:t>
            </w:r>
          </w:hyperlink>
        </w:p>
        <w:p>
          <w:pPr>
            <w:pStyle w:val="Contents5"/>
            <w:tabs>
              <w:tab w:val="clear" w:pos="7892"/>
              <w:tab w:val="right" w:pos="9026" w:leader="dot"/>
            </w:tabs>
            <w:rPr/>
          </w:pPr>
          <w:hyperlink w:anchor="__RefHeading___Toc6737032_211673320">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6737034_211673320">
            <w:r>
              <w:rPr>
                <w:webHidden/>
                <w:rStyle w:val="IndexLink"/>
                <w:rtl w:val="true"/>
              </w:rPr>
              <w:t>نقد و بررسی پنجم</w:t>
            </w:r>
            <w:r>
              <w:rPr>
                <w:rStyle w:val="IndexLink"/>
                <w:rtl w:val="true"/>
              </w:rPr>
              <w:t xml:space="preserve">: </w:t>
            </w:r>
            <w:r>
              <w:rPr>
                <w:rStyle w:val="IndexLink"/>
                <w:rtl w:val="true"/>
              </w:rPr>
              <w:t>نحوۀ خنثی سازی شبهۀ عدم غصب اموال حضرت زهرا علیهاالسلام</w:t>
            </w:r>
            <w:r>
              <w:rPr>
                <w:rStyle w:val="IndexLink"/>
                <w:rtl w:val="true"/>
              </w:rPr>
              <w:tab/>
            </w:r>
            <w:r>
              <w:rPr>
                <w:rStyle w:val="IndexLink"/>
              </w:rPr>
              <w:t>122</w:t>
            </w:r>
          </w:hyperlink>
        </w:p>
        <w:p>
          <w:pPr>
            <w:pStyle w:val="Contents5"/>
            <w:tabs>
              <w:tab w:val="clear" w:pos="7892"/>
              <w:tab w:val="right" w:pos="9026" w:leader="dot"/>
            </w:tabs>
            <w:rPr/>
          </w:pPr>
          <w:hyperlink w:anchor="__RefHeading___Toc6737036_211673320">
            <w:r>
              <w:rPr>
                <w:webHidden/>
                <w:rStyle w:val="IndexLink"/>
                <w:rtl w:val="true"/>
              </w:rPr>
              <w:t>اسناد نقض</w:t>
            </w:r>
            <w:r>
              <w:rPr>
                <w:rStyle w:val="IndexLink"/>
                <w:rtl w:val="true"/>
              </w:rPr>
              <w:t xml:space="preserve">: </w:t>
            </w:r>
            <w:r>
              <w:rPr>
                <w:rStyle w:val="IndexLink"/>
                <w:rtl w:val="true"/>
              </w:rPr>
              <w:t>تصریحات منابع معتبر اهل سنّت به عدم احقاق حقوق مالی حضرت زهرا علیهاالسلام</w:t>
            </w:r>
            <w:r>
              <w:rPr>
                <w:rStyle w:val="IndexLink"/>
                <w:rtl w:val="true"/>
              </w:rPr>
              <w:tab/>
            </w:r>
            <w:r>
              <w:rPr>
                <w:rStyle w:val="IndexLink"/>
              </w:rPr>
              <w:t>123</w:t>
            </w:r>
          </w:hyperlink>
        </w:p>
        <w:p>
          <w:pPr>
            <w:pStyle w:val="Contents6"/>
            <w:tabs>
              <w:tab w:val="clear" w:pos="7609"/>
              <w:tab w:val="right" w:pos="9026" w:leader="dot"/>
            </w:tabs>
            <w:rPr/>
          </w:pPr>
          <w:hyperlink w:anchor="__RefHeading___Toc6737038_211673320">
            <w:r>
              <w:rPr>
                <w:webHidden/>
                <w:rStyle w:val="IndexLink"/>
                <w:rtl w:val="true"/>
              </w:rPr>
              <w:t xml:space="preserve">سند شمارۀ </w:t>
            </w:r>
            <w:r>
              <w:rPr>
                <w:rStyle w:val="IndexLink"/>
              </w:rPr>
              <w:t>1</w:t>
            </w:r>
            <w:r>
              <w:rPr>
                <w:rStyle w:val="IndexLink"/>
                <w:rtl w:val="true"/>
              </w:rPr>
              <w:tab/>
            </w:r>
            <w:r>
              <w:rPr>
                <w:rStyle w:val="IndexLink"/>
              </w:rPr>
              <w:t>123</w:t>
            </w:r>
          </w:hyperlink>
        </w:p>
        <w:p>
          <w:pPr>
            <w:pStyle w:val="Contents6"/>
            <w:tabs>
              <w:tab w:val="clear" w:pos="7609"/>
              <w:tab w:val="right" w:pos="9026" w:leader="dot"/>
            </w:tabs>
            <w:rPr/>
          </w:pPr>
          <w:hyperlink w:anchor="__RefHeading___Toc6737040_211673320">
            <w:r>
              <w:rPr>
                <w:webHidden/>
                <w:rStyle w:val="IndexLink"/>
                <w:rtl w:val="true"/>
              </w:rPr>
              <w:t xml:space="preserve">سند شمارۀ </w:t>
            </w:r>
            <w:r>
              <w:rPr>
                <w:rStyle w:val="IndexLink"/>
              </w:rPr>
              <w:t>2</w:t>
            </w:r>
            <w:r>
              <w:rPr>
                <w:rStyle w:val="IndexLink"/>
                <w:rtl w:val="true"/>
              </w:rPr>
              <w:tab/>
            </w:r>
            <w:r>
              <w:rPr>
                <w:rStyle w:val="IndexLink"/>
              </w:rPr>
              <w:t>124</w:t>
            </w:r>
          </w:hyperlink>
        </w:p>
        <w:p>
          <w:pPr>
            <w:pStyle w:val="Contents6"/>
            <w:tabs>
              <w:tab w:val="clear" w:pos="7609"/>
              <w:tab w:val="right" w:pos="9026" w:leader="dot"/>
            </w:tabs>
            <w:rPr/>
          </w:pPr>
          <w:hyperlink w:anchor="__RefHeading___Toc6737042_211673320">
            <w:r>
              <w:rPr>
                <w:webHidden/>
                <w:rStyle w:val="IndexLink"/>
                <w:rtl w:val="true"/>
              </w:rPr>
              <w:t xml:space="preserve">سند شمارۀ </w:t>
            </w:r>
            <w:r>
              <w:rPr>
                <w:rStyle w:val="IndexLink"/>
              </w:rPr>
              <w:t>3</w:t>
            </w:r>
            <w:r>
              <w:rPr>
                <w:rStyle w:val="IndexLink"/>
                <w:rtl w:val="true"/>
              </w:rPr>
              <w:tab/>
            </w:r>
            <w:r>
              <w:rPr>
                <w:rStyle w:val="IndexLink"/>
              </w:rPr>
              <w:t>124</w:t>
            </w:r>
          </w:hyperlink>
        </w:p>
        <w:p>
          <w:pPr>
            <w:pStyle w:val="Contents6"/>
            <w:tabs>
              <w:tab w:val="clear" w:pos="7609"/>
              <w:tab w:val="right" w:pos="9026" w:leader="dot"/>
            </w:tabs>
            <w:rPr/>
          </w:pPr>
          <w:hyperlink w:anchor="__RefHeading___Toc6737044_211673320">
            <w:r>
              <w:rPr>
                <w:webHidden/>
                <w:rStyle w:val="IndexLink"/>
                <w:rtl w:val="true"/>
              </w:rPr>
              <w:t xml:space="preserve">سند شمارۀ </w:t>
            </w:r>
            <w:r>
              <w:rPr>
                <w:rStyle w:val="IndexLink"/>
              </w:rPr>
              <w:t>4</w:t>
            </w:r>
            <w:r>
              <w:rPr>
                <w:rStyle w:val="IndexLink"/>
                <w:rtl w:val="true"/>
              </w:rPr>
              <w:tab/>
            </w:r>
            <w:r>
              <w:rPr>
                <w:rStyle w:val="IndexLink"/>
              </w:rPr>
              <w:t>125</w:t>
            </w:r>
          </w:hyperlink>
        </w:p>
        <w:p>
          <w:pPr>
            <w:pStyle w:val="Contents6"/>
            <w:tabs>
              <w:tab w:val="clear" w:pos="7609"/>
              <w:tab w:val="right" w:pos="9026" w:leader="dot"/>
            </w:tabs>
            <w:rPr/>
          </w:pPr>
          <w:hyperlink w:anchor="__RefHeading___Toc6737046_211673320">
            <w:r>
              <w:rPr>
                <w:webHidden/>
                <w:rStyle w:val="IndexLink"/>
                <w:rtl w:val="true"/>
              </w:rPr>
              <w:t xml:space="preserve">سند شمارۀ </w:t>
            </w:r>
            <w:r>
              <w:rPr>
                <w:rStyle w:val="IndexLink"/>
              </w:rPr>
              <w:t>5</w:t>
            </w:r>
            <w:r>
              <w:rPr>
                <w:rStyle w:val="IndexLink"/>
                <w:rtl w:val="true"/>
              </w:rPr>
              <w:tab/>
            </w:r>
            <w:r>
              <w:rPr>
                <w:rStyle w:val="IndexLink"/>
              </w:rPr>
              <w:t>125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30_7881"/>
      <w:bookmarkStart w:id="1" w:name="pg830_7881"/>
      <w:bookmarkEnd w:id="1"/>
    </w:p>
    <w:p>
      <w:pPr>
        <w:pStyle w:val="Heading2"/>
        <w:numPr>
          <w:ilvl w:val="1"/>
          <w:numId w:val="1"/>
        </w:numPr>
        <w:rPr/>
      </w:pPr>
      <w:bookmarkStart w:id="2" w:name="pg830_7881"/>
      <w:bookmarkStart w:id="3" w:name="__RefHeading___Toc6736772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لباف علی </w:t>
      </w:r>
      <w:r>
        <w:rPr>
          <w:rFonts w:eastAsia="IRNazanin" w:cs="IRNazanin"/>
          <w:color w:val="111111"/>
          <w:sz w:val="28"/>
          <w:szCs w:val="28"/>
          <w:lang w:bidi="fa-IR"/>
        </w:rPr>
        <w:t>1353</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های همیشه گامی به سوی احیاگری فرهنگ فاطمیّه با هدف تحکیم عقیده به امامت</w:t>
      </w:r>
    </w:p>
    <w:p>
      <w:pPr>
        <w:pStyle w:val="BookText"/>
        <w:rPr/>
      </w:pPr>
      <w:r>
        <w:rPr>
          <w:rFonts w:ascii="IRNazanin" w:hAnsi="IRNazanin" w:eastAsia="IRNazanin"/>
          <w:color w:val="111111"/>
          <w:sz w:val="28"/>
          <w:sz w:val="28"/>
          <w:szCs w:val="28"/>
          <w:rtl w:val="true"/>
          <w:lang w:bidi="fa-IR"/>
        </w:rPr>
        <w:t>به اهتمام علی لباف با تقریظ محمد ضیاءآبادی به سفارش شورای عالی حوزه علمیه قم، مرکز مدیریت حوزه های علمیه خواهران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9789647965545</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مصائب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حوزه علمیه قم، مرکز مدیریت حوزه های علمیه خواهران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 / 2</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973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2174517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36774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 به حضرت زهرا سلام الله علیها که تا لحظه شهادتش ، بیشترین رنج ها را از سقیفه کشید گروه طرح وتحقیق فاطمیّه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30_7889"/>
      <w:bookmarkStart w:id="8" w:name="pg830_7889"/>
      <w:bookmarkEnd w:id="8"/>
    </w:p>
    <w:p>
      <w:pPr>
        <w:pStyle w:val="Heading2"/>
        <w:numPr>
          <w:ilvl w:val="1"/>
          <w:numId w:val="1"/>
        </w:numPr>
        <w:rPr/>
      </w:pPr>
      <w:bookmarkStart w:id="9" w:name="pg830_7889"/>
      <w:bookmarkStart w:id="10" w:name="__RefHeading___Toc6736776_2116733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تقریظ آية الله سید محمد ضیاء آبادی</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دورنمای مباحث و هدف از نگارش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دربارۀ فصل اوّل</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دربارۀ فصل دوم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احیای فرهنگ فاطمیّه، با هدف تحکیم عقیده به امامت</w:t>
      </w:r>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اهمیت تحکیم عقیده به امامت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گفتار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نحوه تأثیر 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تحکیم عقیده به امامت</w:t>
      </w:r>
      <w:r>
        <w:rPr>
          <w:rFonts w:eastAsia="IRNazanin" w:cs="IRNazanin"/>
          <w:color w:val="111111"/>
          <w:sz w:val="28"/>
          <w:szCs w:val="28"/>
          <w:rtl w:val="true"/>
          <w:lang w:bidi="fa-IR"/>
        </w:rPr>
        <w:t>»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مقدمۀ یکم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جستجو برای بازشناسی مسیر هدایت، 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الزامی است </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مقدّمۀ دوم</w:t>
      </w:r>
    </w:p>
    <w:p>
      <w:pPr>
        <w:pStyle w:val="BookText"/>
        <w:rPr/>
      </w:pPr>
      <w:r>
        <w:rPr>
          <w:rFonts w:ascii="IRNazanin" w:hAnsi="IRNazanin" w:eastAsia="IRNazanin"/>
          <w:color w:val="111111"/>
          <w:sz w:val="28"/>
          <w:sz w:val="28"/>
          <w:szCs w:val="28"/>
          <w:rtl w:val="true"/>
          <w:lang w:bidi="fa-IR"/>
        </w:rPr>
        <w:t>تبعیّت از سیرۀ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مواجهه با اختلاف امّت، الزامی است</w:t>
      </w:r>
      <w:r>
        <w:rPr>
          <w:rFonts w:eastAsia="IRNazanin" w:cs="IRNazanin"/>
          <w:color w:val="111111"/>
          <w:sz w:val="28"/>
          <w:szCs w:val="28"/>
          <w:rtl w:val="true"/>
          <w:lang w:bidi="fa-IR"/>
        </w:rPr>
        <w:t>....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توجه به حدیث ثقلین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توجه به احادیث حرمت ایذای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مقدّمۀ سوم</w:t>
      </w:r>
    </w:p>
    <w:p>
      <w:pPr>
        <w:pStyle w:val="BookText"/>
        <w:rPr/>
      </w:pPr>
      <w:r>
        <w:rPr>
          <w:rFonts w:ascii="IRNazanin" w:hAnsi="IRNazanin" w:eastAsia="IRNazanin"/>
          <w:color w:val="111111"/>
          <w:sz w:val="28"/>
          <w:sz w:val="28"/>
          <w:szCs w:val="28"/>
          <w:rtl w:val="true"/>
          <w:lang w:bidi="fa-IR"/>
        </w:rPr>
        <w:t>غضب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ابوبکر، نشانۀ بطلان مکتب خلفا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وقوع غضب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استمرار غضب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رابطۀ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اقامۀ عزا در ایّام 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تحکیم عقیده به امامت</w:t>
      </w:r>
      <w:r>
        <w:rPr>
          <w:rFonts w:eastAsia="IRNazanin" w:cs="IRNazanin"/>
          <w:color w:val="111111"/>
          <w:sz w:val="28"/>
          <w:szCs w:val="28"/>
          <w:rtl w:val="true"/>
          <w:lang w:bidi="fa-IR"/>
        </w:rPr>
        <w:t>»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مبانی اِستناد به اَسناد غضب، در راستای احیاگری فرهنگ فاطمیّه</w:t>
      </w:r>
    </w:p>
    <w:p>
      <w:pPr>
        <w:pStyle w:val="BookText"/>
        <w:rPr/>
      </w:pPr>
      <w:r>
        <w:rPr>
          <w:rFonts w:ascii="IRNazanin" w:hAnsi="IRNazanin" w:eastAsia="IRNazanin"/>
          <w:color w:val="111111"/>
          <w:sz w:val="28"/>
          <w:sz w:val="28"/>
          <w:szCs w:val="28"/>
          <w:rtl w:val="true"/>
          <w:lang w:bidi="fa-IR"/>
        </w:rPr>
        <w:t>گفتار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اسناد غضب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ابوبکر</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سند شمارۀ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سند شمارۀ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سند شمارۀ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سند شمارۀ </w:t>
      </w:r>
      <w:r>
        <w:rPr>
          <w:rFonts w:eastAsia="IRNazanin" w:cs="IRNazanin"/>
          <w:color w:val="111111"/>
          <w:sz w:val="28"/>
          <w:szCs w:val="28"/>
          <w:lang w:bidi="fa-IR"/>
        </w:rPr>
        <w:t>7</w:t>
      </w:r>
      <w:r>
        <w:rPr>
          <w:rFonts w:eastAsia="IRNazanin" w:cs="IRNazanin"/>
          <w:color w:val="111111"/>
          <w:sz w:val="28"/>
          <w:szCs w:val="28"/>
          <w:rtl w:val="true"/>
          <w:lang w:bidi="fa-IR"/>
        </w:rPr>
        <w:t>) ..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سند شمارۀ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43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شمارۀ </w:t>
      </w:r>
      <w:r>
        <w:rPr>
          <w:rFonts w:eastAsia="IRNazanin" w:cs="IRNazanin"/>
          <w:color w:val="111111"/>
          <w:sz w:val="28"/>
          <w:szCs w:val="28"/>
          <w:lang w:bidi="fa-IR"/>
        </w:rPr>
        <w:t>9</w:t>
      </w:r>
      <w:r>
        <w:rPr>
          <w:rFonts w:eastAsia="IRNazanin" w:cs="IRNazanin"/>
          <w:color w:val="111111"/>
          <w:sz w:val="28"/>
          <w:szCs w:val="28"/>
          <w:rtl w:val="true"/>
          <w:lang w:bidi="fa-IR"/>
        </w:rPr>
        <w:t>)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سند شمارۀ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سند شمارۀ </w:t>
      </w:r>
      <w:r>
        <w:rPr>
          <w:rFonts w:eastAsia="IRNazanin" w:cs="IRNazanin"/>
          <w:color w:val="111111"/>
          <w:sz w:val="28"/>
          <w:szCs w:val="28"/>
          <w:lang w:bidi="fa-IR"/>
        </w:rPr>
        <w:t>11</w:t>
      </w:r>
      <w:r>
        <w:rPr>
          <w:rFonts w:eastAsia="IRNazanin" w:cs="IRNazanin"/>
          <w:color w:val="111111"/>
          <w:sz w:val="28"/>
          <w:szCs w:val="28"/>
          <w:rtl w:val="true"/>
          <w:lang w:bidi="fa-IR"/>
        </w:rPr>
        <w:t>) .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سند شمارۀ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سند شمارۀ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سند شمارۀ </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اهداف ناقلان و ثبت کنندگان اسناد غضب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عایشه و اتباعِ او از نقل این حقایق چه بود؟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پاسخ یک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پاسخ دو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پاسخ سه</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پاسخ چهار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حدیث نگاران اهل سنت از ثبت این حقایق چیست؟</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مقدّمه چینی برای تحلیل و تفسیر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جمع بندی و پاسخ گویی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شیوه علمی استناد به اسناد غضب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دورنمای تمهیدات هواداران ابوبکر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شیعه در مقام مواجهه با این تمهیدات، چگونه عمل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در مقام قضاوت میان نقل های متعارضِ مكتب خلفاء چگونه عمل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تمهید عایشه و راه خنثی سازی آن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تمهید عایشه چه بود؟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نفوذ تمهید عایشه در شبهه افکنی های معاصر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ماجرای دروغین بیعت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ابوبکر، از زبان عایشه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ماجرای بیعت مختارانه، چه لطمه ای بر دلالت واقعی اسناد غضب وارد می سازد؟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انعکاس برداشت انحرافی از نقل عایشه در تصريحات ابن كثير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 xml:space="preserve">نحوۀ خنثی سازی توطئۀ عایشه </w:t>
      </w:r>
      <w:r>
        <w:rPr>
          <w:rFonts w:eastAsia="IRNazanin" w:cs="IRNazanin"/>
          <w:color w:val="111111"/>
          <w:sz w:val="28"/>
          <w:szCs w:val="28"/>
          <w:rtl w:val="true"/>
          <w:lang w:bidi="fa-IR"/>
        </w:rPr>
        <w:t>..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تمهیدات حدیث نگاران اهل سنّت و شیوه های خنثی سازی آنها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تمهید یکم</w:t>
      </w:r>
    </w:p>
    <w:p>
      <w:pPr>
        <w:pStyle w:val="BookText"/>
        <w:rPr/>
      </w:pPr>
      <w:r>
        <w:rPr>
          <w:rFonts w:ascii="IRNazanin" w:hAnsi="IRNazanin" w:eastAsia="IRNazanin"/>
          <w:color w:val="111111"/>
          <w:sz w:val="28"/>
          <w:sz w:val="28"/>
          <w:szCs w:val="28"/>
          <w:rtl w:val="true"/>
          <w:lang w:bidi="fa-IR"/>
        </w:rPr>
        <w:t xml:space="preserve">ماجرای خواستگاری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دختر ابوجهل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بهره گیری نوین از ماجرای خواستگاری از دختر ابوجهل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نقد و بررسی یکم</w:t>
      </w:r>
    </w:p>
    <w:p>
      <w:pPr>
        <w:pStyle w:val="BookText"/>
        <w:rPr/>
      </w:pPr>
      <w:r>
        <w:rPr>
          <w:rFonts w:ascii="IRNazanin" w:hAnsi="IRNazanin" w:eastAsia="IRNazanin"/>
          <w:color w:val="111111"/>
          <w:sz w:val="28"/>
          <w:sz w:val="28"/>
          <w:szCs w:val="28"/>
          <w:rtl w:val="true"/>
          <w:lang w:bidi="fa-IR"/>
        </w:rPr>
        <w:t xml:space="preserve">نحوۀ خنثی سازی شبهۀ خواستگاری از دختر ابوجهل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تمهید دوم</w:t>
      </w:r>
    </w:p>
    <w:p>
      <w:pPr>
        <w:pStyle w:val="BookText"/>
        <w:rPr/>
      </w:pPr>
      <w:r>
        <w:rPr>
          <w:rFonts w:ascii="IRNazanin" w:hAnsi="IRNazanin" w:eastAsia="IRNazanin"/>
          <w:color w:val="111111"/>
          <w:sz w:val="28"/>
          <w:sz w:val="28"/>
          <w:szCs w:val="28"/>
          <w:rtl w:val="true"/>
          <w:lang w:bidi="fa-IR"/>
        </w:rPr>
        <w:t>ماجرای ساختگی راضی شدن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ابوبکر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نقد و بررسی دوم</w:t>
      </w:r>
    </w:p>
    <w:p>
      <w:pPr>
        <w:pStyle w:val="BookText"/>
        <w:rPr/>
      </w:pPr>
      <w:r>
        <w:rPr>
          <w:rFonts w:ascii="IRNazanin" w:hAnsi="IRNazanin" w:eastAsia="IRNazanin"/>
          <w:color w:val="111111"/>
          <w:sz w:val="28"/>
          <w:sz w:val="28"/>
          <w:szCs w:val="28"/>
          <w:rtl w:val="true"/>
          <w:lang w:bidi="fa-IR"/>
        </w:rPr>
        <w:t>نحوۀ خنثی سازی شبهۀ راضی شدن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ابوبکر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آشنایی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او </w:t>
      </w:r>
      <w:r>
        <w:rPr>
          <w:rFonts w:eastAsia="IRNazanin" w:cs="IRNazanin"/>
          <w:color w:val="111111"/>
          <w:sz w:val="28"/>
          <w:szCs w:val="28"/>
          <w:rtl w:val="true"/>
          <w:lang w:bidi="fa-IR"/>
        </w:rPr>
        <w:t>......</w:t>
      </w:r>
      <w:r>
        <w:rPr>
          <w:rFonts w:eastAsia="IRNazanin" w:cs="IRNazanin"/>
          <w:color w:val="111111"/>
          <w:sz w:val="28"/>
          <w:szCs w:val="28"/>
          <w:lang w:bidi="fa-IR"/>
        </w:rPr>
        <w:t>93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اندکی دربارۀ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السياسه</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سند نقض</w:t>
      </w:r>
    </w:p>
    <w:p>
      <w:pPr>
        <w:pStyle w:val="BookText"/>
        <w:rPr/>
      </w:pPr>
      <w:r>
        <w:rPr>
          <w:rFonts w:ascii="IRNazanin" w:hAnsi="IRNazanin" w:eastAsia="IRNazanin"/>
          <w:color w:val="111111"/>
          <w:sz w:val="28"/>
          <w:sz w:val="28"/>
          <w:szCs w:val="28"/>
          <w:rtl w:val="true"/>
          <w:lang w:bidi="fa-IR"/>
        </w:rPr>
        <w:t>تصريح ابن قُتیبه به عدم رضایت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ابوبکر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تمهید سوم</w:t>
      </w:r>
    </w:p>
    <w:p>
      <w:pPr>
        <w:pStyle w:val="BookText"/>
        <w:rPr/>
      </w:pPr>
      <w:r>
        <w:rPr>
          <w:rFonts w:ascii="IRNazanin" w:hAnsi="IRNazanin" w:eastAsia="IRNazanin"/>
          <w:color w:val="111111"/>
          <w:sz w:val="28"/>
          <w:sz w:val="28"/>
          <w:szCs w:val="28"/>
          <w:rtl w:val="true"/>
          <w:lang w:bidi="fa-IR"/>
        </w:rPr>
        <w:t>ادّعای ساختگی حضور ابوبکر در مراسم تدفین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نقد و بررسی سوم</w:t>
      </w:r>
    </w:p>
    <w:p>
      <w:pPr>
        <w:pStyle w:val="BookText"/>
        <w:rPr/>
      </w:pPr>
      <w:r>
        <w:rPr>
          <w:rFonts w:ascii="IRNazanin" w:hAnsi="IRNazanin" w:eastAsia="IRNazanin"/>
          <w:color w:val="111111"/>
          <w:sz w:val="28"/>
          <w:sz w:val="28"/>
          <w:szCs w:val="28"/>
          <w:rtl w:val="true"/>
          <w:lang w:bidi="fa-IR"/>
        </w:rPr>
        <w:t>نحوۀ خنثی سازی شبهۀ حضور ابوبکر در تدفین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اسناد نقض</w:t>
      </w:r>
    </w:p>
    <w:p>
      <w:pPr>
        <w:pStyle w:val="BookText"/>
        <w:rPr/>
      </w:pPr>
      <w:r>
        <w:rPr>
          <w:rFonts w:ascii="IRNazanin" w:hAnsi="IRNazanin" w:eastAsia="IRNazanin"/>
          <w:color w:val="111111"/>
          <w:sz w:val="28"/>
          <w:sz w:val="28"/>
          <w:szCs w:val="28"/>
          <w:rtl w:val="true"/>
          <w:lang w:bidi="fa-IR"/>
        </w:rPr>
        <w:t xml:space="preserve">تصريحات منابع معتبر اهل سنّت به عدم حضور ابوبکر در مراسم تدفین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سند شمارۀ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سند شمارۀ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سند شمارۀ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سند شمارۀ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سند شمارۀ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سند شمارۀ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سند شمارۀ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سند شمارۀ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سند شمارۀ </w:t>
      </w:r>
      <w:r>
        <w:rPr>
          <w:rFonts w:eastAsia="IRNazanin" w:cs="IRNazanin"/>
          <w:color w:val="111111"/>
          <w:sz w:val="28"/>
          <w:szCs w:val="28"/>
          <w:lang w:bidi="fa-IR"/>
        </w:rPr>
        <w:t>10</w:t>
      </w:r>
      <w:r>
        <w:rPr>
          <w:rFonts w:eastAsia="IRNazanin" w:cs="IRNazanin"/>
          <w:color w:val="111111"/>
          <w:sz w:val="28"/>
          <w:szCs w:val="28"/>
          <w:rtl w:val="true"/>
          <w:lang w:bidi="fa-IR"/>
        </w:rPr>
        <w:t>) ...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تصريحات ابن ابی الحدید معتزلی دربارۀ وصیّت به دفن شبانه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سند شمارۀ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سند شمارۀ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سند شمارۀ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106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آشنایی با برخی دیگر از اسناد وصیت به دفن شبانه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تمهید چهارم</w:t>
      </w:r>
    </w:p>
    <w:p>
      <w:pPr>
        <w:pStyle w:val="BookText"/>
        <w:rPr/>
      </w:pPr>
      <w:r>
        <w:rPr>
          <w:rFonts w:ascii="IRNazanin" w:hAnsi="IRNazanin" w:eastAsia="IRNazanin"/>
          <w:color w:val="111111"/>
          <w:sz w:val="28"/>
          <w:sz w:val="28"/>
          <w:szCs w:val="28"/>
          <w:rtl w:val="true"/>
          <w:lang w:bidi="fa-IR"/>
        </w:rPr>
        <w:t>ادّعای واهی عدم تحقّق خشم و غضب</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چهارم</w:t>
      </w:r>
    </w:p>
    <w:p>
      <w:pPr>
        <w:pStyle w:val="BookText"/>
        <w:rPr/>
      </w:pPr>
      <w:r>
        <w:rPr>
          <w:rFonts w:ascii="IRNazanin" w:hAnsi="IRNazanin" w:eastAsia="IRNazanin"/>
          <w:color w:val="111111"/>
          <w:sz w:val="28"/>
          <w:sz w:val="28"/>
          <w:szCs w:val="28"/>
          <w:rtl w:val="true"/>
          <w:lang w:bidi="fa-IR"/>
        </w:rPr>
        <w:t xml:space="preserve">نحوۀ خنثی سازی شبهۀ عدم تحقّق خشم و غضب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بازخوانی اسناد غضب</w:t>
      </w:r>
    </w:p>
    <w:p>
      <w:pPr>
        <w:pStyle w:val="BookText"/>
        <w:rPr/>
      </w:pPr>
      <w:r>
        <w:rPr>
          <w:rFonts w:ascii="IRNazanin" w:hAnsi="IRNazanin" w:eastAsia="IRNazanin"/>
          <w:color w:val="111111"/>
          <w:sz w:val="28"/>
          <w:sz w:val="28"/>
          <w:szCs w:val="28"/>
          <w:rtl w:val="true"/>
          <w:lang w:bidi="fa-IR"/>
        </w:rPr>
        <w:t xml:space="preserve">تصريحات منابع معتبر اهل سنّت به تحقق قطعی خشم و غضب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سند شمارۀ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سند شمارۀ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سند شمارۀ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سند شمارۀ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سند شمارۀ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سند شمارۀ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تمهید پنجم</w:t>
      </w:r>
    </w:p>
    <w:p>
      <w:pPr>
        <w:pStyle w:val="BookText"/>
        <w:rPr/>
      </w:pPr>
      <w:r>
        <w:rPr>
          <w:rFonts w:ascii="IRNazanin" w:hAnsi="IRNazanin" w:eastAsia="IRNazanin"/>
          <w:color w:val="111111"/>
          <w:sz w:val="28"/>
          <w:sz w:val="28"/>
          <w:szCs w:val="28"/>
          <w:rtl w:val="true"/>
          <w:lang w:bidi="fa-IR"/>
        </w:rPr>
        <w:t>ادّعای واهی عدم تحقّق غصب حقوق مالی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نقد و بررسی پنجم</w:t>
      </w:r>
    </w:p>
    <w:p>
      <w:pPr>
        <w:pStyle w:val="BookText"/>
        <w:rPr/>
      </w:pPr>
      <w:r>
        <w:rPr>
          <w:rFonts w:ascii="IRNazanin" w:hAnsi="IRNazanin" w:eastAsia="IRNazanin"/>
          <w:color w:val="111111"/>
          <w:sz w:val="28"/>
          <w:sz w:val="28"/>
          <w:szCs w:val="28"/>
          <w:rtl w:val="true"/>
          <w:lang w:bidi="fa-IR"/>
        </w:rPr>
        <w:t>نحوۀ خنثی سازی شبهۀ عدم غصب اموال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اسناد نقض</w:t>
      </w:r>
    </w:p>
    <w:p>
      <w:pPr>
        <w:pStyle w:val="BookText"/>
        <w:rPr/>
      </w:pPr>
      <w:r>
        <w:rPr>
          <w:rFonts w:ascii="IRNazanin" w:hAnsi="IRNazanin" w:eastAsia="IRNazanin"/>
          <w:color w:val="111111"/>
          <w:sz w:val="28"/>
          <w:sz w:val="28"/>
          <w:szCs w:val="28"/>
          <w:rtl w:val="true"/>
          <w:lang w:bidi="fa-IR"/>
        </w:rPr>
        <w:t>تصريحات منابع معتبر اهل سنّت به عدم احقاق حقوق مالی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سند شمارۀ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سند شمارۀ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سند شمارۀ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سند شمارۀ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120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شمارۀ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bookmarkStart w:id="12" w:name="pg830_7901"/>
    </w:p>
    <w:p>
      <w:pPr>
        <w:pStyle w:val="Heading2"/>
        <w:numPr>
          <w:ilvl w:val="1"/>
          <w:numId w:val="1"/>
        </w:numPr>
        <w:rPr/>
      </w:pPr>
      <w:bookmarkStart w:id="13" w:name="__RefHeading___Toc6736778_211673320"/>
      <w:bookmarkStart w:id="14" w:name="_Toc4"/>
      <w:bookmarkEnd w:id="12"/>
      <w:bookmarkEnd w:id="13"/>
      <w:r>
        <w:rPr>
          <w:rtl w:val="true"/>
        </w:rPr>
        <w:t>تقریظ آية الله سیّد محمّد ضیاء آبادی</w:t>
      </w:r>
      <w:bookmarkEnd w:id="14"/>
    </w:p>
    <w:p>
      <w:pPr>
        <w:pStyle w:val="Heading3"/>
        <w:numPr>
          <w:ilvl w:val="2"/>
          <w:numId w:val="1"/>
        </w:numPr>
        <w:rPr/>
      </w:pPr>
      <w:bookmarkStart w:id="15" w:name="__RefHeading___Toc6736780_211673320"/>
      <w:bookmarkStart w:id="16" w:name="_Toc5"/>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بسمه تعالي شأنه</w:t>
      </w:r>
    </w:p>
    <w:p>
      <w:pPr>
        <w:pStyle w:val="BookText"/>
        <w:rPr/>
      </w:pPr>
      <w:r>
        <w:rPr>
          <w:rFonts w:ascii="IRNazanin" w:hAnsi="IRNazanin" w:eastAsia="IRNazanin"/>
          <w:color w:val="111111"/>
          <w:sz w:val="28"/>
          <w:sz w:val="28"/>
          <w:szCs w:val="28"/>
          <w:rtl w:val="true"/>
          <w:lang w:bidi="fa-IR"/>
        </w:rPr>
        <w:t>از مطالعۀ این تألیف پر برکت که در دفاع از حریم مقدّس ولایت و به ویژه تبیین اهمیّت اقامۀ عزا در ایّام فاطمیّه نگارش یافته است، بهرۀ بسیار بردم و از صمیم قلب برای مؤلّف محترم که در تتبّع و تحقيق مطالب متحمّل زحمات فراوان شده است دعا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فصل دوم کتاب از نظر بررسی های علمی و پاسخگویی به شبهات مشكّكان، برای مبلّغین بزرگوار مذهبی شایستۀ مطالعه دقیق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افزایش توفیقات در مسیر خدمات عالیۀ دینی را برای مؤلّف محترم مسئلت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 محمّد ضیاء آبادی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1383/12/26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پنجم ماه صفر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830_7904"/>
      <w:bookmarkStart w:id="18" w:name="pg830_7904"/>
      <w:bookmarkEnd w:id="18"/>
    </w:p>
    <w:p>
      <w:pPr>
        <w:pStyle w:val="Heading3"/>
        <w:numPr>
          <w:ilvl w:val="2"/>
          <w:numId w:val="1"/>
        </w:numPr>
        <w:rPr/>
      </w:pPr>
      <w:bookmarkStart w:id="19" w:name="pg830_7904"/>
      <w:bookmarkStart w:id="20" w:name="__RefHeading___Toc6736782_211673320"/>
      <w:bookmarkStart w:id="21" w:name="_Toc6"/>
      <w:bookmarkEnd w:id="19"/>
      <w:bookmarkEnd w:id="20"/>
      <w:r>
        <w:rPr>
          <w:rtl w:val="true"/>
        </w:rPr>
        <w:t>دورنمای مباحث و هدف از نگارش</w:t>
      </w:r>
      <w:bookmarkEnd w:id="21"/>
    </w:p>
    <w:p>
      <w:pPr>
        <w:pStyle w:val="BookText"/>
        <w:rPr/>
      </w:pPr>
      <w:r>
        <w:rPr>
          <w:rFonts w:ascii="IRNazanin" w:hAnsi="IRNazanin" w:eastAsia="IRNazanin"/>
          <w:color w:val="111111"/>
          <w:sz w:val="28"/>
          <w:sz w:val="28"/>
          <w:szCs w:val="28"/>
          <w:rtl w:val="true"/>
          <w:lang w:bidi="fa-IR"/>
        </w:rPr>
        <w:t>این نوشتار، از دو فصل تشکیل شده است که اندکی دربارۀ اهداف نگارش هر یک از آنها، توضیح می دهیم</w:t>
      </w:r>
      <w:r>
        <w:rPr>
          <w:rFonts w:eastAsia="IRNazanin" w:cs="IRNazanin"/>
          <w:color w:val="111111"/>
          <w:sz w:val="28"/>
          <w:szCs w:val="28"/>
          <w:rtl w:val="true"/>
          <w:lang w:bidi="fa-IR"/>
        </w:rPr>
        <w:t>.</w:t>
      </w:r>
    </w:p>
    <w:p>
      <w:pPr>
        <w:pStyle w:val="Heading3"/>
        <w:numPr>
          <w:ilvl w:val="2"/>
          <w:numId w:val="1"/>
        </w:numPr>
        <w:rPr/>
      </w:pPr>
      <w:bookmarkStart w:id="22" w:name="__RefHeading___Toc6736784_211673320"/>
      <w:bookmarkStart w:id="23" w:name="_Toc7"/>
      <w:bookmarkEnd w:id="22"/>
      <w:r>
        <w:rPr>
          <w:rtl w:val="true"/>
        </w:rPr>
        <w:t>دربارۀ فصل اوّل</w:t>
      </w:r>
      <w:bookmarkEnd w:id="23"/>
    </w:p>
    <w:p>
      <w:pPr>
        <w:pStyle w:val="BookText"/>
        <w:rPr/>
      </w:pPr>
      <w:r>
        <w:rPr>
          <w:rFonts w:ascii="IRNazanin" w:hAnsi="IRNazanin" w:eastAsia="IRNazanin"/>
          <w:color w:val="111111"/>
          <w:sz w:val="28"/>
          <w:sz w:val="28"/>
          <w:szCs w:val="28"/>
          <w:rtl w:val="true"/>
          <w:lang w:bidi="fa-IR"/>
        </w:rPr>
        <w:t xml:space="preserve">فصل اول، به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و جایگاه احیای فرهنگ فاطمیّه و نحوۀ تأثیر گذاری آن در تحکیم عقیده به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این فصل، تلفیقی از گفتار ارزشمند آية الله ضیاء آبادی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مجموعۀ صفير هدایت، مورّخ </w:t>
      </w:r>
      <w:r>
        <w:rPr>
          <w:rFonts w:eastAsia="IRNazanin" w:cs="IRNazanin"/>
          <w:color w:val="111111"/>
          <w:sz w:val="28"/>
          <w:szCs w:val="28"/>
          <w:lang w:bidi="fa-IR"/>
        </w:rPr>
        <w:t>1383/4/12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نوشتار 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برنامۀ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با الحاقِ مطالب تازه ای، تنظیم و بازنویسی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ارائۀ مطالب این فصل، آشنایی مبلّغینِ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احیاگران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فاطمیّه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نمونه سخنرانی قابل اجراء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سوگواری 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جایی که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برجستۀ فرهنگ 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تأثیر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مرزهای تشیّع و تحکیم عقیده به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به ایجاد آگاهی های عمیق در میان عزاداران فاطمی می باشد؛ نمونۀ ارائه شده در این فصل را می توان برای طرح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نوبت به هم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نمود</w:t>
      </w:r>
      <w:r>
        <w:rPr>
          <w:rFonts w:eastAsia="IRNazanin" w:cs="IRNazanin"/>
          <w:color w:val="111111"/>
          <w:sz w:val="28"/>
          <w:szCs w:val="28"/>
          <w:rtl w:val="true"/>
          <w:lang w:bidi="fa-IR"/>
        </w:rPr>
        <w:t xml:space="preserve">. </w:t>
      </w:r>
      <w:bookmarkStart w:id="24" w:name="pg830_7906"/>
    </w:p>
    <w:p>
      <w:pPr>
        <w:pStyle w:val="Heading3"/>
        <w:numPr>
          <w:ilvl w:val="2"/>
          <w:numId w:val="1"/>
        </w:numPr>
        <w:rPr/>
      </w:pPr>
      <w:bookmarkStart w:id="25" w:name="__RefHeading___Toc6736786_211673320"/>
      <w:bookmarkStart w:id="26" w:name="_Toc8"/>
      <w:bookmarkEnd w:id="24"/>
      <w:bookmarkEnd w:id="25"/>
      <w:r>
        <w:rPr>
          <w:rtl w:val="true"/>
        </w:rPr>
        <w:t>دربارۀ فصل دوم</w:t>
      </w:r>
      <w:bookmarkEnd w:id="26"/>
    </w:p>
    <w:p>
      <w:pPr>
        <w:pStyle w:val="BookText"/>
        <w:rPr/>
      </w:pPr>
      <w:r>
        <w:rPr>
          <w:rFonts w:ascii="IRNazanin" w:hAnsi="IRNazanin" w:eastAsia="IRNazanin"/>
          <w:color w:val="111111"/>
          <w:sz w:val="28"/>
          <w:sz w:val="28"/>
          <w:szCs w:val="28"/>
          <w:rtl w:val="true"/>
          <w:lang w:bidi="fa-IR"/>
        </w:rPr>
        <w:t xml:space="preserve">فصل دوم، شامل مباحثی است که ویژۀ مبلّغينِ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احیاگرانِ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و آگاهی و تسلّط علمی بر آن ها، قبل از شروع به ارائۀ مطالب مندرج در فصل اوّل،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فصل، به تشریح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مبانی اِستناد به اَسناد خشم و غضبِ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هستۀ مرکزی مباحث فصل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اطّلاعات مبلّغ را در اطراف آن افزایش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مطالب فصل دوم، به سبک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تبلیغی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و طرح آنها در ضمن ارائۀ مطالب مندرج در فصل اوّل،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فضای فکری مخاطب و ایجاد تغییر در نحوۀ ارائۀ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مطالب فصل دوم در مقام پشتیبان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امامت از طریق احیای فرهنگ 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و کمّیت و کیفیت طرح آن ها در یک سخنرانی عمومی، به صلاحدیدِ گویندگان بستگی دارد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خاطر نشان می گردد که با توجّه به هدف اصلی از نگارش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تحکیم عقیده به امامت از طریق احیای فرهنگِ فاطمیّه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مباحث فصل دوم، به صورت فشرده ارائه شده و برای تکمیل مباحث، مطالعۀ منابعی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ارجاع داده ایم، ضروری می باشد</w:t>
      </w:r>
      <w:r>
        <w:rPr>
          <w:rFonts w:eastAsia="IRNazanin" w:cs="IRNazanin"/>
          <w:color w:val="111111"/>
          <w:sz w:val="28"/>
          <w:szCs w:val="28"/>
          <w:rtl w:val="true"/>
          <w:lang w:bidi="fa-IR"/>
        </w:rPr>
        <w:t xml:space="preserve">. </w:t>
      </w:r>
      <w:bookmarkStart w:id="27" w:name="pg830_7908"/>
    </w:p>
    <w:p>
      <w:pPr>
        <w:pStyle w:val="Heading2"/>
        <w:numPr>
          <w:ilvl w:val="1"/>
          <w:numId w:val="1"/>
        </w:numPr>
        <w:rPr/>
      </w:pPr>
      <w:bookmarkStart w:id="28" w:name="__RefHeading___Toc6736788_211673320"/>
      <w:bookmarkStart w:id="29" w:name="_Toc9"/>
      <w:bookmarkEnd w:id="27"/>
      <w:bookmarkEnd w:id="28"/>
      <w:r>
        <w:rPr>
          <w:rtl w:val="true"/>
        </w:rPr>
        <w:t xml:space="preserve">فصل اوّل </w:t>
      </w:r>
      <w:r>
        <w:rPr>
          <w:rtl w:val="true"/>
        </w:rPr>
        <w:t xml:space="preserve">: </w:t>
      </w:r>
      <w:r>
        <w:rPr>
          <w:rtl w:val="true"/>
        </w:rPr>
        <w:t>مبانی احیای فرهنگ فاطمیّه، با هدف تحكيم عقيده به امامت</w:t>
      </w:r>
      <w:bookmarkEnd w:id="29"/>
    </w:p>
    <w:p>
      <w:pPr>
        <w:pStyle w:val="Heading3"/>
        <w:numPr>
          <w:ilvl w:val="2"/>
          <w:numId w:val="1"/>
        </w:numPr>
        <w:rPr/>
      </w:pPr>
      <w:bookmarkStart w:id="30" w:name="__RefHeading___Toc6736790_211673320"/>
      <w:bookmarkStart w:id="31" w:name="_Toc10"/>
      <w:bookmarkEnd w:id="30"/>
      <w:r>
        <w:rPr>
          <w:rtl w:val="true"/>
        </w:rPr>
        <w:t>اشاره</w:t>
      </w:r>
      <w:bookmarkEnd w:id="31"/>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بازنویسی مباحث استاد ارجمند سیّد محمّد ضياء آبادی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830_7912"/>
      <w:bookmarkStart w:id="33" w:name="pg830_7912"/>
      <w:bookmarkEnd w:id="33"/>
    </w:p>
    <w:p>
      <w:pPr>
        <w:pStyle w:val="Heading3"/>
        <w:numPr>
          <w:ilvl w:val="2"/>
          <w:numId w:val="1"/>
        </w:numPr>
        <w:rPr/>
      </w:pPr>
      <w:bookmarkStart w:id="34" w:name="pg830_7912"/>
      <w:bookmarkStart w:id="35" w:name="__RefHeading___Toc6736792_211673320"/>
      <w:bookmarkStart w:id="36" w:name="_Toc11"/>
      <w:bookmarkEnd w:id="34"/>
      <w:bookmarkEnd w:id="35"/>
      <w:r>
        <w:rPr>
          <w:rtl w:val="true"/>
        </w:rPr>
        <w:t>پیش گفتار</w:t>
      </w:r>
      <w:r>
        <w:rPr>
          <w:rtl w:val="true"/>
        </w:rPr>
        <w:t>:</w:t>
      </w:r>
      <w:r>
        <w:rPr>
          <w:rtl w:val="true"/>
        </w:rPr>
        <w:t>آشنایی با اهمیّت تحکیم عقیده به امامت</w:t>
      </w:r>
      <w:bookmarkEnd w:id="36"/>
    </w:p>
    <w:p>
      <w:pPr>
        <w:pStyle w:val="BookText"/>
        <w:rPr/>
      </w:pPr>
      <w:r>
        <w:rPr>
          <w:rFonts w:ascii="IRNazanin" w:hAnsi="IRNazanin" w:eastAsia="IRNazanin"/>
          <w:color w:val="111111"/>
          <w:sz w:val="28"/>
          <w:sz w:val="28"/>
          <w:szCs w:val="28"/>
          <w:rtl w:val="true"/>
          <w:lang w:bidi="fa-IR"/>
        </w:rPr>
        <w:t xml:space="preserve">ما اکنون در شرایطی قرار گرفته ایم که اصول اعتقادی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اصل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دشمنان حق، از طرق گوناگون مورد هجوم قرار گرفته و با القاء شبهات و تشکیکات، ایجاد تزلزل در اذهانِ بسیاری از افراد ناپخته و خام می نمایند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چنین شرایطی، آن چه که بر همۀ ما واجب عینی است، تحکیم عقیدۀ شخصی خود ماست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موظّفیم عقیده خود را در امر امامت تحکیم کنیم؛ آن چنان که در جان ما بنشیند و راسخ گردد؛ تا آن که با نسیمی نلرزیم و با نگاهی نلغزیم</w:t>
      </w:r>
      <w:r>
        <w:rPr>
          <w:rFonts w:eastAsia="IRNazanin" w:cs="IRNazanin"/>
          <w:color w:val="111111"/>
          <w:sz w:val="28"/>
          <w:szCs w:val="28"/>
          <w:rtl w:val="true"/>
          <w:lang w:bidi="fa-IR"/>
        </w:rPr>
        <w:t>.</w:t>
      </w:r>
      <w:r>
        <w:rPr>
          <w:rStyle w:val="FootnoteAnchor"/>
          <w:rtl w:val="true"/>
        </w:rPr>
        <w:footnoteReference w:id="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830_7916"/>
      <w:bookmarkStart w:id="38" w:name="pg830_7916"/>
      <w:bookmarkEnd w:id="38"/>
    </w:p>
    <w:p>
      <w:pPr>
        <w:pStyle w:val="Heading3"/>
        <w:numPr>
          <w:ilvl w:val="2"/>
          <w:numId w:val="1"/>
        </w:numPr>
        <w:rPr/>
      </w:pPr>
      <w:bookmarkStart w:id="39" w:name="pg830_7916"/>
      <w:bookmarkStart w:id="40" w:name="__RefHeading___Toc6736794_211673320"/>
      <w:bookmarkStart w:id="41" w:name="_Toc12"/>
      <w:bookmarkEnd w:id="39"/>
      <w:bookmarkEnd w:id="40"/>
      <w:r>
        <w:rPr>
          <w:rtl w:val="true"/>
        </w:rPr>
        <w:t xml:space="preserve">گفتار یکم </w:t>
      </w:r>
      <w:r>
        <w:rPr>
          <w:rtl w:val="true"/>
        </w:rPr>
        <w:t xml:space="preserve">: </w:t>
      </w:r>
      <w:r>
        <w:rPr>
          <w:rtl w:val="true"/>
        </w:rPr>
        <w:t xml:space="preserve">تبيين نحوه تأثیر گذاری </w:t>
      </w:r>
      <w:r>
        <w:rPr>
          <w:rtl w:val="true"/>
        </w:rPr>
        <w:t>«</w:t>
      </w:r>
      <w:r>
        <w:rPr>
          <w:rtl w:val="true"/>
        </w:rPr>
        <w:t>فرهنگ فاطمیّه</w:t>
      </w:r>
      <w:r>
        <w:rPr>
          <w:rtl w:val="true"/>
        </w:rPr>
        <w:t xml:space="preserve">» </w:t>
      </w:r>
      <w:r>
        <w:rPr>
          <w:rtl w:val="true"/>
        </w:rPr>
        <w:t xml:space="preserve">در </w:t>
      </w:r>
      <w:r>
        <w:rPr>
          <w:rtl w:val="true"/>
        </w:rPr>
        <w:t>«</w:t>
      </w:r>
      <w:r>
        <w:rPr>
          <w:rtl w:val="true"/>
        </w:rPr>
        <w:t>تحکیم عقیده به امامت</w:t>
      </w:r>
      <w:r>
        <w:rPr>
          <w:rtl w:val="true"/>
        </w:rPr>
        <w:t>»</w:t>
      </w:r>
      <w:bookmarkEnd w:id="41"/>
    </w:p>
    <w:p>
      <w:pPr>
        <w:pStyle w:val="Heading4"/>
        <w:numPr>
          <w:ilvl w:val="3"/>
          <w:numId w:val="1"/>
        </w:numPr>
        <w:rPr/>
      </w:pPr>
      <w:bookmarkStart w:id="42" w:name="__RefHeading___Toc6736796_211673320"/>
      <w:bookmarkStart w:id="43" w:name="_Toc13"/>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فرهنگ 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تأثیرگذاری ویژه ای در تحکیم عقیده شیعیان به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تبیین این جایگاه، توجّه به چندین مقدّمه ضروری است</w:t>
      </w:r>
      <w:r>
        <w:rPr>
          <w:rFonts w:eastAsia="IRNazanin" w:cs="IRNazanin"/>
          <w:color w:val="111111"/>
          <w:sz w:val="28"/>
          <w:szCs w:val="28"/>
          <w:rtl w:val="true"/>
          <w:lang w:bidi="fa-IR"/>
        </w:rPr>
        <w:t>.</w:t>
      </w:r>
    </w:p>
    <w:p>
      <w:pPr>
        <w:pStyle w:val="Heading4"/>
        <w:numPr>
          <w:ilvl w:val="3"/>
          <w:numId w:val="1"/>
        </w:numPr>
        <w:rPr/>
      </w:pPr>
      <w:bookmarkStart w:id="44" w:name="__RefHeading___Toc6736798_211673320"/>
      <w:bookmarkStart w:id="45" w:name="_Toc14"/>
      <w:bookmarkEnd w:id="44"/>
      <w:r>
        <w:rPr>
          <w:rtl w:val="true"/>
        </w:rPr>
        <w:t xml:space="preserve">مقدّمۀ يكم </w:t>
      </w:r>
      <w:r>
        <w:rPr>
          <w:rtl w:val="true"/>
        </w:rPr>
        <w:t xml:space="preserve">: </w:t>
      </w:r>
      <w:r>
        <w:rPr>
          <w:rtl w:val="true"/>
        </w:rPr>
        <w:t>جستجو برای بازشناسی مسیر هدایت، پس از رحلت پیامبر</w:t>
      </w:r>
      <w:r>
        <w:rPr>
          <w:rtl w:val="true"/>
        </w:rPr>
        <w:t>(</w:t>
      </w:r>
      <w:r>
        <w:rPr>
          <w:rtl w:val="true"/>
        </w:rPr>
        <w:t xml:space="preserve">صلّی الله علیه وآله </w:t>
      </w:r>
      <w:r>
        <w:rPr>
          <w:rtl w:val="true"/>
        </w:rPr>
        <w:t xml:space="preserve">) </w:t>
      </w:r>
      <w:r>
        <w:rPr>
          <w:rtl w:val="true"/>
        </w:rPr>
        <w:t>، الزامی است</w:t>
      </w:r>
      <w:bookmarkEnd w:id="45"/>
    </w:p>
    <w:p>
      <w:pPr>
        <w:pStyle w:val="Heading5"/>
        <w:numPr>
          <w:ilvl w:val="4"/>
          <w:numId w:val="1"/>
        </w:numPr>
        <w:rPr/>
      </w:pPr>
      <w:bookmarkStart w:id="46" w:name="__RefHeading___Toc6736800_211673320"/>
      <w:bookmarkStart w:id="47" w:name="_Toc15"/>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تحقیق و جستجو برای بازشناسی مسیر هدایت و تمیز آن از راهِ ضلالت، 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واجبات مسلّم عقلی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در ذهن کسانی این توهّم پیش آید که تجدید خاطرۀ حوادث غم انگیز تاریخ اسلام، چه ضرورت و فایده ای دارد؟ </w:t>
      </w:r>
      <w:bookmarkStart w:id="48" w:name="pg830_7918"/>
    </w:p>
    <w:p>
      <w:pPr>
        <w:pStyle w:val="Heading5"/>
        <w:numPr>
          <w:ilvl w:val="4"/>
          <w:numId w:val="1"/>
        </w:numPr>
        <w:rPr/>
      </w:pPr>
      <w:bookmarkStart w:id="49" w:name="__RefHeading___Toc6736802_211673320"/>
      <w:bookmarkStart w:id="50" w:name="_Toc16"/>
      <w:bookmarkEnd w:id="48"/>
      <w:bookmarkEnd w:id="49"/>
      <w:r>
        <w:rPr>
          <w:rtl w:val="true"/>
        </w:rPr>
        <w:t>در پاسخ می گوییم</w:t>
      </w:r>
      <w:r>
        <w:rPr>
          <w:rtl w:val="true"/>
        </w:rPr>
        <w:t>:</w:t>
      </w:r>
      <w:bookmarkEnd w:id="50"/>
    </w:p>
    <w:p>
      <w:pPr>
        <w:pStyle w:val="BookText"/>
        <w:rPr/>
      </w:pPr>
      <w:r>
        <w:rPr>
          <w:rFonts w:ascii="IRNazanin" w:hAnsi="IRNazanin" w:eastAsia="IRNazanin"/>
          <w:color w:val="111111"/>
          <w:sz w:val="28"/>
          <w:sz w:val="28"/>
          <w:szCs w:val="28"/>
          <w:rtl w:val="true"/>
          <w:lang w:bidi="fa-IR"/>
        </w:rPr>
        <w:t>اگر آن وقایع ناگوار و حوادث تلخ با عقاید دینی و باورهای مذهبی نسل امروز ما در ارتباط مستقیم و بی واسطه باشد؛ چطور می توان چشمان خود را بر روی تاریخ اسلام و حوادث تلخ آن بست؟</w:t>
      </w:r>
    </w:p>
    <w:p>
      <w:pPr>
        <w:pStyle w:val="BookText"/>
        <w:rPr/>
      </w:pPr>
      <w:r>
        <w:rPr>
          <w:rFonts w:ascii="IRNazanin" w:hAnsi="IRNazanin" w:eastAsia="IRNazanin"/>
          <w:color w:val="111111"/>
          <w:sz w:val="28"/>
          <w:sz w:val="28"/>
          <w:szCs w:val="28"/>
          <w:rtl w:val="true"/>
          <w:lang w:bidi="fa-IR"/>
        </w:rPr>
        <w:t>یعنی اگر نسل امروز ما، عقاید مذهبی خود را بر اساس جهت گیری هایشان نسبت به همان حوادث قدیمی به دست آورده باشند؛ آیا باز هم می توان کالبد شکافی آن اتّفاقات را بی ثمر و خالی از فایده 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باورهای اسلامی برای ما مسلمانان جنبۀ حیاتی دارد؛ یعنی مسلمانان باید با این اعتقادات زندگی کنند و تأمین سعادت نمایند و پس از مرگ در عالم برزخ و محشر، پاسخگوی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می دانیم که در نقطۀ آغاز این اعتقادات و در خاستگاه شکل گیری و تکامل آنها در گذشتۀ تاریخ، دو گروه اظهار وجود کرده و در عین مخالفتِ اساسی با یکدیگر، هر یک ادّعا دارند که صاحبان اصلی دین و دارندگانِ سِمَتِ پیشوایی امّت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هریک از این دو گروه متضاد، امّت را به پیروی از خود دعوت کرده و راه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راه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به طور مسلّم، فقط یکی از آن دو گروه، حقّ است و دیگری باطل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مُحال است که دو گروه در یک موضوع، رو در روی </w:t>
      </w:r>
    </w:p>
    <w:p>
      <w:pPr>
        <w:pStyle w:val="BookText"/>
        <w:rPr/>
      </w:pPr>
      <w:r>
        <w:rPr>
          <w:rFonts w:ascii="IRNazanin" w:hAnsi="IRNazanin" w:eastAsia="IRNazanin"/>
          <w:color w:val="111111"/>
          <w:sz w:val="28"/>
          <w:sz w:val="28"/>
          <w:szCs w:val="28"/>
          <w:rtl w:val="true"/>
          <w:lang w:bidi="fa-IR"/>
        </w:rPr>
        <w:t xml:space="preserve">همدیگر بایستند و یکدیگر را گمراه و خطاکار خطاب کنند و هر دو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روزگار ما، هر فردی که بخواهد عقاید حق را به دست آورد و سعادت دنیوی و اُخروی خود را تأمین نماید؛ چاره ای جز این ندارد که با مطالعه و تحقیقِ توأم با عدمِ تعصّب و عناد، یکی از این دو سر چشمۀ عقاید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برگزیند و عقل و روحش را از تعالیم آن مکتب سیراب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چنین فردی باید از کدام یک از این دو گروه مخالف پیروی کند؟ در حالی که هر یک از آنها برنامه خاصّی را ارائه می نمایند و راه خود را به سوی بهشت و راه فرقۀ مخالف را به سوی جهنّم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شرایطِ دشوار و حسّاسی است که به حکم عقل لازم می شود تا انسانِ حقیقت جو و دین طلب، دربارۀ گذشتۀ آن دو گروه به تحقیق و شناسایی دقیق و کامل بپردازد و آنها را از حیث افکار و عقاید؛ اخلاق و اعمال؛ صادق و کاذب بودن؛ امین و خائن بودن؛ عادل و ظالم 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دقیق بشناسد و بسنجد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باید بتواند در مسیر تبعیّت از آن ها، سرمایۀ اصلی حیات دنیوی و اُخروی خود را به دست آورَد و با اطمینان خاطر به زندگی ایمانی خویش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عقل است که می گوید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آب و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مایۀ حیات جسمانی و بقای شما انسان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دو گروه افتاده و احتمال می دهید که گروهی </w:t>
      </w:r>
    </w:p>
    <w:p>
      <w:pPr>
        <w:pStyle w:val="BookText"/>
        <w:rPr/>
      </w:pPr>
      <w:r>
        <w:rPr>
          <w:rFonts w:ascii="IRNazanin" w:hAnsi="IRNazanin" w:eastAsia="IRNazanin"/>
          <w:color w:val="111111"/>
          <w:sz w:val="28"/>
          <w:sz w:val="28"/>
          <w:szCs w:val="28"/>
          <w:rtl w:val="true"/>
          <w:lang w:bidi="fa-IR"/>
        </w:rPr>
        <w:t xml:space="preserve">می خواهند از روی جهل و نادانی یا بغض و دشمنی، شما را از طریق آب و غذا مسموم کنند؛ به صِرف همین احتمال، مکلّف و موظّف هستید که قبل از خوردن و آشامیدن،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و سنجش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نمایید، تا تغذیۀ سالم را به دست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عقاید و احکام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غذای روح و تأمین کنندۀ حیات ابدی ما می باشد ، به مراتب پُراهمیّت تر از غذایی است که مایۀ حیات فناپذیر دنیوی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واجبات مسلّم عقلی است که بایستی برای دستیابی به دینِ حق، دربارۀ سابقه و گذشتۀ دو گروهی که از پانزده قرنِ قبل، در رأس امّت اسلامی قرار گرفته اند، تحقیق و جستجوی کامل و همه جانبه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دو گروهی که پس از خود، باعث تقابل دو مکتب فکری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و برای همیشۀ تاریخ، خود را مرجع دینی امّت و دارندۀ مکتبِ هدایت بخش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آیۀ قرآن کریم نیز به همین حکم عقل اشاره می فرماید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پس آیا اویی که به سوی حق هدایت می کند شایستۀ پیروی است یا آن کسی که خودش نیازمند به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داوری می کنید؟ </w:t>
      </w:r>
      <w:bookmarkStart w:id="51" w:name="pg830_7924"/>
    </w:p>
    <w:p>
      <w:pPr>
        <w:pStyle w:val="Heading4"/>
        <w:numPr>
          <w:ilvl w:val="3"/>
          <w:numId w:val="1"/>
        </w:numPr>
        <w:rPr/>
      </w:pPr>
      <w:bookmarkStart w:id="52" w:name="__RefHeading___Toc6736804_211673320"/>
      <w:bookmarkStart w:id="53" w:name="_Toc17"/>
      <w:bookmarkEnd w:id="51"/>
      <w:bookmarkEnd w:id="52"/>
      <w:r>
        <w:rPr>
          <w:rtl w:val="true"/>
        </w:rPr>
        <w:t xml:space="preserve">مقدّمۀ دوم </w:t>
      </w:r>
      <w:r>
        <w:rPr>
          <w:rtl w:val="true"/>
        </w:rPr>
        <w:t xml:space="preserve">: </w:t>
      </w:r>
      <w:r>
        <w:rPr>
          <w:rtl w:val="true"/>
        </w:rPr>
        <w:t>تبعیّت از سیرۀ حضرت زهرا</w:t>
      </w:r>
      <w:r>
        <w:rPr>
          <w:rtl w:val="true"/>
        </w:rPr>
        <w:t>(</w:t>
      </w:r>
      <w:r>
        <w:rPr>
          <w:rtl w:val="true"/>
        </w:rPr>
        <w:t>علیها السّلام</w:t>
      </w:r>
      <w:r>
        <w:rPr>
          <w:rtl w:val="true"/>
        </w:rPr>
        <w:t xml:space="preserve">) </w:t>
      </w:r>
      <w:r>
        <w:rPr>
          <w:rtl w:val="true"/>
        </w:rPr>
        <w:t>، در مواجهه با اختلاف امّت، الزامی است</w:t>
      </w:r>
      <w:bookmarkEnd w:id="53"/>
    </w:p>
    <w:p>
      <w:pPr>
        <w:pStyle w:val="Heading5"/>
        <w:numPr>
          <w:ilvl w:val="4"/>
          <w:numId w:val="1"/>
        </w:numPr>
        <w:rPr/>
      </w:pPr>
      <w:bookmarkStart w:id="54" w:name="__RefHeading___Toc6736806_211673320"/>
      <w:bookmarkStart w:id="55" w:name="_Toc18"/>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 xml:space="preserve">مقدّمۀ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از سیرۀ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مواجهه با اختلاف امّت، الزامی است</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واضح ترین دلیل و روشن ترین گواه برای حق جویان و هدایت طلبان، تبعیّت از سیرۀ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اختلاف امّت پس از رحلت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 حقیقت جو و دین طلبی، بایستی حدّاقل این دو فرمودۀ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مورد پذیرش هر دو فرقۀ شیعه و سنّی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بگیرد و در معنای آن ها خوب تفکّر، تأمل و اندیشه نماید؛ تا بتواند با استناد به محتوای این دو روایت شریف، مذهبِ حق و باطل را از یکدیگر جدا ساخته و با بهره گیری از معارف عمیقی که در این دو حدیث گوهربار نهفته است، انتخاب خویش را در پیروی از مذهب حق و طرد مذهب باطل استوار سازد و به هنگامِ لزوم نیز با استناد به آن ها، از اصالت و حقّانیّت مطلق مکتبِ برگزیده اش، عالمانه دفاع نماید</w:t>
      </w:r>
      <w:r>
        <w:rPr>
          <w:rFonts w:eastAsia="IRNazanin" w:cs="IRNazanin"/>
          <w:color w:val="111111"/>
          <w:sz w:val="28"/>
          <w:szCs w:val="28"/>
          <w:rtl w:val="true"/>
          <w:lang w:bidi="fa-IR"/>
        </w:rPr>
        <w:t xml:space="preserve">. </w:t>
      </w:r>
      <w:bookmarkStart w:id="56" w:name="pg830_7926"/>
    </w:p>
    <w:p>
      <w:pPr>
        <w:pStyle w:val="Heading5"/>
        <w:numPr>
          <w:ilvl w:val="4"/>
          <w:numId w:val="1"/>
        </w:numPr>
        <w:rPr/>
      </w:pPr>
      <w:bookmarkStart w:id="57" w:name="__RefHeading___Toc6736808_211673320"/>
      <w:bookmarkStart w:id="58" w:name="_Toc19"/>
      <w:bookmarkEnd w:id="56"/>
      <w:bookmarkEnd w:id="57"/>
      <w:r>
        <w:rPr>
          <w:rtl w:val="true"/>
        </w:rPr>
        <w:t>حديث یکم</w:t>
      </w:r>
      <w:bookmarkEnd w:id="58"/>
    </w:p>
    <w:p>
      <w:pPr>
        <w:pStyle w:val="BookText"/>
        <w:rPr/>
      </w:pPr>
      <w:r>
        <w:rPr>
          <w:rFonts w:ascii="Amiri" w:hAnsi="Amiri" w:eastAsia="Amiri" w:cs="Amiri"/>
          <w:color w:val="111111"/>
          <w:sz w:val="28"/>
          <w:sz w:val="28"/>
          <w:szCs w:val="28"/>
          <w:rtl w:val="true"/>
          <w:lang w:bidi="ar-SA"/>
        </w:rPr>
        <w:t>حدیث ثَقَلَین</w:t>
      </w:r>
      <w:r>
        <w:rPr>
          <w:rStyle w:val="FootnoteAnchor"/>
          <w:rtl w:val="true"/>
        </w:rPr>
        <w:footnoteReference w:id="6"/>
      </w:r>
      <w:r>
        <w:rPr>
          <w:rFonts w:ascii="IRNazanin" w:hAnsi="IRNazanin" w:eastAsia="IRNazanin"/>
          <w:color w:val="111111"/>
          <w:sz w:val="28"/>
          <w:sz w:val="28"/>
          <w:szCs w:val="28"/>
          <w:rtl w:val="true"/>
          <w:lang w:bidi="fa-IR"/>
        </w:rPr>
        <w:t>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 عِتْرَتِی أَهْلَ بَیْتِی ما إِنْ تَمَسَّکْتُمْ بهما لَنْ تَضلُّوا أبَداً و إنّهما لَنْ یَفْتَرِقا حَتى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شما در امانت نفیس و گرانب ها باقی می گذارم، یکی کتاب خدا و دیگری عترت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به هر دوی آن ها با هم، چنگ زنید؛ هرگز بعد از من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هیچ گاه از همدیگر جدایی پذیر نخواهند بود تا درکنار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تصریح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تواتر لفظی</w:t>
      </w:r>
      <w:r>
        <w:rPr>
          <w:rStyle w:val="FootnoteAnchor"/>
          <w:rtl w:val="true"/>
        </w:rPr>
        <w:footnoteReference w:id="7"/>
      </w:r>
      <w:r>
        <w:rPr>
          <w:rFonts w:ascii="IRNazanin" w:hAnsi="IRNazanin" w:eastAsia="IRNazanin"/>
          <w:color w:val="111111"/>
          <w:sz w:val="28"/>
          <w:sz w:val="28"/>
          <w:szCs w:val="28"/>
          <w:rtl w:val="true"/>
          <w:lang w:bidi="fa-IR"/>
        </w:rPr>
        <w:t>برخوردار است، بیانگر عصمت حضرت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عصمتی که خدای متعال در آیۀ تطهير</w:t>
      </w:r>
      <w:r>
        <w:rPr>
          <w:rStyle w:val="FootnoteAnchor"/>
          <w:rtl w:val="true"/>
        </w:rPr>
        <w:footnoteReference w:id="8"/>
      </w:r>
      <w:r>
        <w:rPr>
          <w:rFonts w:ascii="IRNazanin" w:hAnsi="IRNazanin" w:eastAsia="IRNazanin"/>
          <w:color w:val="111111"/>
          <w:sz w:val="28"/>
          <w:sz w:val="28"/>
          <w:szCs w:val="28"/>
          <w:rtl w:val="true"/>
          <w:lang w:bidi="fa-IR"/>
        </w:rPr>
        <w:t>، به تضمینِ آن خبر داده است</w:t>
      </w:r>
      <w:r>
        <w:rPr>
          <w:rFonts w:eastAsia="IRNazanin" w:cs="IRNazanin"/>
          <w:color w:val="111111"/>
          <w:sz w:val="28"/>
          <w:szCs w:val="28"/>
          <w:rtl w:val="true"/>
          <w:lang w:bidi="fa-IR"/>
        </w:rPr>
        <w:t xml:space="preserve">. </w:t>
      </w:r>
      <w:bookmarkStart w:id="59" w:name="pg830_7928"/>
    </w:p>
    <w:p>
      <w:pPr>
        <w:pStyle w:val="Heading5"/>
        <w:numPr>
          <w:ilvl w:val="4"/>
          <w:numId w:val="1"/>
        </w:numPr>
        <w:rPr/>
      </w:pPr>
      <w:bookmarkStart w:id="60" w:name="__RefHeading___Toc6736810_211673320"/>
      <w:bookmarkStart w:id="61" w:name="_Toc20"/>
      <w:bookmarkEnd w:id="59"/>
      <w:bookmarkEnd w:id="60"/>
      <w:r>
        <w:rPr>
          <w:rtl w:val="true"/>
        </w:rPr>
        <w:t>حدیث دوم</w:t>
      </w:r>
      <w:bookmarkEnd w:id="61"/>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ایذای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که دارای تواتر معنوی</w:t>
      </w:r>
      <w:r>
        <w:rPr>
          <w:rStyle w:val="FootnoteAnchor"/>
          <w:rtl w:val="true"/>
        </w:rPr>
        <w:footnoteReference w:id="9"/>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الفاظ گوناگونی هشدار داده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 بَضْعَهُ مِنّی فَمَنْ أَغْضَبَها أَغْضَبَنِی</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فاطمه پارۀ تن من است؛ هرکس او را به خشم آورد، مرا به خشم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بزرگ شیعه مرحوم سیّد مرتضی حسینی فیروزآبادی</w:t>
      </w:r>
    </w:p>
    <w:p>
      <w:pPr>
        <w:pStyle w:val="BookText"/>
        <w:rPr/>
      </w:pPr>
      <w:r>
        <w:rPr>
          <w:rFonts w:ascii="IRNazanin" w:hAnsi="IRNazanin" w:eastAsia="IRNazanin"/>
          <w:color w:val="111111"/>
          <w:sz w:val="28"/>
          <w:sz w:val="28"/>
          <w:szCs w:val="28"/>
          <w:rtl w:val="true"/>
          <w:lang w:bidi="fa-IR"/>
        </w:rPr>
        <w:t xml:space="preserve">در جلد سوم از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الخمسة من الصحاح الستّه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مربوط به این موضوع را از منابع معتبر اهل سنّت جمع آوری نموده اند، که به برخی از آنها اشاره می نماییم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 بَضْعَهُ مِنّی یُریبُنی ما اَرابَها وَ يُؤذِيني ما اَذاها</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پارۀ تن من است؛ مرا آشفته می سازد، هر آنچه او را آشفته کند؛ و مرا ناراحت می سازد، هرآنچه او را ناراحت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إِنَّما فاطمةُ بَضْعَةٌ مِنِّي ، يُؤْذِينِي ما آذَاها </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همانا فاطمه پارۀ تن من است؛ هر آنچه او را بیازارد، مرا می آزارد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بَضعَةٌ منِّي يؤذيني ما آذَاها وينصِبني ما أنصبَها</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همانا فاطمه پارۀ تن من است؛ هرآنچه او را بیازارد، مرا می آزارد؛ و هر آنچه او را اندوهگین سازد، مرا اندوهگین می نماید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يَغضِبُ لِغَضَبِكِ وَ يَرضىٰ لِرِضاکِ؟ </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رسول خدا، خطاب به حضرت فاطمه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غضب تو، غضب می کند؛ و به خشنودی تو، خشنود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رَسُولُ اللهِ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 يَغضِبُ لِغَضبك وَ يَرضیٰ لِرِضاکِ</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رسول خدا، خطاب به حضرت فاطمه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پروردگار به غضب تو، غضب میکند؛ و به خشنودی تو، خشنود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عَزَّوَجَلَّ يَغضِبُ لِغَضَبِ فاطِمَةَ وَ يَرضىٰ لِرِضاها</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همانا خدای متعال به غضب فاطمه، غضب می کند؛ وبه خشنودی او، خشنود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احادیث متعدّدی نقل کرده اند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لِيَغضِبُ لِغَضَبُ فاطِمَةَ وَيَرضىٰ لِرِضاها</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خدای متعال به غضب فاطمه، غضب میکند؛ وبه خشنودی او، خشنود می شود</w:t>
      </w:r>
      <w:r>
        <w:rPr>
          <w:rFonts w:eastAsia="IRNazanin" w:cs="IRNazanin"/>
          <w:color w:val="111111"/>
          <w:sz w:val="28"/>
          <w:szCs w:val="28"/>
          <w:rtl w:val="true"/>
          <w:lang w:bidi="fa-IR"/>
        </w:rPr>
        <w:t xml:space="preserve">. </w:t>
      </w:r>
      <w:bookmarkStart w:id="62" w:name="pg830_7934"/>
    </w:p>
    <w:p>
      <w:pPr>
        <w:pStyle w:val="Heading4"/>
        <w:numPr>
          <w:ilvl w:val="3"/>
          <w:numId w:val="1"/>
        </w:numPr>
        <w:rPr/>
      </w:pPr>
      <w:bookmarkStart w:id="63" w:name="__RefHeading___Toc6736812_211673320"/>
      <w:bookmarkStart w:id="64" w:name="_Toc21"/>
      <w:bookmarkEnd w:id="62"/>
      <w:bookmarkEnd w:id="63"/>
      <w:r>
        <w:rPr>
          <w:rtl w:val="true"/>
        </w:rPr>
        <w:t>مقدّمۀ سوم</w:t>
      </w:r>
      <w:r>
        <w:rPr>
          <w:rtl w:val="true"/>
        </w:rPr>
        <w:t xml:space="preserve">: </w:t>
      </w:r>
      <w:r>
        <w:rPr>
          <w:rtl w:val="true"/>
        </w:rPr>
        <w:t>غضب حضرت زهرا</w:t>
      </w:r>
      <w:r>
        <w:rPr>
          <w:rtl w:val="true"/>
        </w:rPr>
        <w:t>(</w:t>
      </w:r>
      <w:r>
        <w:rPr>
          <w:rtl w:val="true"/>
        </w:rPr>
        <w:t>علیها السّلام</w:t>
      </w:r>
      <w:r>
        <w:rPr>
          <w:rtl w:val="true"/>
        </w:rPr>
        <w:t xml:space="preserve">) </w:t>
      </w:r>
      <w:r>
        <w:rPr>
          <w:rtl w:val="true"/>
        </w:rPr>
        <w:t>بر ابوبکر، نشانۀ بطلان مكتب خلفاست</w:t>
      </w:r>
      <w:bookmarkEnd w:id="64"/>
    </w:p>
    <w:p>
      <w:pPr>
        <w:pStyle w:val="Heading5"/>
        <w:numPr>
          <w:ilvl w:val="4"/>
          <w:numId w:val="1"/>
        </w:numPr>
        <w:rPr/>
      </w:pPr>
      <w:bookmarkStart w:id="65" w:name="__RefHeading___Toc6736814_211673320"/>
      <w:bookmarkStart w:id="66" w:name="_Toc22"/>
      <w:bookmarkEnd w:id="65"/>
      <w:r>
        <w:rPr>
          <w:rtl w:val="true"/>
        </w:rPr>
        <w:t>الف</w:t>
      </w:r>
      <w:r>
        <w:rPr>
          <w:rtl w:val="true"/>
        </w:rPr>
        <w:t xml:space="preserve">) </w:t>
      </w:r>
      <w:r>
        <w:rPr>
          <w:rtl w:val="true"/>
        </w:rPr>
        <w:t>اثبات وقوع غضب</w:t>
      </w:r>
      <w:bookmarkEnd w:id="66"/>
    </w:p>
    <w:p>
      <w:pPr>
        <w:pStyle w:val="BookText"/>
        <w:rPr/>
      </w:pPr>
      <w:r>
        <w:rPr>
          <w:rFonts w:ascii="IRNazanin" w:hAnsi="IRNazanin" w:eastAsia="IRNazanin"/>
          <w:color w:val="111111"/>
          <w:sz w:val="28"/>
          <w:sz w:val="28"/>
          <w:szCs w:val="28"/>
          <w:rtl w:val="true"/>
          <w:lang w:bidi="fa-IR"/>
        </w:rPr>
        <w:t>به موجب نقل های متواتری که در منابع معتبر تاریخی و حدیثی اهل سنّت به ثبت رسیده اند،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حکومتِ برخاسته از سقیفۀ بنی ساعده و سردمداران آن، غضب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بدین وسیله ضمن اعلانِ غاصبانه بودنِ حکومت خلفاء بنیان های فکری مکتب آنان را نیز ویران ساخت و آن را از اساس باطل 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محمّدبن اسماعیل بخاری در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زعم اهل سنّت، از معتبرترین منابع حدیثی محسوب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 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فَغَضِبَتْ فَاطِمَةُ بِنْتُ رسول اللَّهِ صلى الله علیه وسلم فَهَجَرَتْ أَبَا بَکْرٍ فلم تَزَلْ مُهَاجِرَتَهُ حتى تُوُفِّیَتْ</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فاطمه دختر رسول خدا بر ابوبکر خشم گرفت و با او قطعِ رابطه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قهر وی با ابوبکر، پیوسته استمرار یافت تا از دنیا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فَاطِمَةُ على أبی بَکْرٍ فی ذلک فَهَجَرَتْهُ فلم تُکَلِّمْهُ حتى تُوُفِّیَتْ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تُوُفِّیَتْ دَفَنَهَا زَوْجُهَا عَلِیٌّ لَیْلًا ولم یُؤْذِنْ بها أَبَا بَکْرٍ وَصَلَّى علیها</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فاطمه بر ابوبکر غضب نمود و با او قطع رابطه کرد؛ و تا زمانی که زنده بود با ابوبکر سخن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دنیا رفت، شوهرش علی، وی را شبانه دفن کرد و به ابوبکر خبر نداد و خودش بر جنازۀ وی نماز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فَهَجَرَتْهُ فاطِمَةُ فَلَمْ تُكَلِّمْهُ حَتَّى ماتَت</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فاطمه با ابوبکر قطع رابطه نمود و با او سخن نگفت تا از دنیا رفت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بار دیگر در دلالت احادیث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ایذای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هشدارهای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 دقّت فرمایید؛ به روشنی می توان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افرادی که هر یک به طریقی موجبات آزار و اذیّت روحی و جسمی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آورده و ایشان را از خود خشمگین و غضبناک ساختند، در دنیا و آخرت ملعون به لعنتی خداوند بوده و در روز قیامت، محکوم به عذابی خوار کننده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قرآن کریم نیز به همین نتیجه گیری اشاره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يُؤْذُونَ اللَّهَ وَرَسُولَهُ لَعَنَهُمُ اللَّهُ فِي الدُّنْيَا وَالْآخِرَةِ وَأَعَدَّ لَهُمْ عَذَابًا مُهِينًا </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آنان که خدا و رسولش را بیازارند، خداوند ایشان را در دنیا و آخرت از رحمت خود دور و محروم نموده و عذاب خوارکننده ای برای آنان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به صراحت 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حکم عقل و شرع، آزار دهندگان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روی، حق ندارند که بر امّت اسلامی حکومت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این گروه صلاحیّت ندارند که تصدّیِ امر هدایت و سرپرستی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و جانشینی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گیرند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مکتبی هم که از استمرار حکومت آنان نشأت گرفته و شکل بیابد، مکتبی باطل و گمراه کننده است</w:t>
      </w:r>
      <w:r>
        <w:rPr>
          <w:rFonts w:eastAsia="IRNazanin" w:cs="IRNazanin"/>
          <w:color w:val="111111"/>
          <w:sz w:val="28"/>
          <w:szCs w:val="28"/>
          <w:rtl w:val="true"/>
          <w:lang w:bidi="fa-IR"/>
        </w:rPr>
        <w:t xml:space="preserve">. </w:t>
      </w:r>
      <w:bookmarkStart w:id="67" w:name="pg830_7940"/>
    </w:p>
    <w:p>
      <w:pPr>
        <w:pStyle w:val="Heading5"/>
        <w:numPr>
          <w:ilvl w:val="4"/>
          <w:numId w:val="1"/>
        </w:numPr>
        <w:rPr/>
      </w:pPr>
      <w:bookmarkStart w:id="68" w:name="__RefHeading___Toc6736816_211673320"/>
      <w:bookmarkStart w:id="69" w:name="_Toc23"/>
      <w:bookmarkEnd w:id="67"/>
      <w:bookmarkEnd w:id="68"/>
      <w:r>
        <w:rPr>
          <w:rtl w:val="true"/>
        </w:rPr>
        <w:t>ب</w:t>
      </w:r>
      <w:r>
        <w:rPr>
          <w:rtl w:val="true"/>
        </w:rPr>
        <w:t xml:space="preserve">) </w:t>
      </w:r>
      <w:r>
        <w:rPr>
          <w:rtl w:val="true"/>
        </w:rPr>
        <w:t>اثبات استمرار غضب</w:t>
      </w:r>
      <w:bookmarkEnd w:id="69"/>
    </w:p>
    <w:p>
      <w:pPr>
        <w:pStyle w:val="BookText"/>
        <w:rPr/>
      </w:pPr>
      <w:r>
        <w:rPr>
          <w:rFonts w:ascii="Amiri" w:hAnsi="Amiri" w:eastAsia="Amiri" w:cs="Amiri"/>
          <w:color w:val="111111"/>
          <w:sz w:val="28"/>
          <w:sz w:val="28"/>
          <w:szCs w:val="28"/>
          <w:rtl w:val="true"/>
          <w:lang w:bidi="ar-SA"/>
        </w:rPr>
        <w:t>وَاَوْصَتْ اَنْ تُدْفَنَ لَيْلاً، فَفَعَلَ ذٰلِكَ بِها</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وصيّت نمود که شبانه دفن شود 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وصیّتش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تدفين شبانه و پنهان نگاه داشتنِ مزار، به روشنی حاکی از غضب پایدار و خلل ناپذیرِ</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ابوبکر و هوادارانش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وصیّت، خشم جاودانۀ ایشان را برای همیشۀ تاریخ، متوجّه حکومتی می نماید که ستون های فکری مکتب خلفا، بر آن بنا شده و استوار گردیده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بعد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رغم آن همه توصیه های قولی و فعلی حضرت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یگانه یادگار نبوّت آن چنان از دست امّت در فشار افتاد که تمام مدّت کوتاهِ زندگی پُر محنتش را با رنج و درد و مصیبت و اندوه سپری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ستمگری های حکومت وقت و سُستی و سکوت ذلّت بارِ امّت به ستوه آمد و عاقبت نیز بعد از تحمّل بار سنگین مصائب و شدائد غم انگیز و روح گداز، با جسمی رنجور و زخم دیده، چشم از دنیای دون فروبست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روزهای حیات خود، ضمن وصیّتی ویژه،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شبانه تجهیز نمایند و به خاک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وصیّتش تصریح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احدی از مردمان حق ناشناس که بر آنان غضب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مراسم تشییع جنازه اش فرانخوانند و از محلّ قبرش باخبر نسازند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إخفای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ناحیۀ صدّیقۀ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ضربۀ بسیار مؤثّر و کوبنده ای بود که به دست آیت کبرای الهی بر پیکر سیاستِ ظالمانه و در عین حال مزوّرانۀ وقت فرود آمد و پردۀ تزویر و تدلیس آن ها را بالا زد و چهرۀ واقعی آنان را پیش چشمِ حقیقت جویان و دین طلبان هویدا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معتبر شیعه و سنی 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تُوُفِّیَتْ دَفَنَهَا زَوْجُهَا عَلِیٌّ لَیْلًا ولم یُؤْذِنْ</w:t>
      </w:r>
      <w:r>
        <w:rPr>
          <w:rStyle w:val="FootnoteAnchor"/>
          <w:rtl w:val="true"/>
        </w:rPr>
        <w:footnoteReference w:id="23"/>
      </w:r>
      <w:r>
        <w:rPr>
          <w:rFonts w:ascii="Amiri" w:hAnsi="Amiri" w:eastAsia="Amiri" w:cs="Amiri"/>
          <w:color w:val="111111"/>
          <w:sz w:val="28"/>
          <w:sz w:val="28"/>
          <w:szCs w:val="28"/>
          <w:rtl w:val="true"/>
          <w:lang w:bidi="ar-SA"/>
        </w:rPr>
        <w:t>بها أَبَا بَکْرٍ وَصَلَّى علیها</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چون از دنیا رفت، على وی را شبانه دفن نمود؛ به ابوبکر خبرنداد و خودش بر جنازۀ او نماز گزارد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عَلّيّاً دَفَنَ فاطِمَةَ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يَعْلَمْ ابوبَکْرٍ و عمرُ بِمَوتِها</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همانا على، فاطمه را شبانه دفن نمود و ابوبکر و عمر از مرگ وی آگاه نشدند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دَفَنَهَا عَلِیٌّ لَیْلًا ولم یُؤْذِنْ بِها ابابَکرٍ</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وی را شبانه دفن نمود و به ابوبکر خبر نداد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ابی الحدید 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از مدافعان سرسخت خلفا می باشد</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ارزیابی این نقل ها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الصَّحیحُ عِندِی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ماتَتْ وَ هِیَ واجِدَةٌ عَلی اَبی بَکْرٍ وَ عُمَرَ وَ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اَوْصَتْ اَلا یُصَلِّیا عَلَیْها</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آنچه از نظر من صحيح می باشد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دنیا رفت، در حالی که بر ابوبکر و عمر غضبناک بود و وصیّت نمود که آن دو بر جنازۀ وی نماز 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دربارۀ دفن شبانه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يَقَعُ الإحْتِجاجُ بِذٰلِك عَلىٰ ما وَرَدَتْ بِهِ الرِّواياتُ المُسْتَفِيضَةُ الظَّاهِرَةُ التَّي هِيَ کَالتَّواتُر، اَنَّها اَوْصَتْ بِاَنْ تُدْفَنَ لَیْلاً حَتّٰى لایُصَلّى الرَّجُلانِ عَلَيْها وَ صَرَّحَتْ بِذٰلِك وَ عَهِدَتْ فيهِ</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مستفيضه</w:t>
      </w:r>
      <w:r>
        <w:rPr>
          <w:rStyle w:val="FootnoteAnchor"/>
          <w:rtl w:val="true"/>
        </w:rPr>
        <w:footnoteReference w:id="30"/>
      </w:r>
      <w:r>
        <w:rPr>
          <w:rFonts w:ascii="IRNazanin" w:hAnsi="IRNazanin" w:eastAsia="IRNazanin"/>
          <w:color w:val="111111"/>
          <w:sz w:val="28"/>
          <w:sz w:val="28"/>
          <w:szCs w:val="28"/>
          <w:rtl w:val="true"/>
          <w:lang w:bidi="fa-IR"/>
        </w:rPr>
        <w:t xml:space="preserve">که در حدّ تواتر است، دلالت می کند که ایشان وصيّت نمود که وی را شبانه دفن کنند؛ برای آن که آن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 نخوانند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خواسته اش تصریح و تأكید فرمود و بر انجام آن، پیمان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ثقة الاسلام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من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آن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قُبِضَتْ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دَفَنَها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وَ عَفا عَلىٰ مَوْضِعِ قَبْرِها</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آن گاه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پنهانی دفن نمود و آثار محل قبر وی را محو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لِأَيِّ عِلَّةٍ دُفِنَتْ فَاطِمَةُ بِاللَّيْلِ وَ لَمْ تُدْفَنْ بِالنَّهَارِ؟</w:t>
      </w:r>
    </w:p>
    <w:p>
      <w:pPr>
        <w:pStyle w:val="BookText"/>
        <w:rPr/>
      </w:pPr>
      <w:r>
        <w:rPr>
          <w:rFonts w:ascii="IRNazanin" w:hAnsi="IRNazanin" w:eastAsia="IRNazanin"/>
          <w:color w:val="111111"/>
          <w:sz w:val="28"/>
          <w:sz w:val="28"/>
          <w:szCs w:val="28"/>
          <w:rtl w:val="true"/>
          <w:lang w:bidi="fa-IR"/>
        </w:rPr>
        <w:t>به چه دلیل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شبانه دفن کرده و ایشان را در روز به خاک سپردند؟</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لِأَنَّهَا أَوْصَتْ أَنْ لَا يُصَلِّيَ عَلَيْهَا الرَّجُلَانِ الاَعرابیّانِ</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نمود که آن دو عرب جاهلی، بر جنازۀ وی نماز نخوانند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وصیّت به اِخفای قبر مقدّسشان، نشان دادند که از دست حاکمانِ زمان، ظلم ها و ستم های فراوان کشیدند؛ و آن هنگام که با جسمی رنج دیده، قلبی تفتیده و روحی غضبناک و خشمگین بر ستمگران و غاصبانِ زمان، در بستر شهادت آرمیدند؛ اعلام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به شرکت سردمدارانِ غاصب در مراسم تجهيز و تدفینشان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اختفای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فاطمۀ 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نشانۀ جاودانگی غضب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ابوبکر بوده و یک سند زنده بر بطلان مکتب خلفا و نیز ویرانگرِ مکتب های فکری برخاسته از این حکومت نامشروع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وصیّت به اخفای قبر، تا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آسمانی و غضب الهی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هر گزندی محافظت نموده و این ندای جانسوز را در سراسر گیتی به گوش حقیقت جویان و دین طلبان می رساند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لِأیّ الامُورِ تُدفَنُ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الْمُصْطَفی وَ یُعْفیٰ ثَراها؟</w:t>
      </w:r>
    </w:p>
    <w:p>
      <w:pPr>
        <w:pStyle w:val="BookText"/>
        <w:rPr/>
      </w:pPr>
      <w:r>
        <w:rPr>
          <w:rFonts w:ascii="Amiri" w:hAnsi="Amiri" w:eastAsia="Amiri" w:cs="Amiri"/>
          <w:color w:val="111111"/>
          <w:sz w:val="28"/>
          <w:sz w:val="28"/>
          <w:szCs w:val="28"/>
          <w:rtl w:val="true"/>
          <w:lang w:bidi="ar-SA"/>
        </w:rPr>
        <w:t xml:space="preserve">أمْ لِایّ الاُمُورِ تُجْهَلُ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خَیْرِ الْوَریٰ فَتُجْهَلْ قَبْراً؟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چه علّت باید پارۀ تن پیامبرِ مصطفی، مخفیانه دفن گردد وآثار قبرش محو شود؟ یا چرا باید قدر و منزلتِ دخترِ بهترینِ مردمان، مجهول باشد و قبرش نامعلوم بماند؟ </w:t>
      </w:r>
      <w:bookmarkStart w:id="70" w:name="pg830_7953"/>
    </w:p>
    <w:p>
      <w:pPr>
        <w:pStyle w:val="BookText"/>
        <w:rPr/>
      </w:pPr>
      <w:bookmarkEnd w:id="70"/>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71" w:name="__RefHeading___Toc6736818_211673320"/>
      <w:bookmarkStart w:id="72" w:name="_Toc24"/>
      <w:bookmarkEnd w:id="71"/>
      <w:r>
        <w:rPr>
          <w:rtl w:val="true"/>
        </w:rPr>
        <w:t>گفتار دوم</w:t>
      </w:r>
      <w:r>
        <w:rPr>
          <w:rtl w:val="true"/>
        </w:rPr>
        <w:t xml:space="preserve">: </w:t>
      </w:r>
      <w:r>
        <w:rPr>
          <w:rtl w:val="true"/>
        </w:rPr>
        <w:t xml:space="preserve">تبيين رابطۀ </w:t>
      </w:r>
      <w:r>
        <w:rPr>
          <w:rtl w:val="true"/>
        </w:rPr>
        <w:t>«</w:t>
      </w:r>
      <w:r>
        <w:rPr>
          <w:rtl w:val="true"/>
        </w:rPr>
        <w:t>اقامۀ عزا در ایّام فاطمیه</w:t>
      </w:r>
      <w:r>
        <w:rPr>
          <w:rtl w:val="true"/>
        </w:rPr>
        <w:t xml:space="preserve">» </w:t>
      </w:r>
      <w:r>
        <w:rPr>
          <w:rtl w:val="true"/>
        </w:rPr>
        <w:t xml:space="preserve">با </w:t>
      </w:r>
      <w:r>
        <w:rPr>
          <w:rtl w:val="true"/>
        </w:rPr>
        <w:t>«</w:t>
      </w:r>
      <w:r>
        <w:rPr>
          <w:rtl w:val="true"/>
        </w:rPr>
        <w:t>تحکیم عقیده به امامت</w:t>
      </w:r>
      <w:r>
        <w:rPr>
          <w:rtl w:val="true"/>
        </w:rPr>
        <w:t>»</w:t>
      </w:r>
      <w:bookmarkEnd w:id="72"/>
    </w:p>
    <w:p>
      <w:pPr>
        <w:pStyle w:val="BookText"/>
        <w:rPr/>
      </w:pPr>
      <w:r>
        <w:rPr>
          <w:rFonts w:ascii="IRNazanin" w:hAnsi="IRNazanin" w:eastAsia="IRNazanin"/>
          <w:color w:val="111111"/>
          <w:sz w:val="28"/>
          <w:sz w:val="28"/>
          <w:szCs w:val="28"/>
          <w:rtl w:val="true"/>
          <w:lang w:bidi="fa-IR"/>
        </w:rPr>
        <w:t>اقامۀ عزا در ایّام فاطمیّه، عیان ترین نشانۀ نجات برای حق جویان و بهترین طریق هدایت برای دین طلبان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برافراشتن پرچم های عزا و برپایی مراسم سوگواری بر مصائبِ جسمی و رنج های روحی حضرت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سریع ترین وسیلۀ اعلان بطلان مکتبی است که 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 و با اتّکا به غصب خلافتِ امير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مقابلِ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تا آن را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عزاداری در سالروز شهادت حضرت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دارندۀ غضب الهی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ابوبکر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خشم آسمانی که نظام خلافت سقیفه ای را رسوا ساخت و مظلومیت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همیشه فریاد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این اشک و آه و ناله های شیعیان در ایّام شهادت صدّیقۀ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آن است که همواره ذکر مبارک أن سَيِّدةٌ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ها زنده نگه داشته شود و روشن دلانِ با هدف را به تفکّر و تحرّک وا دارد تا برای پی بردن به رازِ دل و سوزِ درونی شیعیان، در وادی پژوهش و تحقیق قدم نهند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راهنمایان 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راهزنان 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سازند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آری، اقامۀ عزا در ایّام فاطمیّه، احیای غضب الهی و همیشگی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ابوبکر و اعلان غصب خلافت علوی پس از رحلت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احیای فرهنگ فاطميّه، در واقع احیای امر امامتِ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اعلان حقّانیّت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يُنَادَ بِشَيْءٍ كَمَا نُودِيَ بِالْوَلاَيَةِ يَوم الغَديرِ</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آن که عزاداری های شیعیان، جامعۀ گم کرده راه را از لب پرتگاه نابودی و هلاكتِ دائمی به کناری کشیده و به مسیرِ سعادت و هدایت، رهنمون سازد</w:t>
      </w:r>
      <w:r>
        <w:rPr>
          <w:rFonts w:eastAsia="IRNazanin" w:cs="IRNazanin"/>
          <w:color w:val="111111"/>
          <w:sz w:val="28"/>
          <w:szCs w:val="28"/>
          <w:rtl w:val="true"/>
          <w:lang w:bidi="fa-IR"/>
        </w:rPr>
        <w:t xml:space="preserve">. </w:t>
      </w:r>
      <w:bookmarkStart w:id="73" w:name="pg830_7957"/>
    </w:p>
    <w:p>
      <w:pPr>
        <w:pStyle w:val="Heading2"/>
        <w:numPr>
          <w:ilvl w:val="1"/>
          <w:numId w:val="1"/>
        </w:numPr>
        <w:rPr/>
      </w:pPr>
      <w:bookmarkStart w:id="74" w:name="__RefHeading___Toc6736820_211673320"/>
      <w:bookmarkStart w:id="75" w:name="_Toc25"/>
      <w:bookmarkEnd w:id="73"/>
      <w:bookmarkEnd w:id="74"/>
      <w:r>
        <w:rPr>
          <w:rtl w:val="true"/>
        </w:rPr>
        <w:t xml:space="preserve">فصل دوم </w:t>
      </w:r>
      <w:r>
        <w:rPr>
          <w:rtl w:val="true"/>
        </w:rPr>
        <w:t xml:space="preserve">: </w:t>
      </w:r>
      <w:r>
        <w:rPr>
          <w:rtl w:val="true"/>
        </w:rPr>
        <w:t>مبانی استناد به اسناد غضب، در راستای احیاگری فرهنگ فاطمیّه</w:t>
      </w:r>
      <w:bookmarkEnd w:id="7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 w:name="__RefHeading___Toc6736822_211673320"/>
      <w:bookmarkStart w:id="77" w:name="_Toc26"/>
      <w:bookmarkEnd w:id="76"/>
      <w:r>
        <w:rPr>
          <w:rtl w:val="true"/>
        </w:rPr>
        <w:t>اشاره</w:t>
      </w:r>
      <w:bookmarkEnd w:id="7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830_7961"/>
      <w:bookmarkStart w:id="79" w:name="pg830_7961"/>
      <w:bookmarkEnd w:id="79"/>
    </w:p>
    <w:p>
      <w:pPr>
        <w:pStyle w:val="BookText"/>
        <w:rPr/>
      </w:pPr>
      <w:bookmarkStart w:id="80" w:name="pg830_7961"/>
      <w:bookmarkEnd w:id="80"/>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81" w:name="__RefHeading___Toc6736824_211673320"/>
      <w:bookmarkStart w:id="82" w:name="_Toc27"/>
      <w:bookmarkEnd w:id="81"/>
      <w:r>
        <w:rPr>
          <w:rtl w:val="true"/>
        </w:rPr>
        <w:t xml:space="preserve">گفتار یکم </w:t>
      </w:r>
      <w:r>
        <w:rPr>
          <w:rtl w:val="true"/>
        </w:rPr>
        <w:t xml:space="preserve">: </w:t>
      </w:r>
      <w:r>
        <w:rPr>
          <w:rtl w:val="true"/>
        </w:rPr>
        <w:t>آشنایی با اسناد غضب حضرت زهرا</w:t>
      </w:r>
      <w:r>
        <w:rPr>
          <w:rtl w:val="true"/>
        </w:rPr>
        <w:t>(</w:t>
      </w:r>
      <w:r>
        <w:rPr>
          <w:rtl w:val="true"/>
        </w:rPr>
        <w:t>علیها السّلام</w:t>
      </w:r>
      <w:r>
        <w:rPr>
          <w:rtl w:val="true"/>
        </w:rPr>
        <w:t xml:space="preserve">) </w:t>
      </w:r>
      <w:r>
        <w:rPr>
          <w:rtl w:val="true"/>
        </w:rPr>
        <w:t>بر ابوبکر</w:t>
      </w:r>
      <w:bookmarkEnd w:id="82"/>
    </w:p>
    <w:p>
      <w:pPr>
        <w:pStyle w:val="Heading4"/>
        <w:numPr>
          <w:ilvl w:val="3"/>
          <w:numId w:val="1"/>
        </w:numPr>
        <w:rPr/>
      </w:pPr>
      <w:bookmarkStart w:id="83" w:name="__RefHeading___Toc6736826_211673320"/>
      <w:bookmarkStart w:id="84" w:name="_Toc28"/>
      <w:bookmarkEnd w:id="83"/>
      <w:r>
        <w:rPr>
          <w:rtl w:val="true"/>
        </w:rPr>
        <w:t>مقدّمه</w:t>
      </w:r>
      <w:bookmarkEnd w:id="84"/>
    </w:p>
    <w:p>
      <w:pPr>
        <w:pStyle w:val="BookText"/>
        <w:rPr/>
      </w:pPr>
      <w:r>
        <w:rPr>
          <w:rFonts w:ascii="IRNazanin" w:hAnsi="IRNazanin" w:eastAsia="IRNazanin"/>
          <w:color w:val="111111"/>
          <w:sz w:val="28"/>
          <w:sz w:val="28"/>
          <w:szCs w:val="28"/>
          <w:rtl w:val="true"/>
          <w:lang w:bidi="fa-IR"/>
        </w:rPr>
        <w:t>در این فصل به تشریح هستۀ مرکزی فصل یکم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ابتدا اسناد حاکی از غضب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ابوبکر را از منابع اهل سنّت، مرور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اهداف و انگیزه های راویان و نگارندگان این حقایق تاریخی را بررسی و تحلیل می کنیم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گفتار سوم، به شیوۀ علمی استناد به اَسناد غضب اشاره نموده و به دنبال آن، به بررسی و نقد تمهیداتی خواهیم پرداخت که جهت ممانعت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شیعیان به این حقایق مهمّ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شده اند</w:t>
      </w:r>
      <w:r>
        <w:rPr>
          <w:rFonts w:eastAsia="IRNazanin" w:cs="IRNazanin"/>
          <w:color w:val="111111"/>
          <w:sz w:val="28"/>
          <w:szCs w:val="28"/>
          <w:rtl w:val="true"/>
          <w:lang w:bidi="fa-IR"/>
        </w:rPr>
        <w:t xml:space="preserve">. </w:t>
      </w:r>
      <w:r>
        <w:rPr>
          <w:rStyle w:val="FootnoteAnchor"/>
          <w:rtl w:val="true"/>
        </w:rPr>
        <w:footnoteReference w:id="35"/>
      </w:r>
      <w:bookmarkStart w:id="85" w:name="pg830_7963"/>
    </w:p>
    <w:p>
      <w:pPr>
        <w:pStyle w:val="BookText"/>
        <w:rPr/>
      </w:pPr>
      <w:bookmarkEnd w:id="85"/>
      <w:r>
        <w:rPr>
          <w:rFonts w:ascii="Amiri" w:hAnsi="Amiri" w:eastAsia="Amiri" w:cs="Amiri"/>
          <w:color w:val="111111"/>
          <w:sz w:val="28"/>
          <w:sz w:val="28"/>
          <w:szCs w:val="28"/>
          <w:rtl w:val="true"/>
          <w:lang w:bidi="ar-SA"/>
        </w:rPr>
        <w:t>عنْ ابنِ شَهابٍ عنْ عرْوهَ عنْ عائشَۀَ</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6736828_211673320"/>
      <w:bookmarkStart w:id="87" w:name="_Toc29"/>
      <w:bookmarkEnd w:id="86"/>
      <w:r>
        <w:rPr>
          <w:rtl w:val="true"/>
        </w:rPr>
        <w:t xml:space="preserve">سند شمارۀ </w:t>
      </w:r>
      <w:r>
        <w:rPr/>
        <w:t>1</w:t>
      </w:r>
      <w:r>
        <w:rPr>
          <w:rtl w:val="true"/>
        </w:rPr>
        <w:t xml:space="preserve"> </w:t>
      </w:r>
      <w:r>
        <w:rPr>
          <w:rtl w:val="true"/>
        </w:rPr>
        <w:t xml:space="preserve">و </w:t>
      </w:r>
      <w:r>
        <w:rPr/>
        <w:t>2</w:t>
      </w:r>
      <w:r>
        <w:rPr>
          <w:rtl w:val="true"/>
        </w:rPr>
        <w:t>)</w:t>
      </w:r>
      <w:bookmarkEnd w:id="87"/>
    </w:p>
    <w:p>
      <w:pPr>
        <w:pStyle w:val="BookText"/>
        <w:rPr/>
      </w:pPr>
      <w:r>
        <w:rPr>
          <w:rFonts w:ascii="IRNazanin" w:hAnsi="IRNazanin" w:eastAsia="IRNazanin"/>
          <w:color w:val="111111"/>
          <w:sz w:val="28"/>
          <w:sz w:val="28"/>
          <w:szCs w:val="28"/>
          <w:rtl w:val="true"/>
          <w:lang w:bidi="fa-IR"/>
        </w:rPr>
        <w:t xml:space="preserve">سند شمارۀ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فَوجدت فاطمۀُ علی اَبی بکْرٍ فی ذلک، فَهجرَتْه فَلَم تُکَلِّمه حتّی تُوفِّیت</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ماجرای اختلافات مالی و مواجهه با عکس العمل ناعادلانۀ خلیفۀ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بر ابوبکر خشمگین شد، پس با او قطع رابطه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نشانۀ اعراض و روی برگرداندن از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نگفت تا از دنیا رفت</w:t>
      </w:r>
      <w:r>
        <w:rPr>
          <w:rFonts w:eastAsia="IRNazanin" w:cs="IRNazanin"/>
          <w:color w:val="111111"/>
          <w:sz w:val="28"/>
          <w:szCs w:val="28"/>
          <w:rtl w:val="true"/>
          <w:lang w:bidi="fa-IR"/>
        </w:rPr>
        <w:t>.</w:t>
      </w:r>
    </w:p>
    <w:p>
      <w:pPr>
        <w:pStyle w:val="Heading4"/>
        <w:numPr>
          <w:ilvl w:val="3"/>
          <w:numId w:val="1"/>
        </w:numPr>
        <w:rPr/>
      </w:pPr>
      <w:bookmarkStart w:id="88" w:name="__RefHeading___Toc6736830_211673320"/>
      <w:bookmarkStart w:id="89" w:name="_Toc30"/>
      <w:bookmarkEnd w:id="88"/>
      <w:r>
        <w:rPr>
          <w:rtl w:val="true"/>
        </w:rPr>
        <w:t xml:space="preserve">سند شمارۀ </w:t>
      </w:r>
      <w:r>
        <w:rPr/>
        <w:t>3</w:t>
      </w:r>
      <w:r>
        <w:rPr>
          <w:rtl w:val="true"/>
        </w:rPr>
        <w:t xml:space="preserve"> </w:t>
      </w:r>
      <w:r>
        <w:rPr>
          <w:rtl w:val="true"/>
        </w:rPr>
        <w:t xml:space="preserve">و </w:t>
      </w:r>
      <w:r>
        <w:rPr/>
        <w:t>4</w:t>
      </w:r>
      <w:r>
        <w:rPr>
          <w:rtl w:val="true"/>
        </w:rPr>
        <w:t>)</w:t>
      </w:r>
      <w:bookmarkEnd w:id="89"/>
    </w:p>
    <w:p>
      <w:pPr>
        <w:pStyle w:val="BookText"/>
        <w:rPr/>
      </w:pPr>
      <w:r>
        <w:rPr>
          <w:rFonts w:ascii="Amiri" w:hAnsi="Amiri" w:eastAsia="Amiri" w:cs="Amiri"/>
          <w:color w:val="111111"/>
          <w:sz w:val="28"/>
          <w:sz w:val="28"/>
          <w:szCs w:val="28"/>
          <w:rtl w:val="true"/>
          <w:lang w:bidi="ar-SA"/>
        </w:rPr>
        <w:t>فَغَضبت فاطمۀُ بِنْت رسولِ اللهِ، فَهجرَت اَبابکْرٍ فَلَم تَزَلْ مهاجِرَتُه حتّی تُوفِّیت</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فاطمه بر ابوبکر غضبناک شد و با او قطع رابطه کرد و این قطع رابطه و قهرِ وی تا وفاتش ادامه یافت</w:t>
      </w:r>
      <w:r>
        <w:rPr>
          <w:rFonts w:eastAsia="IRNazanin" w:cs="IRNazanin"/>
          <w:color w:val="111111"/>
          <w:sz w:val="28"/>
          <w:szCs w:val="28"/>
          <w:rtl w:val="true"/>
          <w:lang w:bidi="fa-IR"/>
        </w:rPr>
        <w:t>.</w:t>
      </w:r>
    </w:p>
    <w:p>
      <w:pPr>
        <w:pStyle w:val="Heading4"/>
        <w:numPr>
          <w:ilvl w:val="3"/>
          <w:numId w:val="1"/>
        </w:numPr>
        <w:rPr/>
      </w:pPr>
      <w:bookmarkStart w:id="90" w:name="__RefHeading___Toc6736832_211673320"/>
      <w:bookmarkStart w:id="91" w:name="_Toc31"/>
      <w:bookmarkEnd w:id="90"/>
      <w:r>
        <w:rPr>
          <w:rtl w:val="true"/>
        </w:rPr>
        <w:t xml:space="preserve">سند شمارۀ </w:t>
      </w:r>
      <w:r>
        <w:rPr/>
        <w:t>5</w:t>
      </w:r>
      <w:r>
        <w:rPr>
          <w:rtl w:val="true"/>
        </w:rPr>
        <w:t xml:space="preserve"> </w:t>
      </w:r>
      <w:r>
        <w:rPr>
          <w:rtl w:val="true"/>
        </w:rPr>
        <w:t xml:space="preserve">و </w:t>
      </w:r>
      <w:r>
        <w:rPr/>
        <w:t>6</w:t>
      </w:r>
      <w:r>
        <w:rPr>
          <w:rtl w:val="true"/>
        </w:rPr>
        <w:t>)</w:t>
      </w:r>
      <w:bookmarkEnd w:id="91"/>
    </w:p>
    <w:p>
      <w:pPr>
        <w:pStyle w:val="BookText"/>
        <w:rPr/>
      </w:pPr>
      <w:r>
        <w:rPr>
          <w:rFonts w:ascii="Amiri" w:hAnsi="Amiri" w:eastAsia="Amiri" w:cs="Amiri"/>
          <w:color w:val="111111"/>
          <w:sz w:val="28"/>
          <w:sz w:val="28"/>
          <w:szCs w:val="28"/>
          <w:rtl w:val="true"/>
          <w:lang w:bidi="ar-SA"/>
        </w:rPr>
        <w:t>فَهجرَتْه فاطمۀُ، فَلَم تُکَلِّمه حتّی ماتَت</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ماجرای غصب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با ابوبکر قطع رابطه کرد؛ پس با ابوبکر سخن نگفت تا از دنیا رفت</w:t>
      </w:r>
      <w:r>
        <w:rPr>
          <w:rFonts w:eastAsia="IRNazanin" w:cs="IRNazanin"/>
          <w:color w:val="111111"/>
          <w:sz w:val="28"/>
          <w:szCs w:val="28"/>
          <w:rtl w:val="true"/>
          <w:lang w:bidi="fa-IR"/>
        </w:rPr>
        <w:t xml:space="preserve">. </w:t>
      </w:r>
      <w:bookmarkStart w:id="92" w:name="pg830_7966"/>
    </w:p>
    <w:p>
      <w:pPr>
        <w:pStyle w:val="Heading4"/>
        <w:numPr>
          <w:ilvl w:val="3"/>
          <w:numId w:val="1"/>
        </w:numPr>
        <w:rPr/>
      </w:pPr>
      <w:bookmarkStart w:id="93" w:name="__RefHeading___Toc6736834_211673320"/>
      <w:bookmarkStart w:id="94" w:name="_Toc32"/>
      <w:bookmarkEnd w:id="92"/>
      <w:bookmarkEnd w:id="93"/>
      <w:r>
        <w:rPr>
          <w:rtl w:val="true"/>
        </w:rPr>
        <w:t xml:space="preserve">سند شمارۀ </w:t>
      </w:r>
      <w:r>
        <w:rPr/>
        <w:t>7</w:t>
      </w:r>
      <w:r>
        <w:rPr>
          <w:rtl w:val="true"/>
        </w:rPr>
        <w:t>)</w:t>
      </w:r>
      <w:bookmarkEnd w:id="94"/>
    </w:p>
    <w:p>
      <w:pPr>
        <w:pStyle w:val="BookText"/>
        <w:rPr/>
      </w:pPr>
      <w:r>
        <w:rPr>
          <w:rFonts w:ascii="Amiri" w:hAnsi="Amiri" w:eastAsia="Amiri" w:cs="Amiri"/>
          <w:color w:val="111111"/>
          <w:sz w:val="28"/>
          <w:sz w:val="28"/>
          <w:szCs w:val="28"/>
          <w:rtl w:val="true"/>
          <w:lang w:bidi="ar-SA"/>
        </w:rPr>
        <w:t>فَوجدت فاطمۀُ علی اَبی بکْرٍ فی ذلک</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ماجرای مطالبۀ حقوق مالی،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دادخواست استردادِ میراث، فيء، فدک و مابقی خمس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 ابوبکر خشمگین و غضبناک شد</w:t>
      </w:r>
      <w:r>
        <w:rPr>
          <w:rFonts w:eastAsia="IRNazanin" w:cs="IRNazanin"/>
          <w:color w:val="111111"/>
          <w:sz w:val="28"/>
          <w:szCs w:val="28"/>
          <w:rtl w:val="true"/>
          <w:lang w:bidi="fa-IR"/>
        </w:rPr>
        <w:t>.</w:t>
      </w:r>
    </w:p>
    <w:p>
      <w:pPr>
        <w:pStyle w:val="Heading4"/>
        <w:numPr>
          <w:ilvl w:val="3"/>
          <w:numId w:val="1"/>
        </w:numPr>
        <w:rPr/>
      </w:pPr>
      <w:bookmarkStart w:id="95" w:name="__RefHeading___Toc6736836_211673320"/>
      <w:bookmarkStart w:id="96" w:name="_Toc33"/>
      <w:bookmarkEnd w:id="95"/>
      <w:r>
        <w:rPr>
          <w:rtl w:val="true"/>
        </w:rPr>
        <w:t xml:space="preserve">سند شمارۀ </w:t>
      </w:r>
      <w:r>
        <w:rPr/>
        <w:t>8</w:t>
      </w:r>
      <w:r>
        <w:rPr>
          <w:rtl w:val="true"/>
        </w:rPr>
        <w:t>)</w:t>
      </w:r>
      <w:bookmarkEnd w:id="96"/>
    </w:p>
    <w:p>
      <w:pPr>
        <w:pStyle w:val="BookText"/>
        <w:rPr/>
      </w:pPr>
      <w:r>
        <w:rPr>
          <w:rFonts w:ascii="Amiri" w:hAnsi="Amiri" w:eastAsia="Amiri" w:cs="Amiri"/>
          <w:color w:val="111111"/>
          <w:sz w:val="28"/>
          <w:sz w:val="28"/>
          <w:szCs w:val="28"/>
          <w:rtl w:val="true"/>
          <w:lang w:bidi="ar-SA"/>
        </w:rPr>
        <w:t>فَغَضبت فاطمۀُ فَهجرَتْه فَلَم تَزَلْ بِذلک حتّی تُوفِّیت</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ماجرای دادخواست مالی از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خشم گرفت و غضب کرد و ابوبکر را ترک نمود و این قطع رابطه، پیوسته ادامه داشت تا از دنیا رفت</w:t>
      </w:r>
      <w:r>
        <w:rPr>
          <w:rFonts w:eastAsia="IRNazanin" w:cs="IRNazanin"/>
          <w:color w:val="111111"/>
          <w:sz w:val="28"/>
          <w:szCs w:val="28"/>
          <w:rtl w:val="true"/>
          <w:lang w:bidi="fa-IR"/>
        </w:rPr>
        <w:t>.</w:t>
      </w:r>
    </w:p>
    <w:p>
      <w:pPr>
        <w:pStyle w:val="Heading4"/>
        <w:numPr>
          <w:ilvl w:val="3"/>
          <w:numId w:val="1"/>
        </w:numPr>
        <w:rPr/>
      </w:pPr>
      <w:bookmarkStart w:id="97" w:name="__RefHeading___Toc6736838_211673320"/>
      <w:bookmarkStart w:id="98" w:name="_Toc34"/>
      <w:bookmarkEnd w:id="97"/>
      <w:r>
        <w:rPr>
          <w:rtl w:val="true"/>
        </w:rPr>
        <w:t xml:space="preserve">سند شمارۀ </w:t>
      </w:r>
      <w:r>
        <w:rPr/>
        <w:t>9</w:t>
      </w:r>
      <w:r>
        <w:rPr>
          <w:rtl w:val="true"/>
        </w:rPr>
        <w:t>)</w:t>
      </w:r>
      <w:bookmarkEnd w:id="98"/>
    </w:p>
    <w:p>
      <w:pPr>
        <w:pStyle w:val="BookText"/>
        <w:rPr/>
      </w:pPr>
      <w:r>
        <w:rPr>
          <w:rFonts w:ascii="Amiri" w:hAnsi="Amiri" w:eastAsia="Amiri" w:cs="Amiri"/>
          <w:color w:val="111111"/>
          <w:sz w:val="28"/>
          <w:sz w:val="28"/>
          <w:szCs w:val="28"/>
          <w:rtl w:val="true"/>
          <w:lang w:bidi="ar-SA"/>
        </w:rPr>
        <w:t>فَغَضبت و هجرَت اَبابکْرٍ حتّی تُوفِّیت</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ماجرای حقوق مالی و مطالبۀ آن،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ابوبکر غضب نمود و با او قطع رابطه کرد تا از دنیا رفت</w:t>
      </w:r>
      <w:r>
        <w:rPr>
          <w:rFonts w:eastAsia="IRNazanin" w:cs="IRNazanin"/>
          <w:color w:val="111111"/>
          <w:sz w:val="28"/>
          <w:szCs w:val="28"/>
          <w:rtl w:val="true"/>
          <w:lang w:bidi="fa-IR"/>
        </w:rPr>
        <w:t>.</w:t>
      </w:r>
    </w:p>
    <w:p>
      <w:pPr>
        <w:pStyle w:val="Heading4"/>
        <w:numPr>
          <w:ilvl w:val="3"/>
          <w:numId w:val="1"/>
        </w:numPr>
        <w:rPr/>
      </w:pPr>
      <w:bookmarkStart w:id="99" w:name="__RefHeading___Toc6736840_211673320"/>
      <w:bookmarkStart w:id="100" w:name="_Toc35"/>
      <w:bookmarkEnd w:id="99"/>
      <w:r>
        <w:rPr>
          <w:rtl w:val="true"/>
        </w:rPr>
        <w:t xml:space="preserve">سند شمارۀ </w:t>
      </w:r>
      <w:r>
        <w:rPr/>
        <w:t>10</w:t>
      </w:r>
      <w:r>
        <w:rPr>
          <w:rtl w:val="true"/>
        </w:rPr>
        <w:t>)</w:t>
      </w:r>
      <w:bookmarkEnd w:id="100"/>
    </w:p>
    <w:p>
      <w:pPr>
        <w:pStyle w:val="BookText"/>
        <w:rPr/>
      </w:pPr>
      <w:r>
        <w:rPr>
          <w:rFonts w:ascii="Amiri" w:hAnsi="Amiri" w:eastAsia="Amiri" w:cs="Amiri"/>
          <w:color w:val="111111"/>
          <w:sz w:val="28"/>
          <w:sz w:val="28"/>
          <w:szCs w:val="28"/>
          <w:rtl w:val="true"/>
          <w:lang w:bidi="ar-SA"/>
        </w:rPr>
        <w:t>فَوجدَت فاطِمةُ عَلیٰ ابی بَکرٍ فی ذلِکَ، فَهجرَته فَلَم تَزَل مهاجِرَتُه حتّی تُوفِّیت</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ماجرای غصب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 ابوبکر غضب کرد و با او قطع رابطه نمود تا از دنیا رفت</w:t>
      </w:r>
      <w:r>
        <w:rPr>
          <w:rFonts w:eastAsia="IRNazanin" w:cs="IRNazanin"/>
          <w:color w:val="111111"/>
          <w:sz w:val="28"/>
          <w:szCs w:val="28"/>
          <w:rtl w:val="true"/>
          <w:lang w:bidi="fa-IR"/>
        </w:rPr>
        <w:t xml:space="preserve">. </w:t>
      </w:r>
      <w:bookmarkStart w:id="101" w:name="pg830_7968"/>
    </w:p>
    <w:p>
      <w:pPr>
        <w:pStyle w:val="Heading4"/>
        <w:numPr>
          <w:ilvl w:val="3"/>
          <w:numId w:val="1"/>
        </w:numPr>
        <w:rPr/>
      </w:pPr>
      <w:bookmarkStart w:id="102" w:name="__RefHeading___Toc6736842_211673320"/>
      <w:bookmarkStart w:id="103" w:name="_Toc36"/>
      <w:bookmarkEnd w:id="101"/>
      <w:bookmarkEnd w:id="102"/>
      <w:r>
        <w:rPr>
          <w:rtl w:val="true"/>
        </w:rPr>
        <w:t xml:space="preserve">سند شمارۀ </w:t>
      </w:r>
      <w:r>
        <w:rPr/>
        <w:t>11</w:t>
      </w:r>
      <w:r>
        <w:rPr>
          <w:rtl w:val="true"/>
        </w:rPr>
        <w:t>)</w:t>
      </w:r>
      <w:bookmarkEnd w:id="103"/>
    </w:p>
    <w:p>
      <w:pPr>
        <w:pStyle w:val="BookText"/>
        <w:rPr/>
      </w:pPr>
      <w:r>
        <w:rPr>
          <w:rFonts w:ascii="Amiri" w:hAnsi="Amiri" w:eastAsia="Amiri" w:cs="Amiri"/>
          <w:color w:val="111111"/>
          <w:sz w:val="28"/>
          <w:sz w:val="28"/>
          <w:szCs w:val="28"/>
          <w:rtl w:val="true"/>
          <w:lang w:bidi="ar-SA"/>
        </w:rPr>
        <w:t xml:space="preserve">فَوجدت فاطمۀُ علی اَبی بکْرٍ فی ذلک فَهجرَتْه، فَلَم تُکَلِّمه حتّی تُوفِّیت </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ماجرای غصب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 ابوبکر خشمگین شد و با او قطع رابطه کرد و با او سخن نگفت تا از دنیا رفت</w:t>
      </w:r>
      <w:r>
        <w:rPr>
          <w:rFonts w:eastAsia="IRNazanin" w:cs="IRNazanin"/>
          <w:color w:val="111111"/>
          <w:sz w:val="28"/>
          <w:szCs w:val="28"/>
          <w:rtl w:val="true"/>
          <w:lang w:bidi="fa-IR"/>
        </w:rPr>
        <w:t>.</w:t>
      </w:r>
    </w:p>
    <w:p>
      <w:pPr>
        <w:pStyle w:val="Heading4"/>
        <w:numPr>
          <w:ilvl w:val="3"/>
          <w:numId w:val="1"/>
        </w:numPr>
        <w:rPr/>
      </w:pPr>
      <w:bookmarkStart w:id="104" w:name="__RefHeading___Toc6736844_211673320"/>
      <w:bookmarkStart w:id="105" w:name="_Toc37"/>
      <w:bookmarkEnd w:id="104"/>
      <w:r>
        <w:rPr>
          <w:rtl w:val="true"/>
        </w:rPr>
        <w:t xml:space="preserve">سند شمارۀ </w:t>
      </w:r>
      <w:r>
        <w:rPr/>
        <w:t>12</w:t>
      </w:r>
      <w:r>
        <w:rPr>
          <w:rtl w:val="true"/>
        </w:rPr>
        <w:t xml:space="preserve"> </w:t>
      </w:r>
      <w:r>
        <w:rPr>
          <w:rtl w:val="true"/>
        </w:rPr>
        <w:t xml:space="preserve">و </w:t>
      </w:r>
      <w:r>
        <w:rPr/>
        <w:t>13</w:t>
      </w:r>
      <w:r>
        <w:rPr>
          <w:rtl w:val="true"/>
        </w:rPr>
        <w:t>)</w:t>
      </w:r>
      <w:bookmarkEnd w:id="105"/>
    </w:p>
    <w:p>
      <w:pPr>
        <w:pStyle w:val="BookText"/>
        <w:rPr/>
      </w:pPr>
      <w:r>
        <w:rPr>
          <w:rFonts w:ascii="Amiri" w:hAnsi="Amiri" w:eastAsia="Amiri" w:cs="Amiri"/>
          <w:color w:val="111111"/>
          <w:sz w:val="28"/>
          <w:sz w:val="28"/>
          <w:szCs w:val="28"/>
          <w:rtl w:val="true"/>
          <w:lang w:bidi="ar-SA"/>
        </w:rPr>
        <w:t>فَوجَدَت فاطِمۀُ عَلیٰ اَبی بکْرٍ منْ ذلِکَ</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از استرداد اموال غصب شده امتناع کرد و بدین جهت فاطمه بر ابوبکر خشمگین و غضبناک شد</w:t>
      </w:r>
      <w:r>
        <w:rPr>
          <w:rFonts w:eastAsia="IRNazanin" w:cs="IRNazanin"/>
          <w:color w:val="111111"/>
          <w:sz w:val="28"/>
          <w:szCs w:val="28"/>
          <w:rtl w:val="true"/>
          <w:lang w:bidi="fa-IR"/>
        </w:rPr>
        <w:t>.</w:t>
      </w:r>
    </w:p>
    <w:p>
      <w:pPr>
        <w:pStyle w:val="Heading4"/>
        <w:numPr>
          <w:ilvl w:val="3"/>
          <w:numId w:val="1"/>
        </w:numPr>
        <w:rPr/>
      </w:pPr>
      <w:bookmarkStart w:id="106" w:name="__RefHeading___Toc6736846_211673320"/>
      <w:bookmarkStart w:id="107" w:name="_Toc38"/>
      <w:bookmarkEnd w:id="106"/>
      <w:r>
        <w:rPr>
          <w:rtl w:val="true"/>
        </w:rPr>
        <w:t xml:space="preserve">سند شمارۀ </w:t>
      </w:r>
      <w:r>
        <w:rPr/>
        <w:t>14</w:t>
      </w:r>
      <w:r>
        <w:rPr>
          <w:rtl w:val="true"/>
        </w:rPr>
        <w:t xml:space="preserve"> </w:t>
      </w:r>
      <w:r>
        <w:rPr>
          <w:rtl w:val="true"/>
        </w:rPr>
        <w:t xml:space="preserve">و </w:t>
      </w:r>
      <w:r>
        <w:rPr/>
        <w:t>15</w:t>
      </w:r>
      <w:r>
        <w:rPr>
          <w:rtl w:val="true"/>
        </w:rPr>
        <w:t xml:space="preserve"> </w:t>
      </w:r>
      <w:r>
        <w:rPr>
          <w:rtl w:val="true"/>
        </w:rPr>
        <w:t xml:space="preserve">و </w:t>
      </w:r>
      <w:r>
        <w:rPr/>
        <w:t>16</w:t>
      </w:r>
      <w:r>
        <w:rPr>
          <w:rtl w:val="true"/>
        </w:rPr>
        <w:t>)</w:t>
      </w:r>
      <w:bookmarkEnd w:id="107"/>
    </w:p>
    <w:p>
      <w:pPr>
        <w:pStyle w:val="BookText"/>
        <w:rPr/>
      </w:pPr>
      <w:r>
        <w:rPr>
          <w:rFonts w:ascii="Amiri" w:hAnsi="Amiri" w:eastAsia="Amiri" w:cs="Amiri"/>
          <w:color w:val="111111"/>
          <w:sz w:val="28"/>
          <w:sz w:val="28"/>
          <w:szCs w:val="28"/>
          <w:rtl w:val="true"/>
          <w:lang w:bidi="ar-SA"/>
        </w:rPr>
        <w:t>فَغَضبت فاطمۀُ فَهجرَت اَبابکْرٍ فَلَم تَزَلْ مهاجِرَهٌ لَه حتّی تُوفِّیت</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ماجرای حقوق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غضب کرد و ابوبکر را ترک نمود و این قطع رابطه، پیوسته ادامه داشت تا از دنیا رفت</w:t>
      </w:r>
      <w:r>
        <w:rPr>
          <w:rFonts w:eastAsia="IRNazanin" w:cs="IRNazanin"/>
          <w:color w:val="111111"/>
          <w:sz w:val="28"/>
          <w:szCs w:val="28"/>
          <w:rtl w:val="true"/>
          <w:lang w:bidi="fa-IR"/>
        </w:rPr>
        <w:t>.</w:t>
      </w:r>
    </w:p>
    <w:p>
      <w:pPr>
        <w:pStyle w:val="Heading4"/>
        <w:numPr>
          <w:ilvl w:val="3"/>
          <w:numId w:val="1"/>
        </w:numPr>
        <w:rPr/>
      </w:pPr>
      <w:bookmarkStart w:id="108" w:name="__RefHeading___Toc6736848_211673320"/>
      <w:bookmarkStart w:id="109" w:name="_Toc39"/>
      <w:bookmarkEnd w:id="108"/>
      <w:r>
        <w:rPr>
          <w:rtl w:val="true"/>
        </w:rPr>
        <w:t xml:space="preserve">سند شمارۀ </w:t>
      </w:r>
      <w:r>
        <w:rPr/>
        <w:t>17</w:t>
      </w:r>
      <w:r>
        <w:rPr>
          <w:rtl w:val="true"/>
        </w:rPr>
        <w:t>)</w:t>
      </w:r>
      <w:bookmarkEnd w:id="109"/>
    </w:p>
    <w:p>
      <w:pPr>
        <w:pStyle w:val="BookText"/>
        <w:rPr/>
      </w:pPr>
      <w:r>
        <w:rPr>
          <w:rFonts w:ascii="Amiri" w:hAnsi="Amiri" w:eastAsia="Amiri" w:cs="Amiri"/>
          <w:color w:val="111111"/>
          <w:sz w:val="28"/>
          <w:sz w:val="28"/>
          <w:szCs w:val="28"/>
          <w:rtl w:val="true"/>
          <w:lang w:bidi="ar-SA"/>
        </w:rPr>
        <w:t>فَغَضبت فاطمۀُ و هجرَتْه فَلَم تُکَلِّمه حتّی ماتَت</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ماجرای غصب اموال توسّط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غضبناک شد و او را ترک کرد و با او سخن نگفت تا از دنیا رفت</w:t>
      </w:r>
      <w:r>
        <w:rPr>
          <w:rFonts w:eastAsia="IRNazanin" w:cs="IRNazanin"/>
          <w:color w:val="111111"/>
          <w:sz w:val="28"/>
          <w:szCs w:val="28"/>
          <w:rtl w:val="true"/>
          <w:lang w:bidi="fa-IR"/>
        </w:rPr>
        <w:t xml:space="preserve">. </w:t>
      </w:r>
      <w:bookmarkStart w:id="110" w:name="pg830_7970"/>
    </w:p>
    <w:p>
      <w:pPr>
        <w:pStyle w:val="Heading3"/>
        <w:numPr>
          <w:ilvl w:val="2"/>
          <w:numId w:val="1"/>
        </w:numPr>
        <w:rPr/>
      </w:pPr>
      <w:bookmarkStart w:id="111" w:name="__RefHeading___Toc6736850_211673320"/>
      <w:bookmarkStart w:id="112" w:name="_Toc40"/>
      <w:bookmarkEnd w:id="110"/>
      <w:bookmarkEnd w:id="111"/>
      <w:r>
        <w:rPr>
          <w:rtl w:val="true"/>
        </w:rPr>
        <w:t xml:space="preserve">گفتار دوم </w:t>
      </w:r>
      <w:r>
        <w:rPr>
          <w:rtl w:val="true"/>
        </w:rPr>
        <w:t xml:space="preserve">: </w:t>
      </w:r>
      <w:r>
        <w:rPr>
          <w:rtl w:val="true"/>
        </w:rPr>
        <w:t>آشنایی با اهداف ناقلان و ثبت کنندگان اسناد غضب</w:t>
      </w:r>
      <w:bookmarkEnd w:id="112"/>
    </w:p>
    <w:p>
      <w:pPr>
        <w:pStyle w:val="Heading4"/>
        <w:numPr>
          <w:ilvl w:val="3"/>
          <w:numId w:val="1"/>
        </w:numPr>
        <w:rPr/>
      </w:pPr>
      <w:bookmarkStart w:id="113" w:name="__RefHeading___Toc6736852_211673320"/>
      <w:bookmarkStart w:id="114" w:name="_Toc41"/>
      <w:bookmarkEnd w:id="113"/>
      <w:r>
        <w:rPr>
          <w:rtl w:val="true"/>
        </w:rPr>
        <w:t>الف</w:t>
      </w:r>
      <w:r>
        <w:rPr>
          <w:rtl w:val="true"/>
        </w:rPr>
        <w:t xml:space="preserve">) </w:t>
      </w:r>
      <w:r>
        <w:rPr>
          <w:rtl w:val="true"/>
        </w:rPr>
        <w:t>هدف عایشه و اتباعِ او از نقل این حقایق چه بود؟</w:t>
      </w:r>
      <w:bookmarkEnd w:id="114"/>
    </w:p>
    <w:p>
      <w:pPr>
        <w:pStyle w:val="Heading5"/>
        <w:numPr>
          <w:ilvl w:val="4"/>
          <w:numId w:val="1"/>
        </w:numPr>
        <w:rPr/>
      </w:pPr>
      <w:bookmarkStart w:id="115" w:name="__RefHeading___Toc6736854_211673320"/>
      <w:bookmarkStart w:id="116" w:name="_Toc42"/>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همان طور که ملاحظه فرمودید، راوی اصلی اسناد و مدارکِ حاکی از غضب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ابوبکر، عایشه</w:t>
      </w:r>
      <w:r>
        <w:rPr>
          <w:rStyle w:val="FootnoteAnchor"/>
          <w:rtl w:val="true"/>
        </w:rPr>
        <w:footnoteReference w:id="48"/>
      </w:r>
      <w:r>
        <w:rPr>
          <w:rFonts w:ascii="IRNazanin" w:hAnsi="IRNazanin" w:eastAsia="IRNazanin"/>
          <w:color w:val="111111"/>
          <w:sz w:val="28"/>
          <w:sz w:val="28"/>
          <w:szCs w:val="28"/>
          <w:rtl w:val="true"/>
          <w:lang w:bidi="fa-IR"/>
        </w:rPr>
        <w:t>می باشد؛ لذا در نگاه اوّل، این پرسش مطرح می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باید چنین اعترافی از سوی عایشه صورت گیرد؟</w:t>
      </w:r>
    </w:p>
    <w:p>
      <w:pPr>
        <w:pStyle w:val="BookText"/>
        <w:rPr/>
      </w:pPr>
      <w:r>
        <w:rPr>
          <w:rFonts w:ascii="IRNazanin" w:hAnsi="IRNazanin" w:eastAsia="IRNazanin"/>
          <w:color w:val="111111"/>
          <w:sz w:val="28"/>
          <w:sz w:val="28"/>
          <w:szCs w:val="28"/>
          <w:rtl w:val="true"/>
          <w:lang w:bidi="fa-IR"/>
        </w:rPr>
        <w:t>در حالی که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دختر ابوبکر بوده و یکی از تلاشگران برای تثبیت پایه های خلافت پدرش محسوب می شود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به این پرسش، با ارائه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تحلیلِ به هم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گفت</w:t>
      </w:r>
      <w:r>
        <w:rPr>
          <w:rFonts w:eastAsia="IRNazanin" w:cs="IRNazanin"/>
          <w:color w:val="111111"/>
          <w:sz w:val="28"/>
          <w:szCs w:val="28"/>
          <w:rtl w:val="true"/>
          <w:lang w:bidi="fa-IR"/>
        </w:rPr>
        <w:t xml:space="preserve">: </w:t>
      </w:r>
      <w:bookmarkStart w:id="117" w:name="pg830_7971"/>
    </w:p>
    <w:p>
      <w:pPr>
        <w:pStyle w:val="Heading5"/>
        <w:numPr>
          <w:ilvl w:val="4"/>
          <w:numId w:val="1"/>
        </w:numPr>
        <w:rPr/>
      </w:pPr>
      <w:bookmarkStart w:id="118" w:name="__RefHeading___Toc6736856_211673320"/>
      <w:bookmarkStart w:id="119" w:name="_Toc43"/>
      <w:bookmarkEnd w:id="117"/>
      <w:bookmarkEnd w:id="118"/>
      <w:r>
        <w:rPr>
          <w:rtl w:val="true"/>
        </w:rPr>
        <w:t>پاسخ یک</w:t>
      </w:r>
      <w:bookmarkEnd w:id="119"/>
    </w:p>
    <w:p>
      <w:pPr>
        <w:pStyle w:val="BookText"/>
        <w:rPr/>
      </w:pPr>
      <w:r>
        <w:rPr>
          <w:rFonts w:ascii="IRNazanin" w:hAnsi="IRNazanin" w:eastAsia="IRNazanin"/>
          <w:color w:val="111111"/>
          <w:sz w:val="28"/>
          <w:sz w:val="28"/>
          <w:szCs w:val="28"/>
          <w:rtl w:val="true"/>
          <w:lang w:bidi="fa-IR"/>
        </w:rPr>
        <w:t xml:space="preserve">پس از تصدّی خلافت ظاهری توسّط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امکان فراهم شد تا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احیای حدیث غدیر</w:t>
      </w:r>
      <w:r>
        <w:rPr>
          <w:rStyle w:val="FootnoteAnchor"/>
          <w:rtl w:val="true"/>
        </w:rPr>
        <w:footnoteReference w:id="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فراتر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انتقادِ علنی از خلفا</w:t>
      </w:r>
      <w:r>
        <w:rPr>
          <w:rStyle w:val="FootnoteAnchor"/>
          <w:rtl w:val="true"/>
        </w:rPr>
        <w:footnoteReference w:id="51"/>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بیم آن می رفت که اگر در مقابل انتقال چنین فرهنگی به نسل های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مستحکم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به ماجرای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تدریج فراگیر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با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 ساختن آن با ماجرای دروغین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مختارانۀ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ابوبكر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توانست تا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حقیقی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مختارانۀ دروغین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پیوندی ناگسستنی ایجاد نماید؛ به گونه ای که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همواره مخاطب را به یاد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مختارانه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با این تمهید، افکار عمومی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دروغین بیعتِ مختارانه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کرد و با زیرکی، اذهان مسلمانان را برای همیشه، از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واقعی ماجرای غضب و حوادث تلخ هجوم به بیت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ساخت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او همچنین با ایجاد و القای تعارضی دروغین میان عکس العمل های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مقامِ مواجهه با خلافت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تأیید خلافت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 زبان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تا از یک سو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تحقیر کند</w:t>
      </w:r>
      <w:r>
        <w:rPr>
          <w:rStyle w:val="FootnoteAnchor"/>
          <w:rtl w:val="true"/>
        </w:rPr>
        <w:footnoteReference w:id="56"/>
      </w:r>
      <w:r>
        <w:rPr>
          <w:rFonts w:ascii="IRNazanin" w:hAnsi="IRNazanin" w:eastAsia="IRNazanin"/>
          <w:color w:val="111111"/>
          <w:sz w:val="28"/>
          <w:sz w:val="28"/>
          <w:szCs w:val="28"/>
          <w:rtl w:val="true"/>
          <w:lang w:bidi="fa-IR"/>
        </w:rPr>
        <w:t>و از سوی دیگر، مذمت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مخاطبینش تلقین نموده و مقام عصمت ایشان را خدشه دار سازد</w:t>
      </w:r>
      <w:r>
        <w:rPr>
          <w:rFonts w:eastAsia="IRNazanin" w:cs="IRNazanin"/>
          <w:color w:val="111111"/>
          <w:sz w:val="28"/>
          <w:szCs w:val="28"/>
          <w:rtl w:val="true"/>
          <w:lang w:bidi="fa-IR"/>
        </w:rPr>
        <w:t>.</w:t>
      </w:r>
      <w:r>
        <w:rPr>
          <w:rStyle w:val="FootnoteAnchor"/>
          <w:rtl w:val="true"/>
        </w:rPr>
        <w:footnoteReference w:id="5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و اتباعش، اهداف و مقاصدِ مزوّرانه و کینه توزانه ای را در نقل این حقیقت دنبال می کرده اند</w:t>
      </w:r>
      <w:r>
        <w:rPr>
          <w:rFonts w:eastAsia="IRNazanin" w:cs="IRNazanin"/>
          <w:color w:val="111111"/>
          <w:sz w:val="28"/>
          <w:szCs w:val="28"/>
          <w:rtl w:val="true"/>
          <w:lang w:bidi="fa-IR"/>
        </w:rPr>
        <w:t xml:space="preserve">. </w:t>
      </w:r>
      <w:bookmarkStart w:id="120" w:name="pg830_7976"/>
    </w:p>
    <w:p>
      <w:pPr>
        <w:pStyle w:val="Heading5"/>
        <w:numPr>
          <w:ilvl w:val="4"/>
          <w:numId w:val="1"/>
        </w:numPr>
        <w:rPr/>
      </w:pPr>
      <w:bookmarkStart w:id="121" w:name="__RefHeading___Toc6736858_211673320"/>
      <w:bookmarkStart w:id="122" w:name="_Toc44"/>
      <w:bookmarkEnd w:id="120"/>
      <w:bookmarkEnd w:id="121"/>
      <w:r>
        <w:rPr>
          <w:rtl w:val="true"/>
        </w:rPr>
        <w:t>پاسخ دو</w:t>
      </w:r>
      <w:bookmarkEnd w:id="122"/>
    </w:p>
    <w:p>
      <w:pPr>
        <w:pStyle w:val="BookText"/>
        <w:rPr/>
      </w:pPr>
      <w:r>
        <w:rPr>
          <w:rFonts w:ascii="IRNazanin" w:hAnsi="IRNazanin" w:eastAsia="IRNazanin"/>
          <w:color w:val="111111"/>
          <w:sz w:val="28"/>
          <w:sz w:val="28"/>
          <w:szCs w:val="28"/>
          <w:rtl w:val="true"/>
          <w:lang w:bidi="fa-IR"/>
        </w:rPr>
        <w:t xml:space="preserve">نزدیکان، اطرافیان و هوادارانِ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جناح سیاسی آلزبير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بر اساس تمایل های حزبی و گرایش های سیاسی، ابوبکر را جانشین پیغمبر و خلیفۀ بر حق ّمسلمین می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هنگام شنیدن این ماجرا، اوّلین مطلبی که به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مخاطبينِ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خطور می کند، تأیید ابوبکر و در نتیجه، نکوهش و مذمّت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به عبارت دیگر، نقل این حقیقت، آن هم در فضایی که مخاطب سرسپردۀ عایشه می باشد؛ قبل از آن که بخواهد موجبات رسوایی ابوبکر را فراهم آورَد، باعث در هم کوبیدنِ شخصیّتی است که همواره مورد حسادت و کینۀ عایشه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هدف دیگری است که عایشه، همواره آن را تعقیب می نمود</w:t>
      </w:r>
      <w:r>
        <w:rPr>
          <w:rFonts w:eastAsia="IRNazanin" w:cs="IRNazanin"/>
          <w:color w:val="111111"/>
          <w:sz w:val="28"/>
          <w:szCs w:val="28"/>
          <w:rtl w:val="true"/>
          <w:lang w:bidi="fa-IR"/>
        </w:rPr>
        <w:t>.</w:t>
      </w:r>
      <w:r>
        <w:rPr>
          <w:rStyle w:val="FootnoteAnchor"/>
          <w:rtl w:val="true"/>
        </w:rPr>
        <w:footnoteReference w:id="6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در مقطع کوتاهی از دوران حکومت معاویه که روابط عایشه با وی به تیرگی گرایید</w:t>
      </w:r>
      <w:r>
        <w:rPr>
          <w:rStyle w:val="FootnoteAnchor"/>
          <w:rtl w:val="true"/>
        </w:rPr>
        <w:footnoteReference w:id="61"/>
      </w:r>
      <w:r>
        <w:rPr>
          <w:rFonts w:ascii="IRNazanin" w:hAnsi="IRNazanin" w:eastAsia="IRNazanin"/>
          <w:color w:val="111111"/>
          <w:sz w:val="28"/>
          <w:sz w:val="28"/>
          <w:szCs w:val="28"/>
          <w:rtl w:val="true"/>
          <w:lang w:bidi="fa-IR"/>
        </w:rPr>
        <w:t xml:space="preserve">، شاهد نقل فضائلی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عایشه می باشیم</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صِرف نظر از استثنای فوق،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حسادت های شدید و سابقه دار عایشه و کینه توزی های او نسبت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ظهور آن به سال های نخستین پس از هجرت بازمی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دیگر از انگیزه های نقل این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فضای ذهنی مخاطبینِ مخصوص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آل 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او این امکان را می داد تا با تکیه بر خلافت ابوبکر و به منظور زیر سؤال بردنِ شخصیّت ملکوتی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نقل این حقیقت بپردازد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طبیعی است که در نگاهِ چنین مخاطبینی، آگاهی از این حقیقت، به هیچ رو به معنای رسوایی ابوبکر نخواهد بود؟ </w:t>
      </w:r>
      <w:bookmarkStart w:id="123" w:name="pg830_7980"/>
    </w:p>
    <w:p>
      <w:pPr>
        <w:pStyle w:val="Heading5"/>
        <w:numPr>
          <w:ilvl w:val="4"/>
          <w:numId w:val="1"/>
        </w:numPr>
        <w:rPr/>
      </w:pPr>
      <w:bookmarkStart w:id="124" w:name="__RefHeading___Toc6736860_211673320"/>
      <w:bookmarkStart w:id="125" w:name="_Toc45"/>
      <w:bookmarkEnd w:id="123"/>
      <w:bookmarkEnd w:id="124"/>
      <w:r>
        <w:rPr>
          <w:rtl w:val="true"/>
        </w:rPr>
        <w:t>پاسخ سه</w:t>
      </w:r>
      <w:bookmarkEnd w:id="125"/>
    </w:p>
    <w:p>
      <w:pPr>
        <w:pStyle w:val="BookText"/>
        <w:rPr/>
      </w:pPr>
      <w:r>
        <w:rPr>
          <w:rFonts w:ascii="IRNazanin" w:hAnsi="IRNazanin" w:eastAsia="IRNazanin"/>
          <w:color w:val="111111"/>
          <w:sz w:val="28"/>
          <w:sz w:val="28"/>
          <w:szCs w:val="28"/>
          <w:rtl w:val="true"/>
          <w:lang w:bidi="fa-IR"/>
        </w:rPr>
        <w:t xml:space="preserve">یکی از سرزنش هایی که همواره عایشه را مورد هدف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برپایی جنگ جمل و شکست او در این نبرد خونین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جنگ جمل که به فرماندهی او و با همراهی طلحه و زبیر تدارک و طراحی شد؛ عایشه را در مقابلِ خلیفۀ چهارم مسلمین یعنی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 فتنه ای بود که آتش آن را عایشه برافروخت و خون بسیاری از مسلمانان را بر زمین ریخت و برای نخستین بار در تاریخ اسلام، دو گروه مسلمان را به جنگ با یکدیگر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ای که در تحلیل نبرد جمل حائز اهمیت می باشد، مقابلۀ مسلّحانۀ عایشه با خلیفۀ مسلمین یعنی امیر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 این پیکار، عایشه علیه خلیفۀ مسلمين خروج کرد و برای ستیز با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و در نهایت نیز، شکستِ سختی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ناگوار جنگ جمل، هویّت عایشه را به گونه های مختلفی زیر سؤال می بُرد؛ لذا عایشه باید تمهیدی زیرکانه می آفرید تا هم این فضا را تا حدّ امکان تعدیل نماید و هم از وضع موجود، بیشترین بهره را به نفع خود ببرد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ذهن عایشه خطور کرد که از زبان خود، فردِ دیگری را به اطرافیانش معرّفی کند که او نیز روزگاری نه چندان دور، در مقابل خليفۀ پیغمبر ایستاده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 جایی که در فضای فکری عموم مسلمانانِ آن زمان، چندان فرقی میانِ خلافت ابوبکر و خلافت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 و در این تلقّی، هر دو به یک میزان، خلیفۀ برحقّ پیامبر محسوب می شدند</w:t>
      </w:r>
      <w:r>
        <w:rPr>
          <w:rStyle w:val="FootnoteAnchor"/>
          <w:rtl w:val="true"/>
        </w:rPr>
        <w:footnoteReference w:id="64"/>
      </w:r>
      <w:r>
        <w:rPr>
          <w:rFonts w:ascii="IRNazanin" w:hAnsi="IRNazanin" w:eastAsia="IRNazanin"/>
          <w:color w:val="111111"/>
          <w:sz w:val="28"/>
          <w:sz w:val="28"/>
          <w:szCs w:val="28"/>
          <w:rtl w:val="true"/>
          <w:lang w:bidi="fa-IR"/>
        </w:rPr>
        <w:t>نقل ماجرای غضب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ابوبکر، بهترین چارۀ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هوادارانش</w:t>
      </w:r>
      <w:r>
        <w:rPr>
          <w:rStyle w:val="FootnoteAnchor"/>
          <w:rtl w:val="true"/>
        </w:rPr>
        <w:footnoteReference w:id="65"/>
      </w:r>
      <w:r>
        <w:rPr>
          <w:rFonts w:ascii="IRNazanin" w:hAnsi="IRNazanin" w:eastAsia="IRNazanin"/>
          <w:color w:val="111111"/>
          <w:sz w:val="28"/>
          <w:sz w:val="28"/>
          <w:szCs w:val="28"/>
          <w:rtl w:val="true"/>
          <w:lang w:bidi="fa-IR"/>
        </w:rPr>
        <w:t>به ویژه خواهرزاده اش عُروة بن زبیر</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نشر این حقیقت اقدام کرد تا در اذهان عمومی این شبهه را القا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عایشه به دختر خليفۀ اول و همسر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خلیفۀ چهارم مسلمین یعنی حضرت علی ایستاد و با وی جنگید، چندان جای سرزنش ندارد، زیرا که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مقابل خليفۀ اوّلِ مسلمین ایستاد و بر او غضب نمود و این غضبش نیز پیوسته ادامه داشت تا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عایشه را تبرئه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فاطمه را نیز همانند عایشه سرزنش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دو حالت فوق، به نفع عایشه و در راستای اهداف او قرار داشت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bookmarkStart w:id="126" w:name="pg830_7984"/>
    </w:p>
    <w:p>
      <w:pPr>
        <w:pStyle w:val="Heading5"/>
        <w:numPr>
          <w:ilvl w:val="4"/>
          <w:numId w:val="1"/>
        </w:numPr>
        <w:rPr/>
      </w:pPr>
      <w:bookmarkStart w:id="127" w:name="__RefHeading___Toc6736862_211673320"/>
      <w:bookmarkStart w:id="128" w:name="_Toc46"/>
      <w:bookmarkEnd w:id="126"/>
      <w:bookmarkEnd w:id="127"/>
      <w:r>
        <w:rPr>
          <w:rtl w:val="true"/>
        </w:rPr>
        <w:t>پاسخ چهار</w:t>
      </w:r>
      <w:bookmarkEnd w:id="128"/>
    </w:p>
    <w:p>
      <w:pPr>
        <w:pStyle w:val="BookText"/>
        <w:rPr/>
      </w:pPr>
      <w:r>
        <w:rPr>
          <w:rFonts w:ascii="IRNazanin" w:hAnsi="IRNazanin" w:eastAsia="IRNazanin"/>
          <w:color w:val="111111"/>
          <w:sz w:val="28"/>
          <w:sz w:val="28"/>
          <w:szCs w:val="28"/>
          <w:rtl w:val="true"/>
          <w:lang w:bidi="fa-IR"/>
        </w:rPr>
        <w:t xml:space="preserve">آخرین روایتگر و مروّج اصلی این ماجرا، فردی به نام ابن شهاب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67"/>
      </w:r>
      <w:r>
        <w:rPr>
          <w:rFonts w:ascii="IRNazanin" w:hAnsi="IRNazanin" w:eastAsia="IRNazanin"/>
          <w:color w:val="111111"/>
          <w:sz w:val="28"/>
          <w:sz w:val="28"/>
          <w:szCs w:val="28"/>
          <w:rtl w:val="true"/>
          <w:lang w:bidi="fa-IR"/>
        </w:rPr>
        <w:t>که این ماجرا را به واسطۀ عروہ بن زبیر و به نقل از عایشه ترویج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ابن شهاب زُهری این حقیقت را در شرایطی نقل نموده که فضای جامعه، به دنبال تبلیغات دروغین معاویه، به شدّت به نفع خلفای ثلاثه مسموم گردیده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فضایی که به احادیث ساختگی و دروغینِ فراوانی به منظورِ فضیلت تراشی برای خلفای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آلوده می باشد؛ بدیهی است که نقل این حقیقت، آن هم از زبان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داستان ساختگی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مختارانه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همراه خود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ضربۀ بسیار سنگینی بر بنی هاشم و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کینه توزی های بنی امیّه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های آنان از اهداف فرهنگی اتباع عایشه، این امکان را برای ابن شهاب زُهری فراهم می ساخت تا با نقل این حقیقت، اهدافِ چندگانه بنی امیّه، عایشه و آل زبیر را تأمین نماید</w:t>
      </w:r>
      <w:r>
        <w:rPr>
          <w:rFonts w:eastAsia="IRNazanin" w:cs="IRNazanin"/>
          <w:color w:val="111111"/>
          <w:sz w:val="28"/>
          <w:szCs w:val="28"/>
          <w:rtl w:val="true"/>
          <w:lang w:bidi="fa-IR"/>
        </w:rPr>
        <w:t xml:space="preserve">. </w:t>
      </w:r>
      <w:bookmarkStart w:id="129" w:name="pg830_7986"/>
    </w:p>
    <w:p>
      <w:pPr>
        <w:pStyle w:val="Heading4"/>
        <w:numPr>
          <w:ilvl w:val="3"/>
          <w:numId w:val="1"/>
        </w:numPr>
        <w:rPr/>
      </w:pPr>
      <w:bookmarkStart w:id="130" w:name="__RefHeading___Toc6736864_211673320"/>
      <w:bookmarkStart w:id="131" w:name="_Toc47"/>
      <w:bookmarkEnd w:id="129"/>
      <w:bookmarkEnd w:id="130"/>
      <w:r>
        <w:rPr>
          <w:rtl w:val="true"/>
        </w:rPr>
        <w:t>ب</w:t>
      </w:r>
      <w:r>
        <w:rPr>
          <w:rtl w:val="true"/>
        </w:rPr>
        <w:t xml:space="preserve">) </w:t>
      </w:r>
      <w:r>
        <w:rPr>
          <w:rtl w:val="true"/>
        </w:rPr>
        <w:t>هدف حدیث نگاران اهل سنّت از ثبت این حقایق چیست؟</w:t>
      </w:r>
      <w:bookmarkEnd w:id="131"/>
    </w:p>
    <w:p>
      <w:pPr>
        <w:pStyle w:val="Heading5"/>
        <w:numPr>
          <w:ilvl w:val="4"/>
          <w:numId w:val="1"/>
        </w:numPr>
        <w:rPr/>
      </w:pPr>
      <w:bookmarkStart w:id="132" w:name="__RefHeading___Toc6736866_211673320"/>
      <w:bookmarkStart w:id="133" w:name="_Toc48"/>
      <w:bookmarkEnd w:id="132"/>
      <w:r>
        <w:rPr>
          <w:rtl w:val="true"/>
        </w:rPr>
        <w:t>مقدّمه چینی برای تحلیل و تفسير</w:t>
      </w:r>
      <w:bookmarkEnd w:id="133"/>
    </w:p>
    <w:p>
      <w:pPr>
        <w:pStyle w:val="Heading6"/>
        <w:numPr>
          <w:ilvl w:val="5"/>
          <w:numId w:val="1"/>
        </w:numPr>
        <w:rPr/>
      </w:pPr>
      <w:bookmarkStart w:id="134" w:name="__RefHeading___Toc6736868_211673320"/>
      <w:bookmarkStart w:id="135" w:name="_Toc49"/>
      <w:bookmarkEnd w:id="134"/>
      <w:r>
        <w:rPr>
          <w:rtl w:val="true"/>
        </w:rPr>
        <w:t>مقدّمۀ الف</w:t>
      </w:r>
      <w:r>
        <w:rPr>
          <w:rtl w:val="true"/>
        </w:rPr>
        <w:t>)</w:t>
      </w:r>
      <w:bookmarkEnd w:id="135"/>
    </w:p>
    <w:p>
      <w:pPr>
        <w:pStyle w:val="Heading6"/>
        <w:numPr>
          <w:ilvl w:val="5"/>
          <w:numId w:val="1"/>
        </w:numPr>
        <w:rPr/>
      </w:pPr>
      <w:bookmarkStart w:id="136" w:name="__RefHeading___Toc6736870_211673320"/>
      <w:bookmarkStart w:id="137" w:name="_Toc50"/>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 xml:space="preserve">شاید در یک نگاه ابتدایی به منابع مکتوب مکتب خلفا، چنین به نظر آید که تاریخ نویسان و حدیث نگاران اهل سنّت، برای حفظِ موقعیّت و اعتبار علمی خود، چاره ای جز نقل برخی وقایع مسلّم و حقایق قطعی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علیه مکتب خلفا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علّت ثبت نقل هایی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در همین نکته جستجو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گویا و انکارناپذیری در اختیار است</w:t>
      </w:r>
      <w:r>
        <w:rPr>
          <w:rStyle w:val="FootnoteAnchor"/>
          <w:rtl w:val="true"/>
        </w:rPr>
        <w:footnoteReference w:id="69"/>
      </w:r>
      <w:r>
        <w:rPr>
          <w:rFonts w:ascii="IRNazanin" w:hAnsi="IRNazanin" w:eastAsia="IRNazanin"/>
          <w:color w:val="111111"/>
          <w:sz w:val="28"/>
          <w:sz w:val="28"/>
          <w:szCs w:val="28"/>
          <w:rtl w:val="true"/>
          <w:lang w:bidi="fa-IR"/>
        </w:rPr>
        <w:t>که بر اساس آن ها می توان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محدّثین و مورّخین اهل سنّت تنها در دو حالت به نقل حقایقی پرداخته اند که معنا و دلالتِ واقعی آن ها، به صراحت و وضوحِ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رسواگر مکتب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 و دلالتِ واقعی این حقایق غافل مانده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ذکر است که حرکت خزنده ای جهت حذف این قبیل نقل ها، توسّط ناشرین اهل سنّت در حال شکل گیری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دلالتِ واقعی این حقایق را مخدوش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این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توانسته اند برای آن حقیقتِ مسلّمِ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جعلی و دروغین بسازند و به ثبت برسانند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توانسته اند با ایجاد تغییر در معنای برخی واژه های کلیدی دلالت آن حقیقتِ مسلّمِ تاریخی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و دگروار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توانسته اند با درج نقل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یا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ساختگی یا با تکیه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بسترهای اعتقادی 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حقیقتِ مسلّمِ تاریخی را از حجّیّت و اعتبار ساقط نمایند و یا معنای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 یا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خلفا و عليه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توانسته اند با درج آن حقیقتِ مسلّمِ تاریخی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ابوابِ </w:t>
      </w:r>
    </w:p>
    <w:p>
      <w:pPr>
        <w:pStyle w:val="BookText"/>
        <w:rPr/>
      </w:pPr>
      <w:r>
        <w:rPr>
          <w:rFonts w:ascii="IRNazanin" w:hAnsi="IRNazanin" w:eastAsia="IRNazanin"/>
          <w:color w:val="111111"/>
          <w:sz w:val="28"/>
          <w:sz w:val="28"/>
          <w:szCs w:val="28"/>
          <w:rtl w:val="true"/>
          <w:lang w:bidi="fa-IR"/>
        </w:rPr>
        <w:t>نامتناسب</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دسترسی به آن وقایع را مشکل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توانسته اند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واژه های کلیدی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عبارات نامتناسب، معنای واقعی آن حقیقتِ مسلّمِ تاریخی را گُنگ و نامفهوم 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توانسته اند نقل های واقعی و ساختگی را به گونه ای در کنارِ هم تنظیم کنند که خواننده را در شناخت آن حقیقتِ مسلّمِ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گیج و 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توانسته اند نقل های واقعی و ساختگی را به گونه ای در کنارِ هم تنظیم کنند که معنای واقعی آن حقیقتِ مسلّمِ تاریخی را به نفع خلفا تحریف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 از دو حالتِ مذکور، محدّثین و مورّخین اهل سنّت، هیچ اِبایی از حذف وقایع قطعی تاریخی نداشته اند و حذف و تحریفِ حقایق، نه تنها هیچ لطمه ای به شهرت و اعتبار علمی آن ها وارد نساخته، بلکه با کمال تعجّب باید گفت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موجب ترویج آثار آنان هم گردیده است</w:t>
      </w:r>
      <w:r>
        <w:rPr>
          <w:rFonts w:eastAsia="IRNazanin" w:cs="IRNazanin"/>
          <w:color w:val="111111"/>
          <w:sz w:val="28"/>
          <w:szCs w:val="28"/>
          <w:rtl w:val="true"/>
          <w:lang w:bidi="fa-IR"/>
        </w:rPr>
        <w:t>!</w:t>
      </w:r>
      <w:r>
        <w:rPr>
          <w:rStyle w:val="FootnoteAnchor"/>
          <w:rtl w:val="true"/>
        </w:rPr>
        <w:footnoteReference w:id="72"/>
      </w:r>
      <w:bookmarkStart w:id="138" w:name="pg830_7992"/>
    </w:p>
    <w:p>
      <w:pPr>
        <w:pStyle w:val="BookText"/>
        <w:rPr/>
      </w:pPr>
      <w:bookmarkEnd w:id="138"/>
      <w:r>
        <w:rPr>
          <w:rFonts w:ascii="IRNazanin" w:hAnsi="IRNazanin" w:eastAsia="IRNazanin"/>
          <w:color w:val="111111"/>
          <w:sz w:val="28"/>
          <w:sz w:val="28"/>
          <w:szCs w:val="28"/>
          <w:rtl w:val="true"/>
          <w:lang w:bidi="fa-IR"/>
        </w:rPr>
        <w:t xml:space="preserve">همچنین حديث نگارانی که خواسته اند تا با ثبت برخی حقایق، برای خود شهرتی به دست آورند یا به رقابتی پنهان با دیگران بپردازند؛ با تضعیفات جدّی دربارۀ شخصیت علمی و هویّتِ مذهبی شان مواجه شده اند؛ که بهترین نمونۀ آن،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جالب تر آن که، بزرگان اهل سنّت در مسیر دفاع از مکتب خلفاء حتّى از اعلان مخالفت خود با سنّت قطعی و مسلّم نبوی، هیچ ابایی نداشته و با صراحت، به مواردی از مصادیقِ این مخالفت، اذعان و اعتراف کرده اند</w:t>
      </w:r>
      <w:r>
        <w:rPr>
          <w:rFonts w:eastAsia="IRNazanin" w:cs="IRNazanin"/>
          <w:color w:val="111111"/>
          <w:sz w:val="28"/>
          <w:szCs w:val="28"/>
          <w:rtl w:val="true"/>
          <w:lang w:bidi="fa-IR"/>
        </w:rPr>
        <w:t>.</w:t>
      </w:r>
      <w:r>
        <w:rPr>
          <w:rStyle w:val="FootnoteAnchor"/>
          <w:rtl w:val="true"/>
        </w:rPr>
        <w:footnoteReference w:id="74"/>
      </w:r>
    </w:p>
    <w:p>
      <w:pPr>
        <w:pStyle w:val="Heading6"/>
        <w:numPr>
          <w:ilvl w:val="5"/>
          <w:numId w:val="1"/>
        </w:numPr>
        <w:rPr/>
      </w:pPr>
      <w:bookmarkStart w:id="139" w:name="__RefHeading___Toc6736872_211673320"/>
      <w:bookmarkStart w:id="140" w:name="_Toc51"/>
      <w:bookmarkEnd w:id="139"/>
      <w:r>
        <w:rPr>
          <w:rtl w:val="true"/>
        </w:rPr>
        <w:t>نتیجه گیری</w:t>
      </w:r>
      <w:bookmarkEnd w:id="14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نویسان و حدیث نگاران اهل سنّت، اهداف و مقاصدِ سوئی را در نقل اسناد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می کرده اند</w:t>
      </w:r>
      <w:r>
        <w:rPr>
          <w:rFonts w:eastAsia="IRNazanin" w:cs="IRNazanin"/>
          <w:color w:val="111111"/>
          <w:sz w:val="28"/>
          <w:szCs w:val="28"/>
          <w:rtl w:val="true"/>
          <w:lang w:bidi="fa-IR"/>
        </w:rPr>
        <w:t xml:space="preserve">. </w:t>
      </w:r>
      <w:bookmarkStart w:id="141" w:name="pg830_7994"/>
    </w:p>
    <w:p>
      <w:pPr>
        <w:pStyle w:val="Heading5"/>
        <w:numPr>
          <w:ilvl w:val="4"/>
          <w:numId w:val="1"/>
        </w:numPr>
        <w:rPr/>
      </w:pPr>
      <w:bookmarkStart w:id="142" w:name="__RefHeading___Toc6736874_211673320"/>
      <w:bookmarkStart w:id="143" w:name="_Toc52"/>
      <w:bookmarkEnd w:id="141"/>
      <w:bookmarkEnd w:id="142"/>
      <w:r>
        <w:rPr>
          <w:rtl w:val="true"/>
        </w:rPr>
        <w:t>مقدّمۀ ب</w:t>
      </w:r>
      <w:r>
        <w:rPr>
          <w:rtl w:val="true"/>
        </w:rPr>
        <w:t>)</w:t>
      </w:r>
      <w:bookmarkEnd w:id="143"/>
    </w:p>
    <w:p>
      <w:pPr>
        <w:pStyle w:val="BookText"/>
        <w:rPr/>
      </w:pPr>
      <w:r>
        <w:rPr>
          <w:rFonts w:ascii="IRNazanin" w:hAnsi="IRNazanin" w:eastAsia="IRNazanin"/>
          <w:color w:val="111111"/>
          <w:sz w:val="28"/>
          <w:sz w:val="28"/>
          <w:szCs w:val="28"/>
          <w:rtl w:val="true"/>
          <w:lang w:bidi="fa-IR"/>
        </w:rPr>
        <w:t xml:space="preserve">با گذشت زمان و نزدیک شدن به دوران حیات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پیکرۀ فکری مکتب خلفا نیز به تدریج شکل می گرفت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روشن است که در این شرایط، شاخصۀ اصلی هویّت اهل سنّت، عقیده به حقّانیّت خلافت ابوبکر و تلاش برای دفاعِ همه جانبه از آن می باشد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واقع می توان گفت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حدیث نگاری در میان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نهادینه شدن تلاش های فرهنگ سازانۀ عایشه و معاویه در فکر و اندیشۀ </w:t>
      </w:r>
    </w:p>
    <w:p>
      <w:pPr>
        <w:pStyle w:val="BookText"/>
        <w:rPr/>
      </w:pPr>
      <w:r>
        <w:rPr>
          <w:rFonts w:ascii="IRNazanin" w:hAnsi="IRNazanin" w:eastAsia="IRNazanin"/>
          <w:color w:val="111111"/>
          <w:sz w:val="28"/>
          <w:sz w:val="28"/>
          <w:szCs w:val="28"/>
          <w:rtl w:val="true"/>
          <w:lang w:bidi="fa-IR"/>
        </w:rPr>
        <w:t>مسلمانان همراه شده بود و مکتب خلفا، بهره های سیاسی فراوانی از آن می بُرد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رنگ پذیری عقاید مسلمانان از فرهنگ سازی های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آل زبیر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سایۀ شوم تبلیغات گستردۀ بنی امیّه به نفع خلفا، این امکان را برای امثال بخاری و مسلم فراهم می ساخت</w:t>
      </w:r>
      <w:r>
        <w:rPr>
          <w:rStyle w:val="FootnoteAnchor"/>
          <w:rtl w:val="true"/>
        </w:rPr>
        <w:footnoteReference w:id="79"/>
      </w:r>
      <w:r>
        <w:rPr>
          <w:rFonts w:ascii="IRNazanin" w:hAnsi="IRNazanin" w:eastAsia="IRNazanin"/>
          <w:color w:val="111111"/>
          <w:sz w:val="28"/>
          <w:sz w:val="28"/>
          <w:szCs w:val="28"/>
          <w:rtl w:val="true"/>
          <w:lang w:bidi="fa-IR"/>
        </w:rPr>
        <w:t xml:space="preserve">تا با درج این حقیقت در کتاب های خود، اسناد و 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 خلافت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ثبت برسانند؟</w:t>
      </w:r>
    </w:p>
    <w:p>
      <w:pPr>
        <w:pStyle w:val="BookText"/>
        <w:rPr/>
      </w:pPr>
      <w:r>
        <w:rPr>
          <w:rFonts w:ascii="IRNazanin" w:hAnsi="IRNazanin" w:eastAsia="IRNazanin"/>
          <w:color w:val="111111"/>
          <w:sz w:val="28"/>
          <w:sz w:val="28"/>
          <w:szCs w:val="28"/>
          <w:rtl w:val="true"/>
          <w:lang w:bidi="fa-IR"/>
        </w:rPr>
        <w:t xml:space="preserve">زیرا نقل عایشه از ماجرای غضب، به تفصیل از ماجرای دروغین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مختارانه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سخن می گفت و در نتیجه، خلافتِ ابوبکر را به شدّت، تأیید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فکری و فرهنگی در زمان نگارشِ کتاب هایی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 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گونه ای شکل یافته بود که در نگاه اوّل، خوانندگانِ این کتاب ها، هیچ معنایی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حقیقی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مذمّت و سرزنش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نمی کردند؛ زیرا با گذشت زمان، عقيدۀ راسخ به حقّانیّت خلافتِ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اوّلین جانشین برحقّ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جزئی از دستگاه فکری اهل سنّت گردیده بود؛ به نحوی که آنان هیچ تردیدی در این زمینه به خود راه نمی دادند؟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می توان به عکس العمل های تند پیروان مکتب خلفا در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مواجهه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ابوعبدالرحمان نسائی</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برخوردهای خشونت آمیز هواداران خلفا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و شتم او به جرم نقل برخی از فضایل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سرانجام به قتل او انجامید</w:t>
      </w:r>
      <w:r>
        <w:rPr>
          <w:rFonts w:eastAsia="IRNazanin" w:cs="IRNazanin"/>
          <w:color w:val="111111"/>
          <w:sz w:val="28"/>
          <w:szCs w:val="28"/>
          <w:rtl w:val="true"/>
          <w:lang w:bidi="fa-IR"/>
        </w:rPr>
        <w:t>.</w:t>
      </w:r>
      <w:r>
        <w:rPr>
          <w:rStyle w:val="FootnoteAnchor"/>
          <w:rtl w:val="true"/>
        </w:rPr>
        <w:footnoteReference w:id="81"/>
      </w:r>
      <w:bookmarkStart w:id="144" w:name="pg830_8000"/>
    </w:p>
    <w:p>
      <w:pPr>
        <w:pStyle w:val="Heading5"/>
        <w:numPr>
          <w:ilvl w:val="4"/>
          <w:numId w:val="1"/>
        </w:numPr>
        <w:rPr/>
      </w:pPr>
      <w:bookmarkStart w:id="145" w:name="__RefHeading___Toc6736876_211673320"/>
      <w:bookmarkStart w:id="146" w:name="_Toc53"/>
      <w:bookmarkEnd w:id="144"/>
      <w:bookmarkEnd w:id="145"/>
      <w:r>
        <w:rPr>
          <w:rtl w:val="true"/>
        </w:rPr>
        <w:t>جمع بندی و پاسخ گویی</w:t>
      </w:r>
      <w:bookmarkEnd w:id="146"/>
    </w:p>
    <w:p>
      <w:pPr>
        <w:pStyle w:val="Heading6"/>
        <w:numPr>
          <w:ilvl w:val="5"/>
          <w:numId w:val="1"/>
        </w:numPr>
        <w:rPr/>
      </w:pPr>
      <w:bookmarkStart w:id="147" w:name="__RefHeading___Toc6736878_211673320"/>
      <w:bookmarkStart w:id="148" w:name="_Toc54"/>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 xml:space="preserve">ثبت این حقایق در منابع حدیثی و تاریخی مکتب خلفا، در راستای هدف اصلی نویسندگانِ آنها،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خلافت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هدف ثانوی آنها،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پردازی کاذب عایشه و انتقال آن به 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مختارانه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نخستین آن ها را به طور کامل و مستقیم تأمین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دوم نیز به طور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می شد؛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لازمۀ بزرگ نمایی عایشه، تحقیر شخصیّت برجسته و شکوهمندِ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83"/>
      </w:r>
      <w:r>
        <w:rPr>
          <w:rFonts w:ascii="IRNazanin" w:hAnsi="IRNazanin" w:eastAsia="IRNazanin"/>
          <w:color w:val="111111"/>
          <w:sz w:val="28"/>
          <w:sz w:val="28"/>
          <w:szCs w:val="28"/>
          <w:rtl w:val="true"/>
          <w:lang w:bidi="fa-IR"/>
        </w:rPr>
        <w:t xml:space="preserve">و ثبت این حقایق، علاوه بر تأمین هدفِ نخست، ضربۀ بزرگی نیز بر شخصيّتِ آسمانی صدّیقه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ساخت</w:t>
      </w:r>
      <w:r>
        <w:rPr>
          <w:rFonts w:eastAsia="IRNazanin" w:cs="IRNazanin"/>
          <w:color w:val="111111"/>
          <w:sz w:val="28"/>
          <w:szCs w:val="28"/>
          <w:rtl w:val="true"/>
          <w:lang w:bidi="fa-IR"/>
        </w:rPr>
        <w:t>.</w:t>
      </w:r>
      <w:r>
        <w:rPr>
          <w:rStyle w:val="FootnoteAnchor"/>
          <w:rtl w:val="true"/>
        </w:rPr>
        <w:footnoteReference w:id="84"/>
      </w:r>
      <w:bookmarkStart w:id="149" w:name="pg830_8002"/>
    </w:p>
    <w:p>
      <w:pPr>
        <w:pStyle w:val="Heading6"/>
        <w:numPr>
          <w:ilvl w:val="5"/>
          <w:numId w:val="1"/>
        </w:numPr>
        <w:rPr/>
      </w:pPr>
      <w:bookmarkStart w:id="150" w:name="__RefHeading___Toc6736880_211673320"/>
      <w:bookmarkStart w:id="151" w:name="_Toc55"/>
      <w:bookmarkEnd w:id="149"/>
      <w:bookmarkEnd w:id="150"/>
      <w:r>
        <w:rPr>
          <w:rtl w:val="true"/>
        </w:rPr>
        <w:t>تذكّر</w:t>
      </w:r>
      <w:bookmarkEnd w:id="151"/>
    </w:p>
    <w:p>
      <w:pPr>
        <w:pStyle w:val="BookText"/>
        <w:rPr/>
      </w:pPr>
      <w:r>
        <w:rPr>
          <w:rFonts w:ascii="IRNazanin" w:hAnsi="IRNazanin" w:eastAsia="IRNazanin"/>
          <w:color w:val="111111"/>
          <w:sz w:val="28"/>
          <w:sz w:val="28"/>
          <w:szCs w:val="28"/>
          <w:rtl w:val="true"/>
          <w:lang w:bidi="fa-IR"/>
        </w:rPr>
        <w:t xml:space="preserve">حدیث نگاران و تاریخ نویسانی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تدوین و تأليف آثار خود پرداخته اند؛ به چند دلیل به ثبت این قبیل اسناد اقدام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آگاهانه از اهداف شوم اساتید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ناآگاهانه از شیوۀ نگارش اساتید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ساده لوحانه از نتایجی که ثبت این قبیل نقلها به دنبالِ خود می آورد و می توانست ابوبکر را رسوا سازد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شهرت به دلیل ثبت نقل هایی که دیگران از درج آن ها اجتناب ورزیده اند</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 w:name="pg830_8006"/>
      <w:bookmarkStart w:id="153" w:name="pg830_8006"/>
      <w:bookmarkEnd w:id="153"/>
    </w:p>
    <w:p>
      <w:pPr>
        <w:pStyle w:val="Heading3"/>
        <w:numPr>
          <w:ilvl w:val="2"/>
          <w:numId w:val="1"/>
        </w:numPr>
        <w:rPr/>
      </w:pPr>
      <w:bookmarkStart w:id="154" w:name="pg830_8006"/>
      <w:bookmarkStart w:id="155" w:name="__RefHeading___Toc6736882_211673320"/>
      <w:bookmarkStart w:id="156" w:name="_Toc56"/>
      <w:bookmarkEnd w:id="154"/>
      <w:bookmarkEnd w:id="155"/>
      <w:r>
        <w:rPr>
          <w:rtl w:val="true"/>
        </w:rPr>
        <w:t xml:space="preserve">گفتار سوم </w:t>
      </w:r>
      <w:r>
        <w:rPr>
          <w:rtl w:val="true"/>
        </w:rPr>
        <w:t xml:space="preserve">: </w:t>
      </w:r>
      <w:r>
        <w:rPr>
          <w:rtl w:val="true"/>
        </w:rPr>
        <w:t>آشنایی با شیوۀ علمی اِستناد به اَسناد غضب</w:t>
      </w:r>
      <w:bookmarkEnd w:id="156"/>
    </w:p>
    <w:p>
      <w:pPr>
        <w:pStyle w:val="Heading4"/>
        <w:numPr>
          <w:ilvl w:val="3"/>
          <w:numId w:val="1"/>
        </w:numPr>
        <w:rPr/>
      </w:pPr>
      <w:bookmarkStart w:id="157" w:name="__RefHeading___Toc6736884_211673320"/>
      <w:bookmarkStart w:id="158" w:name="_Toc57"/>
      <w:bookmarkEnd w:id="157"/>
      <w:r>
        <w:rPr>
          <w:rtl w:val="true"/>
        </w:rPr>
        <w:t>مقدّمه</w:t>
      </w:r>
      <w:bookmarkEnd w:id="158"/>
    </w:p>
    <w:p>
      <w:pPr>
        <w:pStyle w:val="Heading5"/>
        <w:numPr>
          <w:ilvl w:val="4"/>
          <w:numId w:val="1"/>
        </w:numPr>
        <w:rPr/>
      </w:pPr>
      <w:bookmarkStart w:id="159" w:name="__RefHeading___Toc6736886_211673320"/>
      <w:bookmarkStart w:id="160" w:name="_Toc58"/>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ناقلان و نگارندگانِ ماجرای غضب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ابوبکر، در مسیر تأمین اهداف خود و به ویژه، منحرف ساختنِ افکار عمومی از دلالت واقعی این حقایق تاریخی، تمهیدات متعدّدی را اندیشیده اند که عبارتند از </w:t>
      </w:r>
      <w:r>
        <w:rPr>
          <w:rFonts w:eastAsia="IRNazanin" w:cs="IRNazanin"/>
          <w:color w:val="111111"/>
          <w:sz w:val="28"/>
          <w:szCs w:val="28"/>
          <w:rtl w:val="true"/>
          <w:lang w:bidi="fa-IR"/>
        </w:rPr>
        <w:t>:</w:t>
      </w:r>
    </w:p>
    <w:p>
      <w:pPr>
        <w:pStyle w:val="Heading5"/>
        <w:numPr>
          <w:ilvl w:val="4"/>
          <w:numId w:val="1"/>
        </w:numPr>
        <w:rPr/>
      </w:pPr>
      <w:bookmarkStart w:id="161" w:name="__RefHeading___Toc6736888_211673320"/>
      <w:bookmarkStart w:id="162" w:name="_Toc59"/>
      <w:bookmarkEnd w:id="161"/>
      <w:r>
        <w:rPr>
          <w:rtl w:val="true"/>
        </w:rPr>
        <w:t>تمهيد عایشه</w:t>
      </w:r>
      <w:bookmarkEnd w:id="16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واهی بیعت مختارانۀ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پس از درگذشت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bookmarkStart w:id="163" w:name="pg830_8008"/>
    </w:p>
    <w:p>
      <w:pPr>
        <w:pStyle w:val="Heading5"/>
        <w:numPr>
          <w:ilvl w:val="4"/>
          <w:numId w:val="1"/>
        </w:numPr>
        <w:rPr/>
      </w:pPr>
      <w:bookmarkStart w:id="164" w:name="__RefHeading___Toc6736890_211673320"/>
      <w:bookmarkStart w:id="165" w:name="_Toc60"/>
      <w:bookmarkEnd w:id="163"/>
      <w:bookmarkEnd w:id="164"/>
      <w:r>
        <w:rPr>
          <w:rtl w:val="true"/>
        </w:rPr>
        <w:t>تمهیدات حديث نگاران مکتب خلفا</w:t>
      </w:r>
      <w:bookmarkEnd w:id="165"/>
    </w:p>
    <w:p>
      <w:pPr>
        <w:pStyle w:val="BookText"/>
        <w:rPr/>
      </w:pPr>
      <w:r>
        <w:rPr>
          <w:rFonts w:ascii="IRNazanin" w:hAnsi="IRNazanin" w:eastAsia="IRNazanin"/>
          <w:color w:val="111111"/>
          <w:sz w:val="28"/>
          <w:sz w:val="28"/>
          <w:szCs w:val="28"/>
          <w:rtl w:val="true"/>
          <w:lang w:bidi="fa-IR"/>
        </w:rPr>
        <w:t>تمهید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افسانۀ خواستگاری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 ابو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تمهید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ساختگی راضی شدن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تمهید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دروغین حضور ابوبکر در مراسم تدفینِ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تمهید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واهی عدم تحقّق خشم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ابوبکر، در ماجرای مطالبۀ فدک و سایر حقوق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تمهيد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واهی عدم تحقّق غصب و مصادرۀ اموالِ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ابوبکر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پذیرش محتوای هریک از این تمهیدات، راهِ هرگونه استفاده از ماجرای غضب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رسواسازی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مسدود می نماید و افکار عمومی را از فهمِ معنای صحیح این حقایق محروم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مسیر دفاع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 غضب الهی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محتوای این تمهیدات و آشنایی با روش های علمی خنثی سازی این توطئه ها، ضرورت داشته و از اهمیّت ویژه ای برخوردار می باشد</w:t>
      </w:r>
      <w:r>
        <w:rPr>
          <w:rFonts w:eastAsia="IRNazanin" w:cs="IRNazanin"/>
          <w:color w:val="111111"/>
          <w:sz w:val="28"/>
          <w:szCs w:val="28"/>
          <w:rtl w:val="true"/>
          <w:lang w:bidi="fa-IR"/>
        </w:rPr>
        <w:t xml:space="preserve">. </w:t>
      </w:r>
      <w:bookmarkStart w:id="166" w:name="pg830_8010"/>
    </w:p>
    <w:p>
      <w:pPr>
        <w:pStyle w:val="Heading4"/>
        <w:numPr>
          <w:ilvl w:val="3"/>
          <w:numId w:val="1"/>
        </w:numPr>
        <w:rPr/>
      </w:pPr>
      <w:bookmarkStart w:id="167" w:name="__RefHeading___Toc6736892_211673320"/>
      <w:bookmarkStart w:id="168" w:name="_Toc61"/>
      <w:bookmarkEnd w:id="166"/>
      <w:bookmarkEnd w:id="167"/>
      <w:r>
        <w:rPr>
          <w:rtl w:val="true"/>
        </w:rPr>
        <w:t>شیعه در مقام مواجهه با این تمهیدات، چگونه عمل می کند؟</w:t>
      </w:r>
      <w:bookmarkEnd w:id="168"/>
    </w:p>
    <w:p>
      <w:pPr>
        <w:pStyle w:val="BookText"/>
        <w:rPr/>
      </w:pPr>
      <w:r>
        <w:rPr>
          <w:rFonts w:ascii="IRNazanin" w:hAnsi="IRNazanin" w:eastAsia="IRNazanin"/>
          <w:color w:val="111111"/>
          <w:sz w:val="28"/>
          <w:sz w:val="28"/>
          <w:szCs w:val="28"/>
          <w:rtl w:val="true"/>
          <w:lang w:bidi="fa-IR"/>
        </w:rPr>
        <w:t>شیعه در مقام مواجهه با این تمهیدات، چگونه عمل می کند؟</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مقامِ مواجهه با تمهیدات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اغلب به نقل هایی برگرفته از کتب اهل سنّت نیز متّکی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کافی است تا نقل های معارض با آن ها را از منابع مکتب خلفا بر شمریم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به عبارت دیگر، با ارائه نقل های متعارض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های مرتبط با این قبیل تمهیدات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توان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گیری از دلالتِ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هاله ای از ابهام فرو بُرد و تمهید را از قطعيّت خارج ساخت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با ایجاد چنین تقابل و تعارضی، توانسته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w:t>
      </w:r>
      <w:bookmarkStart w:id="169" w:name="pg830_8012"/>
    </w:p>
    <w:p>
      <w:pPr>
        <w:pStyle w:val="BookText"/>
        <w:rPr/>
      </w:pPr>
      <w:bookmarkEnd w:id="169"/>
      <w:r>
        <w:rPr>
          <w:rFonts w:ascii="IRNazanin" w:hAnsi="IRNazanin" w:eastAsia="IRNazanin"/>
          <w:color w:val="111111"/>
          <w:sz w:val="28"/>
          <w:sz w:val="28"/>
          <w:szCs w:val="28"/>
          <w:rtl w:val="true"/>
          <w:lang w:bidi="fa-IR"/>
        </w:rPr>
        <w:t>وقوع خطا و لغزش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گیری های شبهه افکنان را به شدّت تقویت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کافی است تا از تمهیدسازان بخواهیم تا در مرحلۀ نخست، این تعارضِ صریح و تضادِّ آشکار میان نقل های مندرج در منابع مورد قبول خودشان را برطرف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یا شبهه افکن نقل های مورد استنادِ مارا جعلی قلمداد می کند؛ که در این صورت بر اعتبار علمی بسیاری از منابع مکتب خلفا، خطّ بطلان کشیده و هویّت مؤلّفين این قبیل آثار را مخدوش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بایستی از پافشاری بر طرح شبهه اش، صرفِ نظر نماید</w:t>
      </w:r>
      <w:r>
        <w:rPr>
          <w:rFonts w:eastAsia="IRNazanin" w:cs="IRNazanin"/>
          <w:color w:val="111111"/>
          <w:sz w:val="28"/>
          <w:szCs w:val="28"/>
          <w:rtl w:val="true"/>
          <w:lang w:bidi="fa-IR"/>
        </w:rPr>
        <w:t>.</w:t>
      </w:r>
    </w:p>
    <w:p>
      <w:pPr>
        <w:pStyle w:val="Heading4"/>
        <w:numPr>
          <w:ilvl w:val="3"/>
          <w:numId w:val="1"/>
        </w:numPr>
        <w:rPr/>
      </w:pPr>
      <w:bookmarkStart w:id="170" w:name="__RefHeading___Toc6736894_211673320"/>
      <w:bookmarkStart w:id="171" w:name="_Toc62"/>
      <w:bookmarkEnd w:id="170"/>
      <w:r>
        <w:rPr>
          <w:rtl w:val="true"/>
        </w:rPr>
        <w:t>تذکّری در حاشیه</w:t>
      </w:r>
      <w:bookmarkEnd w:id="17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شبهه افکن بخواهد نقل های مورد استنادِ ما را تضعیف کرده و یا شبهات جدیدی را در اطراف این دسته از نقل ها مطرح سازد؛ ما نیز باید در تقویت صحّت و اعتبار علمی نقل هایی که ارائه نموده ایم، بکوشیم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همیشه باید نکاتِ نابی را برای این مرحله، ذخیره و پس انداز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بهتر است که در هنگام مناظره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نظمِ متداول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نقل هایی که شبهه افکن بدان ها استناد می جوید را به تأخیر انداخت</w:t>
      </w:r>
      <w:r>
        <w:rPr>
          <w:rFonts w:eastAsia="IRNazanin" w:cs="IRNazanin"/>
          <w:color w:val="111111"/>
          <w:sz w:val="28"/>
          <w:szCs w:val="28"/>
          <w:rtl w:val="true"/>
          <w:lang w:bidi="fa-IR"/>
        </w:rPr>
        <w:t xml:space="preserve">. </w:t>
      </w:r>
      <w:bookmarkStart w:id="172" w:name="pg830_8014"/>
    </w:p>
    <w:p>
      <w:pPr>
        <w:pStyle w:val="Heading4"/>
        <w:numPr>
          <w:ilvl w:val="3"/>
          <w:numId w:val="1"/>
        </w:numPr>
        <w:rPr/>
      </w:pPr>
      <w:bookmarkStart w:id="173" w:name="__RefHeading___Toc6736896_211673320"/>
      <w:bookmarkStart w:id="174" w:name="_Toc63"/>
      <w:bookmarkEnd w:id="172"/>
      <w:bookmarkEnd w:id="173"/>
      <w:r>
        <w:rPr>
          <w:rtl w:val="true"/>
        </w:rPr>
        <w:t>شیعه در مقام قضاوت میان نقل های متعارضِ مكتب خلفا، چگونه عمل می کند؟</w:t>
      </w:r>
      <w:bookmarkEnd w:id="174"/>
    </w:p>
    <w:p>
      <w:pPr>
        <w:pStyle w:val="BookText"/>
        <w:rPr/>
      </w:pPr>
      <w:r>
        <w:rPr>
          <w:rFonts w:ascii="IRNazanin" w:hAnsi="IRNazanin" w:eastAsia="IRNazanin"/>
          <w:color w:val="111111"/>
          <w:sz w:val="28"/>
          <w:sz w:val="28"/>
          <w:szCs w:val="28"/>
          <w:rtl w:val="true"/>
          <w:lang w:bidi="fa-IR"/>
        </w:rPr>
        <w:t>در این مقام، برای اثبات اعتبار یک دسته از نقل های اهل سنّت و تنفيذ بطلانِ دستۀ دیگر، به قرائن محکم و معتبر بیرونی نیازمندیم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اخبار در شرح یک واقعه، دارای اختلافات فراوانی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تناقض میان نقل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حقیقتِ ماجرا روشن نشود؛ محقّق بایستی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داشته باشد تا بتواند اسنادِ متضاد را به آن عرضه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محقّق بایستی جهت خروج از تقابل میان نقل ها و رسیدن به حقیقتِ ماجرا، نخست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هایی محکم و غیر قابل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یابد و سپس به بررسی نقل های متعارض،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مصادیق چنین میزان و پایه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 محكم و معتبر بیرونی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این قرائن عبارتند از</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مسلّم امامیّه؛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به عصمت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معتبر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موضوعِ خاص؛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دفن شبانه و مخفیانه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های تاریخی در مذهب تشیّع اثنی عشری؛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بودن قبر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عدم حضور عوامل تحریف در نقل ها</w:t>
      </w:r>
      <w:r>
        <w:rPr>
          <w:rFonts w:eastAsia="IRNazanin" w:cs="IRNazanin"/>
          <w:color w:val="111111"/>
          <w:sz w:val="28"/>
          <w:szCs w:val="28"/>
          <w:rtl w:val="true"/>
          <w:lang w:bidi="fa-IR"/>
        </w:rPr>
        <w:t>.</w:t>
      </w:r>
      <w:r>
        <w:rPr>
          <w:rStyle w:val="FootnoteAnchor"/>
          <w:rtl w:val="true"/>
        </w:rPr>
        <w:footnoteReference w:id="8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نقل های موافق با این قرائن، از نو دارای اعتبار شده و نقل های ناموافق، جعلی و ساختگی اعلام می گردند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پس از حلّ تعارض میان نقل های اهل سنّت در موضوعی خاص، می توان آن دسته از نقل های اعتبار یافته را نیز، به عنوان قرینۀ محکم بیرونی به کار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نقل هایی که در یک تناقض، صحّت و اعتبارِ خود را باز یافته اند، می توانند در موضوع دیگری،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قرينۀ معتبر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دسته از قرائن، بیشترین کاربرد را در مناظره ها و دفعِ شبهات دارند؛ در حالی که چهار مورد نخست، بیشتر در پژوهش ها و تحلیل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شیعی</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ما به این قبیل نقل ها، متّکی بر این مبنا می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اسناد در منابعی به ثبت رسیده اند که از نظر اهل سنّت، دارای صحّت و اعتبار علمی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پیروان مکتب خلفا بایستی این نقل ها را معتبر بدانند و به پذیرش معنا و دلالت آن ها نیز ملتزم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توجّه به قرائن معتبر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ردیف الف تا 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ما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انتخاب نقل هایی می باشد که می خواهیم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ایجاد 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مخالفین ارائه دهیم تا بدین وسیله تمهیدات شبهه افکنان را از اعتبار علمی ساقط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برشمردنِ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جنبۀ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بر عدم لزوم طرح آن ها در هنگام مناظره تأكید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خاطرنشان می گردد در هنگام مواجهه با مخالفان، منطق شیعه در استناد به این قبیل نقل ها، درج آنها در منابع مورد قبول اهل سنّت می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استفادۀ محقّق قرار می گیرند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 w:name="pg830_8022"/>
      <w:bookmarkStart w:id="176" w:name="pg830_8022"/>
      <w:bookmarkEnd w:id="176"/>
    </w:p>
    <w:p>
      <w:pPr>
        <w:pStyle w:val="Heading3"/>
        <w:numPr>
          <w:ilvl w:val="2"/>
          <w:numId w:val="1"/>
        </w:numPr>
        <w:rPr/>
      </w:pPr>
      <w:bookmarkStart w:id="177" w:name="pg830_8022"/>
      <w:bookmarkStart w:id="178" w:name="__RefHeading___Toc6736898_211673320"/>
      <w:bookmarkStart w:id="179" w:name="_Toc64"/>
      <w:bookmarkEnd w:id="177"/>
      <w:bookmarkEnd w:id="178"/>
      <w:r>
        <w:rPr>
          <w:rtl w:val="true"/>
        </w:rPr>
        <w:t>گفتار چهارم</w:t>
      </w:r>
      <w:r>
        <w:rPr>
          <w:rtl w:val="true"/>
        </w:rPr>
        <w:t xml:space="preserve">: </w:t>
      </w:r>
      <w:r>
        <w:rPr>
          <w:rtl w:val="true"/>
        </w:rPr>
        <w:t>آشنایی با تمهید عایشه و راه خنثی سازی آن</w:t>
      </w:r>
      <w:bookmarkEnd w:id="179"/>
    </w:p>
    <w:p>
      <w:pPr>
        <w:pStyle w:val="Heading4"/>
        <w:numPr>
          <w:ilvl w:val="3"/>
          <w:numId w:val="1"/>
        </w:numPr>
        <w:rPr/>
      </w:pPr>
      <w:bookmarkStart w:id="180" w:name="__RefHeading___Toc6736900_211673320"/>
      <w:bookmarkStart w:id="181" w:name="_Toc65"/>
      <w:bookmarkEnd w:id="180"/>
      <w:r>
        <w:rPr>
          <w:rtl w:val="true"/>
        </w:rPr>
        <w:t>تمهيد عایشه چه بود؟</w:t>
      </w:r>
      <w:bookmarkEnd w:id="181"/>
    </w:p>
    <w:p>
      <w:pPr>
        <w:pStyle w:val="BookText"/>
        <w:rPr/>
      </w:pPr>
      <w:r>
        <w:rPr>
          <w:rFonts w:ascii="IRNazanin" w:hAnsi="IRNazanin" w:eastAsia="IRNazanin"/>
          <w:color w:val="111111"/>
          <w:sz w:val="28"/>
          <w:sz w:val="28"/>
          <w:szCs w:val="28"/>
          <w:rtl w:val="true"/>
          <w:lang w:bidi="fa-IR"/>
        </w:rPr>
        <w:t xml:space="preserve">عایشه، به عنوان نقل کنندۀ حقیقت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غضب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تمهیدی ویژه اندیشیده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بلافاصله پس از نقل این حقیقت تاریخی، از بیعت مختارانۀ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ابوبکر سخن می گوید تا این دو ماجرای راست و دروغ،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و همزمان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شوند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به دنبالِ نقل ماجرای غضب، از بیعتی دروغین سخن می گوید که بلافاصله پس از درگذشت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خواهش و درخواستِ عاجزانه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واقع، عایشه با ابداع زیرکانۀ این دروغ، توانسته است تا با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حقیقی 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تأمين همۀ اهدافش، بار دیگر بر حقّانیّت خلافت پدرش نیز تأکید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اظهار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رضایت و بیعت آن حضرت با خلفا نیز دلالت دارد بر این که حکومت ایشان از دیدگاه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نامشروع تلقی نشده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به این ترتیب، با نقل این بیعت ساختگی در پایانِ ماجرای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همۀ اهداف عایشه تأمین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ویژه، با نقل این داستان ساختگی، راه را برای هرگونه استفاده از این حقیقت تاریخی جهت رسواسازی ابوبکر، مسدود ساخته و دلالت ماجرای غضب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مسیر اصلی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وسعت نفوذ و عمق توطئۀ عایشه را می توان در اظهارات زیر مشاهده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کوتاهی از بیعت با ابوبکر خودداری فرمود، ولی سرانجام با وی موافقت و بیعت کرد</w:t>
      </w:r>
      <w:r>
        <w:rPr>
          <w:rFonts w:eastAsia="IRNazanin" w:cs="IRNazanin"/>
          <w:color w:val="111111"/>
          <w:sz w:val="28"/>
          <w:szCs w:val="28"/>
          <w:rtl w:val="true"/>
          <w:lang w:bidi="fa-IR"/>
        </w:rPr>
        <w:t>.»!</w:t>
      </w:r>
      <w:r>
        <w:rPr>
          <w:rStyle w:val="FootnoteAnchor"/>
          <w:rtl w:val="true"/>
        </w:rPr>
        <w:footnoteReference w:id="9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مدّت کوتاهی از بیعت با ابوبکر خودداری فرمود ولی سرانجام با نظر بلندی که داشت با وی بیعت کرد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جماعتی از بزرگان اصحاب و یاران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با خلیفه ای که از طرف آنها انتخاب شده بود خودداری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بیعت در دادند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مدّتی خودداری، با خلفای منتخب بیعت فرمود</w:t>
      </w:r>
      <w:r>
        <w:rPr>
          <w:rFonts w:eastAsia="IRNazanin" w:cs="IRNazanin"/>
          <w:color w:val="111111"/>
          <w:sz w:val="28"/>
          <w:szCs w:val="28"/>
          <w:rtl w:val="true"/>
          <w:lang w:bidi="fa-IR"/>
        </w:rPr>
        <w:t>.!</w:t>
      </w:r>
      <w:r>
        <w:rPr>
          <w:rStyle w:val="FootnoteAnchor"/>
          <w:rtl w:val="true"/>
        </w:rPr>
        <w:footnoteReference w:id="9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اجبار و با اختیار خود با ابوبکر بیعت کرده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آن دو تن را ستوده است</w:t>
      </w:r>
      <w:r>
        <w:rPr>
          <w:rFonts w:eastAsia="IRNazanin" w:cs="IRNazanin"/>
          <w:color w:val="111111"/>
          <w:sz w:val="28"/>
          <w:szCs w:val="28"/>
          <w:rtl w:val="true"/>
          <w:lang w:bidi="fa-IR"/>
        </w:rPr>
        <w:t xml:space="preserve">. </w:t>
      </w:r>
      <w:r>
        <w:rPr>
          <w:rStyle w:val="FootnoteAnchor"/>
          <w:rtl w:val="true"/>
        </w:rPr>
        <w:footnoteReference w:id="97"/>
      </w:r>
      <w:bookmarkStart w:id="182" w:name="pg830_8028"/>
    </w:p>
    <w:p>
      <w:pPr>
        <w:pStyle w:val="Heading4"/>
        <w:numPr>
          <w:ilvl w:val="3"/>
          <w:numId w:val="1"/>
        </w:numPr>
        <w:rPr/>
      </w:pPr>
      <w:bookmarkStart w:id="183" w:name="__RefHeading___Toc6736902_211673320"/>
      <w:bookmarkStart w:id="184" w:name="_Toc66"/>
      <w:bookmarkEnd w:id="182"/>
      <w:bookmarkEnd w:id="183"/>
      <w:r>
        <w:rPr>
          <w:rtl w:val="true"/>
        </w:rPr>
        <w:t>ماجرای دروغین بیعت حضرت علی</w:t>
      </w:r>
      <w:r>
        <w:rPr>
          <w:rtl w:val="true"/>
        </w:rPr>
        <w:t>(</w:t>
      </w:r>
      <w:r>
        <w:rPr>
          <w:rtl w:val="true"/>
        </w:rPr>
        <w:t>علیه السّلام</w:t>
      </w:r>
      <w:r>
        <w:rPr>
          <w:rtl w:val="true"/>
        </w:rPr>
        <w:t xml:space="preserve">) </w:t>
      </w:r>
      <w:r>
        <w:rPr>
          <w:rtl w:val="true"/>
        </w:rPr>
        <w:t>با ابوبکر، از زبان عایشه</w:t>
      </w:r>
      <w:bookmarkEnd w:id="184"/>
    </w:p>
    <w:p>
      <w:pPr>
        <w:pStyle w:val="BookText"/>
        <w:rPr/>
      </w:pPr>
      <w:r>
        <w:rPr>
          <w:rFonts w:ascii="IRNazanin" w:hAnsi="IRNazanin" w:eastAsia="IRNazanin"/>
          <w:color w:val="111111"/>
          <w:sz w:val="28"/>
          <w:sz w:val="28"/>
          <w:szCs w:val="28"/>
          <w:rtl w:val="true"/>
          <w:lang w:bidi="fa-IR"/>
        </w:rPr>
        <w:t>عایشه، بلافاصله پس از نقلِ ماجرای حقیقی غضب، مزوّرانه به وقوع بیعتی ساختگی تصریح می کند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تُوفِّیت استَنْکَرَ علی وجوه النّاسِ فَالْتَمس مصالَحۀَ اَبی بکْرٍ و مبایعتَه …</w:t>
      </w:r>
    </w:p>
    <w:p>
      <w:pPr>
        <w:pStyle w:val="BookText"/>
        <w:rPr/>
      </w:pPr>
      <w:r>
        <w:rPr>
          <w:rFonts w:ascii="Amiri" w:hAnsi="Amiri" w:eastAsia="Amiri" w:cs="Amiri"/>
          <w:color w:val="111111"/>
          <w:sz w:val="28"/>
          <w:sz w:val="28"/>
          <w:szCs w:val="28"/>
          <w:rtl w:val="true"/>
          <w:lang w:bidi="ar-SA"/>
        </w:rPr>
        <w:t>فَدخَلَ علَیهِم اَبوبکْرٍ فَتَشَهد علی فَقالَ انّا قَد عرَفْنا فَضْلَک وما اَعطاک اللهُ و لَم نَنْفَس علَیک خَیراً ساقَه اللهُ الَیک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مردم از علی روی گردان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آشتی و انجام بیعت با ابوبکر را درخواست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ابوبکر پیغام داد که نزد وی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ابوبکر داخل شد و على تشهّد گفته و ابراز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برتری تو را و آن چه را که خدا به تو عطا کرده است، می دانیم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خیری که خداوند به جانب تو رانده است، حسادت نکردیم و</w:t>
      </w:r>
      <w:r>
        <w:rPr>
          <w:rFonts w:eastAsia="IRNazanin" w:cs="IRNazanin"/>
          <w:color w:val="111111"/>
          <w:sz w:val="28"/>
          <w:szCs w:val="28"/>
          <w:rtl w:val="true"/>
          <w:lang w:bidi="fa-IR"/>
        </w:rPr>
        <w:t>...</w:t>
      </w:r>
      <w:r>
        <w:rPr>
          <w:rStyle w:val="FootnoteAnchor"/>
          <w:rtl w:val="true"/>
        </w:rPr>
        <w:footnoteReference w:id="99"/>
      </w:r>
      <w:bookmarkStart w:id="185" w:name="pg830_8030"/>
    </w:p>
    <w:p>
      <w:pPr>
        <w:pStyle w:val="Heading4"/>
        <w:numPr>
          <w:ilvl w:val="3"/>
          <w:numId w:val="1"/>
        </w:numPr>
        <w:rPr/>
      </w:pPr>
      <w:bookmarkStart w:id="186" w:name="__RefHeading___Toc6736904_211673320"/>
      <w:bookmarkStart w:id="187" w:name="_Toc67"/>
      <w:bookmarkEnd w:id="185"/>
      <w:bookmarkEnd w:id="186"/>
      <w:r>
        <w:rPr>
          <w:rtl w:val="true"/>
        </w:rPr>
        <w:t>ماجرای بیعت مختارانه، چه لطمه ای بر دلالت واقعی اسناد غضب وارد می سازد؟</w:t>
      </w:r>
      <w:bookmarkEnd w:id="187"/>
    </w:p>
    <w:p>
      <w:pPr>
        <w:pStyle w:val="BookText"/>
        <w:rPr/>
      </w:pPr>
      <w:r>
        <w:rPr>
          <w:rFonts w:ascii="IRNazanin" w:hAnsi="IRNazanin" w:eastAsia="IRNazanin"/>
          <w:color w:val="111111"/>
          <w:sz w:val="28"/>
          <w:sz w:val="28"/>
          <w:szCs w:val="28"/>
          <w:rtl w:val="true"/>
          <w:lang w:bidi="fa-IR"/>
        </w:rPr>
        <w:t>این ماجرای ساختگی، دلالتِ غضب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رسوایی ابو بکر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و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نقلِ عایشه، مخاطب را به این نتیجۀ انحرافی خواهد رساند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 حضرت فاطمه، کدورتی بشری بود و او که نتوانست احساساتِ زنانه اش را کنترل نماید، به ناحق بر خليفۀ پیغمبر، یعنی ابوبكر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غضب او بر ابوبکر، فاقد هر گونه اعتبار الهی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برداشت انحرافی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تصریح کرده و گستاخانه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فاطِمَۀَ حَصلَ لَها و هی امرَاَهٌ منَ الْبشَرِ لَیست بِراجِیۀِ الْعصمۀِ </w:t>
      </w:r>
      <w:r>
        <w:rPr>
          <w:rStyle w:val="FootnoteAnchor"/>
          <w:rtl w:val="true"/>
        </w:rPr>
        <w:footnoteReference w:id="100"/>
      </w:r>
      <w:r>
        <w:rPr>
          <w:rFonts w:ascii="Amiri" w:hAnsi="Amiri" w:eastAsia="Amiri" w:cs="Amiri"/>
          <w:color w:val="111111"/>
          <w:sz w:val="28"/>
          <w:sz w:val="28"/>
          <w:szCs w:val="28"/>
          <w:rtl w:val="true"/>
          <w:lang w:bidi="ar-SA"/>
        </w:rPr>
        <w:t>عتَبٌ و تَغَضُّبٌ و لَم تُکَلِّم الصِّدیقَ حتّی ماتَت</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برای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زنی همانند سایر افراد بشر بوده و معصوم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و غضبی حاصل شد و تا زنده بود با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هی امرَاَهٌ منْ بناتِ آدَمَ تَاْسَفُ کَما یاْسَفُونَ و لَیست بِواجِبۀِ الْعصمۀِ مع وجود نَص رسولِ اللهِ و مخالَفَۀِ اَبی بکْرٍ الصِّدیقِ</w:t>
      </w:r>
      <w:r>
        <w:rPr>
          <w:rFonts w:eastAsia="Amiri" w:cs="Amiri" w:ascii="Amiri" w:hAnsi="Amiri"/>
          <w:color w:val="111111"/>
          <w:sz w:val="28"/>
          <w:szCs w:val="28"/>
          <w:rtl w:val="true"/>
          <w:lang w:bidi="ar-SA"/>
        </w:rPr>
        <w:t xml:space="preserve">! </w:t>
      </w:r>
      <w:r>
        <w:rPr>
          <w:rStyle w:val="FootnoteAnchor"/>
          <w:rtl w:val="true"/>
        </w:rPr>
        <w:footnoteReference w:id="10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زنی مانند سایر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دیگران دچار غم و اندوه می گردد و با وجود تصریح پیامبر و مخالفتِ با ابوبکر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عصمت می باشد؟ </w:t>
      </w:r>
      <w:bookmarkStart w:id="188" w:name="pg830_8033"/>
    </w:p>
    <w:p>
      <w:pPr>
        <w:pStyle w:val="Heading4"/>
        <w:numPr>
          <w:ilvl w:val="3"/>
          <w:numId w:val="1"/>
        </w:numPr>
        <w:rPr/>
      </w:pPr>
      <w:bookmarkStart w:id="189" w:name="__RefHeading___Toc6736906_211673320"/>
      <w:bookmarkStart w:id="190" w:name="_Toc68"/>
      <w:bookmarkEnd w:id="188"/>
      <w:bookmarkEnd w:id="189"/>
      <w:r>
        <w:rPr>
          <w:rtl w:val="true"/>
        </w:rPr>
        <w:t>نقد و بررسی</w:t>
      </w:r>
      <w:bookmarkEnd w:id="190"/>
    </w:p>
    <w:p>
      <w:pPr>
        <w:pStyle w:val="Heading5"/>
        <w:numPr>
          <w:ilvl w:val="4"/>
          <w:numId w:val="1"/>
        </w:numPr>
        <w:rPr/>
      </w:pPr>
      <w:bookmarkStart w:id="191" w:name="__RefHeading___Toc6736908_211673320"/>
      <w:bookmarkStart w:id="192" w:name="_Toc69"/>
      <w:bookmarkEnd w:id="191"/>
      <w:r>
        <w:rPr>
          <w:rtl w:val="true"/>
        </w:rPr>
        <w:t>نحوۀ خنثی سازی توطئۀ عایشه</w:t>
      </w:r>
      <w:bookmarkEnd w:id="192"/>
    </w:p>
    <w:p>
      <w:pPr>
        <w:pStyle w:val="BookText"/>
        <w:rPr/>
      </w:pPr>
      <w:r>
        <w:rPr>
          <w:rFonts w:ascii="IRNazanin" w:hAnsi="IRNazanin" w:eastAsia="IRNazanin"/>
          <w:color w:val="111111"/>
          <w:sz w:val="28"/>
          <w:sz w:val="28"/>
          <w:szCs w:val="28"/>
          <w:rtl w:val="true"/>
          <w:lang w:bidi="fa-IR"/>
        </w:rPr>
        <w:t>همان طور که ملاحظه شد، عایشه پس از نقل ماجرای حقیقی غضب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ادامۀ سخنش را به گونه ای طراحی کرده است که برای مخاطبش، هیچ راهی جز تأیید خلافتِ ابوبکر و مذمّت و سرزنش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اظهار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گرامی آنحضرت با خلفاء راشدین به نحوی بوده که بیعت و موافقت قرین شده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بنابراین، شرط لازم برای استناد به نقل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 غضبِ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مرحلۀ نخست، این نقل ها را تفکیکِ در حجّيّت نموده و فرازهای ساختگی عایشه را از آن حقایق تابناک، جدا نماییم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این که پیش از این، فصل اوّل از جلد چهارم مجموعۀ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 گمشده در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نقد و بررسی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ساختگی بیعت مختارانه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ایم، مطابق روشی که ترسیم گردید، تنها به ارائۀ یک سند نقض اكتفا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خطّاب در یک سند کوتاه و گویای تاریخی، خِطاب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صراحت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تُوفِّی رسولُ اللهِ قالَ اَبوبکْرٍ اَنَا ولی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فَجِئْتُما تَطْلُب میراثَک منْ ابنِ اَخیک و تَطْلُب هذا میراثَ امرَاَته منْ اَبیها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اَبوبکْرٍ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ما نُورثُ، ما تَرَکْنا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فَرَاَیتُماه کاذباً آثماً غادراً خائناً</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هنگامی که پیامبر از دنیا رفت، ابوبکر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جانشین رسول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دونفر آمدید و میراث خود را طلب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میراثت را از پسر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همسرش از پدرش را طلب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ما ارت نمی برد و اموالی که به جای می گذاریم، صدقه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شما دو نفر، ابوبکر را دروغگو، گناهکار، خدعه گر و خیانت پیشه دانستید</w:t>
      </w:r>
      <w:r>
        <w:rPr>
          <w:rFonts w:eastAsia="IRNazanin" w:cs="IRNazanin"/>
          <w:color w:val="111111"/>
          <w:sz w:val="28"/>
          <w:szCs w:val="28"/>
          <w:rtl w:val="true"/>
          <w:lang w:bidi="fa-IR"/>
        </w:rPr>
        <w:t>.</w:t>
      </w:r>
      <w:r>
        <w:rPr>
          <w:rStyle w:val="FootnoteAnchor"/>
          <w:rtl w:val="true"/>
        </w:rPr>
        <w:footnoteReference w:id="10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اگر چنان بیعتی رخ داده بود، آیا معنا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تصریح عمر بن خطاب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را فردی دروغگو، گناهکار، حیله گر و خائن به شمار آورد؟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830_8037"/>
      <w:bookmarkStart w:id="194" w:name="pg830_8037"/>
      <w:bookmarkEnd w:id="194"/>
    </w:p>
    <w:p>
      <w:pPr>
        <w:pStyle w:val="Heading3"/>
        <w:numPr>
          <w:ilvl w:val="2"/>
          <w:numId w:val="1"/>
        </w:numPr>
        <w:rPr/>
      </w:pPr>
      <w:bookmarkStart w:id="195" w:name="pg830_8037"/>
      <w:bookmarkStart w:id="196" w:name="__RefHeading___Toc6736910_211673320"/>
      <w:bookmarkStart w:id="197" w:name="_Toc70"/>
      <w:bookmarkEnd w:id="195"/>
      <w:bookmarkEnd w:id="196"/>
      <w:r>
        <w:rPr>
          <w:rtl w:val="true"/>
        </w:rPr>
        <w:t>گفتار پنجم</w:t>
      </w:r>
      <w:r>
        <w:rPr>
          <w:rtl w:val="true"/>
        </w:rPr>
        <w:t xml:space="preserve">: </w:t>
      </w:r>
      <w:r>
        <w:rPr>
          <w:rtl w:val="true"/>
        </w:rPr>
        <w:t>آشنایی با تمهیدات حدیث نگاران اهل سنّت</w:t>
      </w:r>
      <w:bookmarkEnd w:id="197"/>
    </w:p>
    <w:p>
      <w:pPr>
        <w:pStyle w:val="Heading4"/>
        <w:numPr>
          <w:ilvl w:val="3"/>
          <w:numId w:val="1"/>
        </w:numPr>
        <w:rPr/>
      </w:pPr>
      <w:bookmarkStart w:id="198" w:name="__RefHeading___Toc6736912_211673320"/>
      <w:bookmarkStart w:id="199" w:name="_Toc71"/>
      <w:bookmarkEnd w:id="198"/>
      <w:r>
        <w:rPr>
          <w:rtl w:val="true"/>
        </w:rPr>
        <w:t xml:space="preserve">تمهید یکم </w:t>
      </w:r>
      <w:r>
        <w:rPr>
          <w:rtl w:val="true"/>
        </w:rPr>
        <w:t xml:space="preserve">: </w:t>
      </w:r>
      <w:r>
        <w:rPr>
          <w:rtl w:val="true"/>
        </w:rPr>
        <w:t>ماجرای خواستگاری حضرت علی</w:t>
      </w:r>
      <w:r>
        <w:rPr>
          <w:rtl w:val="true"/>
        </w:rPr>
        <w:t>(</w:t>
      </w:r>
      <w:r>
        <w:rPr>
          <w:rtl w:val="true"/>
        </w:rPr>
        <w:t>علیه السّلام</w:t>
      </w:r>
      <w:r>
        <w:rPr>
          <w:rtl w:val="true"/>
        </w:rPr>
        <w:t xml:space="preserve">) </w:t>
      </w:r>
      <w:r>
        <w:rPr>
          <w:rtl w:val="true"/>
        </w:rPr>
        <w:t>از دخترابوجهل</w:t>
      </w:r>
      <w:bookmarkEnd w:id="199"/>
    </w:p>
    <w:p>
      <w:pPr>
        <w:pStyle w:val="Heading5"/>
        <w:numPr>
          <w:ilvl w:val="4"/>
          <w:numId w:val="1"/>
        </w:numPr>
        <w:rPr/>
      </w:pPr>
      <w:bookmarkStart w:id="200" w:name="__RefHeading___Toc6736914_211673320"/>
      <w:bookmarkStart w:id="201" w:name="_Toc72"/>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 xml:space="preserve">همان طور که گفته شد، هدف اصلی از نقل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غضبِ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ثبت و درج آن حقیقت تابناک در منابع مکتب خلفا، مذمّت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هواداران خلفا، جهت تثبیت و ترویج این مذمت و جلوگیری از ایجاد هرگونه تردیدی در این زمینه، به نقل داستان دروغین دیگری نیز دست یازیده اند که به طور گسترده ای در منابع مکتب خلفا به ثبت رسیده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جایی که با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حرمت ایذای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یکدیگر، به راحتی می توان ابوبکر را محکوم نمود، لازم بود تا قبل از ثبت و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مقابله با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حرمت ایذای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توطئه ای شوم طراحی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داستانی که از دیر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دشمنانِ امير المؤمنين و هواداران معاویه</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جالب است که راوی اصلی این خواستگاری دروغین، یکی از صمیمی ترین یاران عبدالله ابن زبیر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مِسوَر بن مَخرَمة بن نوفل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از یک سو با خوارج مراوده داشته و از سوی دیگر، از هواداران متعصَب معاویه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مِسوَر را از ملازمان عمر نیز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تهذيب التهذيب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تاریخ مدينة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خاطرنشان می شود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او به ثبت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جهت آشنایی تفصیلی با او،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حسین غیب غلامی هرساوی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اصلی آغاز به جعل و ترویج این خواستگاری، همگامی مِسوَر با جناح آل زبیر جهت منحرف ساختن افکار عمومی از دلالتِ واقعی احادیث حرمت ایذای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شده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انتخاب گردید و به ثبت و ضبطِ گستردۀ آن در منابع مکتب خلفا اقدام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نگارانِ مکتب خلفا، در هر ورقی از کتاب های خود که می توانستند، این نقل دروغین را به ثبت رساندند و بدین وسیله، به ترویج دوبارۀ آن در سطح جامعه پرداختند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داستان که از روز نخست با هدف نکوهش امير المؤمنین </w:t>
      </w:r>
    </w:p>
    <w:p>
      <w:pPr>
        <w:pStyle w:val="BookText"/>
        <w:rPr/>
      </w:pPr>
      <w:r>
        <w:rPr>
          <w:rFonts w:ascii="IRNazanin" w:hAnsi="IRNazanin" w:eastAsia="IRNazanin"/>
          <w:color w:val="111111"/>
          <w:sz w:val="28"/>
          <w:sz w:val="28"/>
          <w:szCs w:val="28"/>
          <w:rtl w:val="true"/>
          <w:lang w:bidi="fa-IR"/>
        </w:rPr>
        <w:t xml:space="preserve">ساخته و پرداخته شده بود، به دلیل ضربات سهمگینی که بر احادیث حرمت ایذای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ساخت، مورد استقبال شديدِ افرادی چون بخاری، مسلم و دیگر حدیث نگارانِ مکتب خلفا قرار گرفت و در طیف گسترده ای از منابع مکتوب اهل سنّت نفوذ یافت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بر طبق این داستان 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 ابوجهل خواستگاری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این خواستگاری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موجباتِ ناراحتی شدید ایشان را فراهم می آورَد؟</w:t>
      </w:r>
    </w:p>
    <w:p>
      <w:pPr>
        <w:pStyle w:val="BookText"/>
        <w:rPr/>
      </w:pPr>
      <w:r>
        <w:rPr>
          <w:rFonts w:ascii="IRNazanin" w:hAnsi="IRNazanin" w:eastAsia="IRNazanin"/>
          <w:color w:val="111111"/>
          <w:sz w:val="28"/>
          <w:sz w:val="28"/>
          <w:szCs w:val="28"/>
          <w:rtl w:val="true"/>
          <w:lang w:bidi="fa-IR"/>
        </w:rPr>
        <w:t>در نهایت، خبر اندوه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ایشان نیز به حمایت از دختر خود برمی خیزد؟</w:t>
      </w:r>
    </w:p>
    <w:p>
      <w:pPr>
        <w:pStyle w:val="BookText"/>
        <w:rPr/>
      </w:pPr>
      <w:r>
        <w:rPr>
          <w:rFonts w:ascii="IRNazanin" w:hAnsi="IRNazanin" w:eastAsia="IRNazanin"/>
          <w:color w:val="111111"/>
          <w:sz w:val="28"/>
          <w:sz w:val="28"/>
          <w:szCs w:val="28"/>
          <w:rtl w:val="true"/>
          <w:lang w:bidi="fa-IR"/>
        </w:rPr>
        <w:t xml:space="preserve">در این فضا است که حديث حرمت ایذای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ایشان صادر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نخستین مصداق حديث حرمت ایذای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با رفتارش موجبات صدور این حدیث را فراهم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فاطمه، یعنی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داستانی که از ابتدا با هدف مذمّت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توسّط دشمنانِ قسم خوردۀ ایشان جعل شده بود،</w:t>
      </w:r>
      <w:r>
        <w:rPr>
          <w:rStyle w:val="FootnoteAnchor"/>
          <w:rtl w:val="true"/>
        </w:rPr>
        <w:footnoteReference w:id="108"/>
      </w:r>
      <w:r>
        <w:rPr>
          <w:rFonts w:ascii="IRNazanin" w:hAnsi="IRNazanin" w:eastAsia="IRNazanin"/>
          <w:color w:val="111111"/>
          <w:sz w:val="28"/>
          <w:sz w:val="28"/>
          <w:szCs w:val="28"/>
          <w:rtl w:val="true"/>
          <w:lang w:bidi="fa-IR"/>
        </w:rPr>
        <w:t>مورد پسند وسیع آن در آثار حدیثی اهل سنّت، تثبیت و تأیید شد</w:t>
      </w:r>
      <w:r>
        <w:rPr>
          <w:rFonts w:eastAsia="IRNazanin" w:cs="IRNazanin"/>
          <w:color w:val="111111"/>
          <w:sz w:val="28"/>
          <w:szCs w:val="28"/>
          <w:rtl w:val="true"/>
          <w:lang w:bidi="fa-IR"/>
        </w:rPr>
        <w:t xml:space="preserve">. </w:t>
      </w:r>
      <w:bookmarkStart w:id="202" w:name="pg830_8040"/>
    </w:p>
    <w:p>
      <w:pPr>
        <w:pStyle w:val="Heading5"/>
        <w:numPr>
          <w:ilvl w:val="4"/>
          <w:numId w:val="1"/>
        </w:numPr>
        <w:rPr/>
      </w:pPr>
      <w:bookmarkStart w:id="203" w:name="__RefHeading___Toc6736916_211673320"/>
      <w:bookmarkStart w:id="204" w:name="_Toc73"/>
      <w:bookmarkEnd w:id="202"/>
      <w:bookmarkEnd w:id="203"/>
      <w:r>
        <w:rPr>
          <w:rtl w:val="true"/>
        </w:rPr>
        <w:t>شیوۀ نوین اهل سنّت در بهره گیری از ماجرای خواستگاری حضرت علی</w:t>
      </w:r>
      <w:r>
        <w:rPr>
          <w:rtl w:val="true"/>
        </w:rPr>
        <w:t>(</w:t>
      </w:r>
      <w:r>
        <w:rPr>
          <w:rtl w:val="true"/>
        </w:rPr>
        <w:t>علیه السّلام</w:t>
      </w:r>
      <w:r>
        <w:rPr>
          <w:rtl w:val="true"/>
        </w:rPr>
        <w:t xml:space="preserve">) </w:t>
      </w:r>
      <w:r>
        <w:rPr>
          <w:rtl w:val="true"/>
        </w:rPr>
        <w:t>از دختر ابوجهل</w:t>
      </w:r>
      <w:bookmarkEnd w:id="204"/>
    </w:p>
    <w:p>
      <w:pPr>
        <w:pStyle w:val="Heading6"/>
        <w:numPr>
          <w:ilvl w:val="5"/>
          <w:numId w:val="1"/>
        </w:numPr>
        <w:rPr/>
      </w:pPr>
      <w:bookmarkStart w:id="205" w:name="__RefHeading___Toc6736918_211673320"/>
      <w:bookmarkStart w:id="206" w:name="_Toc74"/>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در شیوه ای که به تازگی از سوی اهل سنّت پیگیری می شود، هواداران خلفا با وام گرفتن از داستان دروغین خواستگاری از دختر ابوجهل، تلاش تازه ای را برای رها سازی ابوبکر از رسوایی آغاز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شیوه جدید که بر نفی عصمت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بوده و غضب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خشمی بشری و زنانه می انگارد، سعی در القای وجود صلح و صفایی ساختگی میان خاندان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صفائی کاذب که لازمۀ پذیرش آن، انکار عصمت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قبیل شبهات که 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تبرئه ابوبکر و دفاع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گردیده، ابتدا با استناد به ماجرای خواستگاری از دختر ابوجهل،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مشمول خشم و غضب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با ناممکن دانستن تحقق خشمِ الهی نسبت به اولیاء خدا، وقوع این گونه از غضب را نسبت به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طرز زیرکانه ای، ابو بکر را هم در کنار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 و او را نیز از حصار خشم و غضب الهی خارج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اظهار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 توان فقط ناخشنودی و رنجش ظاهری بزرگان و اولیاء الله را نسبت به یکدیگر سبب تنقید و یا خشم الهی نسبت به بعضی از آنها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زیراگاهی بنابر سرشت و طبیعت بشری و بنابر اختلاف شیوه و سلیقه و برداشتهای متفاوت در میان دوستان صمیمی و عزیز هم سوء تفاهمهایی پیش می آید که سبب رنجش و ناراحتی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رفع آن سوء تفاهم آثار کدورت و رنجش هم از بین می رود و در میان آنان همان صمیمیت و دوستی قبلی برقرار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فریقین روایات متعددی نقل شده که در موارد مختلف در میان حضرت علی و حضرت فاطمه ناراحتی هایی بوجود آمد اما توسط رسول خدا آن رنجش و کدورت از بین رفت و همان صمیمیت قبلی بین آن بزرگان برقرار شده است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خوانندگان محترم روایاتی را که بر ناخشنودی حضرت فاطمه از حضرت علی دلالت می کرد ملاحظه نمودند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ناخشنودی و رنجش هرگز موجب انتقاد از حضرت علی نشده و نخواهد شد زیرا طبیعی است که گاهی در میان بزرگان بر اثر سوء تفاهم چنین مواردی پیش می آید</w:t>
      </w:r>
      <w:r>
        <w:rPr>
          <w:rFonts w:eastAsia="IRNazanin" w:cs="IRNazanin"/>
          <w:color w:val="111111"/>
          <w:sz w:val="28"/>
          <w:szCs w:val="28"/>
          <w:rtl w:val="true"/>
          <w:lang w:bidi="fa-IR"/>
        </w:rPr>
        <w:t>.!</w:t>
      </w:r>
      <w:r>
        <w:rPr>
          <w:rStyle w:val="FootnoteAnchor"/>
          <w:rtl w:val="true"/>
        </w:rPr>
        <w:footnoteReference w:id="110"/>
      </w:r>
      <w:bookmarkStart w:id="207" w:name="pg830_8042"/>
    </w:p>
    <w:p>
      <w:pPr>
        <w:pStyle w:val="Heading6"/>
        <w:numPr>
          <w:ilvl w:val="5"/>
          <w:numId w:val="1"/>
        </w:numPr>
        <w:rPr/>
      </w:pPr>
      <w:bookmarkStart w:id="208" w:name="__RefHeading___Toc6736920_211673320"/>
      <w:bookmarkStart w:id="209" w:name="_Toc75"/>
      <w:bookmarkEnd w:id="207"/>
      <w:bookmarkEnd w:id="208"/>
      <w:r>
        <w:rPr>
          <w:rtl w:val="true"/>
        </w:rPr>
        <w:t xml:space="preserve">نقد و بررسی یکم </w:t>
      </w:r>
      <w:r>
        <w:rPr>
          <w:rtl w:val="true"/>
        </w:rPr>
        <w:t xml:space="preserve">: </w:t>
      </w:r>
      <w:r>
        <w:rPr>
          <w:rtl w:val="true"/>
        </w:rPr>
        <w:t>نحوه خنثی سازی شبهۀ خواستگاری از دختر ابوجهل</w:t>
      </w:r>
      <w:bookmarkEnd w:id="209"/>
    </w:p>
    <w:p>
      <w:pPr>
        <w:pStyle w:val="BookText"/>
        <w:rPr/>
      </w:pPr>
      <w:r>
        <w:rPr>
          <w:rFonts w:ascii="IRNazanin" w:hAnsi="IRNazanin" w:eastAsia="IRNazanin"/>
          <w:color w:val="111111"/>
          <w:sz w:val="28"/>
          <w:sz w:val="28"/>
          <w:szCs w:val="28"/>
          <w:rtl w:val="true"/>
          <w:lang w:bidi="fa-IR"/>
        </w:rPr>
        <w:t>از آن جایی که برای رسوا سازی ابوبکر، در کنار استناد به ماجرای غضب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حرمت ایذای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نیازمند هستیم؛ لازم است تا ابتدا، نقل هایی که حاوی احادیث حرمت ایذای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را تفکیکِ در حجّيّت نموده و آن ها را از ماجرای دروغین خواستگاری از دختر ابوجهل جدا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پاکسازی، در مسیر استناد به ماجرای خشم و غضبِ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ابوبکر، از اهمیّت زیادی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احادیث حرمت ایذای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تأييد عصمتِ مطلقۀ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غضب ایشان بر ابوبکر رنگ الهی زده و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جنبۀ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سازند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استناد به احادیث حرمت ایذای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توان ثابت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مورد خشم و غضب الهی واقع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لازم است تا در این مرحله از تبلیغ و احیاگری، گوینده با ماجرای این خواستگاری ساختگی</w:t>
      </w:r>
      <w:r>
        <w:rPr>
          <w:rStyle w:val="FootnoteAnchor"/>
          <w:rtl w:val="true"/>
        </w:rPr>
        <w:footnoteReference w:id="111"/>
      </w:r>
      <w:r>
        <w:rPr>
          <w:rFonts w:ascii="IRNazanin" w:hAnsi="IRNazanin" w:eastAsia="IRNazanin"/>
          <w:color w:val="111111"/>
          <w:sz w:val="28"/>
          <w:sz w:val="28"/>
          <w:szCs w:val="28"/>
          <w:rtl w:val="true"/>
          <w:lang w:bidi="fa-IR"/>
        </w:rPr>
        <w:t>آشنایی مختصری داشته و روش نقضی نقد این دروغ را به خوبی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که نقل این ماجرا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مِسوَر بن مَخرَمه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هیچ تردیدی را در ساختگی بودن این ماجرا باقی نمی گذارد؛ امّا جهت پرهیز از ورود به بحث های راوی شناسی، می توان با عرضۀ نقل های مربوط به این خواستگاری بر آیۀ تطهیر</w:t>
      </w:r>
      <w:r>
        <w:rPr>
          <w:rStyle w:val="FootnoteAnchor"/>
          <w:rtl w:val="true"/>
        </w:rPr>
        <w:footnoteReference w:id="112"/>
      </w:r>
      <w:r>
        <w:rPr>
          <w:rFonts w:ascii="Amiri" w:hAnsi="Amiri" w:eastAsia="Amiri" w:cs="Amiri"/>
          <w:color w:val="111111"/>
          <w:sz w:val="28"/>
          <w:sz w:val="28"/>
          <w:szCs w:val="28"/>
          <w:rtl w:val="true"/>
          <w:lang w:bidi="ar-SA"/>
        </w:rPr>
        <w:t>و حدیث ثَقَلَین</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که به اتّفاق شیعه و سنّی شامل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صدّيقۀ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ادّعای وقوع هرگونه اختلافی میانِ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اساس، مردود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قبل از شروع به گفتگو درباره احادیث حرمت ایذای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توجّه به آیۀ تطهیر یا حدیث ثَقَلَین ضروری می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عرضۀ نقل های خواستگاری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دختر ابوجهل به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قطعی، معتبر و متواتر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 ترین راه برای تفکیکِ در حجّیّت و پاکسازی نقل های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حرمت ایذای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فرازهای دروغین قبل و بعد از آن می باشد</w:t>
      </w:r>
      <w:r>
        <w:rPr>
          <w:rFonts w:eastAsia="IRNazanin" w:cs="IRNazanin"/>
          <w:color w:val="111111"/>
          <w:sz w:val="28"/>
          <w:szCs w:val="28"/>
          <w:rtl w:val="true"/>
          <w:lang w:bidi="fa-IR"/>
        </w:rPr>
        <w:t xml:space="preserve">. </w:t>
      </w:r>
      <w:bookmarkStart w:id="210" w:name="pg830_8044"/>
    </w:p>
    <w:p>
      <w:pPr>
        <w:pStyle w:val="Heading4"/>
        <w:numPr>
          <w:ilvl w:val="3"/>
          <w:numId w:val="1"/>
        </w:numPr>
        <w:rPr/>
      </w:pPr>
      <w:bookmarkStart w:id="211" w:name="__RefHeading___Toc6736922_211673320"/>
      <w:bookmarkStart w:id="212" w:name="_Toc76"/>
      <w:bookmarkEnd w:id="210"/>
      <w:bookmarkEnd w:id="211"/>
      <w:r>
        <w:rPr>
          <w:rtl w:val="true"/>
        </w:rPr>
        <w:t xml:space="preserve">تمهید دوم </w:t>
      </w:r>
      <w:r>
        <w:rPr>
          <w:rtl w:val="true"/>
        </w:rPr>
        <w:t>:</w:t>
      </w:r>
      <w:r>
        <w:rPr>
          <w:rtl w:val="true"/>
        </w:rPr>
        <w:t>ماجرای ساختگی راضی شدن حضرت زهرا</w:t>
      </w:r>
      <w:r>
        <w:rPr>
          <w:rtl w:val="true"/>
        </w:rPr>
        <w:t>(</w:t>
      </w:r>
      <w:r>
        <w:rPr>
          <w:rtl w:val="true"/>
        </w:rPr>
        <w:t>علیها السّلام</w:t>
      </w:r>
      <w:r>
        <w:rPr>
          <w:rtl w:val="true"/>
        </w:rPr>
        <w:t xml:space="preserve">) </w:t>
      </w:r>
      <w:r>
        <w:rPr>
          <w:rtl w:val="true"/>
        </w:rPr>
        <w:t>از ابوبکر</w:t>
      </w:r>
      <w:bookmarkEnd w:id="212"/>
    </w:p>
    <w:p>
      <w:pPr>
        <w:pStyle w:val="Heading5"/>
        <w:numPr>
          <w:ilvl w:val="4"/>
          <w:numId w:val="1"/>
        </w:numPr>
        <w:rPr/>
      </w:pPr>
      <w:bookmarkStart w:id="213" w:name="__RefHeading___Toc6736924_211673320"/>
      <w:bookmarkStart w:id="214" w:name="_Toc77"/>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پاکسازی ماجرای غضب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ابوبکر و جداسازی احادیث حرمت ایذای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نقل های دروغینی که اطراف این اسناد معتبر تاریخی را احاطه کرده اند، توانمندی علمی خاصّی را به شیعیان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منطقِ برتر، شیعیان را قادر می سازد تا در یک بحثِ استدلالی، برای آیۀ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احزاب و نیز آیۀ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مجادله، مصداق عینی و خارجی تعیین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میان اسناد غضب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ابوبکر و احادیث حرمت ایذای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گیری منطقی و دقيقِ شیعیان از آن، سرانجام به رسوایی تردیدناپذیر ابوبکر می انجامد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آن که دامنۀ این رسوایی، تا آن جا گسترش یافته که جامعۀ اهل سنّت را به اعترافی صریح دربارۀ وجود این مشکلِ پیچیده واداشته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چنانچه اظهار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ای اعتراض دارند که در کتابهای اهل سنّت روایت شده که وقتی فاطمه نزد ابوبکر صدیق آمد و میراث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و خمس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خشمگین شد و ابوبکر را ترک کرد و تا آخر عمر با او سخن نگفت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بدیهی است که هواداران خلفا در مقابل جمع بندی دقیق و نتیجه گیری علمی شیعیان، ساکت ننشسته و تمهیدات دیگری را جهت هَدم غضب الهی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ابوبکر اندیشیده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ابداع این تمهیدات، خود نشانگر آن است که توطئه های قبلی</w:t>
      </w:r>
    </w:p>
    <w:p>
      <w:pPr>
        <w:pStyle w:val="BookText"/>
        <w:rPr/>
      </w:pPr>
      <w:r>
        <w:rPr>
          <w:rFonts w:ascii="IRNazanin" w:hAnsi="IRNazanin" w:eastAsia="IRNazanin"/>
          <w:color w:val="111111"/>
          <w:sz w:val="28"/>
          <w:sz w:val="28"/>
          <w:szCs w:val="28"/>
          <w:rtl w:val="true"/>
          <w:lang w:bidi="fa-IR"/>
        </w:rPr>
        <w:t>این گروه، دیگر از استواری برخوردار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طرّاحی چنین توطئه هایی حاکی از آن است که طرفداران مکتب خلفا از انجام هیچ تلاشی نیز برای در هم کوبیدنِ غضب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ابوبکر کوتاهی نخواهند کرد و این غضب، همواره و از هر راهی مورد حملۀ آنان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فضایی است که برخی هواداران ابوبکر، خبرهایی دروغین را با مضمون حلالیّت طلبیدنِ ابوبکر 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ضمن این نقل ها، جسورانه مدّعی شده اند که در نهایت،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راضی شده 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بدین بهانه، خواسته اند تا حقیقتِ جاودانۀ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 غضبِ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کارافتاده و غیر قابل استناد جلوه دهند؟ </w:t>
      </w:r>
    </w:p>
    <w:p>
      <w:pPr>
        <w:pStyle w:val="BookText"/>
        <w:rPr/>
      </w:pPr>
      <w:r>
        <w:rPr>
          <w:rFonts w:ascii="IRNazanin" w:hAnsi="IRNazanin" w:eastAsia="IRNazanin"/>
          <w:color w:val="111111"/>
          <w:sz w:val="28"/>
          <w:sz w:val="28"/>
          <w:szCs w:val="28"/>
          <w:rtl w:val="true"/>
          <w:lang w:bidi="fa-IR"/>
        </w:rPr>
        <w:t>چنانچه اظهار شده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بالفرض و بنابر طبیعت بشری در دل حضرت فاطمه نسبت به حضرت ابوبکر صدیق رنجش و کدورتی بوجود آمده باشد همانطور که از حضرت علی رنجیدند، در نهایت آن رنجش و کدورت رفع شده است و حضرت فاطمه در حالی از این دنیا رحلت نموده است که کاملاً از حضرت صدیق خشنود و راضی بوده است</w:t>
      </w:r>
      <w:r>
        <w:rPr>
          <w:rFonts w:eastAsia="IRNazanin" w:cs="IRNazanin"/>
          <w:color w:val="111111"/>
          <w:sz w:val="28"/>
          <w:szCs w:val="28"/>
          <w:rtl w:val="true"/>
          <w:lang w:bidi="fa-IR"/>
        </w:rPr>
        <w:t>.»!</w:t>
      </w:r>
      <w:r>
        <w:rPr>
          <w:rStyle w:val="FootnoteAnchor"/>
          <w:rtl w:val="true"/>
        </w:rPr>
        <w:footnoteReference w:id="115"/>
      </w:r>
      <w:bookmarkStart w:id="215" w:name="pg830_8047"/>
    </w:p>
    <w:p>
      <w:pPr>
        <w:pStyle w:val="Heading5"/>
        <w:numPr>
          <w:ilvl w:val="4"/>
          <w:numId w:val="1"/>
        </w:numPr>
        <w:rPr/>
      </w:pPr>
      <w:bookmarkStart w:id="216" w:name="__RefHeading___Toc6736926_211673320"/>
      <w:bookmarkStart w:id="217" w:name="_Toc78"/>
      <w:bookmarkEnd w:id="215"/>
      <w:bookmarkEnd w:id="216"/>
      <w:r>
        <w:rPr>
          <w:rtl w:val="true"/>
        </w:rPr>
        <w:t>نقد و بررسی دوم</w:t>
      </w:r>
      <w:r>
        <w:rPr>
          <w:rtl w:val="true"/>
        </w:rPr>
        <w:t xml:space="preserve">: </w:t>
      </w:r>
      <w:r>
        <w:rPr>
          <w:rtl w:val="true"/>
        </w:rPr>
        <w:t>نحوۀ خنثی سازی شبهۀ راضی شدن حضرت زهرا</w:t>
      </w:r>
      <w:r>
        <w:rPr>
          <w:rtl w:val="true"/>
        </w:rPr>
        <w:t>(</w:t>
      </w:r>
      <w:r>
        <w:rPr>
          <w:rtl w:val="true"/>
        </w:rPr>
        <w:t>علیها السّلام</w:t>
      </w:r>
      <w:r>
        <w:rPr>
          <w:rtl w:val="true"/>
        </w:rPr>
        <w:t xml:space="preserve">) </w:t>
      </w:r>
      <w:r>
        <w:rPr>
          <w:rtl w:val="true"/>
        </w:rPr>
        <w:t>از ابوبکر</w:t>
      </w:r>
      <w:bookmarkEnd w:id="217"/>
    </w:p>
    <w:p>
      <w:pPr>
        <w:pStyle w:val="Heading6"/>
        <w:numPr>
          <w:ilvl w:val="5"/>
          <w:numId w:val="1"/>
        </w:numPr>
        <w:rPr/>
      </w:pPr>
      <w:bookmarkStart w:id="218" w:name="__RefHeading___Toc6736928_211673320"/>
      <w:bookmarkStart w:id="219" w:name="_Toc79"/>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از آنجایی که ادّعای دروغین راضی شدنِ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با استناد به برخی نقل های ساختگی مطرح می گردد؛ مطابق با روشی که در این کتاب پی گرفته ایم، به ارائۀ یک سندِ نقضِ بسیار مهم اكتفا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سند افشاگر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السياسه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می باشد، در تعارض شدید و آشکاری با نقل های مربوط به راضی شدن حضرت زهرا علیهاالسلام از ابوبکر قرار 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با ایجاد تعارض میان دو دسته از اسناد مندرج در منابع اهل سنّت، صحّت ادّعای شبهه افکنان در هاله ای از ابهام و تردید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ارائۀ این سند نقض، شبهه افکنان مجبور خواهند شد که قبل از هرگونه پافشاری بر صحت ادّعای خویش، ابتدا این تعارض آشکار میان اسناد مندرج در منابع و مآخذ مورد قبول خودشان را حلّ و فصل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این که نقل ابن قُتیبه، از جایگاه ویژه ای در ایجاد این تعارض برخوردار بوده و نقش مؤثّری در خنثی سازی تمهید دوم هواداران خلفا ایفا می نماید؛ لازم است تا مبلّغ، دربارۀ ابن قُتیبه و اعتبار کتاب او در میان اهل سنّت، اطّلاعاتی در اختیار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یکی از شگردهای نوین شبهه افکنان، انکار اعتبار برخی از منابع مکتوب مکتب خلفا، جهت رهایی از مطالب مندرج در آنها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اظهار شده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الامامۀ و السیاسه تألیف ابن قُتیبه دینوری نمی باشد و علما در انتساب آن به ابن قُتیبه تردید دارند</w:t>
      </w:r>
      <w:r>
        <w:rPr>
          <w:rFonts w:eastAsia="IRNazanin" w:cs="IRNazanin"/>
          <w:color w:val="111111"/>
          <w:sz w:val="28"/>
          <w:szCs w:val="28"/>
          <w:rtl w:val="true"/>
          <w:lang w:bidi="fa-IR"/>
        </w:rPr>
        <w:t xml:space="preserve">» ! </w:t>
      </w:r>
      <w:r>
        <w:rPr>
          <w:rStyle w:val="FootnoteAnchor"/>
          <w:rtl w:val="true"/>
        </w:rPr>
        <w:footnoteReference w:id="116"/>
      </w:r>
      <w:bookmarkStart w:id="220" w:name="pg830_8049"/>
    </w:p>
    <w:p>
      <w:pPr>
        <w:pStyle w:val="Heading6"/>
        <w:numPr>
          <w:ilvl w:val="5"/>
          <w:numId w:val="1"/>
        </w:numPr>
        <w:rPr/>
      </w:pPr>
      <w:bookmarkStart w:id="221" w:name="__RefHeading___Toc6736930_211673320"/>
      <w:bookmarkStart w:id="222" w:name="_Toc80"/>
      <w:bookmarkEnd w:id="220"/>
      <w:bookmarkEnd w:id="221"/>
      <w:r>
        <w:rPr>
          <w:rtl w:val="true"/>
        </w:rPr>
        <w:t xml:space="preserve">آشنایی با </w:t>
      </w:r>
      <w:r>
        <w:rPr>
          <w:rtl w:val="true"/>
        </w:rPr>
        <w:t>«</w:t>
      </w:r>
      <w:r>
        <w:rPr>
          <w:rtl w:val="true"/>
        </w:rPr>
        <w:t>ابن قُتیبه</w:t>
      </w:r>
      <w:r>
        <w:rPr>
          <w:rtl w:val="true"/>
        </w:rPr>
        <w:t xml:space="preserve">» </w:t>
      </w:r>
      <w:r>
        <w:rPr>
          <w:rtl w:val="true"/>
        </w:rPr>
        <w:t>و کتاب او</w:t>
      </w:r>
      <w:bookmarkEnd w:id="222"/>
    </w:p>
    <w:p>
      <w:pPr>
        <w:pStyle w:val="BookText"/>
        <w:rPr/>
      </w:pPr>
      <w:r>
        <w:rPr>
          <w:rFonts w:ascii="IRNazanin" w:hAnsi="IRNazanin" w:eastAsia="IRNazanin"/>
          <w:color w:val="111111"/>
          <w:sz w:val="28"/>
          <w:sz w:val="28"/>
          <w:szCs w:val="28"/>
          <w:rtl w:val="true"/>
          <w:lang w:bidi="fa-IR"/>
        </w:rPr>
        <w:t xml:space="preserve">آشنایی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او</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یکی از شبهات مطرح شده، تشکیک در صحّت انتساب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السياسه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 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روش برخورد با منابع و مدارک تاریخی و روایی، مسبوق به سابقه است و از روش های معمولِ حق گریزان در طول تاریخ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برای انکار و کتمان وقایع، آن جا که به سلیقه و مذاقشان خوشایند نیست، ابتدا در وثاقت و شخصیّت نویسنده و راوی، شکّ و تردید می کنند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جا که نویسنده کتاب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قابل اعتماد و خدشه ناپذیر است، به جای تمکین و تسلیم در برابر حقیقت، مبادرت به انکار اصل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السياسه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برای رفع این شبهه، ابتدا به صورت اختصار، به معرّفي جایگاه و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 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علما و اندیشمندانِ اهل سنّت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شواهد و دلایلی مسلّم و تردیدناپذیر در مورد صحّت انتساب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السياسه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مسلم بن قتیبه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و نویسندۀ بزرگ اسلامی در قرن سوم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ادبیات، تاریخ، فقه، حديث و علوم قرآنی متبحّر بوده و دارای تألیفاتی مهم و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جملۀ اصول و ارکان علم ادب دانسته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پژوهشگران غربی، کتاب های شعر و ادب او را مورد توجّه و بررسی گسترده قرار داده اند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کتاب های تاریخ اسلام و علوم قرآنی وی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السياسه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مشكل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کشورهای عربی از جمله مصر، سوریه و لبنان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می نویسد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صادقاً فيما يرويه، عالماً باللغة والنحو و غریب القرآن ومعانيه و الشعر و الفقه</w:t>
      </w:r>
      <w:r>
        <w:rPr>
          <w:rFonts w:eastAsia="IRNazanin" w:cs="IRNazanin"/>
          <w:color w:val="111111"/>
          <w:sz w:val="28"/>
          <w:szCs w:val="28"/>
          <w:rtl w:val="true"/>
          <w:lang w:bidi="fa-IR"/>
        </w:rPr>
        <w:t xml:space="preserve">.» </w:t>
      </w:r>
      <w:r>
        <w:rPr>
          <w:rStyle w:val="FootnoteAnchor"/>
          <w:rtl w:val="true"/>
        </w:rPr>
        <w:footnoteReference w:id="120"/>
      </w:r>
      <w:bookmarkStart w:id="223" w:name="pg830_8051"/>
    </w:p>
    <w:p>
      <w:pPr>
        <w:pStyle w:val="BookText"/>
        <w:rPr/>
      </w:pPr>
      <w:bookmarkEnd w:id="2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ثقة ديناً و فاضلاً </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مسلمبن قُتیبۀ، ابومحمّد، صاحبُ التصانیف،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ثقۀ فی دینه</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الكبير</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الورع</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یاد نموده است</w:t>
      </w:r>
      <w:r>
        <w:rPr>
          <w:rFonts w:eastAsia="IRNazanin" w:cs="IRNazanin"/>
          <w:color w:val="111111"/>
          <w:sz w:val="28"/>
          <w:szCs w:val="28"/>
          <w:rtl w:val="true"/>
          <w:lang w:bidi="fa-IR"/>
        </w:rPr>
        <w:t>.</w:t>
      </w:r>
    </w:p>
    <w:p>
      <w:pPr>
        <w:pStyle w:val="Heading6"/>
        <w:numPr>
          <w:ilvl w:val="5"/>
          <w:numId w:val="1"/>
        </w:numPr>
        <w:rPr/>
      </w:pPr>
      <w:bookmarkStart w:id="224" w:name="__RefHeading___Toc6736932_211673320"/>
      <w:bookmarkStart w:id="225" w:name="_Toc81"/>
      <w:bookmarkEnd w:id="224"/>
      <w:r>
        <w:rPr>
          <w:rtl w:val="true"/>
        </w:rPr>
        <w:t xml:space="preserve">اندکی دربارۀ کتاب </w:t>
      </w:r>
      <w:r>
        <w:rPr>
          <w:rtl w:val="true"/>
        </w:rPr>
        <w:t>«</w:t>
      </w:r>
      <w:r>
        <w:rPr>
          <w:rtl w:val="true"/>
        </w:rPr>
        <w:t>الامامة و السياسه</w:t>
      </w:r>
      <w:r>
        <w:rPr>
          <w:rtl w:val="true"/>
        </w:rPr>
        <w:t>»</w:t>
      </w:r>
      <w:bookmarkEnd w:id="225"/>
    </w:p>
    <w:p>
      <w:pPr>
        <w:pStyle w:val="BookText"/>
        <w:rPr/>
      </w:pPr>
      <w:r>
        <w:rPr>
          <w:rFonts w:ascii="IRNazanin" w:hAnsi="IRNazanin" w:eastAsia="IRNazanin"/>
          <w:color w:val="111111"/>
          <w:sz w:val="28"/>
          <w:sz w:val="28"/>
          <w:szCs w:val="28"/>
          <w:rtl w:val="true"/>
          <w:lang w:bidi="fa-IR"/>
        </w:rPr>
        <w:t xml:space="preserve">این کتاب، بارها با نام مؤلّف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 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و سایر کشورها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نسخۀ خطّی از این کتاب در سراسر دنیا از جمله در کتابخانه های مصر، پاریس، لندن، ترکیه و هند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بسیاری از علمای اهل سنّت به تألیف این کتاب و صحّت انتساب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داشته و در نقل روایاتِ تاریخی به آن استناد کرده 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که دربارۀ تاریخ خلافت اسلام و شرایط و حوادث آن نگاشته شده از معروف ترین کتاب ها در موضوع تاریخ اسلام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العواصم من القواصم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نقل مطالبی از این کتاب، به صحّت انتساب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دارد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الدين عمر بن محمّد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 الوری باخبار 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حوادث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ابو محمّد عبدالله بن مسلم بن قُتيبة في کتاب الامامة و السياسة</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و سپس حکایت دستگیری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نقل از آن کتاب، ذکر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ابو عبدالله تنوزی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الصلة السمطيه</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 الجنان و اللسان</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 و دیوان المبتدأ و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تقي الدين فاسی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الثمين</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سلامة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معركة الآراء</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اظهارات شخصیّت های فوق الذكر، مؤيّد صحّت انتساب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السياسه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اندیشمندان و محقّقان معاصر عرب نیز به تعلّق این کتاب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دارند؛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فريد وجدی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القرن العشرين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اورد العلّامة الدينوري في كتابه الامامة و السياسة </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باز در جایی دیگر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 السياسة لابی محمّد عبدالله بن مسلم الدينوری المتوفّى سنة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رضا کحاله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المؤلّفين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معرّفی ابن قُتیبه، این کتاب را در فهرست تألیفات او ذکر کرده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إليان سركيس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المطبوعات العربيه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ارائه شرح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او نام برده است</w:t>
      </w:r>
      <w:r>
        <w:rPr>
          <w:rFonts w:eastAsia="IRNazanin" w:cs="IRNazanin"/>
          <w:color w:val="111111"/>
          <w:sz w:val="28"/>
          <w:szCs w:val="28"/>
          <w:rtl w:val="true"/>
          <w:lang w:bidi="fa-IR"/>
        </w:rPr>
        <w:t>.</w:t>
      </w:r>
      <w:r>
        <w:rPr>
          <w:rStyle w:val="FootnoteAnchor"/>
          <w:rtl w:val="true"/>
        </w:rPr>
        <w:footnoteReference w:id="135"/>
      </w:r>
      <w:bookmarkStart w:id="226" w:name="pg830_8054"/>
    </w:p>
    <w:p>
      <w:pPr>
        <w:pStyle w:val="Heading6"/>
        <w:numPr>
          <w:ilvl w:val="5"/>
          <w:numId w:val="1"/>
        </w:numPr>
        <w:rPr/>
      </w:pPr>
      <w:bookmarkStart w:id="227" w:name="__RefHeading___Toc6736934_211673320"/>
      <w:bookmarkStart w:id="228" w:name="_Toc82"/>
      <w:bookmarkEnd w:id="226"/>
      <w:bookmarkEnd w:id="227"/>
      <w:r>
        <w:rPr>
          <w:rtl w:val="true"/>
        </w:rPr>
        <w:t>سند نقض تصريح ابن قُتیبه به عدم رضایت حضرت زهرا</w:t>
      </w:r>
      <w:r>
        <w:rPr>
          <w:rtl w:val="true"/>
        </w:rPr>
        <w:t>(</w:t>
      </w:r>
      <w:r>
        <w:rPr>
          <w:rtl w:val="true"/>
        </w:rPr>
        <w:t>علیها السّلام</w:t>
      </w:r>
      <w:r>
        <w:rPr>
          <w:rtl w:val="true"/>
        </w:rPr>
        <w:t xml:space="preserve">) </w:t>
      </w:r>
      <w:r>
        <w:rPr>
          <w:rtl w:val="true"/>
        </w:rPr>
        <w:t>از ابوبکر</w:t>
      </w:r>
      <w:bookmarkEnd w:id="228"/>
    </w:p>
    <w:p>
      <w:pPr>
        <w:pStyle w:val="BookText"/>
        <w:rPr/>
      </w:pPr>
      <w:r>
        <w:rPr>
          <w:rFonts w:ascii="Amiri" w:hAnsi="Amiri" w:eastAsia="Amiri" w:cs="Amiri"/>
          <w:color w:val="111111"/>
          <w:sz w:val="28"/>
          <w:sz w:val="28"/>
          <w:szCs w:val="28"/>
          <w:rtl w:val="true"/>
          <w:lang w:bidi="ar-SA"/>
        </w:rPr>
        <w:t>فَقالَ عمرُ لاَبی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الی فاطمۀَ فَانّا قَد اَغْضَبناها … فَاستَاْذَنا علی فاطمۀَ، فَلَم تَاْذَنْ لَهما، فَاَتَیا علیاً فَکَلَّماه، فَاَدخَلَهما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قَعدا عنْدها، حولَت وجهها الَی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فَسلَّما علَیها، فَلَم تَرُد علَیهِما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فَانّی اُشْهِد اللهَ و ملائکَتَه اَنَّکُما اَسخَطْتُمانی و ما اَرضَیتُمانی و لَئنْ لَقیت النَّبِی لَاَشْکُو نَّکُما الَیه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لَاَدعونَّ اللهَ علَیک فی کُلِّ صلاهٍ اُصلِّیها</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نزد فاطمه برویم زیرا که وی را به خشم آورده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فاطمه اجازۀ ورود خواستند، ولی وی به آن دو اجازۀ ورود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نزد على رفته و با او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ایشان را نزد فاطمه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نزد فاطمه نشستند، فاطمه رویش را به سوی دیوار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وی سلام کردند، ولی فاطمه جواب سلام آن دو را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ملائکه را شاهد می گیرم که شما دو نفر، مرا به غضب آوردید و مرا راضی نکردید</w:t>
      </w:r>
      <w:r>
        <w:rPr>
          <w:rFonts w:eastAsia="IRNazanin" w:cs="IRNazanin"/>
          <w:color w:val="111111"/>
          <w:sz w:val="28"/>
          <w:szCs w:val="28"/>
          <w:rtl w:val="true"/>
          <w:lang w:bidi="fa-IR"/>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خطاب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درهرنمازی که بخوانم تو را نفرین خواهم کرد</w:t>
      </w:r>
      <w:r>
        <w:rPr>
          <w:rFonts w:eastAsia="IRNazanin" w:cs="IRNazanin"/>
          <w:color w:val="111111"/>
          <w:sz w:val="28"/>
          <w:szCs w:val="28"/>
          <w:rtl w:val="true"/>
          <w:lang w:bidi="fa-IR"/>
        </w:rPr>
        <w:t xml:space="preserve">. </w:t>
      </w:r>
      <w:r>
        <w:rPr>
          <w:rStyle w:val="FootnoteAnchor"/>
          <w:rtl w:val="true"/>
        </w:rPr>
        <w:footnoteReference w:id="137"/>
      </w:r>
      <w:bookmarkStart w:id="229" w:name="pg830_8056"/>
    </w:p>
    <w:p>
      <w:pPr>
        <w:pStyle w:val="Heading4"/>
        <w:numPr>
          <w:ilvl w:val="3"/>
          <w:numId w:val="1"/>
        </w:numPr>
        <w:rPr/>
      </w:pPr>
      <w:bookmarkStart w:id="230" w:name="__RefHeading___Toc6736936_211673320"/>
      <w:bookmarkStart w:id="231" w:name="_Toc83"/>
      <w:bookmarkEnd w:id="229"/>
      <w:bookmarkEnd w:id="230"/>
      <w:r>
        <w:rPr>
          <w:rtl w:val="true"/>
        </w:rPr>
        <w:t xml:space="preserve">تمهید سوم </w:t>
      </w:r>
      <w:r>
        <w:rPr>
          <w:rtl w:val="true"/>
        </w:rPr>
        <w:t>:</w:t>
      </w:r>
      <w:r>
        <w:rPr>
          <w:rtl w:val="true"/>
        </w:rPr>
        <w:t>ادّعای ساختگی حضور ابوبکر در مراسم تدفین حضرت زهرا</w:t>
      </w:r>
      <w:r>
        <w:rPr>
          <w:rtl w:val="true"/>
        </w:rPr>
        <w:t>(</w:t>
      </w:r>
      <w:r>
        <w:rPr>
          <w:rtl w:val="true"/>
        </w:rPr>
        <w:t>علیها السّلام</w:t>
      </w:r>
      <w:r>
        <w:rPr>
          <w:rtl w:val="true"/>
        </w:rPr>
        <w:t>)</w:t>
      </w:r>
      <w:bookmarkEnd w:id="231"/>
    </w:p>
    <w:p>
      <w:pPr>
        <w:pStyle w:val="Heading5"/>
        <w:numPr>
          <w:ilvl w:val="4"/>
          <w:numId w:val="1"/>
        </w:numPr>
        <w:rPr/>
      </w:pPr>
      <w:bookmarkStart w:id="232" w:name="__RefHeading___Toc6736938_211673320"/>
      <w:bookmarkStart w:id="233" w:name="_Toc84"/>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 xml:space="preserve">هواداران ابوبکر، برای آزاد ساختن او از خشم و غضب الهی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مقاومت در مقابل فروپاشی تمهیدات پیشین، توطئۀ جدیدی را تدارک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تمهید که در امتداد ادّعای واهی راضی شدن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قرار دارد؛ در نهایت، اسناد غضب را غير قابل اِستناد کرده و آن حقایق را از کارافتاده جلوه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ادّعای واهی با استناد به تعدادی نقل های جعلی</w:t>
      </w:r>
      <w:r>
        <w:rPr>
          <w:rStyle w:val="FootnoteAnchor"/>
          <w:rtl w:val="true"/>
        </w:rPr>
        <w:footnoteReference w:id="138"/>
      </w:r>
      <w:r>
        <w:rPr>
          <w:rFonts w:ascii="IRNazanin" w:hAnsi="IRNazanin" w:eastAsia="IRNazanin"/>
          <w:color w:val="111111"/>
          <w:sz w:val="28"/>
          <w:sz w:val="28"/>
          <w:szCs w:val="28"/>
          <w:rtl w:val="true"/>
          <w:lang w:bidi="fa-IR"/>
        </w:rPr>
        <w:t>مطرح می گردد که حاکی از نماز گزاردن ابوبکر بر جنازۀ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چنانچه اظهار شده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که چه کسی بر حضرت فاطمه نماز جنازه خواند، اختلاف روایت وجود دارد برخی گفته اند حضرت علی و برخی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ابوبکر</w:t>
      </w:r>
      <w:r>
        <w:rPr>
          <w:rFonts w:eastAsia="IRNazanin" w:cs="IRNazanin"/>
          <w:color w:val="111111"/>
          <w:sz w:val="28"/>
          <w:szCs w:val="28"/>
          <w:rtl w:val="true"/>
          <w:lang w:bidi="fa-IR"/>
        </w:rPr>
        <w:t>.!</w:t>
      </w:r>
      <w:r>
        <w:rPr>
          <w:rStyle w:val="FootnoteAnchor"/>
          <w:rtl w:val="true"/>
        </w:rPr>
        <w:footnoteReference w:id="139"/>
      </w:r>
      <w:bookmarkStart w:id="234" w:name="pg830_8057"/>
    </w:p>
    <w:p>
      <w:pPr>
        <w:pStyle w:val="Heading5"/>
        <w:numPr>
          <w:ilvl w:val="4"/>
          <w:numId w:val="1"/>
        </w:numPr>
        <w:rPr/>
      </w:pPr>
      <w:bookmarkStart w:id="235" w:name="__RefHeading___Toc6736940_211673320"/>
      <w:bookmarkStart w:id="236" w:name="_Toc85"/>
      <w:bookmarkEnd w:id="234"/>
      <w:bookmarkEnd w:id="235"/>
      <w:r>
        <w:rPr>
          <w:rtl w:val="true"/>
        </w:rPr>
        <w:t>نقد و بررسی سوم نحوۀ خنثی سازی شبهۀ حضور ابوبکر در تدفین حضرت زهرا</w:t>
      </w:r>
      <w:r>
        <w:rPr>
          <w:rtl w:val="true"/>
        </w:rPr>
        <w:t>(</w:t>
      </w:r>
      <w:r>
        <w:rPr>
          <w:rtl w:val="true"/>
        </w:rPr>
        <w:t>علیها السّلام</w:t>
      </w:r>
      <w:r>
        <w:rPr>
          <w:rtl w:val="true"/>
        </w:rPr>
        <w:t>)</w:t>
      </w:r>
      <w:bookmarkEnd w:id="236"/>
    </w:p>
    <w:p>
      <w:pPr>
        <w:pStyle w:val="BookText"/>
        <w:rPr/>
      </w:pPr>
      <w:r>
        <w:rPr>
          <w:rFonts w:ascii="IRNazanin" w:hAnsi="IRNazanin" w:eastAsia="IRNazanin"/>
          <w:color w:val="111111"/>
          <w:sz w:val="28"/>
          <w:sz w:val="28"/>
          <w:szCs w:val="28"/>
          <w:rtl w:val="true"/>
          <w:lang w:bidi="fa-IR"/>
        </w:rPr>
        <w:t>جهت نقد و بررسی این شبهه، تنها به ارائۀ چند سندِ نقض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اسناد افشاگر که در منابع معتبر مکتب خلفا به ثبت رسیده اند، در تعارض مسلّم و غیر قابل انکاری با نقل های مربوط به نماز گزاردن ابوبکر بر جنازۀ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با ایجاد یک تعارض آشکار میان اسناد و مدارکِ مندرج در کتب عامّه، صحّت ادّعای شبهه افکنان نیز در هاله ای از ابهام و تردید فرو می رود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ارائۀ این اسناد نقض، شبهه افکنان وادار خواهند شد که قبل از هر نوع پافشاری بر صحّت ادّعای خویش، ابتدا این تعارض آشکار میان دو دسته از نقل های مندرج در منابع خودشان را حلّ و فصل نمایند</w:t>
      </w:r>
      <w:r>
        <w:rPr>
          <w:rFonts w:eastAsia="IRNazanin" w:cs="IRNazanin"/>
          <w:color w:val="111111"/>
          <w:sz w:val="28"/>
          <w:szCs w:val="28"/>
          <w:rtl w:val="true"/>
          <w:lang w:bidi="fa-IR"/>
        </w:rPr>
        <w:t xml:space="preserve">. </w:t>
      </w:r>
      <w:bookmarkStart w:id="237" w:name="pg830_8058"/>
    </w:p>
    <w:p>
      <w:pPr>
        <w:pStyle w:val="Heading5"/>
        <w:numPr>
          <w:ilvl w:val="4"/>
          <w:numId w:val="1"/>
        </w:numPr>
        <w:rPr/>
      </w:pPr>
      <w:bookmarkStart w:id="238" w:name="__RefHeading___Toc6736942_211673320"/>
      <w:bookmarkStart w:id="239" w:name="_Toc86"/>
      <w:bookmarkEnd w:id="237"/>
      <w:bookmarkEnd w:id="238"/>
      <w:r>
        <w:rPr>
          <w:rtl w:val="true"/>
        </w:rPr>
        <w:t xml:space="preserve">اسناد نقض تصريحات منابع معتبر اهل سنّت به عدم حضور ابوبکر در مراسم تدفین حضرت زهرا </w:t>
      </w:r>
      <w:r>
        <w:rPr>
          <w:rtl w:val="true"/>
        </w:rPr>
        <w:t>(</w:t>
      </w:r>
      <w:r>
        <w:rPr>
          <w:rtl w:val="true"/>
        </w:rPr>
        <w:t>علیها السّلام</w:t>
      </w:r>
      <w:r>
        <w:rPr>
          <w:rtl w:val="true"/>
        </w:rPr>
        <w:t>)</w:t>
      </w:r>
      <w:bookmarkEnd w:id="239"/>
    </w:p>
    <w:p>
      <w:pPr>
        <w:pStyle w:val="Heading6"/>
        <w:numPr>
          <w:ilvl w:val="5"/>
          <w:numId w:val="1"/>
        </w:numPr>
        <w:rPr/>
      </w:pPr>
      <w:bookmarkStart w:id="240" w:name="__RefHeading___Toc6736944_211673320"/>
      <w:bookmarkStart w:id="241" w:name="_Toc87"/>
      <w:bookmarkEnd w:id="240"/>
      <w:r>
        <w:rPr>
          <w:rtl w:val="true"/>
        </w:rPr>
        <w:t xml:space="preserve">سند شمارۀ </w:t>
      </w:r>
      <w:r>
        <w:rPr/>
        <w:t>1</w:t>
      </w:r>
      <w:r>
        <w:rPr>
          <w:rtl w:val="true"/>
        </w:rPr>
        <w:t>)</w:t>
      </w:r>
      <w:bookmarkEnd w:id="241"/>
    </w:p>
    <w:p>
      <w:pPr>
        <w:pStyle w:val="BookText"/>
        <w:rPr/>
      </w:pPr>
      <w:r>
        <w:rPr>
          <w:rFonts w:ascii="Amiri" w:hAnsi="Amiri" w:eastAsia="Amiri" w:cs="Amiri"/>
          <w:color w:val="111111"/>
          <w:sz w:val="28"/>
          <w:sz w:val="28"/>
          <w:szCs w:val="28"/>
          <w:rtl w:val="true"/>
          <w:lang w:bidi="ar-SA"/>
        </w:rPr>
        <w:t>فَلَما تُوفِّیت دفَنَها زوجها علی بنُ اَبیطالبٍ لَیلاً و لَم یؤَذِّنْ بِها اَبابکْرٍ و صلّی علَیها علی</w:t>
      </w:r>
      <w:r>
        <w:rPr>
          <w:rFonts w:eastAsia="Amiri" w:cs="Amiri" w:ascii="Amiri" w:hAnsi="Amiri"/>
          <w:color w:val="111111"/>
          <w:sz w:val="28"/>
          <w:szCs w:val="28"/>
          <w:rtl w:val="true"/>
          <w:lang w:bidi="ar-SA"/>
        </w:rPr>
        <w:t>.</w:t>
      </w:r>
      <w:r>
        <w:rPr>
          <w:rStyle w:val="FootnoteAnchor"/>
          <w:rtl w:val="true"/>
        </w:rPr>
        <w:footnoteReference w:id="14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فاطمه از دنیا رفت، شوهرش علی بن ابی طالب، وی را شبانه دفن کرد و ابوبکر را برای مراسم باخبر ننمود و خودش بر وی نماز خواند</w:t>
      </w:r>
      <w:r>
        <w:rPr>
          <w:rFonts w:eastAsia="IRNazanin" w:cs="IRNazanin"/>
          <w:color w:val="111111"/>
          <w:sz w:val="28"/>
          <w:szCs w:val="28"/>
          <w:rtl w:val="true"/>
          <w:lang w:bidi="fa-IR"/>
        </w:rPr>
        <w:t>.</w:t>
      </w:r>
      <w:r>
        <w:rPr>
          <w:rStyle w:val="FootnoteAnchor"/>
          <w:rtl w:val="true"/>
        </w:rPr>
        <w:footnoteReference w:id="141"/>
      </w:r>
      <w:bookmarkStart w:id="242" w:name="pg830_8059"/>
    </w:p>
    <w:p>
      <w:pPr>
        <w:pStyle w:val="Heading6"/>
        <w:numPr>
          <w:ilvl w:val="5"/>
          <w:numId w:val="1"/>
        </w:numPr>
        <w:rPr/>
      </w:pPr>
      <w:bookmarkStart w:id="243" w:name="__RefHeading___Toc6736946_211673320"/>
      <w:bookmarkStart w:id="244" w:name="_Toc88"/>
      <w:bookmarkEnd w:id="242"/>
      <w:bookmarkEnd w:id="243"/>
      <w:r>
        <w:rPr>
          <w:rtl w:val="true"/>
        </w:rPr>
        <w:t xml:space="preserve">سند شمارۀ </w:t>
      </w:r>
      <w:r>
        <w:rPr/>
        <w:t>2</w:t>
      </w:r>
      <w:r>
        <w:rPr>
          <w:rtl w:val="true"/>
        </w:rPr>
        <w:t>)</w:t>
      </w:r>
      <w:bookmarkEnd w:id="244"/>
    </w:p>
    <w:p>
      <w:pPr>
        <w:pStyle w:val="BookText"/>
        <w:rPr/>
      </w:pPr>
      <w:r>
        <w:rPr>
          <w:rFonts w:ascii="Amiri" w:hAnsi="Amiri" w:eastAsia="Amiri" w:cs="Amiri"/>
          <w:color w:val="111111"/>
          <w:sz w:val="28"/>
          <w:sz w:val="28"/>
          <w:szCs w:val="28"/>
          <w:rtl w:val="true"/>
          <w:lang w:bidi="ar-SA"/>
        </w:rPr>
        <w:t>فَلَما تُوفِّیت دفَنَها زوجها علی لَیلاً و لَم یؤَذِّنْ بِها اَبابکْرٍ</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شوهرش على، وى را شبانه دفن نمود و ابوبکر را آگاه نساخت</w:t>
      </w:r>
      <w:r>
        <w:rPr>
          <w:rFonts w:eastAsia="IRNazanin" w:cs="IRNazanin"/>
          <w:color w:val="111111"/>
          <w:sz w:val="28"/>
          <w:szCs w:val="28"/>
          <w:rtl w:val="true"/>
          <w:lang w:bidi="fa-IR"/>
        </w:rPr>
        <w:t>.</w:t>
      </w:r>
    </w:p>
    <w:p>
      <w:pPr>
        <w:pStyle w:val="Heading6"/>
        <w:numPr>
          <w:ilvl w:val="5"/>
          <w:numId w:val="1"/>
        </w:numPr>
        <w:rPr/>
      </w:pPr>
      <w:bookmarkStart w:id="245" w:name="__RefHeading___Toc6736948_211673320"/>
      <w:bookmarkStart w:id="246" w:name="_Toc89"/>
      <w:bookmarkEnd w:id="245"/>
      <w:r>
        <w:rPr>
          <w:rtl w:val="true"/>
        </w:rPr>
        <w:t xml:space="preserve">سند شمارۀ </w:t>
      </w:r>
      <w:r>
        <w:rPr/>
        <w:t>3</w:t>
      </w:r>
      <w:r>
        <w:rPr>
          <w:rtl w:val="true"/>
        </w:rPr>
        <w:t>)</w:t>
      </w:r>
      <w:bookmarkEnd w:id="246"/>
    </w:p>
    <w:p>
      <w:pPr>
        <w:pStyle w:val="BookText"/>
        <w:rPr/>
      </w:pPr>
      <w:r>
        <w:rPr>
          <w:rFonts w:ascii="Amiri" w:hAnsi="Amiri" w:eastAsia="Amiri" w:cs="Amiri"/>
          <w:color w:val="111111"/>
          <w:sz w:val="28"/>
          <w:sz w:val="28"/>
          <w:szCs w:val="28"/>
          <w:rtl w:val="true"/>
          <w:lang w:bidi="ar-SA"/>
        </w:rPr>
        <w:t>فَدفَنَها علی لَیلاً، و لَم یؤَذِّنْ بِها اَبابکْرٍ</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على وی را شبانه به خاک سپرد و ابوبکر را مطّلع ننمود</w:t>
      </w:r>
      <w:r>
        <w:rPr>
          <w:rFonts w:eastAsia="IRNazanin" w:cs="IRNazanin"/>
          <w:color w:val="111111"/>
          <w:sz w:val="28"/>
          <w:szCs w:val="28"/>
          <w:rtl w:val="true"/>
          <w:lang w:bidi="fa-IR"/>
        </w:rPr>
        <w:t>.</w:t>
      </w:r>
    </w:p>
    <w:p>
      <w:pPr>
        <w:pStyle w:val="Heading6"/>
        <w:numPr>
          <w:ilvl w:val="5"/>
          <w:numId w:val="1"/>
        </w:numPr>
        <w:rPr/>
      </w:pPr>
      <w:bookmarkStart w:id="247" w:name="__RefHeading___Toc6736950_211673320"/>
      <w:bookmarkStart w:id="248" w:name="_Toc90"/>
      <w:bookmarkEnd w:id="247"/>
      <w:r>
        <w:rPr>
          <w:rtl w:val="true"/>
        </w:rPr>
        <w:t xml:space="preserve">سند شمارۀ </w:t>
      </w:r>
      <w:r>
        <w:rPr/>
        <w:t>4</w:t>
      </w:r>
      <w:r>
        <w:rPr>
          <w:rtl w:val="true"/>
        </w:rPr>
        <w:t>)</w:t>
      </w:r>
      <w:bookmarkEnd w:id="248"/>
    </w:p>
    <w:p>
      <w:pPr>
        <w:pStyle w:val="BookText"/>
        <w:rPr/>
      </w:pPr>
      <w:r>
        <w:rPr>
          <w:rFonts w:ascii="Amiri" w:hAnsi="Amiri" w:eastAsia="Amiri" w:cs="Amiri"/>
          <w:color w:val="111111"/>
          <w:sz w:val="28"/>
          <w:sz w:val="28"/>
          <w:szCs w:val="28"/>
          <w:rtl w:val="true"/>
          <w:lang w:bidi="ar-SA"/>
        </w:rPr>
        <w:t>انَّ فاطمۀَ دفنَت لَیلاً … و انَّ علیاً دفَنَ فاطمۀَ لَیلاً … و لَم یعلَم اَبوبکْرٍ و عمرُ بِموتها</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فاطمه شبانه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فاطمه را شبانه دفن نمود</w:t>
      </w:r>
    </w:p>
    <w:p>
      <w:pPr>
        <w:pStyle w:val="BookText"/>
        <w:rPr/>
      </w:pPr>
      <w:r>
        <w:rPr>
          <w:rFonts w:ascii="IRNazanin" w:hAnsi="IRNazanin" w:eastAsia="IRNazanin"/>
          <w:color w:val="111111"/>
          <w:sz w:val="28"/>
          <w:sz w:val="28"/>
          <w:szCs w:val="28"/>
          <w:rtl w:val="true"/>
          <w:lang w:bidi="fa-IR"/>
        </w:rPr>
        <w:t>و ابوبکر و عمر از مرگ وی باخبر نشدند</w:t>
      </w:r>
      <w:r>
        <w:rPr>
          <w:rFonts w:eastAsia="IRNazanin" w:cs="IRNazanin"/>
          <w:color w:val="111111"/>
          <w:sz w:val="28"/>
          <w:szCs w:val="28"/>
          <w:rtl w:val="true"/>
          <w:lang w:bidi="fa-IR"/>
        </w:rPr>
        <w:t>.</w:t>
      </w:r>
    </w:p>
    <w:p>
      <w:pPr>
        <w:pStyle w:val="Heading6"/>
        <w:numPr>
          <w:ilvl w:val="5"/>
          <w:numId w:val="1"/>
        </w:numPr>
        <w:rPr/>
      </w:pPr>
      <w:bookmarkStart w:id="249" w:name="__RefHeading___Toc6736952_211673320"/>
      <w:bookmarkStart w:id="250" w:name="_Toc91"/>
      <w:bookmarkEnd w:id="249"/>
      <w:r>
        <w:rPr>
          <w:rtl w:val="true"/>
        </w:rPr>
        <w:t xml:space="preserve">سند شمارۀ </w:t>
      </w:r>
      <w:r>
        <w:rPr/>
        <w:t>5</w:t>
      </w:r>
      <w:r>
        <w:rPr>
          <w:rtl w:val="true"/>
        </w:rPr>
        <w:t>)</w:t>
      </w:r>
      <w:bookmarkEnd w:id="250"/>
    </w:p>
    <w:p>
      <w:pPr>
        <w:pStyle w:val="BookText"/>
        <w:rPr/>
      </w:pPr>
      <w:r>
        <w:rPr>
          <w:rFonts w:ascii="Amiri" w:hAnsi="Amiri" w:eastAsia="Amiri" w:cs="Amiri"/>
          <w:color w:val="111111"/>
          <w:sz w:val="28"/>
          <w:sz w:val="28"/>
          <w:szCs w:val="28"/>
          <w:rtl w:val="true"/>
          <w:lang w:bidi="ar-SA"/>
        </w:rPr>
        <w:t>دفَنَها زوجها علی بنُ اَبیطالبٍ لَیلاً و لَم یؤَذِّنْ بِها اَبابکْرٍ و صلّی علَیها علی</w:t>
      </w:r>
      <w:r>
        <w:rPr>
          <w:rFonts w:eastAsia="Amiri" w:cs="Amiri" w:ascii="Amiri" w:hAnsi="Amiri"/>
          <w:color w:val="111111"/>
          <w:sz w:val="28"/>
          <w:szCs w:val="28"/>
          <w:rtl w:val="true"/>
          <w:lang w:bidi="ar-SA"/>
        </w:rPr>
        <w:t>.</w:t>
      </w:r>
      <w:r>
        <w:rPr>
          <w:rStyle w:val="FootnoteAnchor"/>
          <w:rtl w:val="true"/>
        </w:rPr>
        <w:footnoteReference w:id="14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شوهرش علی بن ابی طالب، وی را شبانه دفن کرد و ابوبكر را آگاه ننمود و خودش بر وی نماز خواند</w:t>
      </w:r>
      <w:r>
        <w:rPr>
          <w:rFonts w:eastAsia="IRNazanin" w:cs="IRNazanin"/>
          <w:color w:val="111111"/>
          <w:sz w:val="28"/>
          <w:szCs w:val="28"/>
          <w:rtl w:val="true"/>
          <w:lang w:bidi="fa-IR"/>
        </w:rPr>
        <w:t xml:space="preserve">. </w:t>
      </w:r>
      <w:bookmarkStart w:id="251" w:name="pg830_8060"/>
    </w:p>
    <w:p>
      <w:pPr>
        <w:pStyle w:val="Heading6"/>
        <w:numPr>
          <w:ilvl w:val="5"/>
          <w:numId w:val="1"/>
        </w:numPr>
        <w:rPr/>
      </w:pPr>
      <w:bookmarkStart w:id="252" w:name="__RefHeading___Toc6736954_211673320"/>
      <w:bookmarkStart w:id="253" w:name="_Toc92"/>
      <w:bookmarkEnd w:id="251"/>
      <w:bookmarkEnd w:id="252"/>
      <w:r>
        <w:rPr>
          <w:rtl w:val="true"/>
        </w:rPr>
        <w:t xml:space="preserve">سند شمارۀ </w:t>
      </w:r>
      <w:r>
        <w:rPr/>
        <w:t>6</w:t>
      </w:r>
      <w:r>
        <w:rPr>
          <w:rtl w:val="true"/>
        </w:rPr>
        <w:t>)</w:t>
      </w:r>
      <w:bookmarkEnd w:id="253"/>
    </w:p>
    <w:p>
      <w:pPr>
        <w:pStyle w:val="BookText"/>
        <w:rPr/>
      </w:pPr>
      <w:r>
        <w:rPr>
          <w:rFonts w:ascii="Amiri" w:hAnsi="Amiri" w:eastAsia="Amiri" w:cs="Amiri"/>
          <w:color w:val="111111"/>
          <w:sz w:val="28"/>
          <w:sz w:val="28"/>
          <w:szCs w:val="28"/>
          <w:rtl w:val="true"/>
          <w:lang w:bidi="ar-SA"/>
        </w:rPr>
        <w:t>دفنَت فاطمۀُ لَیلاً، دفَنَها علی و لَم یشْعرْ بِها اَبوبکْرٍ حتّی دفنَت</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فاطمه شبانه دفن شد؛ على وی را به خاک سپرد و ابوبکر، تا هنگام دفن ایشان، در جریان امور قرار نگرفت</w:t>
      </w:r>
      <w:r>
        <w:rPr>
          <w:rFonts w:eastAsia="IRNazanin" w:cs="IRNazanin"/>
          <w:color w:val="111111"/>
          <w:sz w:val="28"/>
          <w:szCs w:val="28"/>
          <w:rtl w:val="true"/>
          <w:lang w:bidi="fa-IR"/>
        </w:rPr>
        <w:t>.</w:t>
      </w:r>
    </w:p>
    <w:p>
      <w:pPr>
        <w:pStyle w:val="Heading6"/>
        <w:numPr>
          <w:ilvl w:val="5"/>
          <w:numId w:val="1"/>
        </w:numPr>
        <w:rPr/>
      </w:pPr>
      <w:bookmarkStart w:id="254" w:name="__RefHeading___Toc6736956_211673320"/>
      <w:bookmarkStart w:id="255" w:name="_Toc93"/>
      <w:bookmarkEnd w:id="254"/>
      <w:r>
        <w:rPr>
          <w:rtl w:val="true"/>
        </w:rPr>
        <w:t xml:space="preserve">سند شمارۀ </w:t>
      </w:r>
      <w:r>
        <w:rPr/>
        <w:t>7</w:t>
      </w:r>
      <w:r>
        <w:rPr>
          <w:rtl w:val="true"/>
        </w:rPr>
        <w:t xml:space="preserve"> </w:t>
      </w:r>
      <w:r>
        <w:rPr>
          <w:rtl w:val="true"/>
        </w:rPr>
        <w:t xml:space="preserve">و </w:t>
      </w:r>
      <w:r>
        <w:rPr/>
        <w:t>8</w:t>
      </w:r>
      <w:r>
        <w:rPr>
          <w:rtl w:val="true"/>
        </w:rPr>
        <w:t>)</w:t>
      </w:r>
      <w:bookmarkEnd w:id="255"/>
    </w:p>
    <w:p>
      <w:pPr>
        <w:pStyle w:val="BookText"/>
        <w:rPr/>
      </w:pPr>
      <w:r>
        <w:rPr>
          <w:rFonts w:ascii="Amiri" w:hAnsi="Amiri" w:eastAsia="Amiri" w:cs="Amiri"/>
          <w:color w:val="111111"/>
          <w:sz w:val="28"/>
          <w:sz w:val="28"/>
          <w:szCs w:val="28"/>
          <w:rtl w:val="true"/>
          <w:lang w:bidi="ar-SA"/>
        </w:rPr>
        <w:t>فَدفَنَها علی لَیلاً و لَم یؤَذِّنْ بِها اَبابکْرٍ</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على وی را شبانه دفن کرد و ابوبکر را آگاه ننمود</w:t>
      </w:r>
      <w:r>
        <w:rPr>
          <w:rFonts w:eastAsia="IRNazanin" w:cs="IRNazanin"/>
          <w:color w:val="111111"/>
          <w:sz w:val="28"/>
          <w:szCs w:val="28"/>
          <w:rtl w:val="true"/>
          <w:lang w:bidi="fa-IR"/>
        </w:rPr>
        <w:t>.</w:t>
      </w:r>
    </w:p>
    <w:p>
      <w:pPr>
        <w:pStyle w:val="Heading6"/>
        <w:numPr>
          <w:ilvl w:val="5"/>
          <w:numId w:val="1"/>
        </w:numPr>
        <w:rPr/>
      </w:pPr>
      <w:bookmarkStart w:id="256" w:name="__RefHeading___Toc6736958_211673320"/>
      <w:bookmarkStart w:id="257" w:name="_Toc94"/>
      <w:bookmarkEnd w:id="256"/>
      <w:r>
        <w:rPr>
          <w:rtl w:val="true"/>
        </w:rPr>
        <w:t xml:space="preserve">سند شمارۀ </w:t>
      </w:r>
      <w:r>
        <w:rPr/>
        <w:t>9</w:t>
      </w:r>
      <w:r>
        <w:rPr>
          <w:rtl w:val="true"/>
        </w:rPr>
        <w:t>)</w:t>
      </w:r>
      <w:bookmarkEnd w:id="257"/>
    </w:p>
    <w:p>
      <w:pPr>
        <w:pStyle w:val="BookText"/>
        <w:rPr/>
      </w:pPr>
      <w:r>
        <w:rPr>
          <w:rFonts w:ascii="Amiri" w:hAnsi="Amiri" w:eastAsia="Amiri" w:cs="Amiri"/>
          <w:color w:val="111111"/>
          <w:sz w:val="28"/>
          <w:sz w:val="28"/>
          <w:szCs w:val="28"/>
          <w:rtl w:val="true"/>
          <w:lang w:bidi="ar-SA"/>
        </w:rPr>
        <w:t>انَّ علیاً دفَنَ فاطمۀَ لَیلاً و لَم یؤَذِّنْ بِها اَبابکْرٍ</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علی، فاطمه را شبانه دفن نمود و ابوبکر را باخبر نساخت</w:t>
      </w:r>
      <w:r>
        <w:rPr>
          <w:rFonts w:eastAsia="IRNazanin" w:cs="IRNazanin"/>
          <w:color w:val="111111"/>
          <w:sz w:val="28"/>
          <w:szCs w:val="28"/>
          <w:rtl w:val="true"/>
          <w:lang w:bidi="fa-IR"/>
        </w:rPr>
        <w:t>.</w:t>
      </w:r>
    </w:p>
    <w:p>
      <w:pPr>
        <w:pStyle w:val="Heading6"/>
        <w:numPr>
          <w:ilvl w:val="5"/>
          <w:numId w:val="1"/>
        </w:numPr>
        <w:rPr/>
      </w:pPr>
      <w:bookmarkStart w:id="258" w:name="__RefHeading___Toc6736960_211673320"/>
      <w:bookmarkStart w:id="259" w:name="_Toc95"/>
      <w:bookmarkEnd w:id="258"/>
      <w:r>
        <w:rPr>
          <w:rtl w:val="true"/>
        </w:rPr>
        <w:t xml:space="preserve">سند شمارۀ </w:t>
      </w:r>
      <w:r>
        <w:rPr/>
        <w:t>10</w:t>
      </w:r>
      <w:r>
        <w:rPr>
          <w:rtl w:val="true"/>
        </w:rPr>
        <w:t>)</w:t>
      </w:r>
      <w:bookmarkEnd w:id="259"/>
    </w:p>
    <w:p>
      <w:pPr>
        <w:pStyle w:val="BookText"/>
        <w:rPr/>
      </w:pPr>
      <w:r>
        <w:rPr>
          <w:rFonts w:ascii="Amiri" w:hAnsi="Amiri" w:eastAsia="Amiri" w:cs="Amiri"/>
          <w:color w:val="111111"/>
          <w:sz w:val="28"/>
          <w:sz w:val="28"/>
          <w:szCs w:val="28"/>
          <w:rtl w:val="true"/>
          <w:lang w:bidi="ar-SA"/>
        </w:rPr>
        <w:t>و غَسلَها زوجها علی و صلّی علَیها و دفَنَها لَیلاً</w:t>
      </w:r>
      <w:r>
        <w:rPr>
          <w:rFonts w:eastAsia="Amiri" w:cs="Amiri" w:ascii="Amiri" w:hAnsi="Amiri"/>
          <w:color w:val="111111"/>
          <w:sz w:val="28"/>
          <w:szCs w:val="28"/>
          <w:rtl w:val="true"/>
          <w:lang w:bidi="ar-SA"/>
        </w:rPr>
        <w:t>.</w:t>
      </w:r>
      <w:r>
        <w:rPr>
          <w:rStyle w:val="FootnoteAnchor"/>
          <w:rtl w:val="true"/>
        </w:rPr>
        <w:footnoteReference w:id="14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شوهرش على، وى را غسل داد، بر او نماز خواند و شبانه به خاکش سپرد</w:t>
      </w:r>
      <w:r>
        <w:rPr>
          <w:rFonts w:eastAsia="IRNazanin" w:cs="IRNazanin"/>
          <w:color w:val="111111"/>
          <w:sz w:val="28"/>
          <w:szCs w:val="28"/>
          <w:rtl w:val="true"/>
          <w:lang w:bidi="fa-IR"/>
        </w:rPr>
        <w:t xml:space="preserve">. </w:t>
      </w:r>
      <w:bookmarkStart w:id="260" w:name="pg830_8061"/>
    </w:p>
    <w:p>
      <w:pPr>
        <w:pStyle w:val="Heading5"/>
        <w:numPr>
          <w:ilvl w:val="4"/>
          <w:numId w:val="1"/>
        </w:numPr>
        <w:rPr/>
      </w:pPr>
      <w:bookmarkStart w:id="261" w:name="__RefHeading___Toc6736962_211673320"/>
      <w:bookmarkStart w:id="262" w:name="_Toc96"/>
      <w:bookmarkEnd w:id="260"/>
      <w:bookmarkEnd w:id="261"/>
      <w:r>
        <w:rPr>
          <w:rtl w:val="true"/>
        </w:rPr>
        <w:t>تصريحات ابن ابی الحدید معتزلی دربارۀ وصيّت به دفن شبانه</w:t>
      </w:r>
      <w:bookmarkEnd w:id="262"/>
    </w:p>
    <w:p>
      <w:pPr>
        <w:pStyle w:val="Heading6"/>
        <w:numPr>
          <w:ilvl w:val="5"/>
          <w:numId w:val="1"/>
        </w:numPr>
        <w:rPr/>
      </w:pPr>
      <w:bookmarkStart w:id="263" w:name="__RefHeading___Toc6736964_211673320"/>
      <w:bookmarkStart w:id="264" w:name="_Toc97"/>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 xml:space="preserve">ابن ابی الحدید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ارزیابی نقل های وصیّت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دفن 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Heading6"/>
        <w:numPr>
          <w:ilvl w:val="5"/>
          <w:numId w:val="1"/>
        </w:numPr>
        <w:rPr/>
      </w:pPr>
      <w:bookmarkStart w:id="265" w:name="__RefHeading___Toc6736966_211673320"/>
      <w:bookmarkStart w:id="266" w:name="_Toc98"/>
      <w:bookmarkEnd w:id="265"/>
      <w:r>
        <w:rPr>
          <w:rtl w:val="true"/>
        </w:rPr>
        <w:t xml:space="preserve">سند شمارۀ </w:t>
      </w:r>
      <w:r>
        <w:rPr/>
        <w:t>1</w:t>
      </w:r>
      <w:r>
        <w:rPr>
          <w:rtl w:val="true"/>
        </w:rPr>
        <w:t>)</w:t>
      </w:r>
      <w:bookmarkEnd w:id="266"/>
    </w:p>
    <w:p>
      <w:pPr>
        <w:pStyle w:val="BookText"/>
        <w:rPr/>
      </w:pPr>
      <w:r>
        <w:rPr>
          <w:rFonts w:ascii="Amiri" w:hAnsi="Amiri" w:eastAsia="Amiri" w:cs="Amiri"/>
          <w:color w:val="111111"/>
          <w:sz w:val="28"/>
          <w:sz w:val="28"/>
          <w:szCs w:val="28"/>
          <w:rtl w:val="true"/>
          <w:lang w:bidi="ar-SA"/>
        </w:rPr>
        <w:t>وَ الصحیحُ عندی اَنَّها ماتَت و هی واجِدهٌ علی اَبی بکْرٍ و عمرَ و اَنَّها اَوصت اَلّا یصلِّیا علَیها …</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آنچه از نظر من صحيح می باشد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دنیا رفت در حالی که بر ابوبکر و عمر غضبناک بود و وصيّت نمود که آن دو بر جنازۀ وی نماز نخوانند</w:t>
      </w:r>
      <w:r>
        <w:rPr>
          <w:rFonts w:eastAsia="IRNazanin" w:cs="IRNazanin"/>
          <w:color w:val="111111"/>
          <w:sz w:val="28"/>
          <w:szCs w:val="28"/>
          <w:rtl w:val="true"/>
          <w:lang w:bidi="fa-IR"/>
        </w:rPr>
        <w:t>...</w:t>
      </w:r>
    </w:p>
    <w:p>
      <w:pPr>
        <w:pStyle w:val="Heading6"/>
        <w:numPr>
          <w:ilvl w:val="5"/>
          <w:numId w:val="1"/>
        </w:numPr>
        <w:rPr/>
      </w:pPr>
      <w:bookmarkStart w:id="267" w:name="__RefHeading___Toc6736968_211673320"/>
      <w:bookmarkStart w:id="268" w:name="_Toc99"/>
      <w:bookmarkEnd w:id="267"/>
      <w:r>
        <w:rPr>
          <w:rtl w:val="true"/>
        </w:rPr>
        <w:t xml:space="preserve">سند شمارۀ </w:t>
      </w:r>
      <w:r>
        <w:rPr/>
        <w:t>2</w:t>
      </w:r>
      <w:r>
        <w:rPr>
          <w:rtl w:val="true"/>
        </w:rPr>
        <w:t>)</w:t>
      </w:r>
      <w:bookmarkEnd w:id="26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یقَع الْاحتجاج بِذلک علی ما وردت بِه الرِّوایات الْمستَفیضَۀُ الظّاهرَهُ الَّتی هی کَالتَّواتُر، اَنَّها اَوصت بِاَنْ تُدفَنَ لَیلاً حتّی لایصلّی الرَّجلانِ علَیها و صرَّحت بِذلک و عهِدت فیه … </w:t>
      </w:r>
      <w:r>
        <w:rPr>
          <w:rStyle w:val="FootnoteAnchor"/>
          <w:rtl w:val="true"/>
        </w:rPr>
        <w:footnoteReference w:id="151"/>
      </w:r>
      <w:bookmarkStart w:id="269" w:name="pg830_8062"/>
    </w:p>
    <w:p>
      <w:pPr>
        <w:pStyle w:val="BookText"/>
        <w:rPr/>
      </w:pPr>
      <w:bookmarkEnd w:id="26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مستفيضه که در حدّ تواتر است، دلالت می کند که ایشان وصيّت نمود که وی را شبانه دفن کنند، برای آن که آن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خواسته اش تصریح و تأكيد فرمود و بر انجام آن، پیمان گرفت</w:t>
      </w:r>
      <w:r>
        <w:rPr>
          <w:rFonts w:eastAsia="IRNazanin" w:cs="IRNazanin"/>
          <w:color w:val="111111"/>
          <w:sz w:val="28"/>
          <w:szCs w:val="28"/>
          <w:rtl w:val="true"/>
          <w:lang w:bidi="fa-IR"/>
        </w:rPr>
        <w:t>..</w:t>
      </w:r>
    </w:p>
    <w:p>
      <w:pPr>
        <w:pStyle w:val="Heading6"/>
        <w:numPr>
          <w:ilvl w:val="5"/>
          <w:numId w:val="1"/>
        </w:numPr>
        <w:rPr/>
      </w:pPr>
      <w:bookmarkStart w:id="270" w:name="__RefHeading___Toc6736970_211673320"/>
      <w:bookmarkStart w:id="271" w:name="_Toc100"/>
      <w:bookmarkEnd w:id="270"/>
      <w:r>
        <w:rPr>
          <w:rtl w:val="true"/>
        </w:rPr>
        <w:t xml:space="preserve">سند شمارۀ </w:t>
      </w:r>
      <w:r>
        <w:rPr/>
        <w:t>3</w:t>
      </w:r>
      <w:r>
        <w:rPr>
          <w:rtl w:val="true"/>
        </w:rPr>
        <w:t>)</w:t>
      </w:r>
      <w:bookmarkEnd w:id="271"/>
    </w:p>
    <w:p>
      <w:pPr>
        <w:pStyle w:val="BookText"/>
        <w:rPr/>
      </w:pPr>
      <w:r>
        <w:rPr>
          <w:rFonts w:ascii="Amiri" w:hAnsi="Amiri" w:eastAsia="Amiri" w:cs="Amiri"/>
          <w:color w:val="111111"/>
          <w:sz w:val="28"/>
          <w:sz w:val="28"/>
          <w:szCs w:val="28"/>
          <w:rtl w:val="true"/>
          <w:lang w:bidi="ar-SA"/>
        </w:rPr>
        <w:t>فَلَما حضَرَتْها الوفاهُ اَوصت اَلّا یصلّی علَیها، فَدفنَت لَیلاً</w:t>
      </w:r>
      <w:r>
        <w:rPr>
          <w:rFonts w:eastAsia="Amiri" w:cs="Amiri" w:ascii="Amiri" w:hAnsi="Amiri"/>
          <w:color w:val="111111"/>
          <w:sz w:val="28"/>
          <w:szCs w:val="28"/>
          <w:rtl w:val="true"/>
          <w:lang w:bidi="ar-SA"/>
        </w:rPr>
        <w:t>.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چون لحظات احتضار فاطمه فرا رسید، وصیّت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وی نماز نخوانند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به دفن 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در منابع ذیل بافت</w:t>
      </w:r>
      <w:r>
        <w:rPr>
          <w:rFonts w:eastAsia="IRNazanin" w:cs="IRNazanin"/>
          <w:color w:val="111111"/>
          <w:sz w:val="28"/>
          <w:szCs w:val="28"/>
          <w:rtl w:val="true"/>
          <w:lang w:bidi="fa-IR"/>
        </w:rPr>
        <w:t>:</w:t>
      </w:r>
    </w:p>
    <w:p>
      <w:pPr>
        <w:pStyle w:val="Heading6"/>
        <w:numPr>
          <w:ilvl w:val="5"/>
          <w:numId w:val="1"/>
        </w:numPr>
        <w:rPr/>
      </w:pPr>
      <w:bookmarkStart w:id="272" w:name="__RefHeading___Toc6736972_211673320"/>
      <w:bookmarkStart w:id="273" w:name="_Toc101"/>
      <w:bookmarkEnd w:id="272"/>
      <w:r>
        <w:rPr>
          <w:rtl w:val="true"/>
        </w:rPr>
        <w:t xml:space="preserve">سند شمارۀ </w:t>
      </w:r>
      <w:r>
        <w:rPr/>
        <w:t>4</w:t>
      </w:r>
      <w:r>
        <w:rPr>
          <w:rtl w:val="true"/>
        </w:rPr>
        <w:t>)</w:t>
      </w:r>
      <w:bookmarkEnd w:id="273"/>
    </w:p>
    <w:p>
      <w:pPr>
        <w:pStyle w:val="BookText"/>
        <w:rPr/>
      </w:pPr>
      <w:r>
        <w:rPr>
          <w:rFonts w:ascii="IRNazanin" w:hAnsi="IRNazanin" w:eastAsia="IRNazanin"/>
          <w:color w:val="111111"/>
          <w:sz w:val="28"/>
          <w:sz w:val="28"/>
          <w:szCs w:val="28"/>
          <w:rtl w:val="true"/>
          <w:lang w:bidi="fa-IR"/>
        </w:rPr>
        <w:t xml:space="preserve">تأويل مختلف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Heading6"/>
        <w:numPr>
          <w:ilvl w:val="5"/>
          <w:numId w:val="1"/>
        </w:numPr>
        <w:rPr/>
      </w:pPr>
      <w:bookmarkStart w:id="274" w:name="__RefHeading___Toc6736974_211673320"/>
      <w:bookmarkStart w:id="275" w:name="_Toc102"/>
      <w:bookmarkEnd w:id="274"/>
      <w:r>
        <w:rPr>
          <w:rtl w:val="true"/>
        </w:rPr>
        <w:t xml:space="preserve">سند شمارۀ </w:t>
      </w:r>
      <w:r>
        <w:rPr/>
        <w:t>5</w:t>
      </w:r>
      <w:r>
        <w:rPr>
          <w:rtl w:val="true"/>
        </w:rPr>
        <w:t>)</w:t>
      </w:r>
      <w:bookmarkEnd w:id="275"/>
    </w:p>
    <w:p>
      <w:pPr>
        <w:pStyle w:val="BookText"/>
        <w:rPr/>
      </w:pP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1898</w:t>
      </w:r>
      <w:r>
        <w:rPr>
          <w:rFonts w:eastAsia="IRNazanin" w:cs="IRNazanin"/>
          <w:color w:val="111111"/>
          <w:sz w:val="28"/>
          <w:szCs w:val="28"/>
          <w:rtl w:val="true"/>
          <w:lang w:bidi="fa-IR"/>
        </w:rPr>
        <w:t>.</w:t>
      </w:r>
    </w:p>
    <w:p>
      <w:pPr>
        <w:pStyle w:val="Heading6"/>
        <w:numPr>
          <w:ilvl w:val="5"/>
          <w:numId w:val="1"/>
        </w:numPr>
        <w:rPr/>
      </w:pPr>
      <w:bookmarkStart w:id="276" w:name="__RefHeading___Toc6736976_211673320"/>
      <w:bookmarkStart w:id="277" w:name="_Toc103"/>
      <w:bookmarkEnd w:id="276"/>
      <w:r>
        <w:rPr>
          <w:rtl w:val="true"/>
        </w:rPr>
        <w:t xml:space="preserve">سند شمارۀ </w:t>
      </w:r>
      <w:r>
        <w:rPr/>
        <w:t>6</w:t>
      </w:r>
      <w:r>
        <w:rPr>
          <w:rtl w:val="true"/>
        </w:rPr>
        <w:t>)</w:t>
      </w:r>
      <w:bookmarkEnd w:id="277"/>
    </w:p>
    <w:p>
      <w:pPr>
        <w:pStyle w:val="BookText"/>
        <w:rPr/>
      </w:pP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Heading6"/>
        <w:numPr>
          <w:ilvl w:val="5"/>
          <w:numId w:val="1"/>
        </w:numPr>
        <w:rPr/>
      </w:pPr>
      <w:bookmarkStart w:id="278" w:name="__RefHeading___Toc6736978_211673320"/>
      <w:bookmarkStart w:id="279" w:name="_Toc104"/>
      <w:bookmarkEnd w:id="278"/>
      <w:r>
        <w:rPr>
          <w:rtl w:val="true"/>
        </w:rPr>
        <w:t xml:space="preserve">سند شمارۀ </w:t>
      </w:r>
      <w:r>
        <w:rPr/>
        <w:t>7</w:t>
      </w:r>
      <w:r>
        <w:rPr>
          <w:rtl w:val="true"/>
        </w:rPr>
        <w:t>)</w:t>
      </w:r>
      <w:bookmarkEnd w:id="27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انساب الاشراف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280" w:name="pg830_8063"/>
    </w:p>
    <w:p>
      <w:pPr>
        <w:pStyle w:val="Heading4"/>
        <w:numPr>
          <w:ilvl w:val="3"/>
          <w:numId w:val="1"/>
        </w:numPr>
        <w:rPr/>
      </w:pPr>
      <w:bookmarkStart w:id="281" w:name="__RefHeading___Toc6736980_211673320"/>
      <w:bookmarkStart w:id="282" w:name="_Toc105"/>
      <w:bookmarkEnd w:id="280"/>
      <w:bookmarkEnd w:id="281"/>
      <w:r>
        <w:rPr>
          <w:rtl w:val="true"/>
        </w:rPr>
        <w:t>تمهید چهارم ادّعای واهی عدم تحقّق خشم و غضب</w:t>
      </w:r>
      <w:bookmarkEnd w:id="282"/>
    </w:p>
    <w:p>
      <w:pPr>
        <w:pStyle w:val="Heading5"/>
        <w:numPr>
          <w:ilvl w:val="4"/>
          <w:numId w:val="1"/>
        </w:numPr>
        <w:rPr/>
      </w:pPr>
      <w:bookmarkStart w:id="283" w:name="__RefHeading___Toc6736982_211673320"/>
      <w:bookmarkStart w:id="284" w:name="_Toc106"/>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جمع بندی شیعیان میان اسناد غضب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ابوبکر با احادیث حرمت ایذای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خنثی سازی تمهیدات هواداران خلفا برای هدم این غضب، آنان را واداشته است تا در شگردی جدید، به طرح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تحقّق خشم و غضب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ادّعای واهی که تحت عنوان فریبندۀ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گردیده، سعی دارد تا در توطئه ای نوین، نقل های خشم و غضبِ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ابوبکر را از اعتبار ساقط کرده و نقل های حاکی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همیشه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نامعتبر و باطل اعلام کند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آنان در این توطئۀ جدید، همۀ تلاش خود را به کار بسته اند تا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مخاطبین این ماجرا را به انحراف کشانده و فرازهای کلیدی آن را از اعتبار ساقط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چنانچه اظهار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حضرت ابوبکر صدیق اولین خلیفه و جانشین بر حق رسول خدا در جواب خواسته فاطمه قول پدرش نبی اکرم را بیان نمود، حضرت فاطمه پس از مطلع شدن از حکم درست و صحیح مسئله، سکوت کرد و هیچگونه اعتراض و اظهار ناخشنودی از صدیق ننمود</w:t>
      </w:r>
      <w:r>
        <w:rPr>
          <w:rFonts w:eastAsia="IRNazanin" w:cs="IRNazanin"/>
          <w:color w:val="111111"/>
          <w:sz w:val="28"/>
          <w:szCs w:val="28"/>
          <w:rtl w:val="true"/>
          <w:lang w:bidi="fa-IR"/>
        </w:rPr>
        <w:t>.»!</w:t>
      </w:r>
      <w:r>
        <w:rPr>
          <w:rStyle w:val="FootnoteAnchor"/>
          <w:rtl w:val="true"/>
        </w:rPr>
        <w:footnoteReference w:id="15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چنین است که وقتی حضرت فاطمه زهرا در مقابل خواستۀ خود از جانب حضرت ابوبکر صدیق پاسخ قانع کننده ای شنید، سکوت اختیار کرده و اعتراض نکرد</w:t>
      </w:r>
      <w:r>
        <w:rPr>
          <w:rFonts w:eastAsia="IRNazanin" w:cs="IRNazanin"/>
          <w:color w:val="111111"/>
          <w:sz w:val="28"/>
          <w:szCs w:val="28"/>
          <w:rtl w:val="true"/>
          <w:lang w:bidi="fa-IR"/>
        </w:rPr>
        <w:t>.!</w:t>
      </w:r>
      <w:r>
        <w:rPr>
          <w:rStyle w:val="FootnoteAnchor"/>
          <w:rtl w:val="true"/>
        </w:rPr>
        <w:footnoteReference w:id="155"/>
      </w:r>
      <w:bookmarkStart w:id="285" w:name="pg830_8065"/>
    </w:p>
    <w:p>
      <w:pPr>
        <w:pStyle w:val="Heading5"/>
        <w:numPr>
          <w:ilvl w:val="4"/>
          <w:numId w:val="1"/>
        </w:numPr>
        <w:rPr/>
      </w:pPr>
      <w:bookmarkStart w:id="286" w:name="__RefHeading___Toc6736984_211673320"/>
      <w:bookmarkStart w:id="287" w:name="_Toc107"/>
      <w:bookmarkEnd w:id="285"/>
      <w:bookmarkEnd w:id="286"/>
      <w:r>
        <w:rPr>
          <w:rtl w:val="true"/>
        </w:rPr>
        <w:t>نقد و بررسی چهارم نحوۀ خنثی سازی شبهۀ عدم تحقّق خشم و غضب</w:t>
      </w:r>
      <w:bookmarkEnd w:id="287"/>
    </w:p>
    <w:p>
      <w:pPr>
        <w:pStyle w:val="BookText"/>
        <w:rPr/>
      </w:pPr>
      <w:r>
        <w:rPr>
          <w:rFonts w:ascii="IRNazanin" w:hAnsi="IRNazanin" w:eastAsia="IRNazanin"/>
          <w:color w:val="111111"/>
          <w:sz w:val="28"/>
          <w:sz w:val="28"/>
          <w:szCs w:val="28"/>
          <w:rtl w:val="true"/>
          <w:lang w:bidi="fa-IR"/>
        </w:rPr>
        <w:t>تکرار ادّعای فوق، آن هم در یک مقاله چند صفحه ای، نشانگرِ اهتمام هواداران خلفا به ترویج این شبهه در اذهان عمومی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جای گیری این شبهه در ذهن مخاطب، محکم ترین ضربه را بر پیکرۀ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ساخته و وقوع هرگونه خشم و غضب را از اساس، منکر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 تمهیدات قبلی و ندامت پیروان مکتب خلفا از به ثبت رسیدن چنین حقیقتی در آثار مکتوبشان، این طیف را بر آن داشته است تا در توطئه ای جدید، تحقّق هرگونه غضب را از صفحۀ تاریخ محو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که ذوق زدگی هواداران خلفا پس از طرّاحی این تمهید جدید، آنان را واداشته است تا بدون هرگونه دقّت علمی در دلالت اسناد غضب و عبارت های مندرج در این نقل ها، به ترویج گستردۀ ادّعای خود بپردازند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نقد و بررسی این تمهید را از بازنگری و تعمّق دوباره در دلالت اسناد غضب و عبارات مندرج در آنها آغاز می نماییم</w:t>
      </w:r>
      <w:r>
        <w:rPr>
          <w:rFonts w:eastAsia="IRNazanin" w:cs="IRNazanin"/>
          <w:color w:val="111111"/>
          <w:sz w:val="28"/>
          <w:szCs w:val="28"/>
          <w:rtl w:val="true"/>
          <w:lang w:bidi="fa-IR"/>
        </w:rPr>
        <w:t xml:space="preserve">. </w:t>
      </w:r>
      <w:bookmarkStart w:id="288" w:name="pg830_8066"/>
    </w:p>
    <w:p>
      <w:pPr>
        <w:pStyle w:val="Heading5"/>
        <w:numPr>
          <w:ilvl w:val="4"/>
          <w:numId w:val="1"/>
        </w:numPr>
        <w:rPr/>
      </w:pPr>
      <w:bookmarkStart w:id="289" w:name="__RefHeading___Toc6736986_211673320"/>
      <w:bookmarkStart w:id="290" w:name="_Toc108"/>
      <w:bookmarkEnd w:id="288"/>
      <w:bookmarkEnd w:id="289"/>
      <w:r>
        <w:rPr>
          <w:rtl w:val="true"/>
        </w:rPr>
        <w:t xml:space="preserve">بازخوانی اسناد غضب </w:t>
      </w:r>
      <w:r>
        <w:rPr>
          <w:rtl w:val="true"/>
        </w:rPr>
        <w:t xml:space="preserve">: </w:t>
      </w:r>
      <w:r>
        <w:rPr>
          <w:rtl w:val="true"/>
        </w:rPr>
        <w:t>تصريحات منابع معتبر اهل سنّت به تحقّق قطعی غضب</w:t>
      </w:r>
      <w:bookmarkEnd w:id="290"/>
    </w:p>
    <w:p>
      <w:pPr>
        <w:pStyle w:val="Heading6"/>
        <w:numPr>
          <w:ilvl w:val="5"/>
          <w:numId w:val="1"/>
        </w:numPr>
        <w:rPr/>
      </w:pPr>
      <w:bookmarkStart w:id="291" w:name="__RefHeading___Toc6736988_211673320"/>
      <w:bookmarkStart w:id="292" w:name="_Toc109"/>
      <w:bookmarkEnd w:id="291"/>
      <w:r>
        <w:rPr>
          <w:rtl w:val="true"/>
        </w:rPr>
        <w:t xml:space="preserve">سند شمارۀ </w:t>
      </w:r>
      <w:r>
        <w:rPr/>
        <w:t>1</w:t>
      </w:r>
      <w:r>
        <w:rPr>
          <w:rtl w:val="true"/>
        </w:rPr>
        <w:t>)</w:t>
      </w:r>
      <w:bookmarkEnd w:id="292"/>
    </w:p>
    <w:p>
      <w:pPr>
        <w:pStyle w:val="Heading6"/>
        <w:numPr>
          <w:ilvl w:val="5"/>
          <w:numId w:val="1"/>
        </w:numPr>
        <w:rPr/>
      </w:pPr>
      <w:bookmarkStart w:id="293" w:name="__RefHeading___Toc6736990_211673320"/>
      <w:bookmarkStart w:id="294" w:name="_Toc110"/>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 xml:space="preserve">ایجاد تفکیک و ترتیب بندی در نقل صحیح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شمارۀ </w:t>
      </w:r>
      <w:r>
        <w:rPr>
          <w:rFonts w:eastAsia="IRNazanin" w:cs="IRNazanin"/>
          <w:color w:val="111111"/>
          <w:sz w:val="28"/>
          <w:szCs w:val="28"/>
          <w:lang w:bidi="fa-IR"/>
        </w:rPr>
        <w:t>6230</w:t>
      </w:r>
      <w:r>
        <w:rPr>
          <w:rFonts w:eastAsia="IRNazanin" w:cs="IRNazanin"/>
          <w:color w:val="111111"/>
          <w:sz w:val="28"/>
          <w:szCs w:val="28"/>
          <w:rtl w:val="true"/>
          <w:lang w:bidi="fa-IR"/>
        </w:rPr>
        <w:t>)</w:t>
      </w:r>
    </w:p>
    <w:p>
      <w:pPr>
        <w:pStyle w:val="Heading6"/>
        <w:numPr>
          <w:ilvl w:val="5"/>
          <w:numId w:val="1"/>
        </w:numPr>
        <w:rPr/>
      </w:pPr>
      <w:bookmarkStart w:id="295" w:name="__RefHeading___Toc6736992_211673320"/>
      <w:bookmarkStart w:id="296" w:name="_Toc111"/>
      <w:bookmarkEnd w:id="295"/>
      <w:r>
        <w:rPr>
          <w:rtl w:val="true"/>
        </w:rPr>
        <w:t>مرحلۀ اوّل</w:t>
      </w:r>
      <w:r>
        <w:rPr>
          <w:rtl w:val="true"/>
        </w:rPr>
        <w:t>:</w:t>
      </w:r>
      <w:bookmarkEnd w:id="296"/>
    </w:p>
    <w:p>
      <w:pPr>
        <w:pStyle w:val="BookText"/>
        <w:rPr/>
      </w:pPr>
      <w:r>
        <w:rPr>
          <w:rFonts w:ascii="Amiri" w:hAnsi="Amiri" w:eastAsia="Amiri" w:cs="Amiri"/>
          <w:color w:val="111111"/>
          <w:sz w:val="28"/>
          <w:sz w:val="28"/>
          <w:szCs w:val="28"/>
          <w:rtl w:val="true"/>
          <w:lang w:bidi="ar-SA"/>
        </w:rPr>
        <w:t>فَهجرَتْه فاطمۀُ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با ابوبکر قطع رابطه کرد</w:t>
      </w:r>
      <w:r>
        <w:rPr>
          <w:rFonts w:eastAsia="IRNazanin" w:cs="IRNazanin"/>
          <w:color w:val="111111"/>
          <w:sz w:val="28"/>
          <w:szCs w:val="28"/>
          <w:rtl w:val="true"/>
          <w:lang w:bidi="fa-IR"/>
        </w:rPr>
        <w:t>.</w:t>
      </w:r>
    </w:p>
    <w:p>
      <w:pPr>
        <w:pStyle w:val="Heading6"/>
        <w:numPr>
          <w:ilvl w:val="5"/>
          <w:numId w:val="1"/>
        </w:numPr>
        <w:rPr/>
      </w:pPr>
      <w:bookmarkStart w:id="297" w:name="__RefHeading___Toc6736994_211673320"/>
      <w:bookmarkStart w:id="298" w:name="_Toc112"/>
      <w:bookmarkEnd w:id="297"/>
      <w:r>
        <w:rPr>
          <w:rtl w:val="true"/>
        </w:rPr>
        <w:t>مرحلۀ دوم</w:t>
      </w:r>
      <w:r>
        <w:rPr>
          <w:rtl w:val="true"/>
        </w:rPr>
        <w:t>:</w:t>
      </w:r>
      <w:bookmarkEnd w:id="298"/>
    </w:p>
    <w:p>
      <w:pPr>
        <w:pStyle w:val="BookText"/>
        <w:rPr/>
      </w:pPr>
      <w:r>
        <w:rPr>
          <w:rFonts w:ascii="Amiri" w:hAnsi="Amiri" w:eastAsia="Amiri" w:cs="Amiri"/>
          <w:color w:val="111111"/>
          <w:sz w:val="28"/>
          <w:sz w:val="28"/>
          <w:szCs w:val="28"/>
          <w:rtl w:val="true"/>
          <w:lang w:bidi="ar-SA"/>
        </w:rPr>
        <w:t>فَلَم تُکَلِّمه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با او سخن نگفت</w:t>
      </w:r>
      <w:r>
        <w:rPr>
          <w:rFonts w:eastAsia="IRNazanin" w:cs="IRNazanin"/>
          <w:color w:val="111111"/>
          <w:sz w:val="28"/>
          <w:szCs w:val="28"/>
          <w:rtl w:val="true"/>
          <w:lang w:bidi="fa-IR"/>
        </w:rPr>
        <w:t>.</w:t>
      </w:r>
    </w:p>
    <w:p>
      <w:pPr>
        <w:pStyle w:val="Heading6"/>
        <w:numPr>
          <w:ilvl w:val="5"/>
          <w:numId w:val="1"/>
        </w:numPr>
        <w:rPr/>
      </w:pPr>
      <w:bookmarkStart w:id="299" w:name="__RefHeading___Toc6736996_211673320"/>
      <w:bookmarkStart w:id="300" w:name="_Toc113"/>
      <w:bookmarkEnd w:id="299"/>
      <w:r>
        <w:rPr>
          <w:rtl w:val="true"/>
        </w:rPr>
        <w:t>مرحلۀ سوم</w:t>
      </w:r>
      <w:r>
        <w:rPr>
          <w:rtl w:val="true"/>
        </w:rPr>
        <w:t>:</w:t>
      </w:r>
      <w:bookmarkEnd w:id="300"/>
    </w:p>
    <w:p>
      <w:pPr>
        <w:pStyle w:val="Heading6"/>
        <w:numPr>
          <w:ilvl w:val="5"/>
          <w:numId w:val="1"/>
        </w:numPr>
        <w:rPr/>
      </w:pPr>
      <w:bookmarkStart w:id="301" w:name="__RefHeading___Toc6736998_211673320"/>
      <w:bookmarkStart w:id="302" w:name="_Toc114"/>
      <w:bookmarkEnd w:id="301"/>
      <w:r>
        <w:rPr>
          <w:rtl w:val="true"/>
        </w:rPr>
        <w:t>اشاره</w:t>
      </w:r>
      <w:bookmarkEnd w:id="302"/>
    </w:p>
    <w:p>
      <w:pPr>
        <w:pStyle w:val="BookText"/>
        <w:rPr/>
      </w:pPr>
      <w:r>
        <w:rPr>
          <w:rFonts w:ascii="Amiri" w:hAnsi="Amiri" w:eastAsia="Amiri" w:cs="Amiri"/>
          <w:color w:val="111111"/>
          <w:sz w:val="28"/>
          <w:sz w:val="28"/>
          <w:szCs w:val="28"/>
          <w:rtl w:val="true"/>
          <w:lang w:bidi="ar-SA"/>
        </w:rPr>
        <w:t>حتّی تُوفِّیت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زنده بود، این سخن نگفتن ادامه داشت</w:t>
      </w:r>
      <w:r>
        <w:rPr>
          <w:rFonts w:eastAsia="IRNazanin" w:cs="IRNazanin"/>
          <w:color w:val="111111"/>
          <w:sz w:val="28"/>
          <w:szCs w:val="28"/>
          <w:rtl w:val="true"/>
          <w:lang w:bidi="fa-IR"/>
        </w:rPr>
        <w:t xml:space="preserve">. </w:t>
      </w:r>
      <w:bookmarkStart w:id="303" w:name="pg830_8067"/>
    </w:p>
    <w:p>
      <w:pPr>
        <w:pStyle w:val="Heading6"/>
        <w:numPr>
          <w:ilvl w:val="5"/>
          <w:numId w:val="1"/>
        </w:numPr>
        <w:rPr/>
      </w:pPr>
      <w:bookmarkStart w:id="304" w:name="__RefHeading___Toc6737000_211673320"/>
      <w:bookmarkStart w:id="305" w:name="_Toc115"/>
      <w:bookmarkEnd w:id="303"/>
      <w:bookmarkEnd w:id="304"/>
      <w:r>
        <w:rPr>
          <w:rtl w:val="true"/>
        </w:rPr>
        <w:t>توجّه</w:t>
      </w:r>
      <w:bookmarkEnd w:id="305"/>
    </w:p>
    <w:p>
      <w:pPr>
        <w:pStyle w:val="BookText"/>
        <w:rPr/>
      </w:pPr>
      <w:r>
        <w:rPr>
          <w:rFonts w:ascii="IRNazanin" w:hAnsi="IRNazanin" w:eastAsia="IRNazanin"/>
          <w:color w:val="111111"/>
          <w:sz w:val="28"/>
          <w:sz w:val="28"/>
          <w:szCs w:val="28"/>
          <w:rtl w:val="true"/>
          <w:lang w:bidi="fa-IR"/>
        </w:rPr>
        <w:t>در این نقل، عبارت فَلَم تُکَلِّمه پس از عبارت فَهجرَتْه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دیگر، فَلَم تُکَلِّمه نتیجه و محصول فَهجرَتْه می باشد</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نمی توان عبارت فَلَم تُکَلِّمه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ناشی از قانع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r>
        <w:rPr>
          <w:rStyle w:val="FootnoteAnchor"/>
          <w:rtl w:val="true"/>
        </w:rPr>
        <w:footnoteReference w:id="157"/>
      </w:r>
    </w:p>
    <w:p>
      <w:pPr>
        <w:pStyle w:val="Heading6"/>
        <w:numPr>
          <w:ilvl w:val="5"/>
          <w:numId w:val="1"/>
        </w:numPr>
        <w:rPr/>
      </w:pPr>
      <w:bookmarkStart w:id="306" w:name="__RefHeading___Toc6737002_211673320"/>
      <w:bookmarkStart w:id="307" w:name="_Toc116"/>
      <w:bookmarkEnd w:id="306"/>
      <w:r>
        <w:rPr>
          <w:rtl w:val="true"/>
        </w:rPr>
        <w:t xml:space="preserve">سند شمارۀ </w:t>
      </w:r>
      <w:r>
        <w:rPr/>
        <w:t>2</w:t>
      </w:r>
      <w:r>
        <w:rPr>
          <w:rtl w:val="true"/>
        </w:rPr>
        <w:t xml:space="preserve"> </w:t>
      </w:r>
      <w:r>
        <w:rPr>
          <w:rtl w:val="true"/>
        </w:rPr>
        <w:t xml:space="preserve">و </w:t>
      </w:r>
      <w:r>
        <w:rPr/>
        <w:t>3</w:t>
      </w:r>
      <w:r>
        <w:rPr>
          <w:rtl w:val="true"/>
        </w:rPr>
        <w:t>)</w:t>
      </w:r>
      <w:bookmarkEnd w:id="307"/>
    </w:p>
    <w:p>
      <w:pPr>
        <w:pStyle w:val="Heading6"/>
        <w:numPr>
          <w:ilvl w:val="5"/>
          <w:numId w:val="1"/>
        </w:numPr>
        <w:rPr/>
      </w:pPr>
      <w:bookmarkStart w:id="308" w:name="__RefHeading___Toc6737004_211673320"/>
      <w:bookmarkStart w:id="309" w:name="_Toc117"/>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 xml:space="preserve">ایجاد تفکیک و ترتیب بندی در نقل صحیح بخاری حدیثِ شمارۀ </w:t>
      </w:r>
      <w:r>
        <w:rPr>
          <w:rFonts w:eastAsia="IRNazanin" w:cs="IRNazanin"/>
          <w:color w:val="111111"/>
          <w:sz w:val="28"/>
          <w:szCs w:val="28"/>
          <w:lang w:bidi="fa-IR"/>
        </w:rPr>
        <w:t>2913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شمارۀ </w:t>
      </w:r>
      <w:r>
        <w:rPr>
          <w:rFonts w:eastAsia="IRNazanin" w:cs="IRNazanin"/>
          <w:color w:val="111111"/>
          <w:sz w:val="28"/>
          <w:szCs w:val="28"/>
          <w:lang w:bidi="fa-IR"/>
        </w:rPr>
        <w:t>3304</w:t>
      </w:r>
      <w:r>
        <w:rPr>
          <w:rFonts w:eastAsia="IRNazanin" w:cs="IRNazanin"/>
          <w:color w:val="111111"/>
          <w:sz w:val="28"/>
          <w:szCs w:val="28"/>
          <w:rtl w:val="true"/>
          <w:lang w:bidi="fa-IR"/>
        </w:rPr>
        <w:t>)</w:t>
      </w:r>
    </w:p>
    <w:p>
      <w:pPr>
        <w:pStyle w:val="Heading6"/>
        <w:numPr>
          <w:ilvl w:val="5"/>
          <w:numId w:val="1"/>
        </w:numPr>
        <w:rPr/>
      </w:pPr>
      <w:bookmarkStart w:id="310" w:name="__RefHeading___Toc6737006_211673320"/>
      <w:bookmarkStart w:id="311" w:name="_Toc118"/>
      <w:bookmarkEnd w:id="310"/>
      <w:r>
        <w:rPr>
          <w:rtl w:val="true"/>
        </w:rPr>
        <w:t>مرحلۀ اوّل</w:t>
      </w:r>
      <w:r>
        <w:rPr>
          <w:rtl w:val="true"/>
        </w:rPr>
        <w:t>:</w:t>
      </w:r>
      <w:bookmarkEnd w:id="311"/>
    </w:p>
    <w:p>
      <w:pPr>
        <w:pStyle w:val="BookText"/>
        <w:rPr/>
      </w:pPr>
      <w:r>
        <w:rPr>
          <w:rFonts w:ascii="Amiri" w:hAnsi="Amiri" w:eastAsia="Amiri" w:cs="Amiri"/>
          <w:color w:val="111111"/>
          <w:sz w:val="28"/>
          <w:sz w:val="28"/>
          <w:szCs w:val="28"/>
          <w:rtl w:val="true"/>
          <w:lang w:bidi="ar-SA"/>
        </w:rPr>
        <w:t>فَوجدت فاطمۀُ علی اَبی بکْرٍ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بر ابوبکر غضبناک شد</w:t>
      </w:r>
      <w:r>
        <w:rPr>
          <w:rFonts w:eastAsia="IRNazanin" w:cs="IRNazanin"/>
          <w:color w:val="111111"/>
          <w:sz w:val="28"/>
          <w:szCs w:val="28"/>
          <w:rtl w:val="true"/>
          <w:lang w:bidi="fa-IR"/>
        </w:rPr>
        <w:t>.</w:t>
      </w:r>
    </w:p>
    <w:p>
      <w:pPr>
        <w:pStyle w:val="Heading6"/>
        <w:numPr>
          <w:ilvl w:val="5"/>
          <w:numId w:val="1"/>
        </w:numPr>
        <w:rPr/>
      </w:pPr>
      <w:bookmarkStart w:id="312" w:name="__RefHeading___Toc6737008_211673320"/>
      <w:bookmarkStart w:id="313" w:name="_Toc119"/>
      <w:bookmarkEnd w:id="312"/>
      <w:r>
        <w:rPr>
          <w:rtl w:val="true"/>
        </w:rPr>
        <w:t>مرحلۀ دوم</w:t>
      </w:r>
      <w:r>
        <w:rPr>
          <w:rtl w:val="true"/>
        </w:rPr>
        <w:t>:</w:t>
      </w:r>
      <w:bookmarkEnd w:id="313"/>
    </w:p>
    <w:p>
      <w:pPr>
        <w:pStyle w:val="BookText"/>
        <w:rPr/>
      </w:pPr>
      <w:r>
        <w:rPr>
          <w:rFonts w:ascii="Amiri" w:hAnsi="Amiri" w:eastAsia="Amiri" w:cs="Amiri"/>
          <w:color w:val="111111"/>
          <w:sz w:val="28"/>
          <w:sz w:val="28"/>
          <w:szCs w:val="28"/>
          <w:rtl w:val="true"/>
          <w:lang w:bidi="ar-SA"/>
        </w:rPr>
        <w:t>فَهجرَتْه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با او قطع رابطه کرد</w:t>
      </w:r>
      <w:r>
        <w:rPr>
          <w:rFonts w:eastAsia="IRNazanin" w:cs="IRNazanin"/>
          <w:color w:val="111111"/>
          <w:sz w:val="28"/>
          <w:szCs w:val="28"/>
          <w:rtl w:val="true"/>
          <w:lang w:bidi="fa-IR"/>
        </w:rPr>
        <w:t>.</w:t>
      </w:r>
    </w:p>
    <w:p>
      <w:pPr>
        <w:pStyle w:val="Heading6"/>
        <w:numPr>
          <w:ilvl w:val="5"/>
          <w:numId w:val="1"/>
        </w:numPr>
        <w:rPr/>
      </w:pPr>
      <w:bookmarkStart w:id="314" w:name="__RefHeading___Toc6737010_211673320"/>
      <w:bookmarkStart w:id="315" w:name="_Toc120"/>
      <w:bookmarkEnd w:id="314"/>
      <w:r>
        <w:rPr>
          <w:rtl w:val="true"/>
        </w:rPr>
        <w:t>مرحلۀ سوم</w:t>
      </w:r>
      <w:r>
        <w:rPr>
          <w:rtl w:val="true"/>
        </w:rPr>
        <w:t>:</w:t>
      </w:r>
      <w:bookmarkEnd w:id="315"/>
    </w:p>
    <w:p>
      <w:pPr>
        <w:pStyle w:val="BookText"/>
        <w:rPr/>
      </w:pPr>
      <w:r>
        <w:rPr>
          <w:rFonts w:ascii="Amiri" w:hAnsi="Amiri" w:eastAsia="Amiri" w:cs="Amiri"/>
          <w:color w:val="111111"/>
          <w:sz w:val="28"/>
          <w:sz w:val="28"/>
          <w:szCs w:val="28"/>
          <w:rtl w:val="true"/>
          <w:lang w:bidi="ar-SA"/>
        </w:rPr>
        <w:t>فَلَم تُکَلِّمه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 او سخن نگفت</w:t>
      </w:r>
      <w:r>
        <w:rPr>
          <w:rFonts w:eastAsia="IRNazanin" w:cs="IRNazanin"/>
          <w:color w:val="111111"/>
          <w:sz w:val="28"/>
          <w:szCs w:val="28"/>
          <w:rtl w:val="true"/>
          <w:lang w:bidi="fa-IR"/>
        </w:rPr>
        <w:t xml:space="preserve">. </w:t>
      </w:r>
      <w:bookmarkStart w:id="316" w:name="pg830_8068"/>
    </w:p>
    <w:p>
      <w:pPr>
        <w:pStyle w:val="Heading6"/>
        <w:numPr>
          <w:ilvl w:val="5"/>
          <w:numId w:val="1"/>
        </w:numPr>
        <w:rPr/>
      </w:pPr>
      <w:bookmarkStart w:id="317" w:name="__RefHeading___Toc6737012_211673320"/>
      <w:bookmarkStart w:id="318" w:name="_Toc121"/>
      <w:bookmarkEnd w:id="316"/>
      <w:bookmarkEnd w:id="317"/>
      <w:r>
        <w:rPr>
          <w:rtl w:val="true"/>
        </w:rPr>
        <w:t>مرحلۀ چهارم</w:t>
      </w:r>
      <w:r>
        <w:rPr>
          <w:rtl w:val="true"/>
        </w:rPr>
        <w:t>:</w:t>
      </w:r>
      <w:bookmarkEnd w:id="318"/>
    </w:p>
    <w:p>
      <w:pPr>
        <w:pStyle w:val="Heading6"/>
        <w:numPr>
          <w:ilvl w:val="5"/>
          <w:numId w:val="1"/>
        </w:numPr>
        <w:rPr/>
      </w:pPr>
      <w:bookmarkStart w:id="319" w:name="__RefHeading___Toc6737014_211673320"/>
      <w:bookmarkStart w:id="320" w:name="_Toc122"/>
      <w:bookmarkEnd w:id="319"/>
      <w:r>
        <w:rPr>
          <w:rtl w:val="true"/>
        </w:rPr>
        <w:t>اشاره</w:t>
      </w:r>
      <w:bookmarkEnd w:id="320"/>
    </w:p>
    <w:p>
      <w:pPr>
        <w:pStyle w:val="BookText"/>
        <w:rPr/>
      </w:pPr>
      <w:r>
        <w:rPr>
          <w:rFonts w:ascii="Amiri" w:hAnsi="Amiri" w:eastAsia="Amiri" w:cs="Amiri"/>
          <w:color w:val="111111"/>
          <w:sz w:val="28"/>
          <w:sz w:val="28"/>
          <w:szCs w:val="28"/>
          <w:rtl w:val="true"/>
          <w:lang w:bidi="ar-SA"/>
        </w:rPr>
        <w:t>حتّی تُوفِّیت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سخن نگفتن استمرار داشت، تا از دنیا رفت</w:t>
      </w:r>
      <w:r>
        <w:rPr>
          <w:rFonts w:eastAsia="IRNazanin" w:cs="IRNazanin"/>
          <w:color w:val="111111"/>
          <w:sz w:val="28"/>
          <w:szCs w:val="28"/>
          <w:rtl w:val="true"/>
          <w:lang w:bidi="fa-IR"/>
        </w:rPr>
        <w:t>.</w:t>
      </w:r>
    </w:p>
    <w:p>
      <w:pPr>
        <w:pStyle w:val="Heading6"/>
        <w:numPr>
          <w:ilvl w:val="5"/>
          <w:numId w:val="1"/>
        </w:numPr>
        <w:rPr/>
      </w:pPr>
      <w:bookmarkStart w:id="321" w:name="__RefHeading___Toc6737016_211673320"/>
      <w:bookmarkStart w:id="322" w:name="_Toc123"/>
      <w:bookmarkEnd w:id="321"/>
      <w:r>
        <w:rPr>
          <w:rtl w:val="true"/>
        </w:rPr>
        <w:t>توجّه</w:t>
      </w:r>
      <w:bookmarkEnd w:id="322"/>
    </w:p>
    <w:p>
      <w:pPr>
        <w:pStyle w:val="BookText"/>
        <w:rPr/>
      </w:pPr>
      <w:r>
        <w:rPr>
          <w:rFonts w:ascii="IRNazanin" w:hAnsi="IRNazanin" w:eastAsia="IRNazanin"/>
          <w:color w:val="111111"/>
          <w:sz w:val="28"/>
          <w:sz w:val="28"/>
          <w:szCs w:val="28"/>
          <w:rtl w:val="true"/>
          <w:lang w:bidi="fa-IR"/>
        </w:rPr>
        <w:t>در این نقل، عبارت فَهجرَتْه پس از عبارت فَوجدت علی اَبی بکْرٍ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فَهجرَتْه نتیجه و محصول فَوجدت عَلی اَبی بکْرٍ و فعل فَلَم تُکَلِّمه نتیجه و محصولِ دو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به همین دلایل نمی توان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ناشی از قانع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تر آن که دو فعل فوق،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و غضب بر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رابطه با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 فَلَم تُکَلِّمه محصول و نتیجۀ این دو فعل می باشد در نصوص متعدّدی قابل مشاهده است</w:t>
      </w:r>
      <w:r>
        <w:rPr>
          <w:rFonts w:eastAsia="IRNazanin" w:cs="IRNazanin"/>
          <w:color w:val="111111"/>
          <w:sz w:val="28"/>
          <w:szCs w:val="28"/>
          <w:rtl w:val="true"/>
          <w:lang w:bidi="fa-IR"/>
        </w:rPr>
        <w:t>.</w:t>
      </w:r>
    </w:p>
    <w:p>
      <w:pPr>
        <w:pStyle w:val="Heading6"/>
        <w:numPr>
          <w:ilvl w:val="5"/>
          <w:numId w:val="1"/>
        </w:numPr>
        <w:rPr/>
      </w:pPr>
      <w:bookmarkStart w:id="323" w:name="__RefHeading___Toc6737018_211673320"/>
      <w:bookmarkStart w:id="324" w:name="_Toc124"/>
      <w:bookmarkEnd w:id="323"/>
      <w:r>
        <w:rPr>
          <w:rtl w:val="true"/>
        </w:rPr>
        <w:t xml:space="preserve">سند شمارۀ </w:t>
      </w:r>
      <w:r>
        <w:rPr/>
        <w:t>4</w:t>
      </w:r>
      <w:bookmarkEnd w:id="324"/>
    </w:p>
    <w:p>
      <w:pPr>
        <w:pStyle w:val="BookText"/>
        <w:rPr/>
      </w:pPr>
      <w:r>
        <w:rPr>
          <w:rFonts w:ascii="Amiri" w:hAnsi="Amiri" w:eastAsia="Amiri" w:cs="Amiri"/>
          <w:color w:val="111111"/>
          <w:sz w:val="28"/>
          <w:sz w:val="28"/>
          <w:szCs w:val="28"/>
          <w:rtl w:val="true"/>
          <w:lang w:bidi="ar-SA"/>
        </w:rPr>
        <w:t>فَغَضبت فاطمۀُ فَهجرَتْه فَلَم تَزَلْ بِذلک حتّی تُوفِّیت</w:t>
      </w:r>
      <w:r>
        <w:rPr>
          <w:rFonts w:eastAsia="Amiri" w:cs="Amiri" w:ascii="Amiri" w:hAnsi="Amiri"/>
          <w:color w:val="111111"/>
          <w:sz w:val="28"/>
          <w:szCs w:val="28"/>
          <w:rtl w:val="true"/>
          <w:lang w:bidi="ar-SA"/>
        </w:rPr>
        <w:t xml:space="preserve">. </w:t>
      </w:r>
      <w:r>
        <w:rPr>
          <w:rStyle w:val="FootnoteAnchor"/>
          <w:rtl w:val="true"/>
        </w:rPr>
        <w:footnoteReference w:id="15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بر ابوبکر غضب نمود و با او قطع رابطه کرد و تا زنده بود این حالت استمرار داشت</w:t>
      </w:r>
      <w:r>
        <w:rPr>
          <w:rFonts w:eastAsia="IRNazanin" w:cs="IRNazanin"/>
          <w:color w:val="111111"/>
          <w:sz w:val="28"/>
          <w:szCs w:val="28"/>
          <w:rtl w:val="true"/>
          <w:lang w:bidi="fa-IR"/>
        </w:rPr>
        <w:t xml:space="preserve">. </w:t>
      </w:r>
      <w:r>
        <w:rPr>
          <w:rStyle w:val="FootnoteAnchor"/>
          <w:rtl w:val="true"/>
        </w:rPr>
        <w:footnoteReference w:id="159"/>
      </w:r>
      <w:bookmarkStart w:id="325" w:name="pg830_8069"/>
    </w:p>
    <w:p>
      <w:pPr>
        <w:pStyle w:val="Heading6"/>
        <w:numPr>
          <w:ilvl w:val="5"/>
          <w:numId w:val="1"/>
        </w:numPr>
        <w:rPr/>
      </w:pPr>
      <w:bookmarkStart w:id="326" w:name="__RefHeading___Toc6737020_211673320"/>
      <w:bookmarkStart w:id="327" w:name="_Toc125"/>
      <w:bookmarkEnd w:id="325"/>
      <w:bookmarkEnd w:id="326"/>
      <w:r>
        <w:rPr>
          <w:rtl w:val="true"/>
        </w:rPr>
        <w:t xml:space="preserve">سند شمارۀ </w:t>
      </w:r>
      <w:r>
        <w:rPr/>
        <w:t>5</w:t>
      </w:r>
      <w:bookmarkEnd w:id="327"/>
    </w:p>
    <w:p>
      <w:pPr>
        <w:pStyle w:val="BookText"/>
        <w:rPr/>
      </w:pPr>
      <w:r>
        <w:rPr>
          <w:rFonts w:ascii="Amiri" w:hAnsi="Amiri" w:eastAsia="Amiri" w:cs="Amiri"/>
          <w:color w:val="111111"/>
          <w:sz w:val="28"/>
          <w:sz w:val="28"/>
          <w:szCs w:val="28"/>
          <w:rtl w:val="true"/>
          <w:lang w:bidi="ar-SA"/>
        </w:rPr>
        <w:t>فَغَضبت و هجرَت اَبابکْرٍ حتّی تُوفِّیت</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ابوبکر غضب کرد و تا زنده بود با او قطع رابطه نمود و غضبش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داشت</w:t>
      </w:r>
      <w:r>
        <w:rPr>
          <w:rFonts w:eastAsia="IRNazanin" w:cs="IRNazanin"/>
          <w:color w:val="111111"/>
          <w:sz w:val="28"/>
          <w:szCs w:val="28"/>
          <w:rtl w:val="true"/>
          <w:lang w:bidi="fa-IR"/>
        </w:rPr>
        <w:t>.</w:t>
      </w:r>
    </w:p>
    <w:p>
      <w:pPr>
        <w:pStyle w:val="Heading6"/>
        <w:numPr>
          <w:ilvl w:val="5"/>
          <w:numId w:val="1"/>
        </w:numPr>
        <w:rPr/>
      </w:pPr>
      <w:bookmarkStart w:id="328" w:name="__RefHeading___Toc6737022_211673320"/>
      <w:bookmarkStart w:id="329" w:name="_Toc126"/>
      <w:bookmarkEnd w:id="328"/>
      <w:r>
        <w:rPr>
          <w:rtl w:val="true"/>
        </w:rPr>
        <w:t xml:space="preserve">سند شمارۀ </w:t>
      </w:r>
      <w:r>
        <w:rPr/>
        <w:t>6</w:t>
      </w:r>
      <w:bookmarkEnd w:id="329"/>
    </w:p>
    <w:p>
      <w:pPr>
        <w:pStyle w:val="BookText"/>
        <w:rPr/>
      </w:pPr>
      <w:r>
        <w:rPr>
          <w:rFonts w:ascii="Amiri" w:hAnsi="Amiri" w:eastAsia="Amiri" w:cs="Amiri"/>
          <w:color w:val="111111"/>
          <w:sz w:val="28"/>
          <w:sz w:val="28"/>
          <w:szCs w:val="28"/>
          <w:rtl w:val="true"/>
          <w:lang w:bidi="ar-SA"/>
        </w:rPr>
        <w:t>فَلَم تَزَلْ مهاجِرَتُه حتّی تُوفِّیت</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قطع رابطه اش با ابوبکر استمرار و تداوم داشت</w:t>
      </w:r>
      <w:r>
        <w:rPr>
          <w:rFonts w:eastAsia="IRNazanin" w:cs="IRNazanin"/>
          <w:color w:val="111111"/>
          <w:sz w:val="28"/>
          <w:szCs w:val="28"/>
          <w:rtl w:val="true"/>
          <w:lang w:bidi="fa-IR"/>
        </w:rPr>
        <w:t>.</w:t>
      </w:r>
    </w:p>
    <w:p>
      <w:pPr>
        <w:pStyle w:val="Heading6"/>
        <w:numPr>
          <w:ilvl w:val="5"/>
          <w:numId w:val="1"/>
        </w:numPr>
        <w:rPr/>
      </w:pPr>
      <w:bookmarkStart w:id="330" w:name="__RefHeading___Toc6737024_211673320"/>
      <w:bookmarkStart w:id="331" w:name="_Toc127"/>
      <w:bookmarkEnd w:id="330"/>
      <w:r>
        <w:rPr>
          <w:rtl w:val="true"/>
        </w:rPr>
        <w:t xml:space="preserve">سند شمارۀ </w:t>
      </w:r>
      <w:r>
        <w:rPr/>
        <w:t>7</w:t>
      </w:r>
      <w:bookmarkEnd w:id="331"/>
    </w:p>
    <w:p>
      <w:pPr>
        <w:pStyle w:val="BookText"/>
        <w:rPr/>
      </w:pPr>
      <w:r>
        <w:rPr>
          <w:rFonts w:ascii="Amiri" w:hAnsi="Amiri" w:eastAsia="Amiri" w:cs="Amiri"/>
          <w:color w:val="111111"/>
          <w:sz w:val="28"/>
          <w:sz w:val="28"/>
          <w:szCs w:val="28"/>
          <w:rtl w:val="true"/>
          <w:lang w:bidi="ar-SA"/>
        </w:rPr>
        <w:t>فَلَم تَزَلْ مهاجِرَهٌ لَه حتّی تُوفِّیت</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قطع رابطه اش با ابوبکر همواره ادامه داشت</w:t>
      </w:r>
      <w:r>
        <w:rPr>
          <w:rFonts w:eastAsia="IRNazanin" w:cs="IRNazanin"/>
          <w:color w:val="111111"/>
          <w:sz w:val="28"/>
          <w:szCs w:val="28"/>
          <w:rtl w:val="true"/>
          <w:lang w:bidi="fa-IR"/>
        </w:rPr>
        <w:t>.</w:t>
      </w:r>
    </w:p>
    <w:p>
      <w:pPr>
        <w:pStyle w:val="Heading6"/>
        <w:numPr>
          <w:ilvl w:val="5"/>
          <w:numId w:val="1"/>
        </w:numPr>
        <w:rPr/>
      </w:pPr>
      <w:bookmarkStart w:id="332" w:name="__RefHeading___Toc6737026_211673320"/>
      <w:bookmarkStart w:id="333" w:name="_Toc128"/>
      <w:bookmarkEnd w:id="332"/>
      <w:r>
        <w:rPr>
          <w:rtl w:val="true"/>
        </w:rPr>
        <w:t>جمع بندی</w:t>
      </w:r>
      <w:bookmarkEnd w:id="33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نصوص متعدّدی که از تحقّق دو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 غضب بر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رابطه با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دارند، ابلهانه است که فعل فَلَم تُکَلِّمه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فعلهای فَوجدت علی اَبی بکْرٍ و فَهجرَتْه آمده است را به سکوت ناشی از قانع شدن معنا نماییم</w:t>
      </w:r>
      <w:r>
        <w:rPr>
          <w:rFonts w:eastAsia="IRNazanin" w:cs="IRNazanin"/>
          <w:color w:val="111111"/>
          <w:sz w:val="28"/>
          <w:szCs w:val="28"/>
          <w:rtl w:val="true"/>
          <w:lang w:bidi="fa-IR"/>
        </w:rPr>
        <w:t xml:space="preserve">. </w:t>
      </w:r>
      <w:bookmarkStart w:id="334" w:name="pg830_8070"/>
    </w:p>
    <w:p>
      <w:pPr>
        <w:pStyle w:val="Heading6"/>
        <w:numPr>
          <w:ilvl w:val="5"/>
          <w:numId w:val="1"/>
        </w:numPr>
        <w:rPr/>
      </w:pPr>
      <w:bookmarkStart w:id="335" w:name="__RefHeading___Toc6737028_211673320"/>
      <w:bookmarkStart w:id="336" w:name="_Toc129"/>
      <w:bookmarkEnd w:id="334"/>
      <w:bookmarkEnd w:id="335"/>
      <w:r>
        <w:rPr>
          <w:rtl w:val="true"/>
        </w:rPr>
        <w:t>تذکّر</w:t>
      </w:r>
      <w:bookmarkEnd w:id="33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عبارت فَلَم تُکَلِّمه، ترک هر نوعی از سخن گفتن است که آن سخن، دلیلی بر عدم اعراض محسوب شود</w:t>
      </w:r>
      <w:r>
        <w:rPr>
          <w:rFonts w:eastAsia="IRNazanin" w:cs="IRNazanin"/>
          <w:color w:val="111111"/>
          <w:sz w:val="28"/>
          <w:szCs w:val="28"/>
          <w:rtl w:val="true"/>
          <w:lang w:bidi="fa-IR"/>
        </w:rPr>
        <w:t xml:space="preserve">. </w:t>
      </w:r>
      <w:bookmarkStart w:id="337" w:name="pg830_8071"/>
    </w:p>
    <w:p>
      <w:pPr>
        <w:pStyle w:val="Heading4"/>
        <w:numPr>
          <w:ilvl w:val="3"/>
          <w:numId w:val="1"/>
        </w:numPr>
        <w:rPr/>
      </w:pPr>
      <w:bookmarkStart w:id="338" w:name="__RefHeading___Toc6737030_211673320"/>
      <w:bookmarkStart w:id="339" w:name="_Toc130"/>
      <w:bookmarkEnd w:id="337"/>
      <w:bookmarkEnd w:id="338"/>
      <w:r>
        <w:rPr>
          <w:rtl w:val="true"/>
        </w:rPr>
        <w:t xml:space="preserve">تمهید پنجم </w:t>
      </w:r>
      <w:r>
        <w:rPr>
          <w:rtl w:val="true"/>
        </w:rPr>
        <w:t>:</w:t>
      </w:r>
      <w:r>
        <w:rPr>
          <w:rtl w:val="true"/>
        </w:rPr>
        <w:t>ادّعای واهی عدم تحقّق غصب حقوق مالی حضرت زهرا علیهاالسلام</w:t>
      </w:r>
      <w:bookmarkEnd w:id="339"/>
    </w:p>
    <w:p>
      <w:pPr>
        <w:pStyle w:val="Heading5"/>
        <w:numPr>
          <w:ilvl w:val="4"/>
          <w:numId w:val="1"/>
        </w:numPr>
        <w:rPr/>
      </w:pPr>
      <w:bookmarkStart w:id="340" w:name="__RefHeading___Toc6737032_211673320"/>
      <w:bookmarkStart w:id="341" w:name="_Toc131"/>
      <w:bookmarkEnd w:id="340"/>
      <w:r>
        <w:rPr>
          <w:rtl w:val="true"/>
        </w:rPr>
        <w:t>اشاره</w:t>
      </w:r>
      <w:bookmarkEnd w:id="341"/>
    </w:p>
    <w:p>
      <w:pPr>
        <w:pStyle w:val="BookText"/>
        <w:rPr/>
      </w:pPr>
      <w:r>
        <w:rPr>
          <w:rFonts w:ascii="IRNazanin" w:hAnsi="IRNazanin" w:eastAsia="IRNazanin"/>
          <w:color w:val="111111"/>
          <w:sz w:val="28"/>
          <w:sz w:val="28"/>
          <w:szCs w:val="28"/>
          <w:rtl w:val="true"/>
          <w:lang w:bidi="fa-IR"/>
        </w:rPr>
        <w:t>منابع اهل سنّت، در ابتدای تمامی اَسناد و مدارک حاکی از خشم و غضب حضرت زهرا علیهاالسلام بر ابوبکر، به این موضوع مهم وکلیدی تصریح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بستر مطالبات مالی حضرت زهرا علیهاالسلام از خلیفه و دادخواست مالی ایشان علیهاالسلام برای پس گرفتنِ دارایی هایش که نظام خلافت آنها را مصادره کرده بود، حضرت فاطمه علیهاالسلام با رفتارهای ناعادلانه ای از جانب ابوبکر مواجه شد و لذا بر او خشم گرفت و غضب 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یکی دیگر از شگردهای جدید هواداران خلفا برای تبرئۀ ابوبکر، پاک نمودن بستر و مقدّمۀ شکل گیری این غضبِ رسواگر و این حقیقت انکارناپذیر از صفحه تاریخ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چنانچه اظهار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صدیق، حقوق خویشاوندان رسول را تلف ننمود</w:t>
      </w:r>
      <w:r>
        <w:rPr>
          <w:rFonts w:eastAsia="IRNazanin" w:cs="IRNazanin"/>
          <w:color w:val="111111"/>
          <w:sz w:val="28"/>
          <w:szCs w:val="28"/>
          <w:rtl w:val="true"/>
          <w:lang w:bidi="fa-IR"/>
        </w:rPr>
        <w:t xml:space="preserve">» ! </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صدیق و فاروق حقوق خاندان پیامبر بطور کامل به آنان می رسید</w:t>
      </w:r>
      <w:r>
        <w:rPr>
          <w:rFonts w:eastAsia="IRNazanin" w:cs="IRNazanin"/>
          <w:color w:val="111111"/>
          <w:sz w:val="28"/>
          <w:szCs w:val="28"/>
          <w:rtl w:val="true"/>
          <w:lang w:bidi="fa-IR"/>
        </w:rPr>
        <w:t xml:space="preserve">» !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به عبارت دیگر، عبارات فوق خواستار القای این شبهه است که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غصبی صورت نگرفت تا به دلیل آن، غضبی واقع شود</w:t>
      </w:r>
      <w:r>
        <w:rPr>
          <w:rFonts w:eastAsia="IRNazanin" w:cs="IRNazanin"/>
          <w:color w:val="111111"/>
          <w:sz w:val="28"/>
          <w:szCs w:val="28"/>
          <w:rtl w:val="true"/>
          <w:lang w:bidi="fa-IR"/>
        </w:rPr>
        <w:t xml:space="preserve">!! </w:t>
      </w:r>
      <w:bookmarkStart w:id="342" w:name="pg830_8073"/>
    </w:p>
    <w:p>
      <w:pPr>
        <w:pStyle w:val="Heading5"/>
        <w:numPr>
          <w:ilvl w:val="4"/>
          <w:numId w:val="1"/>
        </w:numPr>
        <w:rPr/>
      </w:pPr>
      <w:bookmarkStart w:id="343" w:name="__RefHeading___Toc6737034_211673320"/>
      <w:bookmarkStart w:id="344" w:name="_Toc132"/>
      <w:bookmarkEnd w:id="342"/>
      <w:bookmarkEnd w:id="343"/>
      <w:r>
        <w:rPr>
          <w:rtl w:val="true"/>
        </w:rPr>
        <w:t>نقد و بررسی پنجم</w:t>
      </w:r>
      <w:r>
        <w:rPr>
          <w:rtl w:val="true"/>
        </w:rPr>
        <w:t xml:space="preserve">: </w:t>
      </w:r>
      <w:r>
        <w:rPr>
          <w:rtl w:val="true"/>
        </w:rPr>
        <w:t>نحوۀ خنثی سازی شبهۀ عدم غصب اموال حضرت زهرا علیهاالسلام</w:t>
      </w:r>
      <w:bookmarkEnd w:id="344"/>
    </w:p>
    <w:p>
      <w:pPr>
        <w:pStyle w:val="BookText"/>
        <w:rPr/>
      </w:pPr>
      <w:r>
        <w:rPr>
          <w:rFonts w:ascii="IRNazanin" w:hAnsi="IRNazanin" w:eastAsia="IRNazanin"/>
          <w:color w:val="111111"/>
          <w:sz w:val="28"/>
          <w:sz w:val="28"/>
          <w:szCs w:val="28"/>
          <w:rtl w:val="true"/>
          <w:lang w:bidi="fa-IR"/>
        </w:rPr>
        <w:t xml:space="preserve">جهت نقد و بررسی این شبهه، تنها به ارائه چند سند نقض اکتفا می کنیم و خوانندگان گرامی را به مطالعۀ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از تاریکی</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دعوت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اسناد افشاگر، در تعارض و تضادّی عمیق با ادّعای این طیف از شبهه افکنان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حقوق مالی حضرت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با ایجاد چنین تعارضی، صحّت ادّعاهای شبهه افکنان نیز به شدّت زیر سؤال می رود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طرّاحان این توطئه ناچارند تا قبل از هرگونه پافشاری بر صحّت ادّعای خویش، ابتدا این تناقض جدّی را حلّ و فصل نمایند</w:t>
      </w:r>
      <w:r>
        <w:rPr>
          <w:rFonts w:eastAsia="IRNazanin" w:cs="IRNazanin"/>
          <w:color w:val="111111"/>
          <w:sz w:val="28"/>
          <w:szCs w:val="28"/>
          <w:rtl w:val="true"/>
          <w:lang w:bidi="fa-IR"/>
        </w:rPr>
        <w:t xml:space="preserve">. </w:t>
      </w:r>
      <w:bookmarkStart w:id="345" w:name="pg830_8074"/>
    </w:p>
    <w:p>
      <w:pPr>
        <w:pStyle w:val="Heading5"/>
        <w:numPr>
          <w:ilvl w:val="4"/>
          <w:numId w:val="1"/>
        </w:numPr>
        <w:rPr/>
      </w:pPr>
      <w:bookmarkStart w:id="346" w:name="__RefHeading___Toc6737036_211673320"/>
      <w:bookmarkStart w:id="347" w:name="_Toc133"/>
      <w:bookmarkEnd w:id="345"/>
      <w:bookmarkEnd w:id="346"/>
      <w:r>
        <w:rPr>
          <w:rtl w:val="true"/>
        </w:rPr>
        <w:t>اسناد نقض</w:t>
      </w:r>
      <w:r>
        <w:rPr>
          <w:rtl w:val="true"/>
        </w:rPr>
        <w:t xml:space="preserve">: </w:t>
      </w:r>
      <w:r>
        <w:rPr>
          <w:rtl w:val="true"/>
        </w:rPr>
        <w:t>تصریحات منابع معتبر اهل سنّت به عدم احقاق حقوق مالی حضرت زهرا علیهاالسلام</w:t>
      </w:r>
      <w:bookmarkEnd w:id="347"/>
    </w:p>
    <w:p>
      <w:pPr>
        <w:pStyle w:val="Heading6"/>
        <w:numPr>
          <w:ilvl w:val="5"/>
          <w:numId w:val="1"/>
        </w:numPr>
        <w:rPr/>
      </w:pPr>
      <w:bookmarkStart w:id="348" w:name="__RefHeading___Toc6737038_211673320"/>
      <w:bookmarkStart w:id="349" w:name="_Toc134"/>
      <w:bookmarkEnd w:id="348"/>
      <w:r>
        <w:rPr>
          <w:rtl w:val="true"/>
        </w:rPr>
        <w:t xml:space="preserve">سند شمارۀ </w:t>
      </w:r>
      <w:r>
        <w:rPr/>
        <w:t>1</w:t>
      </w:r>
      <w:bookmarkEnd w:id="349"/>
    </w:p>
    <w:p>
      <w:pPr>
        <w:pStyle w:val="BookText"/>
        <w:rPr/>
      </w:pPr>
      <w:r>
        <w:rPr>
          <w:rFonts w:ascii="Amiri" w:hAnsi="Amiri" w:eastAsia="Amiri" w:cs="Amiri"/>
          <w:color w:val="111111"/>
          <w:sz w:val="28"/>
          <w:sz w:val="28"/>
          <w:szCs w:val="28"/>
          <w:rtl w:val="true"/>
          <w:lang w:bidi="ar-SA"/>
        </w:rPr>
        <w:t>انَّ فاطمۀَ بِنْت النَّبِی اَرسلَت الی اَبی بکْرٍ تَساَلُه میراثَها منْ رسولِ اللهِ مما اَفاء اللهُ علَیه بِالْمدینَۀِ و فَد ک و ما بقی منْ خُمسِ خَیبرَ … فَاَبی اَبوبکْرٍ اَنْ یدفَع الی فاطمۀَ منْها شَیئاً</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همانا فاطمه دختر رسول خدا فردی را نزد ابوبکر فرستاد و میراث خود از رسول خدا را، از او طلب نمود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مطالبه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فَیء، فدک و باقی ماندۀ خمس خیبر بود … امّا ابوبکر از این که چیزی از این اموال را به وی پس بدهد، خودداری ورزید</w:t>
      </w:r>
      <w:r>
        <w:rPr>
          <w:rFonts w:eastAsia="IRNazanin" w:cs="IRNazanin"/>
          <w:color w:val="111111"/>
          <w:sz w:val="28"/>
          <w:szCs w:val="28"/>
          <w:rtl w:val="true"/>
          <w:lang w:bidi="fa-IR"/>
        </w:rPr>
        <w:t xml:space="preserve">. </w:t>
      </w:r>
      <w:r>
        <w:rPr>
          <w:rStyle w:val="FootnoteAnchor"/>
          <w:rtl w:val="true"/>
        </w:rPr>
        <w:footnoteReference w:id="167"/>
      </w:r>
      <w:bookmarkStart w:id="350" w:name="pg830_8075"/>
    </w:p>
    <w:p>
      <w:pPr>
        <w:pStyle w:val="Heading6"/>
        <w:numPr>
          <w:ilvl w:val="5"/>
          <w:numId w:val="1"/>
        </w:numPr>
        <w:rPr/>
      </w:pPr>
      <w:bookmarkStart w:id="351" w:name="__RefHeading___Toc6737040_211673320"/>
      <w:bookmarkStart w:id="352" w:name="_Toc135"/>
      <w:bookmarkEnd w:id="350"/>
      <w:bookmarkEnd w:id="351"/>
      <w:r>
        <w:rPr>
          <w:rtl w:val="true"/>
        </w:rPr>
        <w:t xml:space="preserve">سند شمارۀ </w:t>
      </w:r>
      <w:r>
        <w:rPr/>
        <w:t>2</w:t>
      </w:r>
      <w:bookmarkEnd w:id="352"/>
    </w:p>
    <w:p>
      <w:pPr>
        <w:pStyle w:val="BookText"/>
        <w:rPr/>
      </w:pPr>
      <w:r>
        <w:rPr>
          <w:rFonts w:ascii="Amiri" w:hAnsi="Amiri" w:eastAsia="Amiri" w:cs="Amiri"/>
          <w:color w:val="111111"/>
          <w:sz w:val="28"/>
          <w:sz w:val="28"/>
          <w:szCs w:val="28"/>
          <w:rtl w:val="true"/>
          <w:lang w:bidi="ar-SA"/>
        </w:rPr>
        <w:t>انَّ فاطمۀَ بِنْت رسولِ اللهِ اَرسلَت الی اَبی بکْرٍ الصدیقِ تَساَلُه میراثَها منْ رسولِ اللهِ مما اَفاء اللهُ علَیه بِالْمدینَۀِ و فَد ک و ما بقی منْ خُمسِ خَیبرَ …</w:t>
      </w:r>
    </w:p>
    <w:p>
      <w:pPr>
        <w:pStyle w:val="BookText"/>
        <w:rPr/>
      </w:pPr>
      <w:r>
        <w:rPr>
          <w:rFonts w:ascii="Amiri" w:hAnsi="Amiri" w:eastAsia="Amiri" w:cs="Amiri"/>
          <w:color w:val="111111"/>
          <w:sz w:val="28"/>
          <w:sz w:val="28"/>
          <w:szCs w:val="28"/>
          <w:rtl w:val="true"/>
          <w:lang w:bidi="ar-SA"/>
        </w:rPr>
        <w:t>فَاَبی اَبوبکْرٍ اَنْ یدفَع الی فاطمۀَ منْها شَیئاً</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همانا فاطمه دختر رسول خدا فردی را نزد ابوبکر فرستاد و میراث خود از رسول خدا را، از او طلب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فیء، فدک و باقیمانده خمس خیبر بود …</w:t>
      </w:r>
    </w:p>
    <w:p>
      <w:pPr>
        <w:pStyle w:val="BookText"/>
        <w:rPr/>
      </w:pPr>
      <w:r>
        <w:rPr>
          <w:rFonts w:ascii="IRNazanin" w:hAnsi="IRNazanin" w:eastAsia="IRNazanin"/>
          <w:color w:val="111111"/>
          <w:sz w:val="28"/>
          <w:sz w:val="28"/>
          <w:szCs w:val="28"/>
          <w:rtl w:val="true"/>
          <w:lang w:bidi="fa-IR"/>
        </w:rPr>
        <w:t>اما ابوبکر از این که چیزی از این اموال را به وی پس بدهد، اجتناب ورزید</w:t>
      </w:r>
      <w:r>
        <w:rPr>
          <w:rFonts w:eastAsia="IRNazanin" w:cs="IRNazanin"/>
          <w:color w:val="111111"/>
          <w:sz w:val="28"/>
          <w:szCs w:val="28"/>
          <w:rtl w:val="true"/>
          <w:lang w:bidi="fa-IR"/>
        </w:rPr>
        <w:t>.</w:t>
      </w:r>
    </w:p>
    <w:p>
      <w:pPr>
        <w:pStyle w:val="Heading6"/>
        <w:numPr>
          <w:ilvl w:val="5"/>
          <w:numId w:val="1"/>
        </w:numPr>
        <w:rPr/>
      </w:pPr>
      <w:bookmarkStart w:id="353" w:name="__RefHeading___Toc6737042_211673320"/>
      <w:bookmarkStart w:id="354" w:name="_Toc136"/>
      <w:bookmarkEnd w:id="353"/>
      <w:r>
        <w:rPr>
          <w:rtl w:val="true"/>
        </w:rPr>
        <w:t xml:space="preserve">سند شمارۀ </w:t>
      </w:r>
      <w:r>
        <w:rPr/>
        <w:t>3</w:t>
      </w:r>
      <w:bookmarkEnd w:id="354"/>
    </w:p>
    <w:p>
      <w:pPr>
        <w:pStyle w:val="BookText"/>
        <w:rPr/>
      </w:pPr>
      <w:r>
        <w:rPr>
          <w:rFonts w:ascii="Amiri" w:hAnsi="Amiri" w:eastAsia="Amiri" w:cs="Amiri"/>
          <w:color w:val="111111"/>
          <w:sz w:val="28"/>
          <w:sz w:val="28"/>
          <w:szCs w:val="28"/>
          <w:rtl w:val="true"/>
          <w:lang w:bidi="ar-SA"/>
        </w:rPr>
        <w:t>انَّ فاطمۀَ بِنْت رسولِ اللهِ اَرسلَت الی اَبی بکْرٍ الصدیقِ تَساَلُه میراثَها منْ رسولِ اللهِ مما اَفاء اللهُ علَیه بِالْمدینَۀِ و فَد ک و ما بقی منْ خُمسِ خَیبرَ …</w:t>
      </w:r>
    </w:p>
    <w:p>
      <w:pPr>
        <w:pStyle w:val="BookText"/>
        <w:rPr/>
      </w:pPr>
      <w:r>
        <w:rPr>
          <w:rFonts w:ascii="Amiri" w:hAnsi="Amiri" w:eastAsia="Amiri" w:cs="Amiri"/>
          <w:color w:val="111111"/>
          <w:sz w:val="28"/>
          <w:sz w:val="28"/>
          <w:szCs w:val="28"/>
          <w:rtl w:val="true"/>
          <w:lang w:bidi="ar-SA"/>
        </w:rPr>
        <w:t>فَاَبی اَبوبکْرٍ اَنْ یدفَع الی فاطمۀَ شَیئاً</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همانا فاطمه دختر رسول خدا فردی را نزد ابوبکر فرستاد و میراث خود از رسول خدا را، از او طلب نمود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مطالبه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فیء، فدک و باقیمانده خمس خیبر بود … </w:t>
      </w:r>
      <w:bookmarkStart w:id="355" w:name="pg830_8076"/>
    </w:p>
    <w:p>
      <w:pPr>
        <w:pStyle w:val="BookText"/>
        <w:rPr/>
      </w:pPr>
      <w:bookmarkEnd w:id="355"/>
      <w:r>
        <w:rPr>
          <w:rFonts w:ascii="IRNazanin" w:hAnsi="IRNazanin" w:eastAsia="IRNazanin"/>
          <w:color w:val="111111"/>
          <w:sz w:val="28"/>
          <w:sz w:val="28"/>
          <w:szCs w:val="28"/>
          <w:rtl w:val="true"/>
          <w:lang w:bidi="fa-IR"/>
        </w:rPr>
        <w:t>امّا ابوبکر از این که چیزی از این اموال را به وی پس بدهد، دریغ ورزید</w:t>
      </w:r>
      <w:r>
        <w:rPr>
          <w:rFonts w:eastAsia="IRNazanin" w:cs="IRNazanin"/>
          <w:color w:val="111111"/>
          <w:sz w:val="28"/>
          <w:szCs w:val="28"/>
          <w:rtl w:val="true"/>
          <w:lang w:bidi="fa-IR"/>
        </w:rPr>
        <w:t>.</w:t>
      </w:r>
    </w:p>
    <w:p>
      <w:pPr>
        <w:pStyle w:val="Heading6"/>
        <w:numPr>
          <w:ilvl w:val="5"/>
          <w:numId w:val="1"/>
        </w:numPr>
        <w:rPr/>
      </w:pPr>
      <w:bookmarkStart w:id="356" w:name="__RefHeading___Toc6737044_211673320"/>
      <w:bookmarkStart w:id="357" w:name="_Toc137"/>
      <w:bookmarkEnd w:id="356"/>
      <w:r>
        <w:rPr>
          <w:rtl w:val="true"/>
        </w:rPr>
        <w:t xml:space="preserve">سند شمارۀ </w:t>
      </w:r>
      <w:r>
        <w:rPr/>
        <w:t>4</w:t>
      </w:r>
      <w:bookmarkEnd w:id="357"/>
    </w:p>
    <w:p>
      <w:pPr>
        <w:pStyle w:val="BookText"/>
        <w:rPr/>
      </w:pPr>
      <w:r>
        <w:rPr>
          <w:rFonts w:ascii="Amiri" w:hAnsi="Amiri" w:eastAsia="Amiri" w:cs="Amiri"/>
          <w:color w:val="111111"/>
          <w:sz w:val="28"/>
          <w:sz w:val="28"/>
          <w:szCs w:val="28"/>
          <w:rtl w:val="true"/>
          <w:lang w:bidi="ar-SA"/>
        </w:rPr>
        <w:t>و کانَت فاطمۀُ تَساَلُ اَبابکْرٍ نَصیبها مما تَرَک رسولُ اللهِ منْ خَیبرَ و فَد ک و صدقَته بِالْمدینَۀِ فَاَبی اَبوبکْرٍ علَیها ذلک</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فاطمه از ابوبکر خواست که سهم وی از میراث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سهم خیبر برای پیغمبر باقی مانده بود، فدک و صدقات مدینه</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را به وی پس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ابوبکر از پس دادن این اموال امتناع ورزید</w:t>
      </w:r>
      <w:r>
        <w:rPr>
          <w:rFonts w:eastAsia="IRNazanin" w:cs="IRNazanin"/>
          <w:color w:val="111111"/>
          <w:sz w:val="28"/>
          <w:szCs w:val="28"/>
          <w:rtl w:val="true"/>
          <w:lang w:bidi="fa-IR"/>
        </w:rPr>
        <w:t>.</w:t>
      </w:r>
    </w:p>
    <w:p>
      <w:pPr>
        <w:pStyle w:val="Heading6"/>
        <w:numPr>
          <w:ilvl w:val="5"/>
          <w:numId w:val="1"/>
        </w:numPr>
        <w:rPr/>
      </w:pPr>
      <w:bookmarkStart w:id="358" w:name="__RefHeading___Toc6737046_211673320"/>
      <w:bookmarkStart w:id="359" w:name="_Toc138"/>
      <w:bookmarkEnd w:id="358"/>
      <w:r>
        <w:rPr>
          <w:rtl w:val="true"/>
        </w:rPr>
        <w:t xml:space="preserve">سند شمارۀ </w:t>
      </w:r>
      <w:r>
        <w:rPr/>
        <w:t>5</w:t>
      </w:r>
      <w:bookmarkEnd w:id="359"/>
    </w:p>
    <w:p>
      <w:pPr>
        <w:pStyle w:val="BookText"/>
        <w:rPr/>
      </w:pPr>
      <w:r>
        <w:rPr>
          <w:rFonts w:ascii="Amiri" w:hAnsi="Amiri" w:eastAsia="Amiri" w:cs="Amiri"/>
          <w:color w:val="111111"/>
          <w:sz w:val="28"/>
          <w:sz w:val="28"/>
          <w:szCs w:val="28"/>
          <w:rtl w:val="true"/>
          <w:lang w:bidi="ar-SA"/>
        </w:rPr>
        <w:t>و کانَت فاطمۀُ تَساَلُ اَبابکْرٍ نَصیبها مما تَرَک رسولُ اللهِ منْ خَیبرَ و فَد ک و صدقَته بِالْمدینَۀِ فَاَبی اَبوبکْرٍ علَیها ذلک</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فاطمه از ابوبکر خواست که سهم وی از میراث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سهم خیبر برای پیغمبر باقی مانده بود، فدک و صدقات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وی پس بدهد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ابوبکر از پس دادن این اموال امتناع ورزید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صفير هدایت، سلسله مباحث معارفی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صفير هدایت، سلسله مباحث تفسیری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مقدّمه، مبتنی بر این پیش فرضِ اعتقادی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رضایت خدای متعال، چیزی جز رضایت اولیاء الهی نمی باشد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 بزرگ شیعه مرحوم میرحامد حسین هندی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فوق را از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همگی به قلم بزرگان اهل سنّت نگارش یافته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مجموعۀ تحقیقات ارزشمند ایشان دربارۀ سند و دلالت حدیث ثَقَلَین در اثر بی نظیر وی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رسیده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محور مشترک خبرها، لفظ معین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محور مشترک خبرها، قضيۀ دارای معنای معیّن است و محور مشترک، مدلولِ مطابقیِ خبرهاست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الحدیث و أحكامه في علم الدرایه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جعفر سبحانی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حدیث شمارۀ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أبونعیم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حدیث شماره </w:t>
      </w:r>
      <w:r>
        <w:rPr>
          <w:rFonts w:eastAsia="IRNazanin" w:cs="IRNazanin"/>
          <w:b w:val="false"/>
          <w:bCs w:val="false"/>
          <w:i w:val="false"/>
          <w:iCs w:val="false"/>
          <w:color w:val="333333"/>
          <w:sz w:val="20"/>
          <w:szCs w:val="20"/>
        </w:rPr>
        <w:t>4483</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مستدرک حاکم نیشابوری،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نیشابوری،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اُسدُ الغابه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الاصابه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مسند ابی یعلی،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توجّه به این که حاکم نیشابوری در کتاب خود، احادیث صحیح را طبق شروط بخاری و مسلم آورده است؛ باید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فوق، بر طبق مبنای بخاری و مسلم، صحیح است و مورد قبول آن دو نیز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چرا بخاری و مسلم، این حدیث را در آثارشان ثبت نکرده اند؛ جای تعجّب دارد؟ دربارۀ انگیزۀ حاکم نیشابوری از ثبت این حدیث، در فصل دوم خواهیم نوشت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الدین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شیخ مفید نقل های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حدیث شماره </w:t>
      </w:r>
      <w:r>
        <w:rPr>
          <w:rFonts w:eastAsia="IRNazanin" w:cs="IRNazanin"/>
          <w:b w:val="false"/>
          <w:bCs w:val="false"/>
          <w:i w:val="false"/>
          <w:iCs w:val="false"/>
          <w:color w:val="333333"/>
          <w:sz w:val="20"/>
          <w:szCs w:val="20"/>
        </w:rPr>
        <w:t>2862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حدیث شمارۀ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حدیث شماره </w:t>
      </w:r>
      <w:r>
        <w:rPr>
          <w:rFonts w:eastAsia="IRNazanin" w:cs="IRNazanin"/>
          <w:b w:val="false"/>
          <w:bCs w:val="false"/>
          <w:i w:val="false"/>
          <w:iCs w:val="false"/>
          <w:color w:val="333333"/>
          <w:sz w:val="20"/>
          <w:szCs w:val="20"/>
        </w:rPr>
        <w:t>3913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مشابه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حدیث شمارۀ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حدیث شمارۀ </w:t>
      </w:r>
      <w:r>
        <w:rPr>
          <w:rFonts w:eastAsia="IRNazanin" w:cs="IRNazanin"/>
          <w:b w:val="false"/>
          <w:bCs w:val="false"/>
          <w:i w:val="false"/>
          <w:iCs w:val="false"/>
          <w:color w:val="333333"/>
          <w:sz w:val="20"/>
          <w:szCs w:val="20"/>
        </w:rPr>
        <w:t>6230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 اللغات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اَذَنَهُ بِالامر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أذَّنَهُ بِالامر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می شود که هر دو به معنای او را نسبت به امر باخبر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رفته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می توان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يُؤذَن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يُؤذِن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خواند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حدیث شماره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مشابه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حدیث شمارۀ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های مشابه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حدیدی،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اثبات تعصّب مذهبی او همین بس که وی جلد دوازدهم از شرحش بر کتاب نهج البلاغه را به دفاع از خلیفۀ دوم و ذکر فضائل ساختگی او اختصاص داده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حدیدی،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حدیدی،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خبری که روات آن در هر طبقه بیش از دو تن و به قولی زیادتر از سه نفر باشند؛ ولی به سرحدّ تواتر نرسیده باشد که آن را مشهور نیز 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دراية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کاظم مدیرشانه 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داستان گرایش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عبدالمنعم حسن سودانی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تشیّع اثنی عشری، در کتاب او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بنور فاطمة أهتديت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فوق، فرازی از حدیث شریف امام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که از جلد دوم کتاب الاصول من الكافي، باب 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گردیده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و مدارکی را که در گفتارهای این فصل ملاحظه می فرمایید، از 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احراقُ بیت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حسین سجّاد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مِحنّةُ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عبدالله 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ایم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آشنایی با منابعی که اسناد غضب را نقل نموده اند، به کتاب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جوامع حدیثی اهل سنّت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مجید 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التاریخ و مناهج المورّخین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صائب عبدالحمید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نمایید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حدیث شمارۀ </w:t>
      </w:r>
      <w:r>
        <w:rPr>
          <w:rFonts w:eastAsia="IRNazanin" w:cs="IRNazanin"/>
          <w:b w:val="false"/>
          <w:bCs w:val="false"/>
          <w:i w:val="false"/>
          <w:iCs w:val="false"/>
          <w:color w:val="333333"/>
          <w:sz w:val="20"/>
          <w:szCs w:val="20"/>
        </w:rPr>
        <w:t>3913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مشابه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حدیث شماره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ادامۀ سخن عایشه را در صفحه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فرمایید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حدیث شماره </w:t>
      </w:r>
      <w:r>
        <w:rPr>
          <w:rFonts w:eastAsia="IRNazanin" w:cs="IRNazanin"/>
          <w:b w:val="false"/>
          <w:bCs w:val="false"/>
          <w:i w:val="false"/>
          <w:iCs w:val="false"/>
          <w:color w:val="333333"/>
          <w:sz w:val="20"/>
          <w:szCs w:val="20"/>
        </w:rPr>
        <w:t>2862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حدیث شمارۀ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حدیث شماره </w:t>
      </w:r>
      <w:r>
        <w:rPr>
          <w:rFonts w:eastAsia="IRNazanin" w:cs="IRNazanin"/>
          <w:b w:val="false"/>
          <w:bCs w:val="false"/>
          <w:i w:val="false"/>
          <w:iCs w:val="false"/>
          <w:color w:val="333333"/>
          <w:sz w:val="20"/>
          <w:szCs w:val="20"/>
        </w:rPr>
        <w:t>6230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مشابه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المدينه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حدیث شمارۀ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دیار بکری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طحاوی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های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مسند ابی عوانه،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آشنایی مختصر با زندگی نامه او،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ناکثین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ملکی میانجی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مندرج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دانشنامه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عایشه در تاریخ و احادیث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مرتضی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چهارده قرن با 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صحابه از دیدگاه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الهامی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عایشه را در صفحۀ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فرمایید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بیعت مختارانه، به فصل اوّل از جلد چهارم مجموعۀ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مظلومی گمشده در سقیفه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در صفحات بعد ملاحظه خواهید فرمود، حزب آل زبير و هواداران آن، در این زمینه به یاری عایشه شتافتند و با جعل و ترویج ماجرای ساختگی دیگری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خواستگاری از دختر ابوجهل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تلاش خود را به کار بستند تا هم زمان با بهره گیری از ماجرای دروغین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بیعت مختارانه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احادیث حرمت ایذای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 نیز تحریف و تخریب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خاستگاه جعل و ترویج بسیاری از نقل هایی که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اختلافات خانوادگی میان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می رانند را باید در همین تحلیل جستجو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است که در راستای دستیابی به این اهداف شوم، نقل هایی حاکی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عتاب و غضب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جعل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الصديقة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دراسة و تحليل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جواد طبسی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عایشه در توضیح ماجرای دروغین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بیعت مختارانۀ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ابوبکر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واژه های تحقیر کننده ای همچون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صَرَعَ إلى مُصالَحَةِ ابی بَکَرٍ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فَالتَمسَ مُصالَحةً ابی بکر وَ مُبایَعَتَهُ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 حدیث شماره </w:t>
      </w:r>
      <w:r>
        <w:rPr>
          <w:rFonts w:eastAsia="IRNazanin" w:cs="IRNazanin"/>
          <w:b w:val="false"/>
          <w:bCs w:val="false"/>
          <w:i w:val="false"/>
          <w:iCs w:val="false"/>
          <w:color w:val="333333"/>
          <w:sz w:val="20"/>
          <w:szCs w:val="20"/>
        </w:rPr>
        <w:t>3913</w:t>
      </w:r>
      <w:r>
        <w:rPr>
          <w:rFonts w:ascii="IRNazanin" w:hAnsi="IRNazanin" w:eastAsia="IRNazanin"/>
          <w:b w:val="false"/>
          <w:b w:val="false"/>
          <w:bCs w:val="false"/>
          <w:i w:val="false"/>
          <w:i w:val="false"/>
          <w:iCs w:val="false"/>
          <w:color w:val="333333"/>
          <w:sz w:val="20"/>
          <w:sz w:val="20"/>
          <w:szCs w:val="20"/>
          <w:rtl w:val="true"/>
        </w:rPr>
        <w:t xml:space="preserve">؛ صحیح مسلم، حدیثِ شماره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نظر می رسد که هدف اصلی او از به کارگیری این گونه عبارات، کاهش فشارهای روانی ناشی از شکستش در جنگ جمل باشد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بعد، به تصریحات گستاخانۀ ابن کثیر در این باره، اشاره می کنیم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خاندان زبیر در تدوین سیرۀ نبوی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شریعت پناه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و بررسی منابع سیرۀ نبوی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رسیده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با قرائن صحّت این تحلیل،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 من سيرة النبيّ الأعظم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سیّد جعفر مرتضی 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کینه توزی های عایشه آن چنان عمیق بود که ابن ابی الحدید معتزلی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کلامی از عایشه برای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کردند که حاکی از اظهار شادمانی عایشه از مرگ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حدیدی،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عایشه در تاریخ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فضایی که معاویه تمام سعی خود را برای نابودی فضائل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می بُرد؛ نقل این قبیل روایت ها، از شیوه های پرقدرت رویارویی فرهنگی عایشه با معاویه بود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سبعةٌ من السلف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مرتضی فیروزآبادی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بتحقیق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اجتهاد در مقابل 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شرف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دوانی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ملاحظه می فرمایید، فضاسازی این تحلیل بر اساس تلقّی مردم آن زمان از خلافت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گرفته است و منعکس کنندۀ عقیدۀ خالص شیعی نمی باشد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جناح آل 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که توسّط عبدالله بن زبیر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می شد و از حامیان اهدافِ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عایشه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محمّد صادق نجمی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نقش عایشه در تاریخ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آشنایی مختصر با زندگی نامۀ او، به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ناکثین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ملکی میانجی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مندرج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دانشنامۀ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جهت آشنایی تفصیلی،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البخاری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حسین غیب غلامی هرساوی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آشنایی کامل با او،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البخاری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حسین غیب غلامی هرساوی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عایشه در تاریخ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سیری در 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محمّد صادق نجمی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جاودان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مندرج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دانشنامۀ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الاعتقادات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سید علی حسینی میلانی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التحريفات و التصرفات في كتب السنّه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رویکرد الغدير به تحریف، پژوهشی در گزارشهای الغدیر از تحریف روایات فضایل و مناقب علوی در کتب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الله 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الهجوم على بيت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شیخ عبدالزهراء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إعرف الكتب المحرّفه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جعفر مرتضی 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مندرج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و بحوث في التاريخ و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اقدام به دو شکل صورت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عناوین واضح و روشنی برای ابواب کتاب خود انتخاب نکرده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ها را در موضع مناسب خود نیاورده اند؛ به گونه ای که خواننده می پندارد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نقل ها در این کتاب موجود نمی باشد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آشنایی با برخی از این ترويج ها،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سیری در صحیحین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محمّد صادق نجمی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حدیثی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مجید 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الاعتقادات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سیّد علی حسینی میلانی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آشنایی با تعصب شدید این دو محدّث اهل سنّت،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سیری در صحیحین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محمّد صادق نجمی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حسین غیب غلامی هرساوی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آشنایی با برخی نمونه ها، به دو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حدیث تربيع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حدیث استخلاف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حسین غیب غلامی هر ساوی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تحلیلی و سیاسی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علی اکبر حسنی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از ابن شهاب زُهری و تعداد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از عُروہ بن زبیر به ثبت رسیده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او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منابع حدیثی اهل سنّت به شمار می آید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حدیثی اهل سنّت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مجید 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محمد صادق نجمی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های صحیح بخاری و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از عایشه نقل شده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با برخی نمونه های دیگر،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الصدّيقة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دراسة و تحلیل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جواد طبسی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تمایلات مذهبی بخاری، اجازۀ ثبت چنین حقایقی را به او می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حسین غیب غلامی هرساوی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280.275</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روش با بهره گیری از شیوۀ علمی استاد سیّد جعفر مرتضی عاملی در نگارش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 من سیرة النبيّ الأعظم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ویژه مقدّمۀ ایشان در آغاز این اثر به استخراج گردیده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مرحله، اگر بخواهیم به افرادی خاص از مورّخان و حدیث نگاران مکتب خلفا و یا به کتاب هایی محدود و معیّن از این مکتب اکتفا کنیم؛ بسیاری از اسناد مهمّی که در جاهای مختلف و به وسیلۀ افراد غیر معروف به ثبت رسیده اند را از دست می 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این احتمال وجود دارد که برخی اسناد مهم، تنها به 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غفلت نگارندگان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 نگارش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شهرت آنان و یا کتابشان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 استنساخ و تكثير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تیررَس حذف و تحریف مصون و محفوظ مانده باشند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به طبقات راویان و دقّت در علایق سیاسی آنان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نکوداشت علّامه سیّد جعفر مرتضی عاملی که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سیرۀ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رسیده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رعایت این معیار، مستلزم شناختِ عمیق و دقیقی از عوامل تحریف در تاریخ و احادیث اسلام، به ویژه آگاهی از جناح بندی های پیچیدۀ سیاسی در قرون اوّلیّه می باشد تا محقّق بتواند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مَحوترین ردّ پای عوامل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 به دقّت شناسایی نماید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مجموع می 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همۀ نقل های مندرج در منابع مکتب خلفا، محکوم به بطلان اند و تنها در صورتی واجد اعتبار می شوند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قرائن محکم و معتبر بیرونی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را تأیید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خارج از این فضا، استناد شیعه به این نقل ها، تنها به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ملتزم ساختن اهل سنّت به قبولِ دلالت اسناد مندرج در منابع مورد تأیید خودشان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می گیرد و فاقد هر نوع اعتباربخشی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این سؤال در ذهن خوانندۀ گرامی مطرح شود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های اعتبار یافته از قرائنِ معتبری که مبنای درون شیعی دارند، چگونه در مناظره با مخالفان کاربرد دارد؟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حسینی 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 بسوی وحدت اسلامی،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حسینی 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 بسوی وحدت اسلامی،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بی آزار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مشعل اتحاد،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بی آزار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پارۀ پیامبر،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بی آزار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مندرج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مجموعۀ مقالات کنگرۀ بین المللی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واعظ زاده خراسانی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بافصلنامۀ نهج البلاغه، شماره پیاپی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حدیث شمارۀ </w:t>
      </w:r>
      <w:r>
        <w:rPr>
          <w:rFonts w:eastAsia="IRNazanin" w:cs="IRNazanin"/>
          <w:b w:val="false"/>
          <w:bCs w:val="false"/>
          <w:i w:val="false"/>
          <w:iCs w:val="false"/>
          <w:color w:val="333333"/>
          <w:sz w:val="20"/>
          <w:szCs w:val="20"/>
        </w:rPr>
        <w:t>3913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مشابه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حدیث شمارۀ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انعکاس فرازهای فوق،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شبهه افکنی های برخی شیعه نماهای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می توان در کتاب های زیر مشاهده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 علی قلمداران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شاهراه اتحاد،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بی آزار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امام متّقین،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امیدی به عصمت وی نمی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نتیجه ای که از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لَيسَت بِراجِيَةِ العِصمَةِ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می شود، با معنای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لَيسَت بواجِبّةِ العِصَمَةِ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یکسان می باشد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حسینی 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راهی بسوی وحدت اسلامی،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حدیث شمارۀ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خاطر نشان می گردد که هرچند هدف اصلی مسلم بن حجّاج نیشابوری از ثبت این حقیقت، مذمّت 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امّا محتوای این نقل در تعارض شدید با نقل های بیعت مختارانۀ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ابوبکر قرار دارد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آل زبير و هواداران آن، یکی از برجسته ترین گروه هایی اند که با تبلیغات مسمومِ خود، شخصیّت حضرت امیر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شدّت مورد هجوم فرهنگی قرار داده اند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هدف از ثبت نقل های دروغینی که حاکی از اختلافات خانوادگی 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 باشند را باید در همین تحلیل جستجو نمود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الهادی، شماره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اسطورة تزوج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ابی جهل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ابراهیم انصاری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فاطمة الزهرا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دراسة في محاضرات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شعاع فاخر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خطبة ابنة ابي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الافتراء و الرد،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فصلنامۀ ندای اسلام،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تیراژ </w:t>
      </w:r>
      <w:r>
        <w:rPr>
          <w:rFonts w:eastAsia="IRNazanin" w:cs="IRNazanin"/>
          <w:b w:val="false"/>
          <w:bCs w:val="false"/>
          <w:i w:val="false"/>
          <w:iCs w:val="false"/>
          <w:color w:val="333333"/>
          <w:sz w:val="20"/>
          <w:szCs w:val="20"/>
        </w:rPr>
        <w:t>9000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فصلنامۀ ندای اسلام،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تیراژ </w:t>
      </w:r>
      <w:r>
        <w:rPr>
          <w:rFonts w:eastAsia="IRNazanin" w:cs="IRNazanin"/>
          <w:b w:val="false"/>
          <w:bCs w:val="false"/>
          <w:i w:val="false"/>
          <w:iCs w:val="false"/>
          <w:color w:val="333333"/>
          <w:sz w:val="20"/>
          <w:szCs w:val="20"/>
        </w:rPr>
        <w:t>9000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في الأحاديث الموضوعة في كتب السته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سیّد علی حسینی میلانی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رسالة في حديث خطبة على بنتَ أبي جهل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الاعتقادات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سیّد علی حسینی میلانی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امامت و عصمت امامان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رضا کاردان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آیۀ تطهير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اشکال ابن تيميه على حديث الثقلين و الجواب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سیّد محمّد حسینی قزوینی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فصلنامۀ ندای اسلام،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تیراژ </w:t>
      </w:r>
      <w:r>
        <w:rPr>
          <w:rFonts w:eastAsia="IRNazanin" w:cs="IRNazanin"/>
          <w:b w:val="false"/>
          <w:bCs w:val="false"/>
          <w:i w:val="false"/>
          <w:iCs w:val="false"/>
          <w:color w:val="333333"/>
          <w:sz w:val="20"/>
          <w:szCs w:val="20"/>
        </w:rPr>
        <w:t>9000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فصلنامۀ ندای اسلام، شمارۀ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تیراژ </w:t>
      </w:r>
      <w:r>
        <w:rPr>
          <w:rFonts w:eastAsia="IRNazanin" w:cs="IRNazanin"/>
          <w:b w:val="false"/>
          <w:bCs w:val="false"/>
          <w:i w:val="false"/>
          <w:iCs w:val="false"/>
          <w:color w:val="333333"/>
          <w:sz w:val="20"/>
          <w:szCs w:val="20"/>
        </w:rPr>
        <w:t>9000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فصلنامۀ ندای اسلام،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تیراژ </w:t>
      </w:r>
      <w:r>
        <w:rPr>
          <w:rFonts w:eastAsia="IRNazanin" w:cs="IRNazanin"/>
          <w:b w:val="false"/>
          <w:bCs w:val="false"/>
          <w:i w:val="false"/>
          <w:iCs w:val="false"/>
          <w:color w:val="333333"/>
          <w:sz w:val="20"/>
          <w:szCs w:val="20"/>
        </w:rPr>
        <w:t>5000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توضیحات را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پاسخ افسانۀ شهادت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ارجمند سیّد جواد حسینی 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ایم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مقدّمۀ ابن خلدون،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افرادی 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بروکلمان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گودفروا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محقّقان معاصر غرب، به معرّفی شخصیّت و شرح و ترجمۀ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مبادرت کرده اند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العواصم من القواصم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الوری باخبار امّ القری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الصلة السمطيه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شباط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دوم،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الجنان 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هیثمی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 الدین فاسی مکّی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معركة الآراء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شاہ سلامة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القرن العشرين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فريد وجدی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عمررضا کحاله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سبا و اساطیر اخرى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إليان سركيس</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نیز خاطرنشان می گردد که هدف اصلی ابن قُتیبه از ثبت این حقیقت، مذمتِ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دفاع از ابوبکر و نمایش مظلومیّت او می باشد؛ به ویژه که او در همین کتاب و صفحاتی پس از نقل ماجرای عیادت، به تفصیل دربارۀ بیعت مختارانۀ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ابوبکر، قلم فرسایی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هر روی، محتوای این نقل در تعارض شدید با نقل های رضایت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ابوبکر قرار دارد و در مقام ایجاد تناقض، از کاربرد ویژه ای برخوردار می باشد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به دروغ بودن این نقل ها تصریح دارد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فصلنامۀ ندای اسلام، شمارۀ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تیراژ </w:t>
      </w:r>
      <w:r>
        <w:rPr>
          <w:rFonts w:eastAsia="IRNazanin" w:cs="IRNazanin"/>
          <w:b w:val="false"/>
          <w:bCs w:val="false"/>
          <w:i w:val="false"/>
          <w:iCs w:val="false"/>
          <w:color w:val="333333"/>
          <w:sz w:val="20"/>
          <w:szCs w:val="20"/>
        </w:rPr>
        <w:t>5000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حدیث شماره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نیز خاطر نشان می گردد که هر چند در اغلب موارد، هدف اصلی ثبت کنندگان چنین حقایقی، مذمّت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و حدیث نگاران مکتب خلفا، خواسته اند تا عدم حضور ابوبکر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خليفۀ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مراسم تدفین ایشان را، قَدحی بر شخصیّت باشکوه 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محسوب نمایند؛ امّا محتوای این نقل ها در تعارض شدید با نقل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رضایت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گزاردن ابوبکر بر جنازۀ 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دارند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حدیث شماره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طحاوی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التلخيص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در حاشیۀ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شیبه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الثغور الباسمه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حدیدی،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حدیدی،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حدیدی،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ردّپای این نوع تلاش در منابع قدیمی اهل سنّت نیز قابل مشاهده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حدیث شمارۀ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فصلنامۀ ندای اسلام،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تیراژ </w:t>
      </w:r>
      <w:r>
        <w:rPr>
          <w:rFonts w:eastAsia="IRNazanin" w:cs="IRNazanin"/>
          <w:b w:val="false"/>
          <w:bCs w:val="false"/>
          <w:i w:val="false"/>
          <w:iCs w:val="false"/>
          <w:color w:val="333333"/>
          <w:sz w:val="20"/>
          <w:szCs w:val="20"/>
        </w:rPr>
        <w:t>9000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فصلنامۀ ندای اسلام،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تیراژ </w:t>
      </w:r>
      <w:r>
        <w:rPr>
          <w:rFonts w:eastAsia="IRNazanin" w:cs="IRNazanin"/>
          <w:b w:val="false"/>
          <w:bCs w:val="false"/>
          <w:i w:val="false"/>
          <w:iCs w:val="false"/>
          <w:color w:val="333333"/>
          <w:sz w:val="20"/>
          <w:szCs w:val="20"/>
        </w:rPr>
        <w:t>9000</w:t>
      </w:r>
      <w:r>
        <w:rPr>
          <w:rFonts w:ascii="IRNazanin" w:hAnsi="IRNazanin" w:eastAsia="IRNazanin"/>
          <w:b w:val="false"/>
          <w:b w:val="false"/>
          <w:bCs w:val="false"/>
          <w:i w:val="false"/>
          <w:i w:val="false"/>
          <w:iCs w:val="false"/>
          <w:color w:val="333333"/>
          <w:sz w:val="20"/>
          <w:sz w:val="20"/>
          <w:szCs w:val="20"/>
          <w:rtl w:val="true"/>
        </w:rPr>
        <w:t>نسخه</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فاء تفريع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ادبیّات عرب توجّه فرمایید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همین نکته تصریح دارد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بار دیگر خاطر نشان می گردد که هر چند در اغلب موارد، هدف اصلی از ثبت و درج این قبیل حقایق، مذمّت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امّا محتوای این نقل ها در تعارض شدید با نقل های عدم غضب و عدم قطع رابطۀ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ابوبکر قرار دارند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دیار بکری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فصلنامۀ ندای اسلام،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تیراژ </w:t>
      </w:r>
      <w:r>
        <w:rPr>
          <w:rFonts w:eastAsia="IRNazanin" w:cs="IRNazanin"/>
          <w:b w:val="false"/>
          <w:bCs w:val="false"/>
          <w:i w:val="false"/>
          <w:iCs w:val="false"/>
          <w:color w:val="333333"/>
          <w:sz w:val="20"/>
          <w:szCs w:val="20"/>
        </w:rPr>
        <w:t>10000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مندرج در فصلنامۀ ندای اسلام،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تیراژ </w:t>
      </w:r>
      <w:r>
        <w:rPr>
          <w:rFonts w:eastAsia="IRNazanin" w:cs="IRNazanin"/>
          <w:b w:val="false"/>
          <w:bCs w:val="false"/>
          <w:i w:val="false"/>
          <w:iCs w:val="false"/>
          <w:color w:val="333333"/>
          <w:sz w:val="20"/>
          <w:szCs w:val="20"/>
        </w:rPr>
        <w:t>10000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عبور از تاریکی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عدنان درخشان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حدیث شماره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نیز خاطرنشان می گردد که هرچند در اغلب موارد، هدف اصلی از درج این حقایق مذمّت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حدیث نگاران مکتب خلفا، خواسته اند تا نشان دهند که ایشان ادعای باطلی را مطرح فرموده اند؛ امّا محتوای این نقل ها در تعارض شدید با نقل های عدم غصب أموال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دارند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حدیث شمارۀ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حدیث شمارۀ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حدیث شمارۀ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آشنایی دقیق با تحلیل صحیح از انواع مطالبات مالی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عبور از تاریکی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حدیث شمارۀ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image" Target="media/image2.jpeg"/><Relationship Id="rId127" Type="http://schemas.openxmlformats.org/officeDocument/2006/relationships/image" Target="media/image2.jpeg"/><Relationship Id="rId128" Type="http://schemas.openxmlformats.org/officeDocument/2006/relationships/footer" Target="footer121.xml"/><Relationship Id="rId129" Type="http://schemas.openxmlformats.org/officeDocument/2006/relationships/footnotes" Target="footnotes.xml"/><Relationship Id="rId130" Type="http://schemas.openxmlformats.org/officeDocument/2006/relationships/numbering" Target="numbering.xml"/><Relationship Id="rId131" Type="http://schemas.openxmlformats.org/officeDocument/2006/relationships/fontTable" Target="fontTable.xml"/><Relationship Id="rId132" Type="http://schemas.openxmlformats.org/officeDocument/2006/relationships/settings" Target="settings.xml"/><Relationship Id="rId1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126</Pages>
  <Words>19137</Words>
  <Characters>76151</Characters>
  <CharactersWithSpaces>94402</CharactersWithSpaces>
  <Paragraphs>1279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2026-08-16T08:57:05Z</dcterms:created>
  <dc:creator>ghaemiyeh.com</dc:creator>
  <dc:description/>
  <dc:language>en-US</dc:language>
  <cp:lastModifiedBy/>
  <dcterms:modified xsi:type="dcterms:W3CDTF">2026-08-16T12:27:09Z</dcterms:modified>
  <cp:revision>1</cp:revision>
  <dc:subject/>
  <dc:title>شعله های همیشه - گامی بسوی احیاگری فرهنگ فاطمیه</dc:title>
</cp:coreProperties>
</file>

<file path=docProps/custom.xml><?xml version="1.0" encoding="utf-8"?>
<Properties xmlns="http://schemas.openxmlformats.org/officeDocument/2006/custom-properties" xmlns:vt="http://schemas.openxmlformats.org/officeDocument/2006/docPropsVTypes"/>
</file>