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6.xml" ContentType="application/vnd.openxmlformats-officedocument.wordprocessingml.footer+xml"/>
  <Override PartName="/word/footer81.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الخاتمیه فی الکتاب و السنه و العقل الصریح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79341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679343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679345_211673320">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4679347_211673320">
            <w:r>
              <w:rPr>
                <w:webHidden/>
                <w:rStyle w:val="IndexLink"/>
                <w:rtl w:val="true"/>
              </w:rPr>
              <w:t>تقديم ملامح الشريعة الإسلاميّة</w:t>
            </w:r>
            <w:r>
              <w:rPr>
                <w:rStyle w:val="IndexLink"/>
                <w:rtl w:val="true"/>
              </w:rPr>
              <w:tab/>
            </w:r>
            <w:r>
              <w:rPr>
                <w:rStyle w:val="IndexLink"/>
              </w:rPr>
              <w:t>8</w:t>
            </w:r>
          </w:hyperlink>
        </w:p>
        <w:p>
          <w:pPr>
            <w:pStyle w:val="Contents2"/>
            <w:tabs>
              <w:tab w:val="clear" w:pos="8743"/>
              <w:tab w:val="right" w:pos="9026" w:leader="dot"/>
            </w:tabs>
            <w:rPr/>
          </w:pPr>
          <w:hyperlink w:anchor="__RefHeading___Toc4679349_211673320">
            <w:r>
              <w:rPr>
                <w:webHidden/>
                <w:rStyle w:val="IndexLink"/>
                <w:rtl w:val="true"/>
              </w:rPr>
              <w:t>الفصل الأول الخاتمية في الذكر الحكيم</w:t>
            </w:r>
            <w:r>
              <w:rPr>
                <w:rStyle w:val="IndexLink"/>
                <w:rtl w:val="true"/>
              </w:rPr>
              <w:tab/>
            </w:r>
            <w:r>
              <w:rPr>
                <w:rStyle w:val="IndexLink"/>
              </w:rPr>
              <w:t>11</w:t>
            </w:r>
          </w:hyperlink>
        </w:p>
        <w:p>
          <w:pPr>
            <w:pStyle w:val="Contents3"/>
            <w:tabs>
              <w:tab w:val="clear" w:pos="8459"/>
              <w:tab w:val="right" w:pos="9026" w:leader="dot"/>
            </w:tabs>
            <w:rPr/>
          </w:pPr>
          <w:hyperlink w:anchor="__RefHeading___Toc4679351_21167332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4679353_211673320">
            <w:r>
              <w:rPr>
                <w:webHidden/>
                <w:rStyle w:val="IndexLink"/>
                <w:rtl w:val="true"/>
              </w:rPr>
              <w:t>النص الأول</w:t>
            </w:r>
            <w:r>
              <w:rPr>
                <w:rStyle w:val="IndexLink"/>
                <w:rtl w:val="true"/>
              </w:rPr>
              <w:t>:</w:t>
              <w:tab/>
            </w:r>
            <w:r>
              <w:rPr>
                <w:rStyle w:val="IndexLink"/>
              </w:rPr>
              <w:t>16</w:t>
            </w:r>
          </w:hyperlink>
        </w:p>
        <w:p>
          <w:pPr>
            <w:pStyle w:val="Contents4"/>
            <w:tabs>
              <w:tab w:val="clear" w:pos="8176"/>
              <w:tab w:val="right" w:pos="9026" w:leader="dot"/>
            </w:tabs>
            <w:rPr/>
          </w:pPr>
          <w:hyperlink w:anchor="__RefHeading___Toc4679355_21167332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4679357_211673320">
            <w:r>
              <w:rPr>
                <w:webHidden/>
                <w:rStyle w:val="IndexLink"/>
                <w:rtl w:val="true"/>
              </w:rPr>
              <w:t>الخاتم وما يراد منه</w:t>
            </w:r>
            <w:r>
              <w:rPr>
                <w:rStyle w:val="IndexLink"/>
                <w:rtl w:val="true"/>
              </w:rPr>
              <w:t>:</w:t>
              <w:tab/>
            </w:r>
            <w:r>
              <w:rPr>
                <w:rStyle w:val="IndexLink"/>
              </w:rPr>
              <w:t>17</w:t>
            </w:r>
          </w:hyperlink>
        </w:p>
        <w:p>
          <w:pPr>
            <w:pStyle w:val="Contents3"/>
            <w:tabs>
              <w:tab w:val="clear" w:pos="8459"/>
              <w:tab w:val="right" w:pos="9026" w:leader="dot"/>
            </w:tabs>
            <w:rPr/>
          </w:pPr>
          <w:hyperlink w:anchor="__RefHeading___Toc4679359_211673320">
            <w:r>
              <w:rPr>
                <w:webHidden/>
                <w:rStyle w:val="IndexLink"/>
                <w:rtl w:val="true"/>
              </w:rPr>
              <w:t>النص الثاني</w:t>
            </w:r>
            <w:r>
              <w:rPr>
                <w:rStyle w:val="IndexLink"/>
                <w:rtl w:val="true"/>
              </w:rPr>
              <w:t>:</w:t>
              <w:tab/>
            </w:r>
            <w:r>
              <w:rPr>
                <w:rStyle w:val="IndexLink"/>
              </w:rPr>
              <w:t>19</w:t>
            </w:r>
          </w:hyperlink>
        </w:p>
        <w:p>
          <w:pPr>
            <w:pStyle w:val="Contents3"/>
            <w:tabs>
              <w:tab w:val="clear" w:pos="8459"/>
              <w:tab w:val="right" w:pos="9026" w:leader="dot"/>
            </w:tabs>
            <w:rPr/>
          </w:pPr>
          <w:hyperlink w:anchor="__RefHeading___Toc4679361_211673320">
            <w:r>
              <w:rPr>
                <w:webHidden/>
                <w:rStyle w:val="IndexLink"/>
                <w:rtl w:val="true"/>
              </w:rPr>
              <w:t>النص الثالث</w:t>
            </w:r>
            <w:r>
              <w:rPr>
                <w:rStyle w:val="IndexLink"/>
                <w:rtl w:val="true"/>
              </w:rPr>
              <w:t>:</w:t>
              <w:tab/>
            </w:r>
            <w:r>
              <w:rPr>
                <w:rStyle w:val="IndexLink"/>
              </w:rPr>
              <w:t>20</w:t>
            </w:r>
          </w:hyperlink>
        </w:p>
        <w:p>
          <w:pPr>
            <w:pStyle w:val="Contents3"/>
            <w:tabs>
              <w:tab w:val="clear" w:pos="8459"/>
              <w:tab w:val="right" w:pos="9026" w:leader="dot"/>
            </w:tabs>
            <w:rPr/>
          </w:pPr>
          <w:hyperlink w:anchor="__RefHeading___Toc4679363_211673320">
            <w:r>
              <w:rPr>
                <w:webHidden/>
                <w:rStyle w:val="IndexLink"/>
                <w:rtl w:val="true"/>
              </w:rPr>
              <w:t>النص الرابع</w:t>
            </w:r>
            <w:r>
              <w:rPr>
                <w:rStyle w:val="IndexLink"/>
                <w:rtl w:val="true"/>
              </w:rPr>
              <w:t>:</w:t>
              <w:tab/>
            </w:r>
            <w:r>
              <w:rPr>
                <w:rStyle w:val="IndexLink"/>
              </w:rPr>
              <w:t>22</w:t>
            </w:r>
          </w:hyperlink>
        </w:p>
        <w:p>
          <w:pPr>
            <w:pStyle w:val="Contents3"/>
            <w:tabs>
              <w:tab w:val="clear" w:pos="8459"/>
              <w:tab w:val="right" w:pos="9026" w:leader="dot"/>
            </w:tabs>
            <w:rPr/>
          </w:pPr>
          <w:hyperlink w:anchor="__RefHeading___Toc4679365_211673320">
            <w:r>
              <w:rPr>
                <w:webHidden/>
                <w:rStyle w:val="IndexLink"/>
                <w:rtl w:val="true"/>
              </w:rPr>
              <w:t>النص الخامس</w:t>
            </w:r>
            <w:r>
              <w:rPr>
                <w:rStyle w:val="IndexLink"/>
                <w:rtl w:val="true"/>
              </w:rPr>
              <w:t>:</w:t>
              <w:tab/>
            </w:r>
            <w:r>
              <w:rPr>
                <w:rStyle w:val="IndexLink"/>
              </w:rPr>
              <w:t>22</w:t>
            </w:r>
          </w:hyperlink>
        </w:p>
        <w:p>
          <w:pPr>
            <w:pStyle w:val="Contents2"/>
            <w:tabs>
              <w:tab w:val="clear" w:pos="8743"/>
              <w:tab w:val="right" w:pos="9026" w:leader="dot"/>
            </w:tabs>
            <w:rPr/>
          </w:pPr>
          <w:hyperlink w:anchor="__RefHeading___Toc4679367_211673320">
            <w:r>
              <w:rPr>
                <w:webHidden/>
                <w:rStyle w:val="IndexLink"/>
                <w:rtl w:val="true"/>
              </w:rPr>
              <w:t>الفصل الثاني الخاتمية في الأحاديث النبوية</w:t>
            </w:r>
            <w:r>
              <w:rPr>
                <w:rStyle w:val="IndexLink"/>
                <w:rtl w:val="true"/>
              </w:rPr>
              <w:tab/>
            </w:r>
            <w:r>
              <w:rPr>
                <w:rStyle w:val="IndexLink"/>
              </w:rPr>
              <w:t>26</w:t>
            </w:r>
          </w:hyperlink>
        </w:p>
        <w:p>
          <w:pPr>
            <w:pStyle w:val="Contents3"/>
            <w:tabs>
              <w:tab w:val="clear" w:pos="8459"/>
              <w:tab w:val="right" w:pos="9026" w:leader="dot"/>
            </w:tabs>
            <w:rPr/>
          </w:pPr>
          <w:hyperlink w:anchor="__RefHeading___Toc4679369_211673320">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4679371_211673320">
            <w:r>
              <w:rPr>
                <w:webHidden/>
                <w:rStyle w:val="IndexLink"/>
                <w:rtl w:val="true"/>
              </w:rPr>
              <w:t>الخاتمية في أحاديث العترة الطاهرة</w:t>
            </w:r>
            <w:r>
              <w:rPr>
                <w:rStyle w:val="IndexLink"/>
                <w:rtl w:val="true"/>
              </w:rPr>
              <w:tab/>
            </w:r>
            <w:r>
              <w:rPr>
                <w:rStyle w:val="IndexLink"/>
              </w:rPr>
              <w:t>30</w:t>
            </w:r>
          </w:hyperlink>
        </w:p>
        <w:p>
          <w:pPr>
            <w:pStyle w:val="Contents2"/>
            <w:tabs>
              <w:tab w:val="clear" w:pos="8743"/>
              <w:tab w:val="right" w:pos="9026" w:leader="dot"/>
            </w:tabs>
            <w:rPr/>
          </w:pPr>
          <w:hyperlink w:anchor="__RefHeading___Toc4679373_211673320">
            <w:r>
              <w:rPr>
                <w:webHidden/>
                <w:rStyle w:val="IndexLink"/>
                <w:rtl w:val="true"/>
              </w:rPr>
              <w:t>الفصل الثالث أسئلة حول الخاتمية</w:t>
            </w:r>
            <w:r>
              <w:rPr>
                <w:rStyle w:val="IndexLink"/>
                <w:rtl w:val="true"/>
              </w:rPr>
              <w:tab/>
            </w:r>
            <w:r>
              <w:rPr>
                <w:rStyle w:val="IndexLink"/>
              </w:rPr>
              <w:t>34</w:t>
            </w:r>
          </w:hyperlink>
        </w:p>
        <w:p>
          <w:pPr>
            <w:pStyle w:val="Contents3"/>
            <w:tabs>
              <w:tab w:val="clear" w:pos="8459"/>
              <w:tab w:val="right" w:pos="9026" w:leader="dot"/>
            </w:tabs>
            <w:rPr/>
          </w:pPr>
          <w:hyperlink w:anchor="__RefHeading___Toc4679375_21167332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4679377_211673320">
            <w:r>
              <w:rPr>
                <w:webHidden/>
                <w:rStyle w:val="IndexLink"/>
              </w:rPr>
              <w:t>1</w:t>
            </w:r>
            <w:r>
              <w:rPr>
                <w:rStyle w:val="IndexLink"/>
                <w:rtl w:val="true"/>
              </w:rPr>
              <w:t xml:space="preserve">- </w:t>
            </w:r>
            <w:r>
              <w:rPr>
                <w:rStyle w:val="IndexLink"/>
                <w:rtl w:val="true"/>
              </w:rPr>
              <w:t xml:space="preserve">فكرة </w:t>
            </w:r>
            <w:r>
              <w:rPr>
                <w:rStyle w:val="IndexLink"/>
                <w:rtl w:val="true"/>
              </w:rPr>
              <w:t>«</w:t>
            </w:r>
            <w:r>
              <w:rPr>
                <w:rStyle w:val="IndexLink"/>
                <w:rtl w:val="true"/>
              </w:rPr>
              <w:t>الشعب المختار</w:t>
            </w:r>
            <w:r>
              <w:rPr>
                <w:rStyle w:val="IndexLink"/>
                <w:rtl w:val="true"/>
              </w:rPr>
              <w:t>»:</w:t>
              <w:tab/>
            </w:r>
            <w:r>
              <w:rPr>
                <w:rStyle w:val="IndexLink"/>
              </w:rPr>
              <w:t>36</w:t>
            </w:r>
          </w:hyperlink>
        </w:p>
        <w:p>
          <w:pPr>
            <w:pStyle w:val="Contents3"/>
            <w:tabs>
              <w:tab w:val="clear" w:pos="8459"/>
              <w:tab w:val="right" w:pos="9026" w:leader="dot"/>
            </w:tabs>
            <w:rPr/>
          </w:pPr>
          <w:hyperlink w:anchor="__RefHeading___Toc4679379_211673320">
            <w:r>
              <w:rPr>
                <w:webHidden/>
                <w:rStyle w:val="IndexLink"/>
              </w:rPr>
              <w:t>2</w:t>
            </w:r>
            <w:r>
              <w:rPr>
                <w:rStyle w:val="IndexLink"/>
                <w:rtl w:val="true"/>
              </w:rPr>
              <w:t xml:space="preserve">- </w:t>
            </w:r>
            <w:r>
              <w:rPr>
                <w:rStyle w:val="IndexLink"/>
                <w:rtl w:val="true"/>
              </w:rPr>
              <w:t>الانتماء إلى اليهودية والنصرانية مفتاح الجنة</w:t>
            </w:r>
            <w:r>
              <w:rPr>
                <w:rStyle w:val="IndexLink"/>
                <w:rtl w:val="true"/>
              </w:rPr>
              <w:t>:</w:t>
              <w:tab/>
            </w:r>
            <w:r>
              <w:rPr>
                <w:rStyle w:val="IndexLink"/>
              </w:rPr>
              <w:t>36</w:t>
            </w:r>
          </w:hyperlink>
        </w:p>
        <w:p>
          <w:pPr>
            <w:pStyle w:val="Contents3"/>
            <w:tabs>
              <w:tab w:val="clear" w:pos="8459"/>
              <w:tab w:val="right" w:pos="9026" w:leader="dot"/>
            </w:tabs>
            <w:rPr/>
          </w:pPr>
          <w:hyperlink w:anchor="__RefHeading___Toc4679381_211673320">
            <w:r>
              <w:rPr>
                <w:webHidden/>
                <w:rStyle w:val="IndexLink"/>
              </w:rPr>
              <w:t>3</w:t>
            </w:r>
            <w:r>
              <w:rPr>
                <w:rStyle w:val="IndexLink"/>
                <w:rtl w:val="true"/>
              </w:rPr>
              <w:t xml:space="preserve">- </w:t>
            </w:r>
            <w:r>
              <w:rPr>
                <w:rStyle w:val="IndexLink"/>
                <w:rtl w:val="true"/>
              </w:rPr>
              <w:t>الهداية في اعتناق اليهودية والنصرانية</w:t>
            </w:r>
            <w:r>
              <w:rPr>
                <w:rStyle w:val="IndexLink"/>
                <w:rtl w:val="true"/>
              </w:rPr>
              <w:t>:</w:t>
              <w:tab/>
            </w:r>
            <w:r>
              <w:rPr>
                <w:rStyle w:val="IndexLink"/>
              </w:rPr>
              <w:t>37</w:t>
            </w:r>
          </w:hyperlink>
        </w:p>
        <w:p>
          <w:pPr>
            <w:pStyle w:val="Contents4"/>
            <w:tabs>
              <w:tab w:val="clear" w:pos="8176"/>
              <w:tab w:val="right" w:pos="9026" w:leader="dot"/>
            </w:tabs>
            <w:rPr/>
          </w:pPr>
          <w:hyperlink w:anchor="__RefHeading___Toc4679383_21167332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4679385_211673320">
            <w:r>
              <w:rPr>
                <w:webHidden/>
                <w:rStyle w:val="IndexLink"/>
                <w:rtl w:val="true"/>
              </w:rPr>
              <w:t>الف</w:t>
            </w:r>
            <w:r>
              <w:rPr>
                <w:rStyle w:val="IndexLink"/>
                <w:rtl w:val="true"/>
              </w:rPr>
              <w:t xml:space="preserve">- </w:t>
            </w:r>
            <w:r>
              <w:rPr>
                <w:rStyle w:val="IndexLink"/>
                <w:rtl w:val="true"/>
              </w:rPr>
              <w:t>الاعتراف بحجية العقل في مجالات خاصة</w:t>
            </w:r>
            <w:r>
              <w:rPr>
                <w:rStyle w:val="IndexLink"/>
                <w:rtl w:val="true"/>
              </w:rPr>
              <w:t>:</w:t>
              <w:tab/>
            </w:r>
            <w:r>
              <w:rPr>
                <w:rStyle w:val="IndexLink"/>
              </w:rPr>
              <w:t>43</w:t>
            </w:r>
          </w:hyperlink>
        </w:p>
        <w:p>
          <w:pPr>
            <w:pStyle w:val="Contents4"/>
            <w:tabs>
              <w:tab w:val="clear" w:pos="8176"/>
              <w:tab w:val="right" w:pos="9026" w:leader="dot"/>
            </w:tabs>
            <w:rPr/>
          </w:pPr>
          <w:hyperlink w:anchor="__RefHeading___Toc4679387_211673320">
            <w:r>
              <w:rPr>
                <w:webHidden/>
                <w:rStyle w:val="IndexLink"/>
                <w:rtl w:val="true"/>
              </w:rPr>
              <w:t>ب</w:t>
            </w:r>
            <w:r>
              <w:rPr>
                <w:rStyle w:val="IndexLink"/>
                <w:rtl w:val="true"/>
              </w:rPr>
              <w:t xml:space="preserve">- </w:t>
            </w:r>
            <w:r>
              <w:rPr>
                <w:rStyle w:val="IndexLink"/>
                <w:rtl w:val="true"/>
              </w:rPr>
              <w:t>إنّ الأحكام تابعة للمصالح والمفاسد عند العدلية</w:t>
            </w:r>
            <w:r>
              <w:rPr>
                <w:rStyle w:val="IndexLink"/>
                <w:rtl w:val="true"/>
              </w:rPr>
              <w:t>:</w:t>
              <w:tab/>
            </w:r>
            <w:r>
              <w:rPr>
                <w:rStyle w:val="IndexLink"/>
              </w:rPr>
              <w:t>45</w:t>
            </w:r>
          </w:hyperlink>
        </w:p>
        <w:p>
          <w:pPr>
            <w:pStyle w:val="Contents4"/>
            <w:tabs>
              <w:tab w:val="clear" w:pos="8176"/>
              <w:tab w:val="right" w:pos="9026" w:leader="dot"/>
            </w:tabs>
            <w:rPr/>
          </w:pPr>
          <w:hyperlink w:anchor="__RefHeading___Toc4679389_211673320">
            <w:r>
              <w:rPr>
                <w:webHidden/>
                <w:rStyle w:val="IndexLink"/>
                <w:rtl w:val="true"/>
              </w:rPr>
              <w:t>ج</w:t>
            </w:r>
            <w:r>
              <w:rPr>
                <w:rStyle w:val="IndexLink"/>
                <w:rtl w:val="true"/>
              </w:rPr>
              <w:t xml:space="preserve">- </w:t>
            </w:r>
            <w:r>
              <w:rPr>
                <w:rStyle w:val="IndexLink"/>
                <w:rtl w:val="true"/>
              </w:rPr>
              <w:t>التشريع الإسلامي ذو مادة حيوية</w:t>
            </w:r>
            <w:r>
              <w:rPr>
                <w:rStyle w:val="IndexLink"/>
                <w:rtl w:val="true"/>
              </w:rPr>
              <w:t>:</w:t>
              <w:tab/>
            </w:r>
            <w:r>
              <w:rPr>
                <w:rStyle w:val="IndexLink"/>
              </w:rPr>
              <w:t>48</w:t>
            </w:r>
          </w:hyperlink>
        </w:p>
        <w:p>
          <w:pPr>
            <w:pStyle w:val="Contents4"/>
            <w:tabs>
              <w:tab w:val="clear" w:pos="8176"/>
              <w:tab w:val="right" w:pos="9026" w:leader="dot"/>
            </w:tabs>
            <w:rPr/>
          </w:pPr>
          <w:hyperlink w:anchor="__RefHeading___Toc4679391_211673320">
            <w:r>
              <w:rPr>
                <w:webHidden/>
                <w:rStyle w:val="IndexLink"/>
                <w:rtl w:val="true"/>
              </w:rPr>
              <w:t>د</w:t>
            </w:r>
            <w:r>
              <w:rPr>
                <w:rStyle w:val="IndexLink"/>
                <w:rtl w:val="true"/>
              </w:rPr>
              <w:t xml:space="preserve">- </w:t>
            </w:r>
            <w:r>
              <w:rPr>
                <w:rStyle w:val="IndexLink"/>
                <w:rtl w:val="true"/>
              </w:rPr>
              <w:t>تشريع الاجتهاد وعدم غلق بابه</w:t>
            </w:r>
            <w:r>
              <w:rPr>
                <w:rStyle w:val="IndexLink"/>
                <w:rtl w:val="true"/>
              </w:rPr>
              <w:t>:</w:t>
              <w:tab/>
            </w:r>
            <w:r>
              <w:rPr>
                <w:rStyle w:val="IndexLink"/>
              </w:rPr>
              <w:t>49</w:t>
            </w:r>
          </w:hyperlink>
        </w:p>
        <w:p>
          <w:pPr>
            <w:pStyle w:val="Contents4"/>
            <w:tabs>
              <w:tab w:val="clear" w:pos="8176"/>
              <w:tab w:val="right" w:pos="9026" w:leader="dot"/>
            </w:tabs>
            <w:rPr/>
          </w:pPr>
          <w:hyperlink w:anchor="__RefHeading___Toc4679393_211673320">
            <w:r>
              <w:rPr>
                <w:webHidden/>
                <w:rStyle w:val="IndexLink"/>
                <w:rtl w:val="true"/>
              </w:rPr>
              <w:t>ه</w:t>
            </w:r>
            <w:r>
              <w:rPr>
                <w:rStyle w:val="IndexLink"/>
                <w:rtl w:val="true"/>
              </w:rPr>
              <w:t xml:space="preserve">- </w:t>
            </w:r>
            <w:r>
              <w:rPr>
                <w:rStyle w:val="IndexLink"/>
                <w:rtl w:val="true"/>
              </w:rPr>
              <w:t>حقوق الحاكم الإسلامي أو ولاية الفقيه</w:t>
            </w:r>
            <w:r>
              <w:rPr>
                <w:rStyle w:val="IndexLink"/>
                <w:rtl w:val="true"/>
              </w:rPr>
              <w:t>:</w:t>
              <w:tab/>
            </w:r>
            <w:r>
              <w:rPr>
                <w:rStyle w:val="IndexLink"/>
              </w:rPr>
              <w:t>50</w:t>
            </w:r>
          </w:hyperlink>
        </w:p>
        <w:p>
          <w:pPr>
            <w:pStyle w:val="Contents3"/>
            <w:tabs>
              <w:tab w:val="clear" w:pos="8459"/>
              <w:tab w:val="right" w:pos="9026" w:leader="dot"/>
            </w:tabs>
            <w:rPr/>
          </w:pPr>
          <w:hyperlink w:anchor="__RefHeading___Toc4679395_211673320">
            <w:r>
              <w:rPr>
                <w:webHidden/>
                <w:rStyle w:val="IndexLink"/>
                <w:rtl w:val="true"/>
              </w:rPr>
              <w:t>مرونة التشريع الإسلامي</w:t>
            </w:r>
            <w:r>
              <w:rPr>
                <w:rStyle w:val="IndexLink"/>
                <w:rtl w:val="true"/>
              </w:rPr>
              <w:t>:</w:t>
              <w:tab/>
            </w:r>
            <w:r>
              <w:rPr>
                <w:rStyle w:val="IndexLink"/>
              </w:rPr>
              <w:t>51</w:t>
            </w:r>
          </w:hyperlink>
        </w:p>
        <w:p>
          <w:pPr>
            <w:pStyle w:val="Contents4"/>
            <w:tabs>
              <w:tab w:val="clear" w:pos="8176"/>
              <w:tab w:val="right" w:pos="9026" w:leader="dot"/>
            </w:tabs>
            <w:rPr/>
          </w:pPr>
          <w:hyperlink w:anchor="__RefHeading___Toc4679397_21167332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4679399_211673320">
            <w:r>
              <w:rPr>
                <w:webHidden/>
                <w:rStyle w:val="IndexLink"/>
                <w:rtl w:val="true"/>
              </w:rPr>
              <w:t>الأول</w:t>
            </w:r>
            <w:r>
              <w:rPr>
                <w:rStyle w:val="IndexLink"/>
                <w:rtl w:val="true"/>
              </w:rPr>
              <w:t xml:space="preserve">: </w:t>
            </w:r>
            <w:r>
              <w:rPr>
                <w:rStyle w:val="IndexLink"/>
                <w:rtl w:val="true"/>
              </w:rPr>
              <w:t>كونه جامعاً بين الدعوة إلى المادة والروح</w:t>
            </w:r>
            <w:r>
              <w:rPr>
                <w:rStyle w:val="IndexLink"/>
                <w:rtl w:val="true"/>
              </w:rPr>
              <w:t>:</w:t>
              <w:tab/>
            </w:r>
            <w:r>
              <w:rPr>
                <w:rStyle w:val="IndexLink"/>
              </w:rPr>
              <w:t>52</w:t>
            </w:r>
          </w:hyperlink>
        </w:p>
        <w:p>
          <w:pPr>
            <w:pStyle w:val="Contents4"/>
            <w:tabs>
              <w:tab w:val="clear" w:pos="8176"/>
              <w:tab w:val="right" w:pos="9026" w:leader="dot"/>
            </w:tabs>
            <w:rPr/>
          </w:pPr>
          <w:hyperlink w:anchor="__RefHeading___Toc4679401_211673320">
            <w:r>
              <w:rPr>
                <w:webHidden/>
                <w:rStyle w:val="IndexLink"/>
                <w:rtl w:val="true"/>
              </w:rPr>
              <w:t>الثاني</w:t>
            </w:r>
            <w:r>
              <w:rPr>
                <w:rStyle w:val="IndexLink"/>
                <w:rtl w:val="true"/>
              </w:rPr>
              <w:t xml:space="preserve">: </w:t>
            </w:r>
            <w:r>
              <w:rPr>
                <w:rStyle w:val="IndexLink"/>
                <w:rtl w:val="true"/>
              </w:rPr>
              <w:t>النظر إلى المعاني لا إلى الظواهر</w:t>
            </w:r>
            <w:r>
              <w:rPr>
                <w:rStyle w:val="IndexLink"/>
                <w:rtl w:val="true"/>
              </w:rPr>
              <w:t>:</w:t>
              <w:tab/>
            </w:r>
            <w:r>
              <w:rPr>
                <w:rStyle w:val="IndexLink"/>
              </w:rPr>
              <w:t>52</w:t>
            </w:r>
          </w:hyperlink>
        </w:p>
        <w:p>
          <w:pPr>
            <w:pStyle w:val="Contents4"/>
            <w:tabs>
              <w:tab w:val="clear" w:pos="8176"/>
              <w:tab w:val="right" w:pos="9026" w:leader="dot"/>
            </w:tabs>
            <w:rPr/>
          </w:pPr>
          <w:hyperlink w:anchor="__RefHeading___Toc4679403_211673320">
            <w:r>
              <w:rPr>
                <w:webHidden/>
                <w:rStyle w:val="IndexLink"/>
                <w:rtl w:val="true"/>
              </w:rPr>
              <w:t>الثالث</w:t>
            </w:r>
            <w:r>
              <w:rPr>
                <w:rStyle w:val="IndexLink"/>
                <w:rtl w:val="true"/>
              </w:rPr>
              <w:t xml:space="preserve">: </w:t>
            </w:r>
            <w:r>
              <w:rPr>
                <w:rStyle w:val="IndexLink"/>
                <w:rtl w:val="true"/>
              </w:rPr>
              <w:t>الأحكام التي لها دور التحديد</w:t>
            </w:r>
            <w:r>
              <w:rPr>
                <w:rStyle w:val="IndexLink"/>
                <w:rtl w:val="true"/>
              </w:rPr>
              <w:t>:</w:t>
              <w:tab/>
            </w:r>
            <w:r>
              <w:rPr>
                <w:rStyle w:val="IndexLink"/>
              </w:rPr>
              <w:t>53</w:t>
            </w:r>
          </w:hyperlink>
        </w:p>
        <w:p>
          <w:pPr>
            <w:pStyle w:val="Contents3"/>
            <w:tabs>
              <w:tab w:val="clear" w:pos="8459"/>
              <w:tab w:val="right" w:pos="9026" w:leader="dot"/>
            </w:tabs>
            <w:rPr/>
          </w:pPr>
          <w:hyperlink w:anchor="__RefHeading___Toc4679405_211673320">
            <w:r>
              <w:rPr>
                <w:webHidden/>
                <w:rStyle w:val="IndexLink"/>
                <w:rtl w:val="true"/>
              </w:rPr>
              <w:t>الجانب الثابت من حياة الإنسان</w:t>
            </w:r>
            <w:r>
              <w:rPr>
                <w:rStyle w:val="IndexLink"/>
                <w:rtl w:val="true"/>
              </w:rPr>
              <w:t>:</w:t>
              <w:tab/>
            </w:r>
            <w:r>
              <w:rPr>
                <w:rStyle w:val="IndexLink"/>
              </w:rPr>
              <w:t>55</w:t>
            </w:r>
          </w:hyperlink>
        </w:p>
        <w:p>
          <w:pPr>
            <w:pStyle w:val="Contents3"/>
            <w:tabs>
              <w:tab w:val="clear" w:pos="8459"/>
              <w:tab w:val="right" w:pos="9026" w:leader="dot"/>
            </w:tabs>
            <w:rPr/>
          </w:pPr>
          <w:hyperlink w:anchor="__RefHeading___Toc4679407_211673320">
            <w:r>
              <w:rPr>
                <w:webHidden/>
                <w:rStyle w:val="IndexLink"/>
                <w:rtl w:val="true"/>
              </w:rPr>
              <w:t>الجانب المتغيّر في الحياة الإنسانية</w:t>
            </w:r>
            <w:r>
              <w:rPr>
                <w:rStyle w:val="IndexLink"/>
                <w:rtl w:val="true"/>
              </w:rPr>
              <w:t>:</w:t>
              <w:tab/>
            </w:r>
            <w:r>
              <w:rPr>
                <w:rStyle w:val="IndexLink"/>
              </w:rPr>
              <w:t>57</w:t>
            </w:r>
          </w:hyperlink>
        </w:p>
        <w:p>
          <w:pPr>
            <w:pStyle w:val="Contents4"/>
            <w:tabs>
              <w:tab w:val="clear" w:pos="8176"/>
              <w:tab w:val="right" w:pos="9026" w:leader="dot"/>
            </w:tabs>
            <w:rPr/>
          </w:pPr>
          <w:hyperlink w:anchor="__RefHeading___Toc4679409_21167332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4679411_211673320">
            <w:r>
              <w:rPr>
                <w:webHidden/>
                <w:rStyle w:val="IndexLink"/>
              </w:rPr>
              <w:t>1</w:t>
            </w:r>
            <w:r>
              <w:rPr>
                <w:rStyle w:val="IndexLink"/>
                <w:rtl w:val="true"/>
              </w:rPr>
              <w:t xml:space="preserve">- </w:t>
            </w:r>
            <w:r>
              <w:rPr>
                <w:rStyle w:val="IndexLink"/>
                <w:rtl w:val="true"/>
              </w:rPr>
              <w:t>في مجال العلاقات الدولية الدبلوماسية</w:t>
            </w:r>
            <w:r>
              <w:rPr>
                <w:rStyle w:val="IndexLink"/>
                <w:rtl w:val="true"/>
              </w:rPr>
              <w:t>:</w:t>
              <w:tab/>
            </w:r>
            <w:r>
              <w:rPr>
                <w:rStyle w:val="IndexLink"/>
              </w:rPr>
              <w:t>60</w:t>
            </w:r>
          </w:hyperlink>
        </w:p>
        <w:p>
          <w:pPr>
            <w:pStyle w:val="Contents4"/>
            <w:tabs>
              <w:tab w:val="clear" w:pos="8176"/>
              <w:tab w:val="right" w:pos="9026" w:leader="dot"/>
            </w:tabs>
            <w:rPr/>
          </w:pPr>
          <w:hyperlink w:anchor="__RefHeading___Toc4679413_211673320">
            <w:r>
              <w:rPr>
                <w:webHidden/>
                <w:rStyle w:val="IndexLink"/>
              </w:rPr>
              <w:t>2</w:t>
            </w:r>
            <w:r>
              <w:rPr>
                <w:rStyle w:val="IndexLink"/>
                <w:rtl w:val="true"/>
              </w:rPr>
              <w:t xml:space="preserve">- </w:t>
            </w:r>
            <w:r>
              <w:rPr>
                <w:rStyle w:val="IndexLink"/>
                <w:rtl w:val="true"/>
              </w:rPr>
              <w:t>في العلاقات الدولية التجارية</w:t>
            </w:r>
            <w:r>
              <w:rPr>
                <w:rStyle w:val="IndexLink"/>
                <w:rtl w:val="true"/>
              </w:rPr>
              <w:t>:</w:t>
              <w:tab/>
            </w:r>
            <w:r>
              <w:rPr>
                <w:rStyle w:val="IndexLink"/>
              </w:rPr>
              <w:t>61</w:t>
            </w:r>
          </w:hyperlink>
        </w:p>
        <w:p>
          <w:pPr>
            <w:pStyle w:val="Contents4"/>
            <w:tabs>
              <w:tab w:val="clear" w:pos="8176"/>
              <w:tab w:val="right" w:pos="9026" w:leader="dot"/>
            </w:tabs>
            <w:rPr/>
          </w:pPr>
          <w:hyperlink w:anchor="__RefHeading___Toc4679415_211673320">
            <w:r>
              <w:rPr>
                <w:webHidden/>
                <w:rStyle w:val="IndexLink"/>
              </w:rPr>
              <w:t>3</w:t>
            </w:r>
            <w:r>
              <w:rPr>
                <w:rStyle w:val="IndexLink"/>
                <w:rtl w:val="true"/>
              </w:rPr>
              <w:t xml:space="preserve">- </w:t>
            </w:r>
            <w:r>
              <w:rPr>
                <w:rStyle w:val="IndexLink"/>
                <w:rtl w:val="true"/>
              </w:rPr>
              <w:t>في مجال الدفاع عن حريم الإسلام</w:t>
            </w:r>
            <w:r>
              <w:rPr>
                <w:rStyle w:val="IndexLink"/>
                <w:rtl w:val="true"/>
              </w:rPr>
              <w:t>:</w:t>
              <w:tab/>
            </w:r>
            <w:r>
              <w:rPr>
                <w:rStyle w:val="IndexLink"/>
              </w:rPr>
              <w:t>61</w:t>
            </w:r>
          </w:hyperlink>
        </w:p>
        <w:p>
          <w:pPr>
            <w:pStyle w:val="Contents5"/>
            <w:tabs>
              <w:tab w:val="clear" w:pos="7892"/>
              <w:tab w:val="right" w:pos="9026" w:leader="dot"/>
            </w:tabs>
            <w:rPr/>
          </w:pPr>
          <w:hyperlink w:anchor="__RefHeading___Toc4679417_211673320">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4679419_211673320">
            <w:r>
              <w:rPr>
                <w:webHidden/>
                <w:rStyle w:val="IndexLink"/>
                <w:rtl w:val="true"/>
              </w:rPr>
              <w:t xml:space="preserve">- </w:t>
            </w:r>
            <w:r>
              <w:rPr>
                <w:rStyle w:val="IndexLink"/>
                <w:rtl w:val="true"/>
              </w:rPr>
              <w:t>في نشر العلم والمعارف والثقافة</w:t>
            </w:r>
            <w:r>
              <w:rPr>
                <w:rStyle w:val="IndexLink"/>
                <w:rtl w:val="true"/>
              </w:rPr>
              <w:t>:</w:t>
              <w:tab/>
            </w:r>
            <w:r>
              <w:rPr>
                <w:rStyle w:val="IndexLink"/>
              </w:rPr>
              <w:t>63</w:t>
            </w:r>
          </w:hyperlink>
        </w:p>
        <w:p>
          <w:pPr>
            <w:pStyle w:val="Contents5"/>
            <w:tabs>
              <w:tab w:val="clear" w:pos="7892"/>
              <w:tab w:val="right" w:pos="9026" w:leader="dot"/>
            </w:tabs>
            <w:rPr/>
          </w:pPr>
          <w:hyperlink w:anchor="__RefHeading___Toc4679421_211673320">
            <w:r>
              <w:rPr>
                <w:webHidden/>
                <w:rStyle w:val="IndexLink"/>
                <w:rtl w:val="true"/>
              </w:rPr>
              <w:t xml:space="preserve">- </w:t>
            </w:r>
            <w:r>
              <w:rPr>
                <w:rStyle w:val="IndexLink"/>
                <w:rtl w:val="true"/>
              </w:rPr>
              <w:t>في مجال إقامة النظام</w:t>
            </w:r>
            <w:r>
              <w:rPr>
                <w:rStyle w:val="IndexLink"/>
                <w:rtl w:val="true"/>
              </w:rPr>
              <w:t>:</w:t>
              <w:tab/>
            </w:r>
            <w:r>
              <w:rPr>
                <w:rStyle w:val="IndexLink"/>
              </w:rPr>
              <w:t>63</w:t>
            </w:r>
          </w:hyperlink>
        </w:p>
        <w:p>
          <w:pPr>
            <w:pStyle w:val="Contents5"/>
            <w:tabs>
              <w:tab w:val="clear" w:pos="7892"/>
              <w:tab w:val="right" w:pos="9026" w:leader="dot"/>
            </w:tabs>
            <w:rPr/>
          </w:pPr>
          <w:hyperlink w:anchor="__RefHeading___Toc4679423_211673320">
            <w:r>
              <w:rPr>
                <w:webHidden/>
                <w:rStyle w:val="IndexLink"/>
                <w:rtl w:val="true"/>
              </w:rPr>
              <w:t xml:space="preserve">- </w:t>
            </w:r>
            <w:r>
              <w:rPr>
                <w:rStyle w:val="IndexLink"/>
                <w:rtl w:val="true"/>
              </w:rPr>
              <w:t>في مجال المبادلات المالية</w:t>
            </w:r>
            <w:r>
              <w:rPr>
                <w:rStyle w:val="IndexLink"/>
                <w:rtl w:val="true"/>
              </w:rPr>
              <w:t>:</w:t>
              <w:tab/>
            </w:r>
            <w:r>
              <w:rPr>
                <w:rStyle w:val="IndexLink"/>
              </w:rPr>
              <w:t>64</w:t>
            </w:r>
          </w:hyperlink>
        </w:p>
        <w:p>
          <w:pPr>
            <w:pStyle w:val="Contents3"/>
            <w:tabs>
              <w:tab w:val="clear" w:pos="8459"/>
              <w:tab w:val="right" w:pos="9026" w:leader="dot"/>
            </w:tabs>
            <w:rPr/>
          </w:pPr>
          <w:hyperlink w:anchor="__RefHeading___Toc4679425_211673320">
            <w:r>
              <w:rPr>
                <w:webHidden/>
                <w:rStyle w:val="IndexLink"/>
                <w:rtl w:val="true"/>
              </w:rPr>
              <w:t>خاتمة المطاف الشيعة والخاتمية</w:t>
            </w:r>
            <w:r>
              <w:rPr>
                <w:rStyle w:val="IndexLink"/>
                <w:rtl w:val="true"/>
              </w:rPr>
              <w:tab/>
            </w:r>
            <w:r>
              <w:rPr>
                <w:rStyle w:val="IndexLink"/>
              </w:rPr>
              <w:t>66</w:t>
            </w:r>
          </w:hyperlink>
        </w:p>
        <w:p>
          <w:pPr>
            <w:pStyle w:val="Contents4"/>
            <w:tabs>
              <w:tab w:val="clear" w:pos="8176"/>
              <w:tab w:val="right" w:pos="9026" w:leader="dot"/>
            </w:tabs>
            <w:rPr/>
          </w:pPr>
          <w:hyperlink w:anchor="__RefHeading___Toc4679427_2116733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4679429_211673320">
            <w:r>
              <w:rPr>
                <w:webHidden/>
                <w:rStyle w:val="IndexLink"/>
              </w:rPr>
              <w:t>1</w:t>
            </w:r>
            <w:r>
              <w:rPr>
                <w:rStyle w:val="IndexLink"/>
                <w:rtl w:val="true"/>
              </w:rPr>
              <w:t xml:space="preserve">- </w:t>
            </w:r>
            <w:r>
              <w:rPr>
                <w:rStyle w:val="IndexLink"/>
                <w:rtl w:val="true"/>
              </w:rPr>
              <w:t>كتاب عليّ وإملاء رسول اللَّه</w:t>
            </w:r>
            <w:r>
              <w:rPr>
                <w:rStyle w:val="IndexLink"/>
                <w:rtl w:val="true"/>
              </w:rPr>
              <w:t>:</w:t>
              <w:tab/>
            </w:r>
            <w:r>
              <w:rPr>
                <w:rStyle w:val="IndexLink"/>
              </w:rPr>
              <w:t>67</w:t>
            </w:r>
          </w:hyperlink>
        </w:p>
        <w:p>
          <w:pPr>
            <w:pStyle w:val="Contents4"/>
            <w:tabs>
              <w:tab w:val="clear" w:pos="8176"/>
              <w:tab w:val="right" w:pos="9026" w:leader="dot"/>
            </w:tabs>
            <w:rPr/>
          </w:pPr>
          <w:hyperlink w:anchor="__RefHeading___Toc4679431_211673320">
            <w:r>
              <w:rPr>
                <w:webHidden/>
                <w:rStyle w:val="IndexLink"/>
              </w:rPr>
              <w:t>2</w:t>
            </w:r>
            <w:r>
              <w:rPr>
                <w:rStyle w:val="IndexLink"/>
                <w:rtl w:val="true"/>
              </w:rPr>
              <w:t xml:space="preserve">- </w:t>
            </w:r>
            <w:r>
              <w:rPr>
                <w:rStyle w:val="IndexLink"/>
                <w:rtl w:val="true"/>
              </w:rPr>
              <w:t>مصحف فاطمة</w:t>
            </w:r>
            <w:r>
              <w:rPr>
                <w:rStyle w:val="IndexLink"/>
                <w:rtl w:val="true"/>
              </w:rPr>
              <w:t>:</w:t>
              <w:tab/>
            </w:r>
            <w:r>
              <w:rPr>
                <w:rStyle w:val="IndexLink"/>
              </w:rPr>
              <w:t>81</w:t>
            </w:r>
          </w:hyperlink>
        </w:p>
        <w:p>
          <w:pPr>
            <w:pStyle w:val="Contents4"/>
            <w:tabs>
              <w:tab w:val="clear" w:pos="8176"/>
              <w:tab w:val="right" w:pos="9026" w:leader="dot"/>
            </w:tabs>
            <w:rPr/>
          </w:pPr>
          <w:hyperlink w:anchor="__RefHeading___Toc4679433_211673320">
            <w:r>
              <w:rPr>
                <w:webHidden/>
                <w:rStyle w:val="IndexLink"/>
              </w:rPr>
              <w:t>3</w:t>
            </w:r>
            <w:r>
              <w:rPr>
                <w:rStyle w:val="IndexLink"/>
                <w:rtl w:val="true"/>
              </w:rPr>
              <w:t xml:space="preserve">- </w:t>
            </w:r>
            <w:r>
              <w:rPr>
                <w:rStyle w:val="IndexLink"/>
                <w:rtl w:val="true"/>
              </w:rPr>
              <w:t>ما هو مصدر روايات أئمة أهل البيت؟</w:t>
            </w:r>
            <w:r>
              <w:rPr>
                <w:rStyle w:val="IndexLink"/>
                <w:rtl w:val="true"/>
              </w:rPr>
              <w:tab/>
            </w:r>
            <w:r>
              <w:rPr>
                <w:rStyle w:val="IndexLink"/>
              </w:rPr>
              <w:t>84</w:t>
            </w:r>
          </w:hyperlink>
        </w:p>
        <w:p>
          <w:pPr>
            <w:pStyle w:val="Contents5"/>
            <w:tabs>
              <w:tab w:val="clear" w:pos="7892"/>
              <w:tab w:val="right" w:pos="9026" w:leader="dot"/>
            </w:tabs>
            <w:rPr/>
          </w:pPr>
          <w:hyperlink w:anchor="__RefHeading___Toc4679435_21167332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4679437_211673320">
            <w:r>
              <w:rPr>
                <w:webHidden/>
                <w:rStyle w:val="IndexLink"/>
                <w:rtl w:val="true"/>
              </w:rPr>
              <w:t>أ</w:t>
            </w:r>
            <w:r>
              <w:rPr>
                <w:rStyle w:val="IndexLink"/>
                <w:rtl w:val="true"/>
              </w:rPr>
              <w:t xml:space="preserve">- </w:t>
            </w:r>
            <w:r>
              <w:rPr>
                <w:rStyle w:val="IndexLink"/>
                <w:rtl w:val="true"/>
              </w:rPr>
              <w:t>النقل عن آبائهم عن رسول اللَّه صلى الله عليه و آله</w:t>
            </w:r>
            <w:r>
              <w:rPr>
                <w:rStyle w:val="IndexLink"/>
                <w:rtl w:val="true"/>
              </w:rPr>
              <w:tab/>
            </w:r>
            <w:r>
              <w:rPr>
                <w:rStyle w:val="IndexLink"/>
              </w:rPr>
              <w:t>84</w:t>
            </w:r>
          </w:hyperlink>
        </w:p>
        <w:p>
          <w:pPr>
            <w:pStyle w:val="Contents5"/>
            <w:tabs>
              <w:tab w:val="clear" w:pos="7892"/>
              <w:tab w:val="right" w:pos="9026" w:leader="dot"/>
            </w:tabs>
            <w:rPr/>
          </w:pPr>
          <w:hyperlink w:anchor="__RefHeading___Toc4679439_211673320">
            <w:r>
              <w:rPr>
                <w:webHidden/>
                <w:rStyle w:val="IndexLink"/>
                <w:rtl w:val="true"/>
              </w:rPr>
              <w:t>ب</w:t>
            </w:r>
            <w:r>
              <w:rPr>
                <w:rStyle w:val="IndexLink"/>
                <w:rtl w:val="true"/>
              </w:rPr>
              <w:t xml:space="preserve">- </w:t>
            </w:r>
            <w:r>
              <w:rPr>
                <w:rStyle w:val="IndexLink"/>
                <w:rtl w:val="true"/>
              </w:rPr>
              <w:t>النقل عن كتاب عليّ</w:t>
            </w:r>
            <w:r>
              <w:rPr>
                <w:rStyle w:val="IndexLink"/>
                <w:rtl w:val="true"/>
              </w:rPr>
              <w:tab/>
            </w:r>
            <w:r>
              <w:rPr>
                <w:rStyle w:val="IndexLink"/>
              </w:rPr>
              <w:t>85</w:t>
            </w:r>
          </w:hyperlink>
        </w:p>
        <w:p>
          <w:pPr>
            <w:pStyle w:val="Contents5"/>
            <w:tabs>
              <w:tab w:val="clear" w:pos="7892"/>
              <w:tab w:val="right" w:pos="9026" w:leader="dot"/>
            </w:tabs>
            <w:rPr/>
          </w:pPr>
          <w:hyperlink w:anchor="__RefHeading___Toc4679441_211673320">
            <w:r>
              <w:rPr>
                <w:webHidden/>
                <w:rStyle w:val="IndexLink"/>
                <w:rtl w:val="true"/>
              </w:rPr>
              <w:t>ج</w:t>
            </w:r>
            <w:r>
              <w:rPr>
                <w:rStyle w:val="IndexLink"/>
                <w:rtl w:val="true"/>
              </w:rPr>
              <w:t xml:space="preserve">- </w:t>
            </w:r>
            <w:r>
              <w:rPr>
                <w:rStyle w:val="IndexLink"/>
                <w:rtl w:val="true"/>
              </w:rPr>
              <w:t>الإلهام أو تحديث الملائكة</w:t>
            </w:r>
            <w:r>
              <w:rPr>
                <w:rStyle w:val="IndexLink"/>
                <w:rtl w:val="true"/>
              </w:rPr>
              <w:tab/>
            </w:r>
            <w:r>
              <w:rPr>
                <w:rStyle w:val="IndexLink"/>
              </w:rPr>
              <w:t>85</w:t>
            </w:r>
          </w:hyperlink>
        </w:p>
        <w:p>
          <w:pPr>
            <w:pStyle w:val="Contents4"/>
            <w:tabs>
              <w:tab w:val="clear" w:pos="8176"/>
              <w:tab w:val="right" w:pos="9026" w:leader="dot"/>
            </w:tabs>
            <w:rPr/>
          </w:pPr>
          <w:hyperlink w:anchor="__RefHeading___Toc4679443_211673320">
            <w:r>
              <w:rPr>
                <w:webHidden/>
                <w:rStyle w:val="IndexLink"/>
                <w:rtl w:val="true"/>
              </w:rPr>
              <w:t>المُحَدّث في الإسلام</w:t>
            </w:r>
            <w:r>
              <w:rPr>
                <w:rStyle w:val="IndexLink"/>
                <w:rtl w:val="true"/>
              </w:rPr>
              <w:t>:</w:t>
              <w:tab/>
            </w:r>
            <w:r>
              <w:rPr>
                <w:rStyle w:val="IndexLink"/>
              </w:rPr>
              <w:t>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0_2430"/>
      <w:bookmarkStart w:id="1" w:name="pg540_2430"/>
      <w:bookmarkEnd w:id="1"/>
    </w:p>
    <w:p>
      <w:pPr>
        <w:pStyle w:val="Heading2"/>
        <w:numPr>
          <w:ilvl w:val="1"/>
          <w:numId w:val="1"/>
        </w:numPr>
        <w:rPr/>
      </w:pPr>
      <w:bookmarkStart w:id="2" w:name="pg540_2430"/>
      <w:bookmarkStart w:id="3" w:name="__RefHeading___Toc4679341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الخاتمية في الكتاب و السنة و العقل الصريح</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جعفر السبحاني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79343_211673320"/>
      <w:bookmarkStart w:id="6" w:name="_Toc2"/>
      <w:bookmarkEnd w:id="5"/>
      <w:r>
        <w:rPr>
          <w:rtl w:val="true"/>
        </w:rPr>
        <w:t>اشارة</w:t>
      </w:r>
      <w:bookmarkStart w:id="7" w:name="pg540_2433"/>
      <w:bookmarkEnd w:id="6"/>
    </w:p>
    <w:p>
      <w:pPr>
        <w:pStyle w:val="Heading2"/>
        <w:numPr>
          <w:ilvl w:val="1"/>
          <w:numId w:val="1"/>
        </w:numPr>
        <w:rPr/>
      </w:pPr>
      <w:bookmarkStart w:id="8" w:name="__RefHeading___Toc4679345_2116733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روى جابر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وَمثلُ الأنبياء كمَثل رجلٍ بنى داراً فأتَمّها وأكملها إلّاموضعاً فجعل الناس يدخلونها ويتعجّبون منها، ويقولون لولا موضعُ هذه اللبنة، قال رسولصلى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موضع اللبنةِ جئتُ فختمتُ الأنبياء</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البخاري ومسلم والترمذي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وحده نستعين وعليه وحده نتوكل</w:t>
      </w:r>
    </w:p>
    <w:p>
      <w:pPr>
        <w:pStyle w:val="BookText"/>
        <w:rPr/>
      </w:pPr>
      <w:r>
        <w:rPr>
          <w:rFonts w:ascii="Amiri" w:hAnsi="Amiri" w:eastAsia="Amiri" w:cs="Amiri"/>
          <w:color w:val="111111"/>
          <w:sz w:val="28"/>
          <w:sz w:val="28"/>
          <w:szCs w:val="28"/>
          <w:rtl w:val="true"/>
          <w:lang w:bidi="ar-SA"/>
        </w:rPr>
        <w:t>والحمد للَّه‌ربّ العالمين، والصَّلاة والسلام على سيد رُسُله، وخاتم أنبيائه وآله ومن سار على خطاهم وتبعهم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يهتم المسلمون اهتماماً كبيراً بالعقيدة الصحيحة لأنّها تشكّل حجر الزاوية في سلوكهم ومناراً يضي‌ءُ دروبهم وزاداً لمعادهم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كرّسَ رسُولُ اللَّهصلى الله عليه و آله و سلم في الفترة المكيّة من حياته الرسالية نفسه لإرساء أُسس التوحيد الخالص، ومكافحة الشرك والوثنية، ثم بنى عليها في الفترة المدنيةصَرحَ النظامِ الأخلاقي والاجتماعي والاقتصادي والسياسيّ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للحاجةِ المتزايدة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أن نقدّم للأُمةِ الإسلاميّة الكريمة دراسات عقائدية عابرة مستمدَّةٍ من كتاب اللَّهِ العزيز، والسُنّةِ الشريفة الصحيحة، والعقل السليم، وما اتَّفق عليه علماءُ الأُمةِ الكرام، واللَّه الموفِّق</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معاونيّة التعليم والبحوث الإسلاميّة</w:t>
      </w:r>
      <w:bookmarkStart w:id="10" w:name="pg540_2436"/>
    </w:p>
    <w:p>
      <w:pPr>
        <w:pStyle w:val="Heading2"/>
        <w:numPr>
          <w:ilvl w:val="1"/>
          <w:numId w:val="1"/>
        </w:numPr>
        <w:rPr/>
      </w:pPr>
      <w:bookmarkStart w:id="11" w:name="__RefHeading___Toc4679347_211673320"/>
      <w:bookmarkStart w:id="12" w:name="_Toc4"/>
      <w:bookmarkEnd w:id="10"/>
      <w:bookmarkEnd w:id="11"/>
      <w:r>
        <w:rPr>
          <w:rtl w:val="true"/>
        </w:rPr>
        <w:t>تقديم ملامح الشريعة الإسلاميّة</w:t>
      </w:r>
      <w:bookmarkEnd w:id="12"/>
    </w:p>
    <w:p>
      <w:pPr>
        <w:pStyle w:val="BookText"/>
        <w:rPr/>
      </w:pPr>
      <w:r>
        <w:rPr>
          <w:rFonts w:ascii="Amiri" w:hAnsi="Amiri" w:eastAsia="Amiri" w:cs="Amiri"/>
          <w:color w:val="111111"/>
          <w:sz w:val="28"/>
          <w:sz w:val="28"/>
          <w:szCs w:val="28"/>
          <w:rtl w:val="true"/>
          <w:lang w:bidi="ar-SA"/>
        </w:rPr>
        <w:t>تمتاز الشريعة الإسلامية بنقطتين رئيستين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عالميّتها وشموليّتها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خاتمة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فمعناها أنّ دعوتَها عالمية لا تنحصر بإقليم معيّن وهي من أبرز الملامح التي يستهدفها القرآن في دعوته ورسالته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إلّاكافّةً للنّاسِ بَشيراً ونَذيراً ولكنَّ أكثر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النّاسُ إنِّي رَسولُ اللَّهِ إلَيكُمْ جَميعاً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بعثَ الرسولُ الأعظمصلى الله عليه و آله سفراءَه إلى أنحاء المعمورة لنشر دعوته فيها وبيد كلّ واحد منهم كتاب يعبِّر عن عالمية دعوته، فقد بعثَ إلى قيصر الروم، وكسرى فارس وعظيم القبط وملك الحبشة، والحارث بن أبي شمر الغسّاني ملك تخوم الشام وحوزة بن علي الحنفي ملك اليمامة، وغيرهم من ملوك العرب وشيوخ القبائل والأساقفة، والمرازبة، والعمّال، وهذه المواثيق أوضح دليل على أنّ رسالته عالمية لا تحدُّ بحد، بل تجعل الأرض كلها ساحة لإشاعة دينه وتطبيق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والبراهين على عالمية دعوته كثيرة لا مجال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قد تظهر بعض المغالطات من النصارى القدامى في هذه النقطة؛ حيث حاولوا تحجيم أمر الرسالة وتخصيصها بمكان وعنصر خاصَّين، وليست شبهاتهم قابلة للذكر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وبيانات القرآن وخطاباته للبشر كافة ومواثيق الرسول ودعواته المتجاوزة حدود الجزيرة العربية، واجتياح جيوش</w:t>
      </w:r>
    </w:p>
    <w:p>
      <w:pPr>
        <w:pStyle w:val="BookText"/>
        <w:rPr/>
      </w:pPr>
      <w:r>
        <w:rPr>
          <w:rFonts w:ascii="Amiri" w:hAnsi="Amiri" w:eastAsia="Amiri" w:cs="Amiri"/>
          <w:color w:val="111111"/>
          <w:sz w:val="28"/>
          <w:sz w:val="28"/>
          <w:szCs w:val="28"/>
          <w:rtl w:val="true"/>
          <w:lang w:bidi="ar-SA"/>
        </w:rPr>
        <w:t>المسلمين ورجالهم أرض غير العرب واستقرار الامة الإسلامية في أكثر مناطق المعمورة بل معظمها يومذاك، أبطلت هذه المغالطات وجعلتها في مدحرة البطلان ولذلك نعود إلى الملمح الثاني من ملامح الشريعة الإسلامية، في بحثنا وهو خاتميتها تعني</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آخر الشرائع وأنّ المبعوث بها، هو خاتم الأنبياء فشريعته خاتمة الشرائع، وهذا ما نحاول دراسته في هذه الرسالة ونستدل عليه عن طريق الكتاب والسنّة ونحلّل الإشكالات المثارة حوله كل ذلك في ضمن فصولٍ</w:t>
      </w:r>
      <w:r>
        <w:rPr>
          <w:rFonts w:eastAsia="Amiri" w:cs="Amiri" w:ascii="Amiri" w:hAnsi="Amiri"/>
          <w:color w:val="111111"/>
          <w:sz w:val="28"/>
          <w:szCs w:val="28"/>
          <w:rtl w:val="true"/>
          <w:lang w:bidi="ar-SA"/>
        </w:rPr>
        <w:t>.</w:t>
      </w:r>
      <w:bookmarkStart w:id="13" w:name="pg540_2439"/>
    </w:p>
    <w:p>
      <w:pPr>
        <w:pStyle w:val="Heading2"/>
        <w:numPr>
          <w:ilvl w:val="1"/>
          <w:numId w:val="1"/>
        </w:numPr>
        <w:rPr/>
      </w:pPr>
      <w:bookmarkStart w:id="14" w:name="__RefHeading___Toc4679349_211673320"/>
      <w:bookmarkStart w:id="15" w:name="_Toc5"/>
      <w:bookmarkEnd w:id="13"/>
      <w:bookmarkEnd w:id="14"/>
      <w:r>
        <w:rPr>
          <w:rtl w:val="true"/>
        </w:rPr>
        <w:t>الفصل الأول الخاتمية في الذكر الحكيم</w:t>
      </w:r>
      <w:bookmarkEnd w:id="15"/>
    </w:p>
    <w:p>
      <w:pPr>
        <w:pStyle w:val="Heading3"/>
        <w:numPr>
          <w:ilvl w:val="2"/>
          <w:numId w:val="1"/>
        </w:numPr>
        <w:rPr/>
      </w:pPr>
      <w:bookmarkStart w:id="16" w:name="__RefHeading___Toc4679351_2116733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اتفقت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بكرة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نبيّهم محمداً خاتم النبيّين، وأنّ دينه خاتم الأديان، وكتابه خاتم الكتب والصحف، فهوصلى الله عليه و آله آخر السفراء الإلهيين، أُوصد به باب الرسالة والنبوة، وختمت به رسالة السماء إلى الأرض</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اتّفق المسلمون كافة على أنّ دين نبيّهم، دين اللَّه الأبدي، وكتابه، كتاب اللَّه الخالد ودستوره الذي لا يأتيه الباطل من بين يديه ولا من خلفه وقد أنهى اللَّه إليه كلّ تشريع وأودع فيه أُصول كلّ رقي، وأناط به كل سعادة ورخاء، فاكتملت بدينه وكتابه</w:t>
      </w:r>
    </w:p>
    <w:p>
      <w:pPr>
        <w:pStyle w:val="BookText"/>
        <w:rPr/>
      </w:pPr>
      <w:r>
        <w:rPr>
          <w:rFonts w:ascii="Amiri" w:hAnsi="Amiri" w:eastAsia="Amiri" w:cs="Amiri"/>
          <w:color w:val="111111"/>
          <w:sz w:val="28"/>
          <w:sz w:val="28"/>
          <w:szCs w:val="28"/>
          <w:rtl w:val="true"/>
          <w:lang w:bidi="ar-SA"/>
        </w:rPr>
        <w:t>الشرائع السماوية التي هي رسالة السماء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الشريعة الإلهية الحقّة التي أنزلها اللَّه تعالى إلى أوّل سفرائه لا تفترق جوهراً عمّا أنزله على آخرهم، بل كانت الشريعة السماوية في بدء أمرها كنواة قابلة للنموّ والنشوء، فأخذت تنمو وتستكمل عبر القرون والأجيال، حسب تطور الزمان وتكامل الأُمم، وتسرّب الحصافة إلى عقولهم، وتسلّل الحضارة إلى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ويفصح عمّا ذكرنا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لَكُمْ مِنَ الدِّينِ ما وَصّى بهِ نُوحاً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وصّى نبينا محمداً بما وصّى به نوحاً، من توحيده سبحانه وتنزيهه عن الشرك، والدعوة إلى مكارم الأخلاق والتنديد بالجرائم الخلقية، والقضاء على أسبابها، إلى غير ذلك ممّا تجده في‌صحف الأوّلين والآخرين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وتتجلى تلك الحقيقة الناصعة، أي وحدة الشرائع السماوية، جوهراً من مختلف الآيات في شتى المواضع،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 ومَا اختلَفَ الَّذينَ أُتُوا الكِتابَ إلّامِنْ بَعدِ ما جاءَهُمُ العِلْمُ بَغياً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الآية يعطي أنّ الدين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ولن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الإسلام في طول القرون والأجيال، ويعاضدها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 في مورد آخر مخطّئاً مزعمة اليهود والنصارى في 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باليهودية والنصرانية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إبراهيمُ يَهودياً ولا نَصرانياًولكنْ كانَ حَنيفاً مُسلِماً وما كانَ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فحقيقة الشرائع السماوية في جميع الأدوار والأجيال كانت أمراً واحداً وهو التسليم في فرائضه وعزائمه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كتب الرسول إلى قيصر عندما دعاه إلى الإسلام،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أمر سبحانه في آية أُخرى رسوله بدعوة معشر اليهود أو الناس جميعاً إلى اتباع ملّة إبراهيم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مِلَّةَ إبراهيمَ حَنيفاً وما كانَ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سبحانه بأنّ كلّ نبيّ جاء عقب نبيّ آخر، كانَ يصرِّح بأنّه مصدِّق بوجود النبيّ المتقدم عليه وكتابه ودينه، فالمسيح مصدّق لما بين يديه من التوراة ومحمدصلى الله عليه و آله مصدّق لما بين يديه من الكتب وكتابه مهيمن عليه،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وَقفَّينا عَلى آثارِهمْ</w:t>
      </w:r>
    </w:p>
    <w:p>
      <w:pPr>
        <w:pStyle w:val="BookText"/>
        <w:rPr/>
      </w:pPr>
      <w:r>
        <w:rPr>
          <w:rFonts w:ascii="Amiri" w:hAnsi="Amiri" w:eastAsia="Amiri" w:cs="Amiri"/>
          <w:color w:val="111111"/>
          <w:sz w:val="28"/>
          <w:sz w:val="28"/>
          <w:szCs w:val="28"/>
          <w:rtl w:val="true"/>
          <w:lang w:bidi="ar-SA"/>
        </w:rPr>
        <w:t>بِعِيسَى ابنِ مَريمَ مُصدِّقاً لِما بَينَ يَديهِ منَ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النصوص كلّها تعبّر عن وحدة أُصول الشرائع وجذورها ولبابها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هذه فرسالة السماء إلى الأرض، رسالة واحدة في الحقيقة مقولة بالتشكيك، متكاملة عبر القرون جاء بها الرسل طوال الأجيال وكلّهم يحملون إلى المجتمع البشري رسالة واحدة لتصعد بهم إلى مدارج الكمال، وتهديهم إلى معالم الهداية ومكارم الأخلاق</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 البشر في أوليات حياتهم يعيشون في غاية البساطة والسذاجة، فما كانت لهم دولة تسوسهم، ولا مجتمع يخدمهم ولا ذرائع تربطهم، وكانت أواصر الوحدة ووشائج الارتباط بينهم ضعيفة جداً، فلأجل ذاك القصور في العقل، وقلة التقدم، وضعف الرقي، كانت تعاليم أنبيائهم، والأحكام المشروعة لهم، طفيفة في غاية البساطة، فلما أخذت الإنسانية بالتقدم والرقي، وكثرت المسائل يوماً فيوماً، اتسع نطاق الشريعة واكتملت الأحكام تلو هذه الأحوال والتطورات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اختلافها في بعض الفروع والأحكام نظراً إلى الأحوال الأُممية والشؤون الجغرافية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تختلف في أُصولها ولبابها، بل كلها تهدف إلى أمر واحد، وتسوق المجتمع إلى هدف مفرد، والاختلاف إنّما هو في الشريعة والمنهاج لا في المقاصد والغايات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ومِنهاجاً ولَوْ شاءَ اللَّهُ لَجعلَكُمْ أُمةً واحدةً ولكنْ لِيبلُوَكُمْ في ما آتاكُمْ 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جَعلناكَ عَلى شَريعةٍ مِنَ الأمرِ فاتَّبِعْها ولا تَتَّبِعْ أهْواءَ الَّذينَ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السنن مختلفة، فللتوراة شريعة، وللإنجيل شريعة، وللقرآن شريعة ولكن الدين هو الأُصول والعقائد والأحكام التي تساير الفطرة الأنسانية ولا تخالفها، واحدة منها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وهاتان الآيتان لا تهدفان إلى اختلاف الشرائع في جميع موادها، ومواردها اختلافاً كلّياً بحيث يكون من النسبة بينها نسبة التباين، كيف وهو سبحانه يأمر نبيَّه بالاقتداء بهدى أنبيائه</w:t>
      </w:r>
      <w:bookmarkStart w:id="18" w:name="pg540_2444"/>
    </w:p>
    <w:p>
      <w:pPr>
        <w:pStyle w:val="BookText"/>
        <w:rPr/>
      </w:pPr>
      <w:bookmarkEnd w:id="18"/>
      <w:r>
        <w:rPr>
          <w:rFonts w:ascii="Amiri" w:hAnsi="Amiri" w:eastAsia="Amiri" w:cs="Amiri"/>
          <w:color w:val="111111"/>
          <w:sz w:val="28"/>
          <w:sz w:val="28"/>
          <w:szCs w:val="28"/>
          <w:rtl w:val="true"/>
          <w:lang w:bidi="ar-SA"/>
        </w:rPr>
        <w:t>السالفين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جاءت الرسل تترى، وتواصلت حلقات النبوّة في الأدوار الماضية إلى أن بعث اللَّه آخر سفرائه فأتمّ نعمته وأكمل به دينه، فأصبح المجتمع البشري في ظلّ دينه الكامل، وكتابه الجامع، غنياً عن تواصل الرسالة وتعاقب النبوّة، وأصبح البشر غير محتاجين إلى إرسال أيّ رسول بعده، إذ جاء الرسول بأكمل الشرائع وأتقنها وأجمعها للحقوق وبكل ما يحتاج إليه البشر في أدوار حياتهم وأنواع تطوراتهم وفي الوقت نفسه فيها مرونة تتمشى مع جميع الأزمنة والأجيال، من دون أن تمسّ جوهرَ الرسالة الأصلي بتحوير وتحريف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أدلّة خاتميته من الكتاب أولًا، والسنّة ثانياً، أمّا الكتاب ففيه نصوص</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4679353_211673320"/>
      <w:bookmarkStart w:id="20" w:name="_Toc7"/>
      <w:bookmarkEnd w:id="19"/>
      <w:r>
        <w:rPr>
          <w:rtl w:val="true"/>
        </w:rPr>
        <w:t>النص الأول</w:t>
      </w:r>
      <w:r>
        <w:rPr>
          <w:rtl w:val="true"/>
        </w:rPr>
        <w:t>:</w:t>
      </w:r>
      <w:bookmarkEnd w:id="20"/>
    </w:p>
    <w:p>
      <w:pPr>
        <w:pStyle w:val="Heading4"/>
        <w:numPr>
          <w:ilvl w:val="3"/>
          <w:numId w:val="1"/>
        </w:numPr>
        <w:rPr/>
      </w:pPr>
      <w:bookmarkStart w:id="21" w:name="__RefHeading___Toc4679355_211673320"/>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تبنّى رسول اللَّهصلى الله عليه و آله زيداً قبل عصر الرسالة وكانت العرب يُنزِّلون الأدعياء منزلة الأبناء في أحكام الزواج</w:t>
      </w:r>
      <w:bookmarkStart w:id="23" w:name="pg540_2445"/>
    </w:p>
    <w:p>
      <w:pPr>
        <w:pStyle w:val="BookText"/>
        <w:rPr/>
      </w:pPr>
      <w:bookmarkEnd w:id="23"/>
      <w:r>
        <w:rPr>
          <w:rFonts w:ascii="Amiri" w:hAnsi="Amiri" w:eastAsia="Amiri" w:cs="Amiri"/>
          <w:color w:val="111111"/>
          <w:sz w:val="28"/>
          <w:sz w:val="28"/>
          <w:szCs w:val="28"/>
          <w:rtl w:val="true"/>
          <w:lang w:bidi="ar-SA"/>
        </w:rPr>
        <w:t xml:space="preserve">والميراث فأراد اللَّه سبحانه أن ينْسخ تلك السنّة الجاهلية، فأمر رسوله أن يتزوج زينب زوجة زيدٍ بعد مفارقته لها فلما تزوّجها رسول اللَّه أوجد ذلك ضجة بين المنافقين والمتوغّلين في النزعات الجاهلية والمنساقين وراءها، فردّ اللَّه سبحانه مزاعمهم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لم يلدهم ومنهم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لايترك ما أمره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وآخرهم خُتِمت به النبوّةُ فلا نبيّ بعده ولا شريعة بعد شريعته، فنبوّته أبدية وشريعته باقية إلى يوم الدين</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4679357_211673320"/>
      <w:bookmarkStart w:id="25" w:name="_Toc9"/>
      <w:bookmarkEnd w:id="24"/>
      <w:r>
        <w:rPr>
          <w:rtl w:val="true"/>
        </w:rPr>
        <w:t>الخاتم وما يراد منه</w:t>
      </w:r>
      <w:r>
        <w:rPr>
          <w:rtl w:val="true"/>
        </w:rPr>
        <w:t>:</w:t>
      </w:r>
      <w:bookmarkEnd w:id="25"/>
    </w:p>
    <w:p>
      <w:pPr>
        <w:pStyle w:val="BookText"/>
        <w:rPr/>
      </w:pPr>
      <w:r>
        <w:rPr>
          <w:rFonts w:ascii="Amiri" w:hAnsi="Amiri" w:eastAsia="Amiri" w:cs="Amiri"/>
          <w:color w:val="111111"/>
          <w:sz w:val="28"/>
          <w:sz w:val="28"/>
          <w:szCs w:val="28"/>
          <w:rtl w:val="true"/>
          <w:lang w:bidi="ar-SA"/>
        </w:rPr>
        <w:t>لقد قرئ لفظ الخاتم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وعليه قراءة عاصم ويكون بمعنى الطابع الذي تختم به الرسائل والمواثيق فكان النبيّ الأكرمصلى الله عليه و آله بالنسبة إلى باب النبوة كالطابَع، ختم به باب النبوة واوصِدَ واغْلِقَ فلا يفتح أبدا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التاء وعليه يكون اسم فاعل أي الذي يختم باب النبوة وعلى كلتا القراءتين فالآيةصريحة على أنّ باب النبوة أو بعث الأنبياء خُتم بمجي‌ء النبيّ الأكرمصلى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الدميري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والخاتِم الفاعلُ قُل بالكسر وما به يُختم فتحاً يجري</w:t>
      </w:r>
    </w:p>
    <w:p>
      <w:pPr>
        <w:pStyle w:val="BookText"/>
        <w:rPr/>
      </w:pPr>
      <w:r>
        <w:rPr>
          <w:rFonts w:ascii="Amiri" w:hAnsi="Amiri" w:eastAsia="Amiri" w:cs="Amiri"/>
          <w:color w:val="111111"/>
          <w:sz w:val="28"/>
          <w:sz w:val="28"/>
          <w:szCs w:val="28"/>
          <w:rtl w:val="true"/>
          <w:lang w:bidi="ar-SA"/>
        </w:rPr>
        <w:t xml:space="preserve">وأنت إذا راجعت التفاسير المؤلّفة منذ العصور الأُولى إلى يومنا هذا ترى أنّ عامة المفسرين يفسرونها بما ذكرنا ويصرحون بأنّ وصفهصلّى اللَّه عليه وآله وتشبيهه بالخاتم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الرسم الدائر بين العرب هو ختم الرسالات بخاتمهم الذي بين أصابعهم، فكانت خواتيمهم طوابَعهم فكانَّ النبيّ الأكرم بين الأنبياء هو الخاتم ختم به باب النبوات، ولك أن تستلهم هذا المعنى من الآيات الكثيرة التي وردت فيها مادة تلك الكلمة، فترى أنّ جميعها يفيد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كالآيات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يُسقَونَ مِنْ رَحيقٍ مَختُوم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مختوم بابه بشي‌ء مثل الشمع وغيره دليلًا على خلوصه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خِتامُهُ مِسكٌ وفي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آخر شربه تفوح منه رائحة المسك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وتُكلِّمنا 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يطبع على أفواههم فتوصدُ، وتَتكلَّم أيديهم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التي وردت فيها مادة تلك الكلمة،</w:t>
      </w:r>
      <w:bookmarkStart w:id="26" w:name="pg540_2447"/>
    </w:p>
    <w:p>
      <w:pPr>
        <w:pStyle w:val="BookText"/>
        <w:rPr/>
      </w:pPr>
      <w:bookmarkEnd w:id="26"/>
      <w:r>
        <w:rPr>
          <w:rFonts w:ascii="Amiri" w:hAnsi="Amiri" w:eastAsia="Amiri" w:cs="Amiri"/>
          <w:color w:val="111111"/>
          <w:sz w:val="28"/>
          <w:sz w:val="28"/>
          <w:szCs w:val="28"/>
          <w:rtl w:val="true"/>
          <w:lang w:bidi="ar-SA"/>
        </w:rPr>
        <w:t xml:space="preserve">والكلّ يهدف إلى الانتهاء والانقطاع وفي مورد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إنتهاء النبوة وانقطاعها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4679359_211673320"/>
      <w:bookmarkStart w:id="28" w:name="_Toc10"/>
      <w:bookmarkEnd w:id="27"/>
      <w:r>
        <w:rPr>
          <w:rtl w:val="true"/>
        </w:rPr>
        <w:t>النص الثاني</w:t>
      </w:r>
      <w:r>
        <w:rPr>
          <w:rtl w:val="true"/>
        </w:rPr>
        <w:t>:</w:t>
      </w:r>
      <w:bookmarkEnd w:id="28"/>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والآيةصريحة في أنّ الغاية من تنزيل القرآن على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كون القرآن نذيراً للعالمين من بدء نزوله إلى يوم يبعثون، من غير فرق بين تفسيرها بالإنس والجن أو الناس أجمعهم، وإن كان الثاني هو المتعين، فانّ العالمين في الذكر الحكيم جاء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حاكياً عن لسان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هؤلاءِ ضَيفي فلا تَفْضَحونِ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ولا تُخزونِ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أوَلَمْ نَنْهَكَ عَنِ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المراد من العالمين في كلامهم هم الناس إذ لا معنى لأن ينهونه عن استضافة الجن والملائكة، ونظيره قوله سبحانه حاكياً عن لسان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أتأتونَ الذُّكرانَ مِنَ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العالمين في كلتا الآيتين هم الناس</w:t>
      </w:r>
      <w:r>
        <w:rPr>
          <w:rFonts w:eastAsia="Amiri" w:cs="Amiri" w:ascii="Amiri" w:hAnsi="Amiri"/>
          <w:color w:val="111111"/>
          <w:sz w:val="28"/>
          <w:szCs w:val="28"/>
          <w:rtl w:val="true"/>
          <w:lang w:bidi="ar-SA"/>
        </w:rPr>
        <w:t>.</w:t>
      </w:r>
      <w:bookmarkStart w:id="29" w:name="pg540_2448"/>
    </w:p>
    <w:p>
      <w:pPr>
        <w:pStyle w:val="BookText"/>
        <w:rPr/>
      </w:pPr>
      <w:bookmarkEnd w:id="29"/>
      <w:r>
        <w:rPr>
          <w:rFonts w:ascii="Amiri" w:hAnsi="Amiri" w:eastAsia="Amiri" w:cs="Amiri"/>
          <w:color w:val="111111"/>
          <w:sz w:val="28"/>
          <w:sz w:val="28"/>
          <w:szCs w:val="28"/>
          <w:rtl w:val="true"/>
          <w:lang w:bidi="ar-SA"/>
        </w:rPr>
        <w:t>وبذلك يعلم قوة ما روي عن الإمام الصادق عليه السلام من أنّ العالمين عنى به الناس وجعل كل واحد عالما، ولا يعدل عن ذلك الظاهر إلّا بقرينة وبما أنّه لا قرينة على العدول من الظاهر فيكون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لِلعالَمينَ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نذيراً للناس أجمعهم من يوم نزوله إلى يوم يبعثون</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4679361_211673320"/>
      <w:bookmarkStart w:id="31" w:name="_Toc11"/>
      <w:bookmarkEnd w:id="30"/>
      <w:r>
        <w:rPr>
          <w:rtl w:val="true"/>
        </w:rPr>
        <w:t>النص الثالث</w:t>
      </w:r>
      <w:r>
        <w:rPr>
          <w:rtl w:val="true"/>
        </w:rPr>
        <w:t>:</w:t>
      </w:r>
      <w:bookmarkEnd w:id="31"/>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بالذِّكرِ لما جاءَهُمْ وإنَّهُ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على الخاتمية، أنّ المراد من الذكر هو القرآن بقرينة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نتلُوه عليكَ منَ الآياتِ والذِّكرِ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الذكر ومفاد الآية أنّ الباطل لا يتطرق إليه ولا يجد إليه سبيلًا من أيّ جهة من الجهات، فلا يأتيه الباطل بأيّةصورة متصورة، ودونكصوره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أي لا ينقص منه شي‌ء ولا يزيد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يأتيه كتاب يبطله وينسخه وأن يجعله سُدى فهو حقّ ثابت لا يبدّل ولا يغيّر ولا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يتطرق الباطل في إخباره عمّا مضى ولا في إخباره بما يجي‌ء، فكلها تطابق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الآية، أنّ القرآن حق لا يداخله الباطل إلى يوم القيامة، فإذا كان حقاً مطلقاً مصوناً عن تسلل البطلان إليه ومتبعاً للناس إلى يوم القيامة يجب عند ذلك دوام رسالته وثبات نبوته وخاتمية شريعته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 أنّ الشريعة الجديدة إمّا أن تكون عين الشريعة الإسلامية الحقّة أو غيرها، فعلى الأول لا حاجة إلى الثانية،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تكون الثانية حقّة كالأُولى فيلزم كون المتناقضين حقاً أو أن تكون الأُولى حقاً دون الأُخرى وهذا هو المطلوب، وشريعة الرسول الأعظم جزءٌ من الكتاب الحق الذي لا يدانيه الباطل وسنّته المحكمة التي لا تصدر إلّابإيحاء منه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فالآيةصريحة في نفي أيّ تشريع بعد القرآن وأيّة شريعة بعد الإسلام، فتدلّ بالملازمة على عدم النبوة التشريعية بعد نبوته</w:t>
      </w:r>
      <w:r>
        <w:rPr>
          <w:rFonts w:eastAsia="Amiri" w:cs="Amiri" w:ascii="Amiri" w:hAnsi="Amiri"/>
          <w:color w:val="111111"/>
          <w:sz w:val="28"/>
          <w:szCs w:val="28"/>
          <w:rtl w:val="true"/>
          <w:lang w:bidi="ar-SA"/>
        </w:rPr>
        <w:t>.</w:t>
      </w:r>
      <w:bookmarkStart w:id="32" w:name="pg540_2450"/>
    </w:p>
    <w:p>
      <w:pPr>
        <w:pStyle w:val="Heading3"/>
        <w:numPr>
          <w:ilvl w:val="2"/>
          <w:numId w:val="1"/>
        </w:numPr>
        <w:rPr/>
      </w:pPr>
      <w:bookmarkStart w:id="33" w:name="__RefHeading___Toc4679363_211673320"/>
      <w:bookmarkStart w:id="34" w:name="_Toc12"/>
      <w:bookmarkEnd w:id="32"/>
      <w:bookmarkEnd w:id="33"/>
      <w:r>
        <w:rPr>
          <w:rtl w:val="true"/>
        </w:rPr>
        <w:t>النص الرابع</w:t>
      </w:r>
      <w:r>
        <w:rPr>
          <w:rtl w:val="true"/>
        </w:rPr>
        <w:t>:</w:t>
      </w:r>
      <w:bookmarkEnd w:id="34"/>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أيُّ شَي‌ءٍ أكبرُ شهادةً قُلِ اللَّهُ شَهيدٌ بَيني وبينَكُمْ وَاوحيَ إليَّ هذا القُرآنُ لأُنذرَكُمْ بهِ ومَنْ بَلَغ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من نزول القرآن تحذير من بلغه إلى يوم القيامة وبذلك يُفسّر قوله سبحانه في آية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أوحينا إليكَ قُرآناً عَربياً لِتُنذِرَ امَّ القُرى ومَنْ حَولَها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أقطار المعمورة، وعلى فرض انصرافها عن هذا المعنى العام فلا مفهوم للآية بعد ورود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لأُنذركُمْ بهِ ومَنْ بَلَغ</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4679365_211673320"/>
      <w:bookmarkStart w:id="36" w:name="_Toc13"/>
      <w:bookmarkEnd w:id="35"/>
      <w:r>
        <w:rPr>
          <w:rtl w:val="true"/>
        </w:rPr>
        <w:t>النص الخامس</w:t>
      </w:r>
      <w:r>
        <w:rPr>
          <w:rtl w:val="true"/>
        </w:rPr>
        <w:t>:</w:t>
      </w:r>
      <w:bookmarkEnd w:id="36"/>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إلّاكافةً للنّاسِ بَشيراً ونذيراً ولكنَّ أكثرَ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والمتبادر من الآية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الناس قُدّمتْ على ذيها وتقدير الآية وما أرسلناك إلّاللناس كافة بشيراً ونذيراً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محصّل الآيات الخمس</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الإخبار عن السماء الذي كان هو النبوة</w:t>
      </w:r>
    </w:p>
    <w:p>
      <w:pPr>
        <w:pStyle w:val="BookText"/>
        <w:rPr/>
      </w:pPr>
      <w:r>
        <w:rPr>
          <w:rFonts w:ascii="Amiri" w:hAnsi="Amiri" w:eastAsia="Amiri" w:cs="Amiri"/>
          <w:color w:val="111111"/>
          <w:sz w:val="28"/>
          <w:sz w:val="28"/>
          <w:szCs w:val="28"/>
          <w:rtl w:val="true"/>
          <w:lang w:bidi="ar-SA"/>
        </w:rPr>
        <w:t>قد اوصد وبإي صاده تكون النبوّة مختومة وبختمها تكون الشريعة المحمدية أبديّة لأنّ تجديد الشريعة فرع فتح باب النبوة، فإذا كان التنبؤ بإخبار السماء مغلقاً فلا يمكن الإخبار عن السماء بوجه من الوجوه ومنها نسخ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الآيات الأربع الباقية فهيصريحة ببقاء الشريعة الإسلامية بعموميتها، فمجموع الآيات يركِّز على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غلق باب النبوة وأبدية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النصوص، ومع ذلك ففي القرآن إشارات إلى الخاتمية بعناوين أُخرى نشير إلى 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أفغيرَ اللَّهِ أبتغي حَكَماً وهوَ الَّذي أنزلَ إلَيكُمُ الكتابَ مُفَصَّلًا والَّذينَ آتَيناهُمُ الكتابَ يَعَلمونَ أنَّهُ مُنَزَّلٌ مِنْ رَبِّكَ بِالحقِّ فَلا تكونَنَّ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كَلِمةُ ربِّكَصِدْقاً وَعدْلًا لا مُبدِّلَ لِكلماتِهِ وهوَ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دلالة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وتمّت كلمةُ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إيصاد باب الوحي إلى يوم القيامة واضحة بعد الوقوف على معنى الكلمة، فإنّ المراد منها الدعوة الإسلامية، أو القرآن الكريم وما فيه من شرائع وأحكام والشاهد عليها الآية المتقدمة حيث قال سبحانه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وهوَالَّذي أنزلَ إلَيكُمُ الكتابَ مُفَصَّلًا والَّذينَ آتَيناهُمُ الكتابَ</w:t>
      </w:r>
    </w:p>
    <w:p>
      <w:pPr>
        <w:pStyle w:val="BookText"/>
        <w:rPr/>
      </w:pPr>
      <w:r>
        <w:rPr>
          <w:rFonts w:ascii="Amiri" w:hAnsi="Amiri" w:eastAsia="Amiri" w:cs="Amiri"/>
          <w:color w:val="111111"/>
          <w:sz w:val="28"/>
          <w:sz w:val="28"/>
          <w:szCs w:val="28"/>
          <w:rtl w:val="true"/>
          <w:lang w:bidi="ar-SA"/>
        </w:rPr>
        <w:t>يَعَلمونَ أنَّهُ مُنَزَّلٌ مِنْ رَبِّكَ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إلَيكُمُ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النازل على العالمين،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الذين آتيناهم الكتاب من قبل كاليهود والنصارى إذا تخلّصوا من الهوى يعلمون أنّ القرآن وحي إلهي كالتوراة والإنجيل، وانّه منزلٌ من اللَّه سبحانه بالحق، فلا يصح لأيّ منصف أن يتردّد في كونه نازلًا منه إلى هداية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الدعوة المحمدية، ونزول الكتاب المهيمن على جميع الكتب وصارت مستقرة في محلّها بعدما كانت تسير دهراً طويلًا في مدارج التدرّج بنبوة بعد نبوّة وشريعة بعد شريعة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الكلمة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الدعوة الإلهية المستوحاة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لا يشوبه كذب وما فيه من الأحكام من الأمر والنهي، عدل لا يخالطه ظلم، ولأجل تلك التمامية لاتتبدل كلماته وأحكامه من بعد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نظرة إلى القرآن حول الخاتمية ومن أراد التفصيل والتحقيق فليراجع التفاسير، وكما أنّ الكتاب الحكيم اهتمّ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بالخاتمية، فهكذا اهتمت بها السنّة النبوية وروايات العترة الطاهرة ولو حاولنا أن نذكر ما وقفنا عليه في ذلك المجال من المآثر لطال موقفنا مع القراء ولذلك نقتصر على اثنتي عشرة رواية مع أنّ المأثور يتجاوز المائة</w:t>
      </w:r>
      <w:r>
        <w:rPr>
          <w:rFonts w:eastAsia="Amiri" w:cs="Amiri" w:ascii="Amiri" w:hAnsi="Amiri"/>
          <w:color w:val="111111"/>
          <w:sz w:val="28"/>
          <w:szCs w:val="28"/>
          <w:rtl w:val="true"/>
          <w:lang w:bidi="ar-SA"/>
        </w:rPr>
        <w:t>.</w:t>
      </w:r>
      <w:bookmarkStart w:id="37" w:name="pg540_2454"/>
    </w:p>
    <w:p>
      <w:pPr>
        <w:pStyle w:val="Heading2"/>
        <w:numPr>
          <w:ilvl w:val="1"/>
          <w:numId w:val="1"/>
        </w:numPr>
        <w:rPr/>
      </w:pPr>
      <w:bookmarkStart w:id="38" w:name="__RefHeading___Toc4679367_211673320"/>
      <w:bookmarkStart w:id="39" w:name="_Toc14"/>
      <w:bookmarkEnd w:id="37"/>
      <w:bookmarkEnd w:id="38"/>
      <w:r>
        <w:rPr>
          <w:rtl w:val="true"/>
        </w:rPr>
        <w:t>الفصل الثاني الخاتمية في الأحاديث النبوية</w:t>
      </w:r>
      <w:bookmarkEnd w:id="39"/>
    </w:p>
    <w:p>
      <w:pPr>
        <w:pStyle w:val="Heading3"/>
        <w:numPr>
          <w:ilvl w:val="2"/>
          <w:numId w:val="1"/>
        </w:numPr>
        <w:rPr/>
      </w:pPr>
      <w:bookmarkStart w:id="40" w:name="__RefHeading___Toc4679369_211673320"/>
      <w:bookmarkStart w:id="41" w:name="_Toc15"/>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لقد حصحص الحقّ بما أوردناه من النصوص القرآنية وانكشف الريب عن مُحيّا الواقع فلم تبق لمجادلٍ شبهة في أنّ الرسول في الذكر الحكيم خاتم النبيين وشريعته خاتمة الشرائع وكتابَه خاتم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الخاتمية على لسان النبيّ الأكرم، نذكر منها ما يأتي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من المدينة إلى غزوة تبوك وخرج الناس معه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فبكى عليّ فقال له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w:t>
      </w:r>
    </w:p>
    <w:p>
      <w:pPr>
        <w:pStyle w:val="BookText"/>
        <w:rPr/>
      </w:pPr>
      <w:r>
        <w:rPr>
          <w:rFonts w:ascii="Amiri" w:hAnsi="Amiri" w:eastAsia="Amiri" w:cs="Amiri"/>
          <w:color w:val="111111"/>
          <w:sz w:val="28"/>
          <w:sz w:val="28"/>
          <w:szCs w:val="28"/>
          <w:rtl w:val="true"/>
          <w:lang w:bidi="ar-SA"/>
        </w:rPr>
        <w:t>موسى إلّاأنّه لا نبيّ بعدي أو ليس بعدي نبيّ ولا ينبغي أن أذهب إلّا وأنت خليفتي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على لسان المحدّثين حديث المنزلة لأنّ النبيّ نزل فيه نفسه منزلة موسى ونزل عليّاً مكان هارون، أخرجه البخاري فيصحيحه في غزوة تبوك، ومسلم فيصحيحه في باب فضائل علي عليه السلام، وابن ماجة في سننه في باب فضائل أصحاب النبيّ، والحاكم في مستدركه في مناقب علي عليه السلام وإمام الحنابلة في مسنده بطرق كثيرة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ووضوح دلالة الحديث على الخاتمية بمكان أغنانا عن البحث حولها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مَثَلي ومَثل الأنبياء كمَثل رجلٍ بنى داراً فأتمّها وأكملها إلّاموضع 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يدخلونها ويتعجّبون منها ويقولون لو لا موضع هذه اللّبنة، قال رسول اللَّه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موضع اللبنة جئت فختمت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ومسلم والترمذي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خمسة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وأحمد، أنا الماحي يمحو اللَّه بي الكفر، وأنا الحاشر، يحشر الناس على قدمي، وأنا العاقب الذي ليس بعده نبي</w:t>
      </w:r>
      <w:r>
        <w:rPr>
          <w:rFonts w:eastAsia="Amiri" w:cs="Amiri" w:ascii="Amiri" w:hAnsi="Amiri"/>
          <w:color w:val="111111"/>
          <w:sz w:val="28"/>
          <w:szCs w:val="28"/>
          <w:rtl w:val="true"/>
          <w:lang w:bidi="ar-SA"/>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قائد المرسلين ولا فخر، وأنا خاتم النبيين ولا فخر، وأنا أوّل شافع ومشفع ولا فخر</w:t>
      </w:r>
      <w:r>
        <w:rPr>
          <w:rFonts w:eastAsia="Amiri" w:cs="Amiri" w:ascii="Amiri" w:hAnsi="Amiri"/>
          <w:color w:val="111111"/>
          <w:sz w:val="28"/>
          <w:szCs w:val="28"/>
          <w:rtl w:val="true"/>
          <w:lang w:bidi="ar-SA"/>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أخصمك بالنبوّة فلا نبوة بعدي وتخصم الناس بسبع ولا يجاحدك فيها أحد من قريش، أنت أوّلهم إيماناً باللَّه</w:t>
      </w:r>
      <w:r>
        <w:rPr>
          <w:rFonts w:eastAsia="Amiri" w:cs="Amiri" w:ascii="Amiri" w:hAnsi="Amiri"/>
          <w:color w:val="111111"/>
          <w:sz w:val="28"/>
          <w:szCs w:val="28"/>
          <w:rtl w:val="true"/>
          <w:lang w:bidi="ar-SA"/>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الرسالة والنبوّة قد انقطعت ولا رسولَ بعدي ولا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المبشرات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المبشرات؟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رؤيا المسلم وهي جزء من أجزاء النبوة</w:t>
      </w:r>
      <w:r>
        <w:rPr>
          <w:rFonts w:eastAsia="Amiri" w:cs="Amiri" w:ascii="Amiri" w:hAnsi="Amiri"/>
          <w:color w:val="111111"/>
          <w:sz w:val="28"/>
          <w:szCs w:val="28"/>
          <w:rtl w:val="true"/>
          <w:lang w:bidi="ar-SA"/>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ارسلتُ إلى الناس كافّة وبي خُتم النبيون</w:t>
      </w:r>
      <w:r>
        <w:rPr>
          <w:rFonts w:eastAsia="Amiri" w:cs="Amiri" w:ascii="Amiri" w:hAnsi="Amiri"/>
          <w:color w:val="111111"/>
          <w:sz w:val="28"/>
          <w:szCs w:val="28"/>
          <w:rtl w:val="true"/>
          <w:lang w:bidi="ar-SA"/>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أوّل الناس في الخلق وآخرهم في البعث</w:t>
      </w:r>
      <w:r>
        <w:rPr>
          <w:rFonts w:eastAsia="Amiri" w:cs="Amiri" w:ascii="Amiri" w:hAnsi="Amiri"/>
          <w:color w:val="111111"/>
          <w:sz w:val="28"/>
          <w:szCs w:val="28"/>
          <w:rtl w:val="true"/>
          <w:lang w:bidi="ar-SA"/>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العباس بن عبد المطلب النبيّ في الهجرة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أقم مكانك الذي أنت فيه فإنّ اللَّه تعالى يختم بك الهجرة كما ختم بي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هاجر إلى النبي وشهد معه فتح مكة وانقطعت الهجرة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امتي ثلاثون كذّاباً، كلّهم يزعم أنّه نبيّ وأنا خاتم النبيين، لا نبيّ بعدي</w:t>
      </w:r>
      <w:r>
        <w:rPr>
          <w:rFonts w:eastAsia="Amiri" w:cs="Amiri" w:ascii="Amiri" w:hAnsi="Amiri"/>
          <w:color w:val="111111"/>
          <w:sz w:val="28"/>
          <w:szCs w:val="28"/>
          <w:rtl w:val="true"/>
          <w:lang w:bidi="ar-SA"/>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فُضِّلتُ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جوامعَ الكلم، ونُصِرتُ بالرعب، وأُحلّت لي الغنائم، وجُعلت لي الأرض مسجداً وطهوراً، وارسلت إلى الخلق كافة وختم بي النبيون</w:t>
      </w:r>
      <w:r>
        <w:rPr>
          <w:rFonts w:eastAsia="Amiri" w:cs="Amiri" w:ascii="Amiri" w:hAnsi="Amiri"/>
          <w:color w:val="111111"/>
          <w:sz w:val="28"/>
          <w:szCs w:val="28"/>
          <w:rtl w:val="true"/>
          <w:lang w:bidi="ar-SA"/>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الإمام أبو جعفر الباقر عليه السلام عن النبيصلى الله عليه و آله أنه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إنّه لا نبيّ بعدي ولا سنّة بعد سنتي،</w:t>
      </w:r>
      <w:bookmarkStart w:id="42" w:name="pg540_2458"/>
    </w:p>
    <w:p>
      <w:pPr>
        <w:pStyle w:val="BookText"/>
        <w:rPr/>
      </w:pPr>
      <w:bookmarkEnd w:id="42"/>
      <w:r>
        <w:rPr>
          <w:rFonts w:ascii="Amiri" w:hAnsi="Amiri" w:eastAsia="Amiri" w:cs="Amiri"/>
          <w:color w:val="111111"/>
          <w:sz w:val="28"/>
          <w:sz w:val="28"/>
          <w:szCs w:val="28"/>
          <w:rtl w:val="true"/>
          <w:lang w:bidi="ar-SA"/>
        </w:rPr>
        <w:t>فمن ادّعى ذلك فدعواه وبدعته في النار فاقتلوه ومن تبعه فانّه في النار</w:t>
      </w:r>
      <w:r>
        <w:rPr>
          <w:rFonts w:eastAsia="Amiri" w:cs="Amiri" w:ascii="Amiri" w:hAnsi="Amiri"/>
          <w:color w:val="111111"/>
          <w:sz w:val="28"/>
          <w:szCs w:val="28"/>
          <w:rtl w:val="true"/>
          <w:lang w:bidi="ar-SA"/>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4679371_211673320"/>
      <w:bookmarkStart w:id="44" w:name="_Toc16"/>
      <w:bookmarkEnd w:id="43"/>
      <w:r>
        <w:rPr>
          <w:rtl w:val="true"/>
        </w:rPr>
        <w:t>الخاتمية في أحاديث العترة الطاهرة</w:t>
      </w:r>
      <w:bookmarkEnd w:id="44"/>
    </w:p>
    <w:p>
      <w:pPr>
        <w:pStyle w:val="BookText"/>
        <w:rPr/>
      </w:pPr>
      <w:r>
        <w:rPr>
          <w:rFonts w:ascii="Amiri" w:hAnsi="Amiri" w:eastAsia="Amiri" w:cs="Amiri"/>
          <w:color w:val="111111"/>
          <w:sz w:val="28"/>
          <w:sz w:val="28"/>
          <w:szCs w:val="28"/>
          <w:rtl w:val="true"/>
          <w:lang w:bidi="ar-SA"/>
        </w:rPr>
        <w:t>قد روي عن النبيّ الأكرمصلى الله عليه و آله أحاديث اخر في مجال كونه خاتماً غير أنّ ذكر الجميع غير ميسور لنا، واردف البحث بما روي عن عترته الطاهرة عليهم السلام في هذا المجال، ونقتصر على القليل من الكثير، فإنّ المروي عنه في ذلك المجال متوفر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بَعثَ اللَّه محمداًصلى الله عليه و آله لإنجاز عدته وإتمام نبوته، مأخوذاً على النبيين ميثاقه، مشهورة سماتُه، كريماً ميلادُه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إجعل شريفصلواتك ونامي بركاتك على محمدصلى الله عليه و آله عبدك ورسولك الخاتم لما سبق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على حين فترة من الرسل، وتنازع من الألسن، فقفا به الرسلَ وختَم به الوحي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وهو يلي غسل رسول اللَّهصلى الله عليه و آله وتجهيزه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w:t>
      </w:r>
    </w:p>
    <w:p>
      <w:pPr>
        <w:pStyle w:val="BookText"/>
        <w:rPr/>
      </w:pPr>
      <w:r>
        <w:rPr>
          <w:rFonts w:ascii="Amiri" w:hAnsi="Amiri" w:eastAsia="Amiri" w:cs="Amiri"/>
          <w:color w:val="111111"/>
          <w:sz w:val="28"/>
          <w:sz w:val="28"/>
          <w:szCs w:val="28"/>
          <w:rtl w:val="true"/>
          <w:lang w:bidi="ar-SA"/>
        </w:rPr>
        <w:t xml:space="preserve">وأُمي لقد انقطع بموتك مالم ينقطع بموت غيرك من النبوّة والأنباء وأخبار السماء، خصّصت حتىصِرتَ مسلّياً عمّن سواك وعمّمتَ حتىصار الناس فيك سواء </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روي عن غير الإمام علي عليه السلام من العترة الطاهرة ونذكر منهم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الزهراء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بالحسن وولدته جاء النبي ثم 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الأعلى يقرؤك السلام ويقول عليٌّ مِنك بمنزلة هارون من موسى ولا نبيّ بعدك سَمّ ابنك هذا باسم ابن هارون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الحسن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إلى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الذي تزعم أنّك رسول اللَّه وأنّك الذي يوحى إليك كما أوحى اللَّه إلى موسى بن عمران؟ فسكت النبيّ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ولا فخر، وأنا خاتم النبيين، وإمام المتّقين ورسول ربّ العالمين</w:t>
      </w:r>
      <w:r>
        <w:rPr>
          <w:rFonts w:eastAsia="Amiri" w:cs="Amiri" w:ascii="Amiri" w:hAnsi="Amiri"/>
          <w:color w:val="111111"/>
          <w:sz w:val="28"/>
          <w:szCs w:val="28"/>
          <w:rtl w:val="true"/>
          <w:lang w:bidi="ar-SA"/>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الحسين بن علي عليهما السلام أنّه قال لرسول اللَّه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فأخبرني يا رسول اللَّه هل يكون بعدك نبي؟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أنا خاتم النبيّين لكن يكون بعدي أئمة قوّامون بالقسط، بعدد نقباء بني</w:t>
      </w:r>
    </w:p>
    <w:p>
      <w:pPr>
        <w:pStyle w:val="BookText"/>
        <w:rPr/>
      </w:pP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السجّاد عليه السلام في بعض أدعيته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على محمد خاتم النبيين، وسيد المرسلين وأهل بيته الطيبين الطاهرين وأعذْنا وأهالينا وإخواننا وجميع المؤمنين والمؤمنات مما استعذنا منه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الباقر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ختم اللَّه بكتابكم الكُتبَ وختم بنبيّكم الأنبياءَ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نبي جاء بعد المسيح أخذ بشريعته ومنهاجه حتى جاء محمدصلى الله عليه و آله فجاء بالقرآن وبشريعته ومنهاجه، فحلاله حلال إلى يوم القيامة وحرامه حرام إلى يوم القيامة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سبحانه أنبياءَه ورسلَه ونبيَّه محمداً، فأفضل الدين معرفة الرسل وولايتِهم، وأخبرك أنّ اللَّه أحلّ حلالًا وحرّم حراماً إلى يوم القيامة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الحرام</w:t>
      </w:r>
    </w:p>
    <w:p>
      <w:pPr>
        <w:pStyle w:val="BookText"/>
        <w:rPr/>
      </w:pPr>
      <w:r>
        <w:rPr>
          <w:rFonts w:ascii="Amiri" w:hAnsi="Amiri" w:eastAsia="Amiri" w:cs="Amiri"/>
          <w:color w:val="111111"/>
          <w:sz w:val="28"/>
          <w:sz w:val="28"/>
          <w:szCs w:val="28"/>
          <w:rtl w:val="true"/>
          <w:lang w:bidi="ar-SA"/>
        </w:rPr>
        <w:t>والحلال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حلال أبداً إلى يوم القيامة لايكون غيره ولا يجي‌ء غيره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موسى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وقفت على قبر رسول اللَّه فقل أشهد أن لا إله إلّااللَّه وحده لا شريك له وأشهد أنّك خاتم النبيين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الرضا عليه السلام في سؤال 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يزداد عند النشر والدراسة إلّاغضاضة؟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لم ينزّله لزمان دون زمان ولا لناسٍ دون ناس فهو في كل زمانٍ جديد، وعند كل قوم غضّ إلى يوم القيامة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أربعة عشر حديثاً عن العترة الطاهرة، ولو أردنا أن نذكر ما وقفنا عليه لطال بنا المقام، غير أنّ المهم طرح أسئلة حول الخاتمية وتحليلها بإيجاز</w:t>
      </w:r>
      <w:r>
        <w:rPr>
          <w:rFonts w:eastAsia="Amiri" w:cs="Amiri" w:ascii="Amiri" w:hAnsi="Amiri"/>
          <w:color w:val="111111"/>
          <w:sz w:val="28"/>
          <w:szCs w:val="28"/>
          <w:rtl w:val="true"/>
          <w:lang w:bidi="ar-SA"/>
        </w:rPr>
        <w:t>.</w:t>
      </w:r>
      <w:bookmarkStart w:id="45" w:name="pg540_2462"/>
    </w:p>
    <w:p>
      <w:pPr>
        <w:pStyle w:val="Heading2"/>
        <w:numPr>
          <w:ilvl w:val="1"/>
          <w:numId w:val="1"/>
        </w:numPr>
        <w:rPr/>
      </w:pPr>
      <w:bookmarkStart w:id="46" w:name="__RefHeading___Toc4679373_211673320"/>
      <w:bookmarkStart w:id="47" w:name="_Toc17"/>
      <w:bookmarkEnd w:id="45"/>
      <w:bookmarkEnd w:id="46"/>
      <w:r>
        <w:rPr>
          <w:rtl w:val="true"/>
        </w:rPr>
        <w:t>الفصل الثالث أسئلة حول الخاتمية</w:t>
      </w:r>
      <w:bookmarkEnd w:id="47"/>
    </w:p>
    <w:p>
      <w:pPr>
        <w:pStyle w:val="Heading3"/>
        <w:numPr>
          <w:ilvl w:val="2"/>
          <w:numId w:val="1"/>
        </w:numPr>
        <w:rPr/>
      </w:pPr>
      <w:bookmarkStart w:id="48" w:name="__RefHeading___Toc4679375_211673320"/>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هناك أسئلة حول الخاتمية تثار بين آونة وأُخرى، وهي بين سؤال قرآني فلسفي وفقهي، ونكتفي من الأول بواحد من الأسئلة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تنصيص القرآن على أنّ جميع أهل الشرائع ينالون ثواب اللَّه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الكريم ينصّ على أنّ المؤمنين باللَّه وباليوم الآخر من جميع الشرائع سينالون ثواب اللَّه وأنّه لا خوف عليهم ولا هم يحزنون، ومعنى ذلك أنّ جميع الشرائع السماوية تُحفَظ إلى جانب</w:t>
      </w:r>
    </w:p>
    <w:p>
      <w:pPr>
        <w:pStyle w:val="BookText"/>
        <w:rPr/>
      </w:pPr>
      <w:r>
        <w:rPr>
          <w:rFonts w:ascii="Amiri" w:hAnsi="Amiri" w:eastAsia="Amiri" w:cs="Amiri"/>
          <w:color w:val="111111"/>
          <w:sz w:val="28"/>
          <w:sz w:val="28"/>
          <w:szCs w:val="28"/>
          <w:rtl w:val="true"/>
          <w:lang w:bidi="ar-SA"/>
        </w:rPr>
        <w:t>الإسلام، وأنّ أتباعها ناجون شأنُهم شأن من اعترف بالإسلام وصار تحت لوائه تماماً، وعلى ضوء هذا، فكيف تكون الشريعة الإسلامية واقعة في آخر مسلسل الشرائع السماوية وكيف تكون رسالته خاتمة الشرائع؟ وإليك ما يدل على ذلك حسب نظر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هادُوا والنّصارى والصّابئينَ مَنْ آمنَ باللَّهِ واليومِ الآخرِ وعَمِلَصالحاً فَلهُمْ أجرُهُمْ عندَ رَبِّهِمْ ولا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هادُوا والصّابئونَ والنّصارى مَنْ آمنَ باللَّهِ واليومِ الآخِرِ وعَمِلَصالحاً فَلا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هادُوا والصّابئينَ والنّصارى والمجوسَ والَّذينَ أشرَكوا إنَّ اللَّهَ يَفْصِلُ بَينهُمْ يومَ القيامةِ إنّ اللَّه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استنتاج بقاء شرعية الشرائع السماوية من هذه الآيات مبنيّ على غضّ النظر عمّا تهدف إليه الآيات وذلك أنّ الآيات بصدد ردّ مزاعم ثلاثة كانت اليهود تتبناها، لا بصدد بيان بقاء شرائعهم بعد بعثة الرسول الأكرمصلى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bookmarkStart w:id="50" w:name="pg540_2464"/>
    </w:p>
    <w:p>
      <w:pPr>
        <w:pStyle w:val="Heading3"/>
        <w:numPr>
          <w:ilvl w:val="2"/>
          <w:numId w:val="1"/>
        </w:numPr>
        <w:rPr/>
      </w:pPr>
      <w:bookmarkStart w:id="51" w:name="__RefHeading___Toc4679377_211673320"/>
      <w:bookmarkStart w:id="52" w:name="_Toc19"/>
      <w:bookmarkEnd w:id="50"/>
      <w:bookmarkEnd w:id="51"/>
      <w:r>
        <w:rPr/>
        <w:t>1</w:t>
      </w:r>
      <w:r>
        <w:rPr>
          <w:rtl w:val="true"/>
        </w:rPr>
        <w:t xml:space="preserve">- </w:t>
      </w:r>
      <w:r>
        <w:rPr>
          <w:rtl w:val="true"/>
        </w:rPr>
        <w:t xml:space="preserve">فكرة </w:t>
      </w:r>
      <w:r>
        <w:rPr>
          <w:rtl w:val="true"/>
        </w:rPr>
        <w:t>«</w:t>
      </w:r>
      <w:r>
        <w:rPr>
          <w:rtl w:val="true"/>
        </w:rPr>
        <w:t>الشعب المختار</w:t>
      </w:r>
      <w:r>
        <w:rPr>
          <w:rtl w:val="true"/>
        </w:rPr>
        <w:t>»:</w:t>
      </w:r>
      <w:bookmarkEnd w:id="52"/>
    </w:p>
    <w:p>
      <w:pPr>
        <w:pStyle w:val="BookText"/>
        <w:rPr/>
      </w:pPr>
      <w:r>
        <w:rPr>
          <w:rFonts w:ascii="Amiri" w:hAnsi="Amiri" w:eastAsia="Amiri" w:cs="Amiri"/>
          <w:color w:val="111111"/>
          <w:sz w:val="28"/>
          <w:sz w:val="28"/>
          <w:szCs w:val="28"/>
          <w:rtl w:val="true"/>
          <w:lang w:bidi="ar-SA"/>
        </w:rPr>
        <w:t xml:space="preserve">كانت اليهود والنصارى يستولون على المسلمين بل العالم بادّعائهم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كل واحدة من هاتين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 كانت تدّعي أنّها أرقى أنواع البشر، وكانت اليهود أكثرهم تمسّكاً بهذا الزعم وقد نقل عنهم سبحانه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اليَهودُ والنّصارى نحنُ أبناءُ اللَّهِ وأحِبّاؤُهُ قُلْ فَلِمَ يُعذِّبُكُمْ بِذُنُوبكُمْ بَلْ أنتُمْ بَشَرٌ مِمَّن خَلَق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يردّ هذا الزعم بكلّ قوة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يُعذِّبُكُمْ بِذُنُوبكُمْ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بلغت أنانية اليهود واستعلاؤهم الزائف حدّاً بالغاً وكأنّهم قد أخذوا على اللَّه عهداً بأن يستخلصهم ويختارهم،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تَمسَّنا النّارُ إلّاأياماً مَعدُودَةً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4679379_211673320"/>
      <w:bookmarkStart w:id="54" w:name="_Toc20"/>
      <w:bookmarkEnd w:id="53"/>
      <w:r>
        <w:rPr/>
        <w:t>2</w:t>
      </w:r>
      <w:r>
        <w:rPr>
          <w:rtl w:val="true"/>
        </w:rPr>
        <w:t xml:space="preserve">- </w:t>
      </w:r>
      <w:r>
        <w:rPr>
          <w:rtl w:val="true"/>
        </w:rPr>
        <w:t>الانتماء إلى اليهودية والنصرانية مفتاح الجنة</w:t>
      </w:r>
      <w:r>
        <w:rPr>
          <w:rtl w:val="true"/>
        </w:rPr>
        <w:t>:</w:t>
      </w:r>
      <w:bookmarkEnd w:id="5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كانت اليهود والنصارى تبثّان وراء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المختار، فكرة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الجنة نصيب كل من ينتسب إلى بني إسرائيل أو يُسمّى مسيحياً ليس إلّا، وكأنَّ الأسماء والانتساب مفاتيح للجنة، قال سبحانه ناقلًا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يَدخُلَ الجنَّةَ</w:t>
      </w:r>
      <w:bookmarkStart w:id="55" w:name="pg540_2465"/>
    </w:p>
    <w:p>
      <w:pPr>
        <w:pStyle w:val="BookText"/>
        <w:rPr/>
      </w:pPr>
      <w:bookmarkEnd w:id="55"/>
      <w:r>
        <w:rPr>
          <w:rFonts w:ascii="Amiri" w:hAnsi="Amiri" w:eastAsia="Amiri" w:cs="Amiri"/>
          <w:color w:val="111111"/>
          <w:sz w:val="28"/>
          <w:sz w:val="28"/>
          <w:szCs w:val="28"/>
          <w:rtl w:val="true"/>
          <w:lang w:bidi="ar-SA"/>
        </w:rPr>
        <w:t>مَنْ كانَ هُوداً أو 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القرآن يرد عليهم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أمانِيُّهُمْ قُلْ هاتُوا بُرهانَكُمْ إنْ كُنتُمْصادِقين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أسلَمَ وَجهَهُ للَّهِ وهوَ مُحسنٌ فَلهُ أجرُهُ عندَ ربِّهِ ولا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الإيمان الخالص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العمل وفق ذلك الإيمان وكلتا الجملتين تدلّان على أنّ السبيل الوحيد إلى النجاة يوم القيامة هو الإيمان والعمل لا الانتساب إلى اليهودية، والنصرانية، فليست هي مسألة الأسماء وإنّما هي مسألة إيمانصادق وعملصالح</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4679381_211673320"/>
      <w:bookmarkStart w:id="57" w:name="_Toc21"/>
      <w:bookmarkEnd w:id="56"/>
      <w:r>
        <w:rPr/>
        <w:t>3</w:t>
      </w:r>
      <w:r>
        <w:rPr>
          <w:rtl w:val="true"/>
        </w:rPr>
        <w:t xml:space="preserve">- </w:t>
      </w:r>
      <w:r>
        <w:rPr>
          <w:rtl w:val="true"/>
        </w:rPr>
        <w:t>الهداية في اعتناق اليهودية والنصرانية</w:t>
      </w:r>
      <w:r>
        <w:rPr>
          <w:rtl w:val="true"/>
        </w:rPr>
        <w:t>:</w:t>
      </w:r>
      <w:bookmarkEnd w:id="57"/>
    </w:p>
    <w:p>
      <w:pPr>
        <w:pStyle w:val="Heading4"/>
        <w:numPr>
          <w:ilvl w:val="3"/>
          <w:numId w:val="1"/>
        </w:numPr>
        <w:rPr/>
      </w:pPr>
      <w:bookmarkStart w:id="58" w:name="__RefHeading___Toc4679383_211673320"/>
      <w:bookmarkStart w:id="59" w:name="_Toc22"/>
      <w:bookmarkEnd w:id="58"/>
      <w:r>
        <w:rPr>
          <w:rtl w:val="true"/>
        </w:rPr>
        <w:t>اشارة</w:t>
      </w:r>
      <w:bookmarkEnd w:id="5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الزعم غير الزعم الثاني، ففي الثاني كانوا يقتصرون في النجاة بالانتماء إلى الأسماء وفي الأخير يتصوّرون أنّ الهداية الحقيقية تنحصر في الاعتناق باليهودية والنصرانية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كونُوا هُوداً أو نَصارى تَهتَدوا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الكريم يردّ هذه الفكرة كما سبق، ويقول انّ الهداية الحقيقية تنحصر في الاقتداء بملّة إبراهيم واعتناق مذهبه في التّوحيد الخالص الذي أمر الأنبياء بإشاعته بين أُممهم،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بَلْ مِلَّةَ إبراهيمَ حَنيفاً وما كانَ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w:t>
      </w:r>
    </w:p>
    <w:p>
      <w:pPr>
        <w:pStyle w:val="BookText"/>
        <w:rPr/>
      </w:pPr>
      <w:r>
        <w:rPr>
          <w:rFonts w:ascii="Amiri" w:hAnsi="Amiri" w:eastAsia="Amiri" w:cs="Amiri"/>
          <w:color w:val="111111"/>
          <w:sz w:val="28"/>
          <w:sz w:val="28"/>
          <w:szCs w:val="28"/>
          <w:rtl w:val="true"/>
          <w:lang w:bidi="ar-SA"/>
        </w:rPr>
        <w:t>ولا نَصرانياً ولكنْ كانَ حَنيفاً مُسلماً وما كانَ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نستخلص من كل هذه الآيات أنّ اليهودَ والمسيحيّين وبخاصة القدامى منهم كانوا يحاولون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الأفكار الواهية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التفوق على البشر، والتمرّد على تعاليم اللَّه، والتخلّص بصورة خاصة من الانضواء تحت لواء الإسلام، مرة بافتعال اكذوبة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ينبغي أن يخضع لأيّ تكليف، ومرة أُخرى بافتعال خرافة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والانتساب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وادّعاء النجاة بسبب ذلك والحصول على مغفرة اللَّه وجنّته وثوابه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ثالثة بتخصيص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وحصرها في الانتساب إلى إحدى الطائفتين بينما نجد أنّه كلّما مرّ القرآن على ذكر هذه المزاعم الخرافية أعلن بكلّصراحة وتأكيد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لافرق بين إنسان إلّا بتقوى اللَّه فإنّ أكرمكم عند اللَّه أتقاكم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النجاة والجنة فمن نصيب من يؤمن باللَّه، ويعمل بأوامره دونما نقصان لاغير، وهو بهذا يقصد تفنيد مزاعم اليهود والنصارى الجوفاء</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البحث حول الآيات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 في مطلع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نكشف بطلان الرأي القائل بأن الإسلام 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الوفاق الإسلامي المسيحي واليهودي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تمهيداً لإنكار عالمية</w:t>
      </w:r>
    </w:p>
    <w:p>
      <w:pPr>
        <w:pStyle w:val="BookText"/>
        <w:rPr/>
      </w:pPr>
      <w:r>
        <w:rPr>
          <w:rFonts w:ascii="Amiri" w:hAnsi="Amiri" w:eastAsia="Amiri" w:cs="Amiri"/>
          <w:color w:val="111111"/>
          <w:sz w:val="28"/>
          <w:sz w:val="28"/>
          <w:szCs w:val="28"/>
          <w:rtl w:val="true"/>
          <w:lang w:bidi="ar-SA"/>
        </w:rPr>
        <w:t>الرسالة الإسلامية وخاتميتها، بينما نجد أنّ غاية ما يتوخّاه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فقط نسف وإبطال عقيدة اليهود والنصارى وليعلن مكانه بأنّ النجاة إنما هي بالإيمان الصادق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استعلاء ولا تفوّق لطائفة على غيرها من البشر مطلقاً، كما أنّ هذا التشبّث الفارغ بالأسماء والدعاوى ليس إلّامن نتائج العناد والاستكبار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الأسماء ولا الانتساب هي التي تنجي أحداً في العالم الآخر، وإنّما هو الإيمان والعمل الصالح، وهذا الباب مفتوح في وجه كل إنسان يهودياً كان أو نصرانياً، مجوسياً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 المراد من هذه الآية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الكِتابِ آمَنوا واتَّقَوا لَكفَّرنا عَنهمْ سَيِّئاتِهِمْ ولأدخلناهُمْ جَنّاتِ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فتصرح الآية بانفتاح هذا الباب بمصراعيه في وجه البشر كافة من غير فرق بين جماعة دون جماعة حتى أنّ أهل الكتاب لو آمنوا بما آمن به المسلمون لقبلنا إيمانهم وكفّرنا عنهم سيئاتهم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كل ما كان يريد القرآن بيانه من خلال هذه الآيات، وليس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فلا دلالة لهذه الآيات الثلاث على إقرار الإسلام لشرعية الشرائع بعد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تدلّ على أنّ القرآن يحاول بها إبطال بعض المزاعم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السؤال القرآني، وهناك أسئلة أُخرى جديرة بالذكر والتحليل، وإليك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ختمت النبوّة التبليغية؟</w:t>
      </w:r>
    </w:p>
    <w:p>
      <w:pPr>
        <w:pStyle w:val="BookText"/>
        <w:rPr/>
      </w:pPr>
      <w:r>
        <w:rPr>
          <w:rFonts w:ascii="Amiri" w:hAnsi="Amiri" w:eastAsia="Amiri" w:cs="Amiri"/>
          <w:color w:val="111111"/>
          <w:sz w:val="28"/>
          <w:sz w:val="28"/>
          <w:szCs w:val="28"/>
          <w:rtl w:val="true"/>
          <w:lang w:bidi="ar-SA"/>
        </w:rPr>
        <w:t>إنّ الشريعة الإسلامية شريعة متكاملة الأركان فلا شريعة بعدها، ومع الاعتراف بذلك يطرح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الأنبياء كانوا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كانصاحب شريعة، ومنهم من كان مبلّغاً لشريعة مَن قبله من الأنبياء، كأكثر أنبياء بني إسرائيل الذين كانوا يبلِّغون شريعة موسى بين أقوامهم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أنّه ختم باب النبوّة التشريعية لكون الشريعة الإسلامية متكاملة، فلماذا ختم باب النبوة التبليغية؟</w:t>
      </w:r>
    </w:p>
    <w:p>
      <w:pPr>
        <w:pStyle w:val="BookText"/>
        <w:rPr/>
      </w:pPr>
      <w:r>
        <w:rPr>
          <w:rFonts w:ascii="Amiri" w:hAnsi="Amiri" w:eastAsia="Amiri" w:cs="Amiri"/>
          <w:color w:val="111111"/>
          <w:sz w:val="28"/>
          <w:sz w:val="28"/>
          <w:szCs w:val="28"/>
          <w:rtl w:val="true"/>
          <w:lang w:bidi="ar-SA"/>
        </w:rPr>
        <w:t>والجواب عنه، غنى الأُمة الإسلامية عن هذا النوع من النبوّة، وذلك بوجهين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الأكرم ترك بين الأُمة الكتابَ والعترة وعرّفهما إليها،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 الامة مادامت متمسّكة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الهداية تكمن في التمسك بهما فالامة الإسلامية في غنى عن المهمة التبليغية إذ مهمتها موجَدة بالتمسك بهما فالعترة الطاهرة مشاعل الحق، ومنارات التوحيد، أغنت الأمة، علومُهم وتوجيهاتُهم عن بعث نبي يبلّغ رسالات اللَّه، وهذا إجمال الكلام في أئمة أهل البيت عليهم السلام والتفصيل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علماء الأُمة المأمورين بالتبليغ بعد التفقه أغنوا الأُمة عن أيّ نبوّة تبليغية،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حرم الخلف من المكاشفة الغيبية والاتصال بعالم الغيب واستطلاع ما هناك من المعارف والحقائق؟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الفتوحات الغيبية من المكاشفات والمشاهدات الروحية لم توصد بابها وإنّما أوصد باب خاص وهو باب النبوة الذي يحمل الوحي التشريعي أو التبليغي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فالفتوحات الباطنية من المكاشفات والإلقاءات في الروع غير مسدودة بنصّ الكتاب العزيز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يجعلْ لَكُمْ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يجعل في قلوبكم نوراً تفرِّقون به بين الحقِّ والباطل وتميِّزون به بين الصحيح والزائف لا بالبرهنة والاستلال بل بالشهود والمكاشفة،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وآمِنوا برسولهِ يُؤْتِكُمْ كِفلَينِ مِنْ رَحمتهِ ويَجعلْ لَكُمْ نُوراً تَمشونَ بهِ ويَغفرْ لَكُمْ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آيات وروايات تدل بوضوح على انفتاح هذا الباب في وجه الإنسان، نكتفي بما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النقص في التشريع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تكاملت جوانب الحضارة وتشابكت، وتعددت ألوانها، واجه المجتمع أوضاعاً وأحداثاً جديدة وطرحت عليه مشاكل طارئة لا عهد للأزمنة السابقة بها، إذن فحاجة المجتمع إلى قوانين وتشريعات جديدة لا تزال تتزايد كل يوم تبعاً لذلك، وما جاء به الرسول لا يجاوز قوانين محدودة، فكيف تفي النصوص المحدودة بالحوادث الطارئة غير المتناهية؟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خلود التشريع وبقاءه في جميع الأجيال ومسايرته</w:t>
      </w:r>
      <w:bookmarkStart w:id="60" w:name="pg540_2471"/>
    </w:p>
    <w:p>
      <w:pPr>
        <w:pStyle w:val="BookText"/>
        <w:rPr/>
      </w:pPr>
      <w:bookmarkEnd w:id="60"/>
      <w:r>
        <w:rPr>
          <w:rFonts w:ascii="Amiri" w:hAnsi="Amiri" w:eastAsia="Amiri" w:cs="Amiri"/>
          <w:color w:val="111111"/>
          <w:sz w:val="28"/>
          <w:sz w:val="28"/>
          <w:szCs w:val="28"/>
          <w:rtl w:val="true"/>
          <w:lang w:bidi="ar-SA"/>
        </w:rPr>
        <w:t>للحضارات الإنسانية، واستغناءه عن كل تشريع سواه، يتوقف على وجود أمرين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التشريع ذا مادة حيوية خلّاقة للتفاصيل بحيث يقدر معها علماء الامة والأخصّائيون منهم، على استنباط كلّ حكم يحتاج إليه المجتمع البشري في كلّ عصر من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إلى الكون والمجتمع بسعة وانطلاق، مع مرونة خاصة تماشي جميع الأزمنة والأجيال، وتساير الحضارات الإنسانية المتعاقبة، وقد أحرز التشريع الإسلامي كِلا الأمرين، أمّا الأول فقد أحرزه بتنفيذ أُمور</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4679385_211673320"/>
      <w:bookmarkStart w:id="62" w:name="_Toc23"/>
      <w:bookmarkEnd w:id="61"/>
      <w:r>
        <w:rPr>
          <w:rtl w:val="true"/>
        </w:rPr>
        <w:t>الف</w:t>
      </w:r>
      <w:r>
        <w:rPr>
          <w:rtl w:val="true"/>
        </w:rPr>
        <w:t xml:space="preserve">- </w:t>
      </w:r>
      <w:r>
        <w:rPr>
          <w:rtl w:val="true"/>
        </w:rPr>
        <w:t>الاعتراف بحجية العقل في مجالات خاصة</w:t>
      </w:r>
      <w:r>
        <w:rPr>
          <w:rtl w:val="true"/>
        </w:rPr>
        <w:t>:</w:t>
      </w:r>
      <w:bookmarkEnd w:id="62"/>
    </w:p>
    <w:p>
      <w:pPr>
        <w:pStyle w:val="BookText"/>
        <w:rPr/>
      </w:pPr>
      <w:r>
        <w:rPr>
          <w:rFonts w:ascii="Amiri" w:hAnsi="Amiri" w:eastAsia="Amiri" w:cs="Amiri"/>
          <w:color w:val="111111"/>
          <w:sz w:val="28"/>
          <w:sz w:val="28"/>
          <w:szCs w:val="28"/>
          <w:rtl w:val="true"/>
          <w:lang w:bidi="ar-SA"/>
        </w:rPr>
        <w:t>إنّ من سمات التشريع الإسلامي التي يمتاز بها عن سائر التشريعات هي إدخال العقل في دائرة التشريع والاعتراف بحجيته في الموارد التي يصلح له التدخّل والقضاء فيها، فالعقل أحد الحجج الشرعيّة وفي مصاف المصادر الأُخرى للتشريع، وقد فتح هذا الاعتراف للتشريع الإسلامي سعةً وانطلاقاً وشمولًا لما يتجدّد من الأحداث ولما يطرأ من الأوضاع الاجتماعية الجديدة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الملازمة بين حُكمي العقل والشرع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كلّما حكمَ بِه العقلُ</w:t>
      </w:r>
    </w:p>
    <w:p>
      <w:pPr>
        <w:pStyle w:val="BookText"/>
        <w:rPr/>
      </w:pPr>
      <w:r>
        <w:rPr>
          <w:rFonts w:ascii="Amiri" w:hAnsi="Amiri" w:eastAsia="Amiri" w:cs="Amiri"/>
          <w:color w:val="111111"/>
          <w:sz w:val="28"/>
          <w:sz w:val="28"/>
          <w:szCs w:val="28"/>
          <w:rtl w:val="true"/>
          <w:lang w:bidi="ar-SA"/>
        </w:rPr>
        <w:t>حكمَ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كثيراً من المشاكل التي لم يرد فيها نص، فللعقل دور كبير في استنباط كثير من الأحداث التي يصلح للعقل القضاء فيها ويقدر على إدراك حكم الشرع من حكم نفس العقل، وذلك في الموارد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بالملازمة بين وجوب المقدمة وذيها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بالملازمة بين حرمة الشي‌ء ومقدمته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بالبراءة عند عدم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بالامتثال القطعي عند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بالملازمة بين الحرمة وفساد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بالملازمة بين تعلّق النهي بنفس المعاملة وفسادها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بالاجزاء عند الامتثال وفق الأمر الاضطراري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بالاجزاء عند الامتثال وفق الأمر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الأمر الشرعي بالأهم عند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بطلان الصلاة عند اجتماع الأمر والنهي بتقديمه على الآمر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الأحكام التي تعدّ من ثمرات القول بالتحسين والتقبيح العقليين، فمن عزل العقل عن الحكم في ذلك المجال، فقد قصرت فكرته عن تقديم أيّ حلّ لهذه الأحكام وما ذكرناه نماذج لما للعقل من دور، وإلّا فالأحكام المستنبطة من العقل في مجالات</w:t>
      </w:r>
      <w:bookmarkStart w:id="63" w:name="pg540_2473"/>
    </w:p>
    <w:p>
      <w:pPr>
        <w:pStyle w:val="BookText"/>
        <w:rPr/>
      </w:pPr>
      <w:bookmarkEnd w:id="63"/>
      <w:r>
        <w:rPr>
          <w:rFonts w:ascii="Amiri" w:hAnsi="Amiri" w:eastAsia="Amiri" w:cs="Amiri"/>
          <w:color w:val="111111"/>
          <w:sz w:val="28"/>
          <w:sz w:val="28"/>
          <w:szCs w:val="28"/>
          <w:rtl w:val="true"/>
          <w:lang w:bidi="ar-SA"/>
        </w:rPr>
        <w:t>مختلفة أكثر من ذلك</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4679387_211673320"/>
      <w:bookmarkStart w:id="65" w:name="_Toc24"/>
      <w:bookmarkEnd w:id="64"/>
      <w:r>
        <w:rPr>
          <w:rtl w:val="true"/>
        </w:rPr>
        <w:t>ب</w:t>
      </w:r>
      <w:r>
        <w:rPr>
          <w:rtl w:val="true"/>
        </w:rPr>
        <w:t xml:space="preserve">- </w:t>
      </w:r>
      <w:r>
        <w:rPr>
          <w:rtl w:val="true"/>
        </w:rPr>
        <w:t>إنّ الأحكام تابعة للمصالح والمفاسد عند العدلية</w:t>
      </w:r>
      <w:r>
        <w:rPr>
          <w:rtl w:val="true"/>
        </w:rPr>
        <w:t>:</w:t>
      </w:r>
      <w:bookmarkEnd w:id="65"/>
    </w:p>
    <w:p>
      <w:pPr>
        <w:pStyle w:val="BookText"/>
        <w:rPr/>
      </w:pPr>
      <w:r>
        <w:rPr>
          <w:rFonts w:ascii="Amiri" w:hAnsi="Amiri" w:eastAsia="Amiri" w:cs="Amiri"/>
          <w:color w:val="111111"/>
          <w:sz w:val="28"/>
          <w:sz w:val="28"/>
          <w:szCs w:val="28"/>
          <w:rtl w:val="true"/>
          <w:lang w:bidi="ar-SA"/>
        </w:rPr>
        <w:t>إنّ من أمعن في الكتاب والسنّة يقف على أنّ التشريع الإسلامي تابع لملاكات، فلا واجب إلّالمصلحة في فعله ولا حرام إلّا لمفسدة في اقترافه ويشهد بذلك كتاب اللَّه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فَهلْ أنتم مُنتَهون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تعلّل حرمة الخبيثين باستتباعهما العداوة والبغضاء وصدهما عن ذكر اللَّه، يقول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وأقِمِ الصَّلاةَ إنّ الصَّلاة تَنهى عَنِ الفَحشاءِ والمُنكَرِ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التي تصرّح بملاكات الأحكام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تضافرت النصوص عن أئمة أهل البيت عليهم السلام على أنّ الأحكام الشرعية تخضع لملاكات، قال الإمام الطاهر علي بن موسى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لم يبح أكلًا ولا شرباً إلّالما فيه المنفعة والصلاح، ولم يحرّم إلّاما فيه الضرر والتلف والفساد</w:t>
      </w:r>
      <w:r>
        <w:rPr>
          <w:rFonts w:eastAsia="Amiri" w:cs="Amiri" w:ascii="Amiri" w:hAnsi="Amiri"/>
          <w:color w:val="111111"/>
          <w:sz w:val="28"/>
          <w:szCs w:val="28"/>
          <w:rtl w:val="true"/>
          <w:lang w:bidi="ar-SA"/>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في 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يسي‌ء الخلق ويورث القسوة للقلب وقلة الرأفة والرحمة ولايؤمن أن يقتل ولده ووالده</w:t>
      </w:r>
      <w:r>
        <w:rPr>
          <w:rFonts w:eastAsia="Amiri" w:cs="Amiri" w:ascii="Amiri" w:hAnsi="Amiri"/>
          <w:color w:val="111111"/>
          <w:sz w:val="28"/>
          <w:szCs w:val="28"/>
          <w:rtl w:val="true"/>
          <w:lang w:bidi="ar-SA"/>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باقر العلوم وإمامها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مدمن الخمر كعابد وثن، ويورثه الارتعاش، ويهدم مروّته ويحمله إلى التجسّر على المحارم من سفك الدماء وركوب الزنا</w:t>
      </w:r>
      <w:r>
        <w:rPr>
          <w:rFonts w:eastAsia="Amiri" w:cs="Amiri" w:ascii="Amiri" w:hAnsi="Amiri"/>
          <w:color w:val="111111"/>
          <w:sz w:val="28"/>
          <w:szCs w:val="28"/>
          <w:rtl w:val="true"/>
          <w:lang w:bidi="ar-SA"/>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النصوص المتضافرة عن أئمة الدين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الأحكام تابعة لمصالح ومفاسد في الموضوع، فالغاية المتوخّاة من تشريعها إنّما هي الوصول إليها، أو التحرّز عنها، وبما أنّ المصالح والمفاسد ليست على وزان واحد، بل رُبّ واجب يسوغ في طريق إحرازه اقتراف بعض المحارم، لاشتماله على مصلحة كبيرة لا يجوز تركها أصلًا، ورُبّ حرام ذي مفسدة كبيرة، لا يجوز اقترافه، وإن استلزم ترك الواجب أو الواجبات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فقد عقد الفقهاء باباً خاصاً لتزاحم الأحكام وتصادمها في بعض الموارد، فيقدّمون الأهم على المهم والأكثر</w:t>
      </w:r>
    </w:p>
    <w:p>
      <w:pPr>
        <w:pStyle w:val="BookText"/>
        <w:rPr/>
      </w:pPr>
      <w:r>
        <w:rPr>
          <w:rFonts w:ascii="Amiri" w:hAnsi="Amiri" w:eastAsia="Amiri" w:cs="Amiri"/>
          <w:color w:val="111111"/>
          <w:sz w:val="28"/>
          <w:sz w:val="28"/>
          <w:szCs w:val="28"/>
          <w:rtl w:val="true"/>
          <w:lang w:bidi="ar-SA"/>
        </w:rPr>
        <w:t xml:space="preserve">مصلحة على الأقل منها، والأعظم مفسدة على الأحقر منها،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ويتوصلون في تمييز الأهم عن المهم، بالطرق والامارات التي تورث الاطمئنان، وباب التزاحم في علم الأُصول غير التعارض فيه، ولكلٍّ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أعان فتح هذا الباب على حلّ كثير من المشاكل الاجتماعية التي ربما يتوهم الجاهل أنّها تعرقل خطى المسلمين في معترك الحياة، وأنّها من المعضلات التي لاتنحل أبداً، ولنأت على ذلك بمثال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أصبح تشريح بدن الإنسان في المختبرات من الضروريات الحيوية التي يتوقف عليه نظام الطب الحديث، فلا يتسنّى تعلّم الطب إلّابالتشريح والاطّلاع على خفايا الأمراض والأدوية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هذه المصلحة، تصادمها مسألة احترام الإنسان حيَّه وميِّته، إلى حدّ أوجب الشارع الإسراع في تغسيله وتكفينه وتجهيزه للدفن، ولا يجوز نبش قبره إذا دفن، ولا يجوز التمثيل به وتقطيع أعضائه، بل هو من المحرّمات الكبيرة التي لم يجوزها الشارع حتى بالنسبة إلى الكلب العقور، غير أنّ عناية الشارع بالصحة العامة وتقدم العلوم جعلته يسوّغ اقتراف هذا العمل لتلك الغاية، مقدماً بدن الكافر على المسلم والمسلم غير المعروف على المعروف منه، وهكذا </w:t>
      </w:r>
      <w:r>
        <w:rPr>
          <w:rFonts w:eastAsia="Amiri" w:cs="Amiri" w:ascii="Amiri" w:hAnsi="Amiri"/>
          <w:color w:val="111111"/>
          <w:sz w:val="28"/>
          <w:szCs w:val="28"/>
          <w:rtl w:val="true"/>
          <w:lang w:bidi="ar-SA"/>
        </w:rPr>
        <w:t>...</w:t>
      </w:r>
      <w:bookmarkStart w:id="66" w:name="pg540_2476"/>
    </w:p>
    <w:p>
      <w:pPr>
        <w:pStyle w:val="Heading4"/>
        <w:numPr>
          <w:ilvl w:val="3"/>
          <w:numId w:val="1"/>
        </w:numPr>
        <w:rPr/>
      </w:pPr>
      <w:bookmarkStart w:id="67" w:name="__RefHeading___Toc4679389_211673320"/>
      <w:bookmarkStart w:id="68" w:name="_Toc25"/>
      <w:bookmarkEnd w:id="66"/>
      <w:bookmarkEnd w:id="67"/>
      <w:r>
        <w:rPr>
          <w:rtl w:val="true"/>
        </w:rPr>
        <w:t>ج</w:t>
      </w:r>
      <w:r>
        <w:rPr>
          <w:rtl w:val="true"/>
        </w:rPr>
        <w:t xml:space="preserve">- </w:t>
      </w:r>
      <w:r>
        <w:rPr>
          <w:rtl w:val="true"/>
        </w:rPr>
        <w:t>التشريع الإسلامي ذو مادة حيوية</w:t>
      </w:r>
      <w:r>
        <w:rPr>
          <w:rtl w:val="true"/>
        </w:rPr>
        <w:t>:</w:t>
      </w:r>
      <w:bookmarkEnd w:id="68"/>
    </w:p>
    <w:p>
      <w:pPr>
        <w:pStyle w:val="BookText"/>
        <w:rPr/>
      </w:pPr>
      <w:r>
        <w:rPr>
          <w:rFonts w:ascii="Amiri" w:hAnsi="Amiri" w:eastAsia="Amiri" w:cs="Amiri"/>
          <w:color w:val="111111"/>
          <w:sz w:val="28"/>
          <w:sz w:val="28"/>
          <w:szCs w:val="28"/>
          <w:rtl w:val="true"/>
          <w:lang w:bidi="ar-SA"/>
        </w:rPr>
        <w:t>إنّ التشريع الإسلامي في مختلف الأبواب مشتمل على أُصول وقواعد عامة تفي باستنباط آلاف من الفروع التي يحتاج إليها المجتمع البشري على امتداد القرون والأجيال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الكليني عن عمر بن قيس عن أبي جعفر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 إنّ اللَّه تبارك وتعالى لم يدع شيئاً تحتاج إليه الأُمة إلّا أنزله في كتابه وبيّنه لرسوله، وجعل لكلّ شي‌ء حدّاً وجعل عليه دليلًا يدلّ عليه وجعل على من تعدّى ذلك الحدّ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إلّاوفيه كتاب أو سنّة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الطاهر موسى الكاظم عليه السلام عندما سأله عن وجود كلّ شي‌ء في كتاب اللَّه وسنّة نبيه قال مجيباً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شي‌ء في كتاب اللَّه وسنّة نبيه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تتجلّى حيوية مادة التشريع إذا أخذنا بسنّة رسول اللَّه المرويّة عن طريق أئمة أهل البيت، فقد حفظوا سنّة رسول اللَّه صلى الله عليه و آله عندما كانت كتابة الحديث أمراً معرضاً عنه ولذلكصارت أدلّة الفقه الإسلامي متوسّعة كافلة لاستنباط الأحكام وبذلك أغنوا</w:t>
      </w:r>
      <w:bookmarkStart w:id="69" w:name="pg540_2477"/>
    </w:p>
    <w:p>
      <w:pPr>
        <w:pStyle w:val="BookText"/>
        <w:rPr/>
      </w:pPr>
      <w:bookmarkEnd w:id="69"/>
      <w:r>
        <w:rPr>
          <w:rFonts w:ascii="Amiri" w:hAnsi="Amiri" w:eastAsia="Amiri" w:cs="Amiri"/>
          <w:color w:val="111111"/>
          <w:sz w:val="28"/>
          <w:sz w:val="28"/>
          <w:szCs w:val="28"/>
          <w:rtl w:val="true"/>
          <w:lang w:bidi="ar-SA"/>
        </w:rPr>
        <w:t>الأُمة الإسلامية عن مقاييس ظنّية كالقياس والاستقراء وما لا دليل عليه من الكتاب والسنّة على وجه القطع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الاكتفاء بما ورد عن النبي عن طريق الصحابة وعدم الرجوع إلى ما رواه أئمة أهل البيت عن جدّهم متسلسلًا كابر عن كابر لخسارة عظمى، فعلى المشغوف بتجديد حياة الإسلام وإغنائه عن أيّ تشريع غربيّ وشرقيّ وتجسيد الخاتمية في مجال التشريع أن يجتاز الحدود التي ضربها الأمويون ومَن لفّ لفّهم بين الناس وأئمة أهل البيت عليهم السلام فعند ذلك ستنفتح آفاق من حديث الرسول مما يحتار اللبّ به، ويثير الحسرة لما فات الأُمة من التنوّر بنورهم في القرون الماضية</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4679391_211673320"/>
      <w:bookmarkStart w:id="71" w:name="_Toc26"/>
      <w:bookmarkEnd w:id="70"/>
      <w:r>
        <w:rPr>
          <w:rtl w:val="true"/>
        </w:rPr>
        <w:t>د</w:t>
      </w:r>
      <w:r>
        <w:rPr>
          <w:rtl w:val="true"/>
        </w:rPr>
        <w:t xml:space="preserve">- </w:t>
      </w:r>
      <w:r>
        <w:rPr>
          <w:rtl w:val="true"/>
        </w:rPr>
        <w:t>تشريع الاجتهاد وعدم غلق بابه</w:t>
      </w:r>
      <w:r>
        <w:rPr>
          <w:rtl w:val="true"/>
        </w:rPr>
        <w:t>:</w:t>
      </w:r>
      <w:bookmarkEnd w:id="7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أضفى على التشريع الإسلامي خلوداً وغضاضة وشمولية وإغناءً عن موائد الأجانب، فتح باب الاجتهاد فيما تحتاج إليه الأُمة في حياتها الفردية والاجتاعية، ومن أقفله في الأدوار السابقة قطع الأُمة الإسلامية عن مواكبة التطور والحضارة ومِن ثَمَّ جعل التشريع الإسلامي ناقصاً غير كامل لما تحتاج إليه الأُمة، وأمّا لزوم فتحه فهو أنّ الأُمة الإسلامية في زمن تتوالى فيه الاختراعات والصناعات، وتتجدّد الأحداث التي لم يكن لها مثيل</w:t>
      </w:r>
      <w:bookmarkStart w:id="72" w:name="pg540_2478"/>
    </w:p>
    <w:p>
      <w:pPr>
        <w:pStyle w:val="BookText"/>
        <w:rPr/>
      </w:pPr>
      <w:bookmarkEnd w:id="72"/>
      <w:r>
        <w:rPr>
          <w:rFonts w:ascii="Amiri" w:hAnsi="Amiri" w:eastAsia="Amiri" w:cs="Amiri"/>
          <w:color w:val="111111"/>
          <w:sz w:val="28"/>
          <w:sz w:val="28"/>
          <w:szCs w:val="28"/>
          <w:rtl w:val="true"/>
          <w:lang w:bidi="ar-SA"/>
        </w:rPr>
        <w:t>في عصر النبي ولا بعده، فهم أمام أحد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بذل الوسع في استنباط أحكام الموضوعات الحديثة من الأُصول والقواعد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اتباع المبادئ الغربية من غير نظر إلى مقاصد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والوقوف من غير إعطاء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بطلان الثاني والثالث فيتعيّن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يزل هذا الباب مفتوحاً عند الشيعة بعد رحيلصاحب الرسالة إلى يومنا هذا، وبذلك أنقذوا الشريعة من الانطماس وأغنوا الأُمة الإسلامية عن التطلّع إلى موائد الغربيين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الاجتهاد الحر والخروج عن قيد المذاهبصار واضح اللزوم نقتصر على هذا المقدار</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4679393_211673320"/>
      <w:bookmarkStart w:id="74" w:name="_Toc27"/>
      <w:bookmarkEnd w:id="73"/>
      <w:r>
        <w:rPr>
          <w:rtl w:val="true"/>
        </w:rPr>
        <w:t>ه</w:t>
      </w:r>
      <w:r>
        <w:rPr>
          <w:rtl w:val="true"/>
        </w:rPr>
        <w:t xml:space="preserve">- </w:t>
      </w:r>
      <w:r>
        <w:rPr>
          <w:rtl w:val="true"/>
        </w:rPr>
        <w:t>حقوق الحاكم الإسلامي أو ولاية الفقيه</w:t>
      </w:r>
      <w:r>
        <w:rPr>
          <w:rtl w:val="true"/>
        </w:rPr>
        <w:t>:</w:t>
      </w:r>
      <w:bookmarkEnd w:id="7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الأسباب الباعثة على بقاء الدين وكونه مادة حيويةصالحة لحلّ المشاكل والمعضلات الطارئة، كون الحاكم الإسلامي بعد النبيّ والأئمة ممثّلًا لقيادتهم الحكيمة في أُمور الدين والدنيا، التي من شأنها أن توجّه المجتمع البشري إلى أرقى المستويات الحضارية، فقد فتحت لمثل هذا الحاكم الصلاحيات المؤدّية إلى</w:t>
      </w:r>
      <w:bookmarkStart w:id="75" w:name="pg540_2479"/>
    </w:p>
    <w:p>
      <w:pPr>
        <w:pStyle w:val="BookText"/>
        <w:rPr/>
      </w:pPr>
      <w:bookmarkEnd w:id="75"/>
      <w:r>
        <w:rPr>
          <w:rFonts w:ascii="Amiri" w:hAnsi="Amiri" w:eastAsia="Amiri" w:cs="Amiri"/>
          <w:color w:val="111111"/>
          <w:sz w:val="28"/>
          <w:sz w:val="28"/>
          <w:szCs w:val="28"/>
          <w:rtl w:val="true"/>
          <w:lang w:bidi="ar-SA"/>
        </w:rPr>
        <w:t>حقّ التصرّف في كلّ ما يراه ذا مصلحة للأُمة في إطار القوانين العامة، لأنّه يتمتع بمثل ما يتمتع به النبيّ والإمام من النفوذ المطلق، إلّا ما كان من خصائص النبيّ والأئمة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أنّ المحققين أسهبوا الكلام في معنى ولاية الفقيه اقتصرنا على هذا المقدار</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4679395_211673320"/>
      <w:bookmarkStart w:id="77" w:name="_Toc28"/>
      <w:bookmarkEnd w:id="76"/>
      <w:r>
        <w:rPr>
          <w:rtl w:val="true"/>
        </w:rPr>
        <w:t>مرونة التشريع الإسلامي</w:t>
      </w:r>
      <w:r>
        <w:rPr>
          <w:rtl w:val="true"/>
        </w:rPr>
        <w:t>:</w:t>
      </w:r>
      <w:bookmarkEnd w:id="77"/>
    </w:p>
    <w:p>
      <w:pPr>
        <w:pStyle w:val="Heading4"/>
        <w:numPr>
          <w:ilvl w:val="3"/>
          <w:numId w:val="1"/>
        </w:numPr>
        <w:rPr/>
      </w:pPr>
      <w:bookmarkStart w:id="78" w:name="__RefHeading___Toc4679397_211673320"/>
      <w:bookmarkStart w:id="79" w:name="_Toc29"/>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لقد سبق الحديث عن أنّ استغناء التشريع الإسلامي عن كل تشريع سواه رهن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ذو مادة حيوية خلّاقة للتفاصيل بحيث يقدر على الإجابة ببيان حكم جميع الأحداث التالية والطارئة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الكون والمجتمع بسعة وانطلاق مع مرونة خاصة تماشي جميع الأزمنة والأجيال وقد مرّ الكلام في الأمر الأول وإليك الكلام حول الأمر الثاني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فتح للتشريع الإسلامي خلوداً وغناءً عن سائر التشريعات هو مرونة أحكامه التي تماشي جميع الأزمنة والحضارات، وقد تمثلّت هذه المرونة بامور</w:t>
      </w:r>
      <w:r>
        <w:rPr>
          <w:rFonts w:eastAsia="Amiri" w:cs="Amiri" w:ascii="Amiri" w:hAnsi="Amiri"/>
          <w:color w:val="111111"/>
          <w:sz w:val="28"/>
          <w:szCs w:val="28"/>
          <w:rtl w:val="true"/>
          <w:lang w:bidi="ar-SA"/>
        </w:rPr>
        <w:t>:</w:t>
      </w:r>
      <w:bookmarkStart w:id="80" w:name="pg540_2480"/>
    </w:p>
    <w:p>
      <w:pPr>
        <w:pStyle w:val="Heading4"/>
        <w:numPr>
          <w:ilvl w:val="3"/>
          <w:numId w:val="1"/>
        </w:numPr>
        <w:rPr/>
      </w:pPr>
      <w:bookmarkStart w:id="81" w:name="__RefHeading___Toc4679399_211673320"/>
      <w:bookmarkStart w:id="82" w:name="_Toc30"/>
      <w:bookmarkEnd w:id="80"/>
      <w:bookmarkEnd w:id="81"/>
      <w:r>
        <w:rPr>
          <w:rtl w:val="true"/>
        </w:rPr>
        <w:t>الأول</w:t>
      </w:r>
      <w:r>
        <w:rPr>
          <w:rtl w:val="true"/>
        </w:rPr>
        <w:t xml:space="preserve">: </w:t>
      </w:r>
      <w:r>
        <w:rPr>
          <w:rtl w:val="true"/>
        </w:rPr>
        <w:t>كونه جامعاً بين الدعوة إلى المادة والروح</w:t>
      </w:r>
      <w:r>
        <w:rPr>
          <w:rtl w:val="true"/>
        </w:rPr>
        <w:t>:</w:t>
      </w:r>
      <w:bookmarkEnd w:id="82"/>
    </w:p>
    <w:p>
      <w:pPr>
        <w:pStyle w:val="BookText"/>
        <w:rPr/>
      </w:pPr>
      <w:r>
        <w:rPr>
          <w:rFonts w:ascii="Amiri" w:hAnsi="Amiri" w:eastAsia="Amiri" w:cs="Amiri"/>
          <w:color w:val="111111"/>
          <w:sz w:val="28"/>
          <w:sz w:val="28"/>
          <w:szCs w:val="28"/>
          <w:rtl w:val="true"/>
          <w:lang w:bidi="ar-SA"/>
        </w:rPr>
        <w:t>إذا غالت المسيحية في التوجّه إلى الناحية الروحية، فدعت إلى الرهبانية والتعزّب، أو غالت اليهودية في الدعوة إلى ملاذّ الحياة والانكباب على المادة حتى نسيت كلّ قيمة روحية، فالإسلام دعا إلى المادية والمعنوية على وجه يطابق الفطرة الإنسانية وجعل الفطرة مقياساً للحلال والحرام وشرع للإنسان ما يسعده في الدنيا والآخرة على ما هو مذكور بالتفصيل في محله</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4679401_211673320"/>
      <w:bookmarkStart w:id="84" w:name="_Toc31"/>
      <w:bookmarkEnd w:id="83"/>
      <w:r>
        <w:rPr>
          <w:rtl w:val="true"/>
        </w:rPr>
        <w:t>الثاني</w:t>
      </w:r>
      <w:r>
        <w:rPr>
          <w:rtl w:val="true"/>
        </w:rPr>
        <w:t xml:space="preserve">: </w:t>
      </w:r>
      <w:r>
        <w:rPr>
          <w:rtl w:val="true"/>
        </w:rPr>
        <w:t>النظر إلى المعاني لا إلى الظواهر</w:t>
      </w:r>
      <w:r>
        <w:rPr>
          <w:rtl w:val="true"/>
        </w:rPr>
        <w:t>:</w:t>
      </w:r>
      <w:bookmarkEnd w:id="84"/>
    </w:p>
    <w:p>
      <w:pPr>
        <w:pStyle w:val="BookText"/>
        <w:rPr/>
      </w:pPr>
      <w:r>
        <w:rPr>
          <w:rFonts w:ascii="Amiri" w:hAnsi="Amiri" w:eastAsia="Amiri" w:cs="Amiri"/>
          <w:color w:val="111111"/>
          <w:sz w:val="28"/>
          <w:sz w:val="28"/>
          <w:szCs w:val="28"/>
          <w:rtl w:val="true"/>
          <w:lang w:bidi="ar-SA"/>
        </w:rPr>
        <w:t>الإسلام ينظر إلى المعاني والحقائق لا الظاهر والقشور فيأمر بالأخذ باللبّ لا بالقشر وهذا هو السرّ في خاتمية الدين الإسلامي وتمشّيه مع تطوّر الحياة، ولا يتوهّم من ذلك جواز التدخّل في التشريع بحجة الأخذ باللبّ دون القشر، فإنّ الكبريات الواردة في الكتاب والسنّة كلّها لبّ وأمّا القشر فإنّما يرجع إلى التخطيط والتجسيد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وسيوافيك عند الإجابة على السؤال الخامس من أنّ الإسلام دعا الإنسان إلى الملبس والمسكن وإشاعة العلم والتربية، وهذا هو اللبّ وأمّا الأشكال والأنماط لهذا التشريع فمتروك إلى</w:t>
      </w:r>
      <w:bookmarkStart w:id="85" w:name="pg540_2481"/>
    </w:p>
    <w:p>
      <w:pPr>
        <w:pStyle w:val="BookText"/>
        <w:rPr/>
      </w:pPr>
      <w:bookmarkEnd w:id="85"/>
      <w:r>
        <w:rPr>
          <w:rFonts w:ascii="Amiri" w:hAnsi="Amiri" w:eastAsia="Amiri" w:cs="Amiri"/>
          <w:color w:val="111111"/>
          <w:sz w:val="28"/>
          <w:sz w:val="28"/>
          <w:szCs w:val="28"/>
          <w:rtl w:val="true"/>
          <w:lang w:bidi="ar-SA"/>
        </w:rPr>
        <w:t>مقتضيات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يهتمّ به التشريع كون البيت مُقاماً على أرض غير مغصوبة ومن مال حلال بحيث يتمكّن المسلم من إقامة فرائضه عليها وحفظ كيانه، وقد أناط شكل البيت وهندسته إلى مقتضيات الظروف والمصالح وكذا الملابس ووسائل التعليم ابتداءً من الحفر على الصخر والجدران والكتابة على الجلود والقراطيس، إلى ابتكار وسائل إلكترونية متطوّرة لإنجاز الغرض، فمن أراد الحفاظ على الصور، فقد عرقل الأُمة الإسلامية عن التقدم وأثار مشاكل في تطبيق الشريعة في الأزمنة الحاضرة</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4679403_211673320"/>
      <w:bookmarkStart w:id="87" w:name="_Toc32"/>
      <w:bookmarkEnd w:id="86"/>
      <w:r>
        <w:rPr>
          <w:rtl w:val="true"/>
        </w:rPr>
        <w:t>الثالث</w:t>
      </w:r>
      <w:r>
        <w:rPr>
          <w:rtl w:val="true"/>
        </w:rPr>
        <w:t xml:space="preserve">: </w:t>
      </w:r>
      <w:r>
        <w:rPr>
          <w:rtl w:val="true"/>
        </w:rPr>
        <w:t>الأحكام التي لها دور التحديد</w:t>
      </w:r>
      <w:r>
        <w:rPr>
          <w:rtl w:val="true"/>
        </w:rPr>
        <w:t>:</w:t>
      </w:r>
      <w:bookmarkEnd w:id="8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الأسباب الموجبة لمرونة هذا الدين وانطباقه على جميع الحضارات الإنسانية تشريعه القوانين الخاصة التي لها دور التحديد والرقابة بالنسبة إلى عامة تشريعاته وقد اصطلح عليها الفقهاء بالأدلة الحاكمة، لأجل حكومتها وتقدّمها على كل حكم ثبت لموضوع بما هو هو فهذه القوانين الحاكمة، تعطي لهذا الدين مرونة يماشي لبّها كل حضارة إنسانية،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على كلّ تشريع استلزم العمل به حرجاً، لا يتحمل عادة للمكلف فهو مرفوع، في</w:t>
      </w:r>
    </w:p>
    <w:p>
      <w:pPr>
        <w:pStyle w:val="BookText"/>
        <w:rPr/>
      </w:pPr>
      <w:r>
        <w:rPr>
          <w:rFonts w:ascii="Amiri" w:hAnsi="Amiri" w:eastAsia="Amiri" w:cs="Amiri"/>
          <w:color w:val="111111"/>
          <w:sz w:val="28"/>
          <w:sz w:val="28"/>
          <w:szCs w:val="28"/>
          <w:rtl w:val="true"/>
          <w:lang w:bidi="ar-SA"/>
        </w:rPr>
        <w:t xml:space="preserve">الظروف الحرجة، ومثله قولهصلى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حكم استتبع العمل به ضرراً شديداً، فهو مرفوع في تلك الشرائط، وقس عليهما غيرهما من القوانين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تشخيص الحاكم عن المحكوم، ومايرجع إلى‌العمل بالحاكم من الشرائط، يحتاج إلى الدقّة والإمعان والتفقّه والاجتهاد، ومن رأينا أنّ الموضوع يحتاج إلى التبسّط أكثر من هذا، فإلى مجال آخر أيّها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الثابتة والحياة المتطورة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مقتضى كون الإسلام ديناً خاتماً، ثبات قوانينه وتشريعاته، ومن المعلوم أنّ المجتمع الإنساني لم يزل في تطوّرٍ وتغيّرٍ، فعند ذلك يُطْرح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للقانون الثابت معالجة متطلّبات المجتمع المتغيّر، لأنّ من لوازم التغيّر والتطوّر، تغييرُ ما تسُود عليه من قوانين وتشريعات؟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السؤال الذي يُطرح بين آونة واخرى، والإجابة عنه تتوقف على بيان ما هو الثابت من حياة الإنسان عن متغيّرها، وأنّ للثابت من جانب حياته تشريعاً ثابتاً، وللجانب المتغيّر منها</w:t>
      </w:r>
      <w:bookmarkStart w:id="88" w:name="pg540_2483"/>
    </w:p>
    <w:p>
      <w:pPr>
        <w:pStyle w:val="BookText"/>
        <w:rPr/>
      </w:pPr>
      <w:bookmarkEnd w:id="88"/>
      <w:r>
        <w:rPr>
          <w:rFonts w:ascii="Amiri" w:hAnsi="Amiri" w:eastAsia="Amiri" w:cs="Amiri"/>
          <w:color w:val="111111"/>
          <w:sz w:val="28"/>
          <w:sz w:val="28"/>
          <w:szCs w:val="28"/>
          <w:rtl w:val="true"/>
          <w:lang w:bidi="ar-SA"/>
        </w:rPr>
        <w:t>تشريعاً متغيّراً فالتشريع الثابت لما هو الثابت والمتغير لما هو المتغيّر، وإليك البيان</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4679405_211673320"/>
      <w:bookmarkStart w:id="90" w:name="_Toc33"/>
      <w:bookmarkEnd w:id="89"/>
      <w:r>
        <w:rPr>
          <w:rtl w:val="true"/>
        </w:rPr>
        <w:t>الجانب الثابت من حياة الإنسان</w:t>
      </w:r>
      <w:r>
        <w:rPr>
          <w:rtl w:val="true"/>
        </w:rPr>
        <w:t>:</w:t>
      </w:r>
      <w:bookmarkEnd w:id="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للحياة الإنسانية 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 وثابت، فالثابت منها عبارة عن الغرائز الثابتة والروحيات الخالدة التي لا تتغيّر ولا تتبدّل مادام الإنسان إنساناً ولا يتسرّب التغيّر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الاجتماعي بماهو موجود ذو غرائز يحتاج لحفظ حياته وبقاء نفسه إلى العيش الاجتماعي والحياة العائلية، وهذان الأمران من أُسُس حياة الإنسان لا تفتأ تقوم عليهما حياته منذ وجوده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التشريع الموضوع منسجماً ومتطلبات الغرائز ومعدِّلًا إياها عن الإفراط والتفريط ومرتكزاً على العدل والاعتدال فذلك التشريع يكون خالداً في ظلّ خلود الغرائز</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التفاوت بين الرجل والمرأة أمر لا ينكر فهما موجودان مختلفان اختلافاً عضوياً وروحياً رغم كل الدعايات السخيفة المنكرة لذلك الاختلاف فلكلٍ من الرجل والمرأة متطلّب وفق تركيبه، فلو كان التشريع متجاوباً مع التركيب والفطرة، يكون</w:t>
      </w:r>
    </w:p>
    <w:p>
      <w:pPr>
        <w:pStyle w:val="BookText"/>
        <w:rPr/>
      </w:pPr>
      <w:r>
        <w:rPr>
          <w:rFonts w:ascii="Amiri" w:hAnsi="Amiri" w:eastAsia="Amiri" w:cs="Amiri"/>
          <w:color w:val="111111"/>
          <w:sz w:val="28"/>
          <w:sz w:val="28"/>
          <w:szCs w:val="28"/>
          <w:rtl w:val="true"/>
          <w:lang w:bidi="ar-SA"/>
        </w:rPr>
        <w:t>خالداً حسب خلود الفكرة والتركيب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الروابط العائلية كعلاقة الأب بولده وبالعكس، علاقات طبيعية مبنية على الفطرة، فالأحكام الموضوعية وفق هذه الروابط من التوارث ولزوم التكريم ثابته لا تتغير بتغير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السؤال مبنيّ على أنّ الإنسان بفطرته وتركيبه يقع في مهبِّ التغيّر، والتطوّر، فلا يبقى منه شي‌ء عبْر القرون، فكأنّ الإنسان الحالي غير الإنسان الغابر، مع أنّها فكرة باطلة، فلو كان هناك تغيّر فإنّما يعود هذا إلى غير الجانب الثابت من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حياة الإنسان قضايا أخلاقية ثابتة عبر الزمان لا يتسرَّب إليها التغيير ككون الظلم قبيحاً والعدل حسناً، وجزاء الإحسان بالإحسان حسناً وبالسيّئ قبيحاً، والعمل بالميثاق حسناً ونقضه قبيحاً، إلى غيرها من القضايا الأخلاقية الثابتة في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أقلنا بأنّها أحكام فطرية نابعة من الخلقة أو قلنا انّ هناك عوامل عبر التاريخ رسخت هذه المفاهيم في ذهن الإنسان، فإنّ الاختلاف في جذور تلك المُثُل لا يضر بما نحن بصدده لأنّها على كل تقدير ثابتة في حياة الإنسان، والتشريع الموضوع وفقها يتمتع بالثبات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هناك موضوعات في الحياة الإنسانية لم تزل ذات مصالح</w:t>
      </w:r>
      <w:bookmarkStart w:id="91" w:name="pg540_2485"/>
    </w:p>
    <w:p>
      <w:pPr>
        <w:pStyle w:val="BookText"/>
        <w:rPr/>
      </w:pPr>
      <w:bookmarkEnd w:id="91"/>
      <w:r>
        <w:rPr>
          <w:rFonts w:ascii="Amiri" w:hAnsi="Amiri" w:eastAsia="Amiri" w:cs="Amiri"/>
          <w:color w:val="111111"/>
          <w:sz w:val="28"/>
          <w:sz w:val="28"/>
          <w:szCs w:val="28"/>
          <w:rtl w:val="true"/>
          <w:lang w:bidi="ar-SA"/>
        </w:rPr>
        <w:t>ومفاسد أبدية، فما دام الإنسان إنساناً فالخمر يزيل عقله والميسر ينبت العداوة في المجتمع، والإباحة الجنسية تفسد النسل والحرث مدى الدهور والأجيال، فبما أنّ هذه القضايا قضايا ثابتة في حياته، فالتشريع على وفقها يكون ثابتاً وفق 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نماذج من الجانب الثابت من حياة الإنسان تناولناها لإيقاف القارئ على أنّ التغيّر في حياة الإنسان ليس أمراً كلّياً ولا يتسرَّبُ إلى أعماق حياته، وإنّما التغيّر يرجع إلىصور من حياته فالتغير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سيوافيك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المواصلات، وفي التكتيك الحربي، وفي طراز البناء وأشكاله وفي معالجة الأمراض وغيرها، فأين مثل هذا التغير من حرمة الظلم، ووجوب العدل، ولزوم أداء الأمانات، ودفع الغرامات، ولزوم الوفاء بالعهد والأيمان، وتكريم ذوي الحقوق إلى غير ذلك من القوانين الثابتة الموضوعة على غرار الفطرة مبنياً على الجانب الثابت من حياته فهو يحتل مكان التشريع الدائم</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4679407_211673320"/>
      <w:bookmarkStart w:id="93" w:name="_Toc34"/>
      <w:bookmarkEnd w:id="92"/>
      <w:r>
        <w:rPr>
          <w:rtl w:val="true"/>
        </w:rPr>
        <w:t>الجانب المتغيّر في الحياة الإنسانية</w:t>
      </w:r>
      <w:r>
        <w:rPr>
          <w:rtl w:val="true"/>
        </w:rPr>
        <w:t>:</w:t>
      </w:r>
      <w:bookmarkEnd w:id="93"/>
    </w:p>
    <w:p>
      <w:pPr>
        <w:pStyle w:val="Heading4"/>
        <w:numPr>
          <w:ilvl w:val="3"/>
          <w:numId w:val="1"/>
        </w:numPr>
        <w:rPr/>
      </w:pPr>
      <w:bookmarkStart w:id="94" w:name="__RefHeading___Toc4679409_211673320"/>
      <w:bookmarkStart w:id="95" w:name="_Toc35"/>
      <w:bookmarkEnd w:id="94"/>
      <w:r>
        <w:rPr>
          <w:rtl w:val="true"/>
        </w:rPr>
        <w:t>اشارة</w:t>
      </w:r>
      <w:bookmarkEnd w:id="9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للإنسان جانباً آخر في حياته لا يزال يتغير من حال إلى حال فمثل هذا يتطلّب تشريعات متغيّرة حسب تغيّره وتبدّله، ومن حسن الحظ أنّه ليس في الإسلام الخاتم تشريعاً ثابتاً لهذا</w:t>
      </w:r>
    </w:p>
    <w:p>
      <w:pPr>
        <w:pStyle w:val="BookText"/>
        <w:rPr/>
      </w:pPr>
      <w:r>
        <w:rPr>
          <w:rFonts w:ascii="Amiri" w:hAnsi="Amiri" w:eastAsia="Amiri" w:cs="Amiri"/>
          <w:color w:val="111111"/>
          <w:sz w:val="28"/>
          <w:sz w:val="28"/>
          <w:szCs w:val="28"/>
          <w:rtl w:val="true"/>
          <w:lang w:bidi="ar-SA"/>
        </w:rPr>
        <w:t>الجانب من الحياة مظاهر حياته وقشورها لا جوهرها ولذلك لم يتدخّل فيه الإسلام تدخُّلًا مباشراً، بل ترك أمرها للمجتمع الإسلامي في ظلّ إطارٍ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وسُوَّغ للمجتمع البشري إدارة شؤون حياته في مجال العمران والبناء وتطور وسائل الحياة المختلفة في مجال الثقافة والدفاع والاقتصاد في ظلّ إطارٍ عام الذي يتجاوب مع التغيّر والتطوّر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 للإنسان مجالًا متحرّكاً يختار به أيّ نوع من الألبسة والبناء والمعدات والوسائل المختلفة ضمن شروط معلومة في الفقه الإسلامي، ولأجل هذه المرونة في الإنسان نرى أنّه يتجاوب مع جميع الحضارات الإنسانية وما هذا إلّالأنّه لم يتدخل في الجزئيات المتغيّرة إلّابوضع إطار خاص لا يمنع حرّيته ولا يزاحم التغيّر، وهناك كلمة قيّمة للشيخ الرئيس ابن سينا نذكرها،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يفوّض كثير من الأحوال خصوصاً في المعاملات إلى الاجتهاد فإنّ للأوقات أحكاماً لا يمكن أن تنضبط، وأمّا ضبط المدينة بعد ذلك بمعرفة ترتيب الحفظة ومعرفة الدخل والخرج وإعداد أهب الأسلحة والحقوق والثغور وغير ذلك فينبغي أن يكون ذلك إلى السائس من حيث هو خليفة ولا تفرض فيها أحكام جزئية، فإنّ في فرضها فساداً لأنّها تتغيّر مع تغيّر الأوقات، وفرض الكليات فيها مع تمام الاحتراز غير ممكن فيجب أن يجعل</w:t>
      </w:r>
    </w:p>
    <w:p>
      <w:pPr>
        <w:pStyle w:val="BookText"/>
        <w:rPr/>
      </w:pPr>
      <w:r>
        <w:rPr>
          <w:rFonts w:ascii="Amiri" w:hAnsi="Amiri" w:eastAsia="Amiri" w:cs="Amiri"/>
          <w:color w:val="111111"/>
          <w:sz w:val="28"/>
          <w:sz w:val="28"/>
          <w:szCs w:val="28"/>
          <w:rtl w:val="true"/>
          <w:lang w:bidi="ar-SA"/>
        </w:rPr>
        <w:t xml:space="preserve">ذلك إلى أهل المشورة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عنوان مقتضى الزمان صار رمزاً لكلّ من أراد أن يتحرّر من القيم الأخلاقية، ويعيش متحلّلًا من كلّ قيد وحد، خالعاً كل 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حيثما رأوا الإباحة الجنسيّة، واختلاط الرجال والنساء، واتّخاذ الملاهي على أنواعها وشرب المسكر، واللعب بالميسر، واقتراف المعاصي وأخذ الربا وغير ذلك ممّا حرّمته الشريعة الإسلامية، لم يجدوا مبرِّراً لاقترافها إلّابالتمسّك بمقتضيات الزمان وجبر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أبرز دليل على انّ التمسّك به، غطاء للتحرر من القيود الشرعية والأخلاقية وإلّا فلو كان المقصود من تطبيق الحياة على مقتضيات الزمان، هو ترفيع الثقافة الإنسانية والاستفادة من أحدث الأجهزة في عامة المجالات فهذا ممّا لا يرفضه الإسلام وليس له فيه قانون يعرقل خطى الترقّي، وحدوده بإطار عام، وهو عبارة ان لا يزاحم سعادة الإنسان وأن لا يكون فيه ضرر على روحه وجسمه، والقيم التي بها يمتاز عن الحيوان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نحن نأتي في المقام بنماذج من الأحكام المتغيرة بتغيّر</w:t>
      </w:r>
      <w:bookmarkStart w:id="96" w:name="pg540_2488"/>
    </w:p>
    <w:p>
      <w:pPr>
        <w:pStyle w:val="BookText"/>
        <w:rPr/>
      </w:pPr>
      <w:bookmarkEnd w:id="96"/>
      <w:r>
        <w:rPr>
          <w:rFonts w:ascii="Amiri" w:hAnsi="Amiri" w:eastAsia="Amiri" w:cs="Amiri"/>
          <w:color w:val="111111"/>
          <w:sz w:val="28"/>
          <w:sz w:val="28"/>
          <w:szCs w:val="28"/>
          <w:rtl w:val="true"/>
          <w:lang w:bidi="ar-SA"/>
        </w:rPr>
        <w:t>الظروف وراء ماذكرناه في مجال الصناعة والمسكن والملبس بشرط أن لا يزاحم المثل والقيم</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4679411_211673320"/>
      <w:bookmarkStart w:id="98" w:name="_Toc36"/>
      <w:bookmarkEnd w:id="97"/>
      <w:r>
        <w:rPr/>
        <w:t>1</w:t>
      </w:r>
      <w:r>
        <w:rPr>
          <w:rtl w:val="true"/>
        </w:rPr>
        <w:t xml:space="preserve">- </w:t>
      </w:r>
      <w:r>
        <w:rPr>
          <w:rtl w:val="true"/>
        </w:rPr>
        <w:t>في مجال العلاقات الدولية الدبلوماسية</w:t>
      </w:r>
      <w:r>
        <w:rPr>
          <w:rtl w:val="true"/>
        </w:rPr>
        <w:t>:</w:t>
      </w:r>
      <w:bookmarkEnd w:id="98"/>
    </w:p>
    <w:p>
      <w:pPr>
        <w:pStyle w:val="BookText"/>
        <w:rPr/>
      </w:pPr>
      <w:r>
        <w:rPr>
          <w:rFonts w:ascii="Amiri" w:hAnsi="Amiri" w:eastAsia="Amiri" w:cs="Amiri"/>
          <w:color w:val="111111"/>
          <w:sz w:val="28"/>
          <w:sz w:val="28"/>
          <w:szCs w:val="28"/>
          <w:rtl w:val="true"/>
          <w:lang w:bidi="ar-SA"/>
        </w:rPr>
        <w:t>يجب على الدولة الإسلامية أن تراعي مصالح الإسلام والمسلمين، فهذا أصل ثابت وقاعدة عامة، وأمّا كيفية تلك الرعاية، فتختلف باختلاف الظروف الزمانية والمكانية، فتارة تقتضي المصلحة السلام، والمهادنة والصلح مع العدو، وأُخرى تقتضي 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تختلف المقررات والأحكام الخاصة في هذا المجال، باختلاف الظروف ولكنّها لا تخرج عن نطاق القانون العام الذي هو رعاية مصالح المسلمين، كقوله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يَنهاكُمُ اللَّهُ عَنِ الَّذينَ قاتَلُوكُمْ في الدِّينِ وَ أخْرَجُوكُمْ مِنْ دِيارِكُمْ وظاهَروا على إخراجِكُمْ أنْ تَوَلَّوهُمْ وَمنْ يَتولَّهُمْ فَأُولئك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99" w:name="pg540_2489"/>
    </w:p>
    <w:p>
      <w:pPr>
        <w:pStyle w:val="Heading4"/>
        <w:numPr>
          <w:ilvl w:val="3"/>
          <w:numId w:val="1"/>
        </w:numPr>
        <w:rPr/>
      </w:pPr>
      <w:bookmarkStart w:id="100" w:name="__RefHeading___Toc4679413_211673320"/>
      <w:bookmarkStart w:id="101" w:name="_Toc37"/>
      <w:bookmarkEnd w:id="99"/>
      <w:bookmarkEnd w:id="100"/>
      <w:r>
        <w:rPr/>
        <w:t>2</w:t>
      </w:r>
      <w:r>
        <w:rPr>
          <w:rtl w:val="true"/>
        </w:rPr>
        <w:t xml:space="preserve">- </w:t>
      </w:r>
      <w:r>
        <w:rPr>
          <w:rtl w:val="true"/>
        </w:rPr>
        <w:t>في العلاقات الدولية التجارية</w:t>
      </w:r>
      <w:r>
        <w:rPr>
          <w:rtl w:val="true"/>
        </w:rPr>
        <w:t>:</w:t>
      </w:r>
      <w:bookmarkEnd w:id="101"/>
    </w:p>
    <w:p>
      <w:pPr>
        <w:pStyle w:val="BookText"/>
        <w:rPr/>
      </w:pPr>
      <w:r>
        <w:rPr>
          <w:rFonts w:ascii="Amiri" w:hAnsi="Amiri" w:eastAsia="Amiri" w:cs="Amiri"/>
          <w:color w:val="111111"/>
          <w:sz w:val="28"/>
          <w:sz w:val="28"/>
          <w:szCs w:val="28"/>
          <w:rtl w:val="true"/>
          <w:lang w:bidi="ar-SA"/>
        </w:rPr>
        <w:t>قد تقتضي المصلحة عقدَ اتفاقيات اقتصاديّة وإنشاء شركات تجارية، أو مؤسساتصناعية، مشتركة بين المسلمين وغيرهم، وقد تقتضي المصلحة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حكم الإمام المغفور له، المجدِّد، السيد الشيرازي بتحريم التدخين ليمنع من تنفيذ الاتفاقية الاقتصادية التي عقدت في زمانه بين إيران وإنكلترا، إذ كانت مُجحِفة بحقوق الأُمة المسلمة الإيرانية لأنّها خوّلت لإنكلترا حقّ احتكار التنباك الإيراني</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4679415_211673320"/>
      <w:bookmarkStart w:id="103" w:name="_Toc38"/>
      <w:bookmarkEnd w:id="102"/>
      <w:r>
        <w:rPr/>
        <w:t>3</w:t>
      </w:r>
      <w:r>
        <w:rPr>
          <w:rtl w:val="true"/>
        </w:rPr>
        <w:t xml:space="preserve">- </w:t>
      </w:r>
      <w:r>
        <w:rPr>
          <w:rtl w:val="true"/>
        </w:rPr>
        <w:t>في مجال الدفاع عن حريم الإسلام</w:t>
      </w:r>
      <w:r>
        <w:rPr>
          <w:rtl w:val="true"/>
        </w:rPr>
        <w:t>:</w:t>
      </w:r>
      <w:bookmarkEnd w:id="103"/>
    </w:p>
    <w:p>
      <w:pPr>
        <w:pStyle w:val="Heading5"/>
        <w:numPr>
          <w:ilvl w:val="4"/>
          <w:numId w:val="1"/>
        </w:numPr>
        <w:rPr/>
      </w:pPr>
      <w:bookmarkStart w:id="104" w:name="__RefHeading___Toc4679417_211673320"/>
      <w:bookmarkStart w:id="105" w:name="_Toc39"/>
      <w:bookmarkEnd w:id="104"/>
      <w:r>
        <w:rPr>
          <w:rtl w:val="true"/>
        </w:rPr>
        <w:t>اشارة</w:t>
      </w:r>
      <w:bookmarkEnd w:id="10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الدفاع عن بيضة الإسلام وحفظ استقلاله وصيانة حدوده من الأعداء، قانون ثابت لا يتغير، فالمقصد الأسنى لمشرِّع الإسلام، إنّما هوصيانة سيادته عن خطر أعدائه وأضرارهم، ولأجل ذلك أوجب عليهم تحصيل قوة ضاربة ضدّ الأعداء، وإعداد جيش عارم جرّار تجاه الأعداء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الأصل الثابت في الإسلام الذي يؤيده العقل والفطرة أمّا كيفية الدفاع وتكتيكه ونوع السلاح، أو لزوم الخدمة العسكرية وعدمه، فكلها موكولة إلى مقتضيات الزمان، تتغير بتغيره، ولكن في إطار القوانين العامة</w:t>
      </w:r>
    </w:p>
    <w:p>
      <w:pPr>
        <w:pStyle w:val="BookText"/>
        <w:rPr/>
      </w:pPr>
      <w:r>
        <w:rPr>
          <w:rFonts w:ascii="Amiri" w:hAnsi="Amiri" w:eastAsia="Amiri" w:cs="Amiri"/>
          <w:color w:val="111111"/>
          <w:sz w:val="28"/>
          <w:sz w:val="28"/>
          <w:szCs w:val="28"/>
          <w:rtl w:val="true"/>
          <w:lang w:bidi="ar-SA"/>
        </w:rPr>
        <w:t>فليس هناك في الإسلام أصل ثابت، حتى مسألة لزوم التجنيد العمومي، الذي أصبح من الأُمور الأصلية في غالب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نرى في الكتب الفقهية من تبويب باب، أو وضع كتاب خاص، لأحكام السبق والرماية، وغيرها من أنواع الفروسية التي كانت متعارفة في الأزمنة الغابرة ونقل أحاديث في ذلك الباب عن الرسول الأكرمصلى الله عليه و آله وأئمة الإسلام، فليست أحكامها أصلية ثابتة في الإسلام، دعا إليها الشارع بصورة أساسية ثابتة، بل كانت هي نوع تطبيق لذلك الحكم، والغرض منه تحصيل القوة الكافية، تجاهَ العدو في تلكم العصور وأمّا الأحكام التي ينبغي أنْ تطبق في العصر الحاضر فإنّه تفرضها مقتضيات العصر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الحاكم الإسلامي تقوية جيشه وقواته المسلّحة بالطرق التي يقدر معها علىصيانة الإسلام ومعتنقيه عن الخطر ويصدّ كل مؤامرة عليه من جانب الأعداء حسب إمكانيات الوقت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والمقنِّن الذي يتوخّى ثباتَ قانونه ودوامه وسيادة نظامه الذي جاء به، لا يجب عليه التعرض إلى تفاصيل الأُمور وجزئيّاتها، بل الذي يجب عليه هو وضع الكليات والأُصول ليساير قانونه جميعَ الأزمنة بأشكالها وصورها المختلفة، ولو سلك غير هذا السبيل لصار حظّه من البقاء قليلًا جداً</w:t>
      </w:r>
      <w:r>
        <w:rPr>
          <w:rFonts w:eastAsia="Amiri" w:cs="Amiri" w:ascii="Amiri" w:hAnsi="Amiri"/>
          <w:color w:val="111111"/>
          <w:sz w:val="28"/>
          <w:szCs w:val="28"/>
          <w:rtl w:val="true"/>
          <w:lang w:bidi="ar-SA"/>
        </w:rPr>
        <w:t>.</w:t>
      </w:r>
      <w:bookmarkStart w:id="106" w:name="pg540_2491"/>
    </w:p>
    <w:p>
      <w:pPr>
        <w:pStyle w:val="BookText"/>
        <w:rPr/>
      </w:pPr>
      <w:bookmarkEnd w:id="106"/>
      <w:r>
        <w:rPr>
          <w:rFonts w:eastAsia="Times New Roman" w:cs="Times New Roman" w:ascii="Times New Roman" w:hAnsi="Times New Roman"/>
          <w:color w:val="111111"/>
          <w:sz w:val="28"/>
          <w:szCs w:val="28"/>
          <w:lang w:val="en-US" w:bidi="en-US"/>
        </w:rPr>
        <w:t>4</w:t>
      </w:r>
    </w:p>
    <w:p>
      <w:pPr>
        <w:pStyle w:val="Heading5"/>
        <w:numPr>
          <w:ilvl w:val="4"/>
          <w:numId w:val="1"/>
        </w:numPr>
        <w:rPr/>
      </w:pPr>
      <w:bookmarkStart w:id="107" w:name="__RefHeading___Toc4679419_211673320"/>
      <w:bookmarkStart w:id="108" w:name="_Toc40"/>
      <w:bookmarkEnd w:id="107"/>
      <w:r>
        <w:rPr>
          <w:rtl w:val="true"/>
        </w:rPr>
        <w:t xml:space="preserve">- </w:t>
      </w:r>
      <w:r>
        <w:rPr>
          <w:rtl w:val="true"/>
        </w:rPr>
        <w:t>في نشر العلم والمعارف والثقافة</w:t>
      </w:r>
      <w:r>
        <w:rPr>
          <w:rtl w:val="true"/>
        </w:rPr>
        <w:t>:</w:t>
      </w:r>
      <w:bookmarkEnd w:id="108"/>
    </w:p>
    <w:p>
      <w:pPr>
        <w:pStyle w:val="BookText"/>
        <w:rPr/>
      </w:pPr>
      <w:r>
        <w:rPr>
          <w:rFonts w:ascii="Amiri" w:hAnsi="Amiri" w:eastAsia="Amiri" w:cs="Amiri"/>
          <w:color w:val="111111"/>
          <w:sz w:val="28"/>
          <w:sz w:val="28"/>
          <w:szCs w:val="28"/>
          <w:rtl w:val="true"/>
          <w:lang w:bidi="ar-SA"/>
        </w:rPr>
        <w:t>نشر العلم والثقافة، واستكمال المعارف التي تَضمنُ سيادةَ المجتمع ماديّاً ومعنويّاً، يعتبر من الفرائض الإسلامية، أمّا تحقيق ذلك وتعيين نوعه ونوع وسائله فلا يتحدّد بحد خاص، بل يوكّل إلى نظر الحاكم الإسلامي، واللجان المقررة لذلك من جانبه حسب الإمكانيات الراهنة في ضوء القوانين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ألزم الإسلام، رُعاة المسلمين، وولاة الأمر نشرَ العلم بين أبناء الإنسان واجتثاث مادة الجهل من بينهم ومكافحة أيّ لون من الأُمية، وأمّا نوع العلم وخصوصياته، فكل ذلك موكول إلى نظر الحاكم الإسلامي وهو أعلم بحوائج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 علم لم يكن لازماً، لعدم الحاجة إليه، في العصور السابقة، ولكنّه أصبح اليوم في الرعيل الأوّل من العلوم اللازمة التي فيهاصلاح المجتمع كالاقتصاد والسياسة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Heading5"/>
        <w:numPr>
          <w:ilvl w:val="4"/>
          <w:numId w:val="1"/>
        </w:numPr>
        <w:rPr/>
      </w:pPr>
      <w:bookmarkStart w:id="109" w:name="__RefHeading___Toc4679421_211673320"/>
      <w:bookmarkStart w:id="110" w:name="_Toc41"/>
      <w:bookmarkEnd w:id="109"/>
      <w:r>
        <w:rPr>
          <w:rtl w:val="true"/>
        </w:rPr>
        <w:t xml:space="preserve">- </w:t>
      </w:r>
      <w:r>
        <w:rPr>
          <w:rtl w:val="true"/>
        </w:rPr>
        <w:t>في مجال إقامة النظام</w:t>
      </w:r>
      <w:r>
        <w:rPr>
          <w:rtl w:val="true"/>
        </w:rPr>
        <w:t>:</w:t>
      </w:r>
      <w:bookmarkEnd w:id="11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حفظ النظام وتأمين السبل والطرق، وتنظيم الأُمور الداخلية ورفع مستوى الاقتصاد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الضرورات، فيتبع فيه وأمثاله مقتضيات الظروف وليس فيه للإسلام حكم خاص يتبع، بل</w:t>
      </w:r>
      <w:bookmarkStart w:id="111" w:name="pg540_2492"/>
    </w:p>
    <w:p>
      <w:pPr>
        <w:pStyle w:val="BookText"/>
        <w:rPr/>
      </w:pPr>
      <w:bookmarkEnd w:id="111"/>
      <w:r>
        <w:rPr>
          <w:rFonts w:ascii="Amiri" w:hAnsi="Amiri" w:eastAsia="Amiri" w:cs="Amiri"/>
          <w:color w:val="111111"/>
          <w:sz w:val="28"/>
          <w:sz w:val="28"/>
          <w:szCs w:val="28"/>
          <w:rtl w:val="true"/>
          <w:lang w:bidi="ar-SA"/>
        </w:rPr>
        <w:t>الذي يتوخّاه الإسلام هو الوصول إلى هذه الغايات، وتحقيقها بالوسائل الممكنة، دون تحديد وتعيين لنوع هذه الوسائل وإنّما ذلك متروك إلى إمكانيات الزمان الذي يعيش فيه البشر، وكلها في ضوء القوانين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Heading5"/>
        <w:numPr>
          <w:ilvl w:val="4"/>
          <w:numId w:val="1"/>
        </w:numPr>
        <w:rPr/>
      </w:pPr>
      <w:bookmarkStart w:id="112" w:name="__RefHeading___Toc4679423_211673320"/>
      <w:bookmarkStart w:id="113" w:name="_Toc42"/>
      <w:bookmarkEnd w:id="112"/>
      <w:r>
        <w:rPr>
          <w:rtl w:val="true"/>
        </w:rPr>
        <w:t xml:space="preserve">- </w:t>
      </w:r>
      <w:r>
        <w:rPr>
          <w:rtl w:val="true"/>
        </w:rPr>
        <w:t>في مجال المبادلات المالية</w:t>
      </w:r>
      <w:r>
        <w:rPr>
          <w:rtl w:val="true"/>
        </w:rPr>
        <w:t>:</w:t>
      </w:r>
      <w:bookmarkEnd w:id="113"/>
    </w:p>
    <w:p>
      <w:pPr>
        <w:pStyle w:val="BookText"/>
        <w:rPr/>
      </w:pPr>
      <w:r>
        <w:rPr>
          <w:rFonts w:ascii="Amiri" w:hAnsi="Amiri" w:eastAsia="Amiri" w:cs="Amiri"/>
          <w:color w:val="111111"/>
          <w:sz w:val="28"/>
          <w:sz w:val="28"/>
          <w:szCs w:val="28"/>
          <w:rtl w:val="true"/>
          <w:lang w:bidi="ar-SA"/>
        </w:rPr>
        <w:t>قد جاء الإسلام بأصل ثابت في مجال الأموال وهو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فرع الفقهاء على هذا الأصل شرطاً فيصحة عقد البيع أو المعاملة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فيصحة المعاملة وجود فائدة مشروعة وإلّا فلا تصح المعاملة ومن هنا حرّموا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وشراءه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تحريم بيع الدم أو شراءه ليس حكماً ثابتاً في الإسلام بل الحكم الثابت هو حرمة أكل المال بالباطل، وكانت حرمة الدم في الزمان السابقصورة إجرائية لما أفادته الآية من حرمة أكل المال بالباطل ومصداقاً لها في ذلك الزمان فالحكم يدور مدار وجود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تخرج المعاملة عن أن تكون أكل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تحقّق الفائدة، فلو ترتبت فائدة معقولة على بيع الدم أو شرائه فسوف يتبدّل حكم الحرمة إلى الحلّية، والحكم الثابت هنا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المضمار ورد أنّ علياً عليه السلام سئل عن قول الرسولصلى الله عليه و آله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غيّروا الشيب ولا تشبهوا باليهود؟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قال صلى الله عليه و آله ذلك والدين قَلّ، فأمّا الآن فقد اتّسع نطاقه وضرب بجرانه فالمرء وما اختار</w:t>
      </w:r>
      <w:r>
        <w:rPr>
          <w:rFonts w:eastAsia="Amiri" w:cs="Amiri" w:ascii="Amiri" w:hAnsi="Amiri"/>
          <w:color w:val="111111"/>
          <w:sz w:val="28"/>
          <w:szCs w:val="28"/>
          <w:rtl w:val="true"/>
          <w:lang w:bidi="ar-SA"/>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114" w:name="pg540_2494"/>
    </w:p>
    <w:p>
      <w:pPr>
        <w:pStyle w:val="Heading3"/>
        <w:numPr>
          <w:ilvl w:val="2"/>
          <w:numId w:val="1"/>
        </w:numPr>
        <w:rPr/>
      </w:pPr>
      <w:bookmarkStart w:id="115" w:name="__RefHeading___Toc4679425_211673320"/>
      <w:bookmarkStart w:id="116" w:name="_Toc43"/>
      <w:bookmarkEnd w:id="114"/>
      <w:bookmarkEnd w:id="115"/>
      <w:r>
        <w:rPr>
          <w:rtl w:val="true"/>
        </w:rPr>
        <w:t>خاتمة المطاف الشيعة والخاتمية</w:t>
      </w:r>
      <w:bookmarkEnd w:id="116"/>
    </w:p>
    <w:p>
      <w:pPr>
        <w:pStyle w:val="Heading4"/>
        <w:numPr>
          <w:ilvl w:val="3"/>
          <w:numId w:val="1"/>
        </w:numPr>
        <w:rPr/>
      </w:pPr>
      <w:bookmarkStart w:id="117" w:name="__RefHeading___Toc4679427_211673320"/>
      <w:bookmarkStart w:id="118" w:name="_Toc44"/>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اتفقت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للكتاب والسنّة على أنّ نبيّ الإسلام، هو النبيّ الخاتم، وكتابه خاتم الكتب، ورسالته خاتمة الرسالات، وقد اوصِد برحيله باب الوحي، وأُقفل بموته باب التشريع، فلا وحي ولا تشريع بعد ذهابه وقد وقفت على كلام الإمام أمير المؤمنين علي عليه السلام عند تغسيل النبيّصلى الله عليه و آله وتجهيزه فلا نعيد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هناك شبهات ضئيلة في المقام تطرح من جانب أُناس،</w:t>
      </w:r>
      <w:bookmarkStart w:id="119" w:name="pg540_2495"/>
    </w:p>
    <w:p>
      <w:pPr>
        <w:pStyle w:val="BookText"/>
        <w:rPr/>
      </w:pPr>
      <w:bookmarkEnd w:id="119"/>
      <w:r>
        <w:rPr>
          <w:rFonts w:ascii="Amiri" w:hAnsi="Amiri" w:eastAsia="Amiri" w:cs="Amiri"/>
          <w:color w:val="111111"/>
          <w:sz w:val="28"/>
          <w:sz w:val="28"/>
          <w:szCs w:val="28"/>
          <w:rtl w:val="true"/>
          <w:lang w:bidi="ar-SA"/>
        </w:rPr>
        <w:t>لا عرفان لهم بمذهب الشيعة ولا تعرّفَ لهم عليه من كثب وقد تلقّوها من المستشرقين أو من البعداء عن البيئات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الأسئلة تجمعها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 بالخاتمية وإيصاد باب الوحي والتشريع وأنتم تعملون بكتاب عليّ عليه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 بذلك، وعندكم مصحف، باسم مصحف فاطمة وهل كان عند بنت المصطفىصلى الله عليه و آله قرآن غير القرآن الحاضر عند المسلمين؟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 ذلك وأنتم تعتمدون على روايات مروية عن الأئمة الاثني عشر، بصورة موقوفة غير متصلة إلى النبيّ الأكرم وهل الأئمة الاثنا عشر ممّن يوحى إليهم؟</w:t>
      </w:r>
    </w:p>
    <w:p>
      <w:pPr>
        <w:pStyle w:val="BookText"/>
        <w:rPr/>
      </w:pPr>
      <w:r>
        <w:rPr>
          <w:rFonts w:ascii="Amiri" w:hAnsi="Amiri" w:eastAsia="Amiri" w:cs="Amiri"/>
          <w:color w:val="111111"/>
          <w:sz w:val="28"/>
          <w:sz w:val="28"/>
          <w:szCs w:val="28"/>
          <w:rtl w:val="true"/>
          <w:lang w:bidi="ar-SA"/>
        </w:rPr>
        <w:t>إنّ هذه الأسئلة ربما تنطلي على الجاهل غير العارف بمعتقدات الشيعة فيرميهم بما هم براء منه، ولأجل رفع الغطاء نأخذ كلَّ واحد بالدراسة بوجه موجز</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4679429_211673320"/>
      <w:bookmarkStart w:id="121" w:name="_Toc45"/>
      <w:bookmarkEnd w:id="120"/>
      <w:r>
        <w:rPr/>
        <w:t>1</w:t>
      </w:r>
      <w:r>
        <w:rPr>
          <w:rtl w:val="true"/>
        </w:rPr>
        <w:t xml:space="preserve">- </w:t>
      </w:r>
      <w:r>
        <w:rPr>
          <w:rtl w:val="true"/>
        </w:rPr>
        <w:t>كتاب عليّ وإملاء رسول اللَّه</w:t>
      </w:r>
      <w:r>
        <w:rPr>
          <w:rtl w:val="true"/>
        </w:rPr>
        <w:t>:</w:t>
      </w:r>
      <w:bookmarkEnd w:id="12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السؤال الأوّل يرجع إلى كتاب عليّ وأنّه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أحاديث رسول اللَّهصلى الله عليه و آله التي دوّنها الإمام دون غيره وإليك</w:t>
      </w:r>
    </w:p>
    <w:p>
      <w:pPr>
        <w:pStyle w:val="BookText"/>
        <w:rPr/>
      </w:pP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لمدرسة أئمة اهل اللبيت عناية خاصة لضبط وتدوين كل ما اثِر عن النبيّ الأكرم صلى الله عليه و آله من قول وفعل، لأنّه صلى الله عليه و آله لا يصدر في مجال التشريع والتعليم إلّاعن الوحي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إلّاوَحيٌ يُوحى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صلى الله عليه و آله على علم قاطع بأنّه سوف ينتقل إلى رحمة اللَّه، وأنّ الأُمة الإسلامية سوف تحتاج إلى كلماته وأقواله، وأفعاله وأعماله ولا تبقى خالدة إلّا بالضبط والتدوين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عليّ بن أبي طالب عليه السلام كان وليدَ البيت النبويّ وكان مع الرسول الأعظم صلى الله عليه و آله منذ نعومة أظفاره إلى رحيل رسول اللَّه عن الدنيا وهو عليه السلام يصف حياته فيصباه وما بعده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كنتُ أتّبعُه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الفصيل أثر أُمه، يرفعُ لي في كلّ يومٍ من أخلاقه علماً، ويأمرني بالاقتداء به، ولقد كان يجاور في كل سنة بِحِراءَ فأراه ولا يراه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يجتمع بيت واحد يومئذ في الإسلام غير رسول اللَّهصلى الله عليه و آله وخديجة وأنا ثالثهما، أرى نور الوحي، والرسالة وأشمّ ريح النبوّة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ربيبه علي عليه السلام يلازمه ليلًا ونهاراً، سفراً وحضراً، في</w:t>
      </w:r>
    </w:p>
    <w:p>
      <w:pPr>
        <w:pStyle w:val="BookText"/>
        <w:rPr/>
      </w:pPr>
      <w:r>
        <w:rPr>
          <w:rFonts w:ascii="Amiri" w:hAnsi="Amiri" w:eastAsia="Amiri" w:cs="Amiri"/>
          <w:color w:val="111111"/>
          <w:sz w:val="28"/>
          <w:sz w:val="28"/>
          <w:szCs w:val="28"/>
          <w:rtl w:val="true"/>
          <w:lang w:bidi="ar-SA"/>
        </w:rPr>
        <w:t>موطِنه ومهجَره، لم يفارقه في غزوة إلّاغزوة تبوك وقد أقامه رسول اللَّه مقامه في المدينة ليكون عيناً للمسلمين، على المنافقين، وصاعقة على المتمردين إذا حاولوا المؤامرة، أو إيذاء من بقي من المسلمين من الشيوخ والأطفال، إلى أن دخل العام الحادي عشر للهجرة وقد قرب أجله وارتحاله ومرض وكان علي هو الممرّض له وقُبض ورأسه لعلىصدره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يشرح ذلك الموقف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قُبِضَ رسول اللَّه صلى الله عليه و آله وإنّ رأسه لَعلَىصدري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ولّيتُ غسلَهصلى الله عليه و آله والملائكة أعواني، فضجت الدار والأفنية، ملأ يهبط، وملأ يعرُج وما فارقَتْ سمعي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هينمة</w:t>
      </w:r>
      <w:r>
        <w:rPr>
          <w:rFonts w:eastAsia="Amiri" w:cs="Amiri" w:ascii="Amiri" w:hAnsi="Amiri"/>
          <w:color w:val="111111"/>
          <w:sz w:val="28"/>
          <w:szCs w:val="28"/>
          <w:rtl w:val="true"/>
          <w:lang w:bidi="ar-SA"/>
        </w:rPr>
        <w:t>)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يصلّون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واريناه في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أحقُّ به منّي حيّاً وميِّتا؟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يعرف عن لواذ الإمام واحتصانه بالنبيّ الأكرمصلى الله عليه و آله والتجائه إليه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اختص الإمام بهذا المقام من بين الصحابة ولم يشاركه غيره وبذلكصار باب علم النبي </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الروحي على الأطلاق حتى عصر الخلفاء ولا يشك في ذلك من فتح عينيه على</w:t>
      </w:r>
    </w:p>
    <w:p>
      <w:pPr>
        <w:pStyle w:val="BookText"/>
        <w:rPr/>
      </w:pPr>
      <w:r>
        <w:rPr>
          <w:rFonts w:ascii="Amiri" w:hAnsi="Amiri" w:eastAsia="Amiri" w:cs="Amiri"/>
          <w:color w:val="111111"/>
          <w:sz w:val="28"/>
          <w:sz w:val="28"/>
          <w:szCs w:val="28"/>
          <w:rtl w:val="true"/>
          <w:lang w:bidi="ar-SA"/>
        </w:rPr>
        <w:t>سيرة الخلفاء وتاريخ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ولمثل هذا النوع من التلاحم</w:t>
      </w:r>
    </w:p>
    <w:p>
      <w:pPr>
        <w:pStyle w:val="BookText"/>
        <w:rPr/>
      </w:pPr>
      <w:r>
        <w:rPr>
          <w:rFonts w:ascii="Amiri" w:hAnsi="Amiri" w:eastAsia="Amiri" w:cs="Amiri"/>
          <w:color w:val="111111"/>
          <w:sz w:val="28"/>
          <w:sz w:val="28"/>
          <w:szCs w:val="28"/>
          <w:rtl w:val="true"/>
          <w:lang w:bidi="ar-SA"/>
        </w:rPr>
        <w:t>يصف علي عليه السلام حاله مع النبيّ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إذا كنت سألته أنبأني، وإذا سكتُّ ابتدأني</w:t>
      </w:r>
      <w:r>
        <w:rPr>
          <w:rFonts w:eastAsia="Amiri" w:cs="Amiri" w:ascii="Amiri" w:hAnsi="Amiri"/>
          <w:color w:val="111111"/>
          <w:sz w:val="28"/>
          <w:szCs w:val="28"/>
          <w:rtl w:val="true"/>
          <w:lang w:bidi="ar-SA"/>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رسول اللَّه صلى الله عليه و آله يأمر علياً عليه السلام أن يكتب كل ما يملي عليه فقال عليه السلام مرّة لرسول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أتخاف عليَّ النسيان؟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أخاف عليك النسيان، وقد دعوت اللَّه أن يحفظك ولا ينسيك ولكن اكتب لشركائك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شركائي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ولدك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جملة ما أملاه عليه رسول اللَّه صلى الله عليه و آله وكتب علي عليه السلام بخطه، كتاب طولها سبعون ذراعاً في عرض الأديم وهذا هو المعروف بكتاب عليٍّ أوصحيفته اشتهر أمره بين الشيعة وأئمتهم وفيها ما يحتاج إليه الناس في مجال الأحكام إلى يوم القيامة، وكانت الأئمة بعد الإمام يصدرون عنه ويروُونَ عنه، ويستشهدون في مواقع خاصة به، وليس كتابه سوى أحاديث أملاه النبيّ، وكَتبه</w:t>
      </w:r>
    </w:p>
    <w:p>
      <w:pPr>
        <w:pStyle w:val="BookText"/>
        <w:rPr/>
      </w:pPr>
      <w:r>
        <w:rPr>
          <w:rFonts w:ascii="Amiri" w:hAnsi="Amiri" w:eastAsia="Amiri" w:cs="Amiri"/>
          <w:color w:val="111111"/>
          <w:sz w:val="28"/>
          <w:sz w:val="28"/>
          <w:szCs w:val="28"/>
          <w:rtl w:val="true"/>
          <w:lang w:bidi="ar-SA"/>
        </w:rPr>
        <w:t xml:space="preserve">الوصيّ وورثه أبناؤه كابر عن كابر، ونقلوا عنه شيئاً كثيراً وبذلكصار الإمام هو المدوِّن الرسمي للحديث النبويّ، وإن كان بعض الصحابة </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شاركه في ضبط الحديث النبوي، لكنصحائفهم وكتبهم أُحرقت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الخلفاء لمصالح هم أعرف بها، وبذلك خسر المسلمون والسنّة النبوية خسارة كبرى لاتستقال وبالتاليصار الحديث النبوي مرتعاً لوضع الوضاعين والكذابين يلصقون بها ما شاءوا من الاسرائليات والمسيحيات والمجوسيات، لكن بقي كتاب الإمام غضّاً طريّاً مصوناً من الشرّ، يرثه إمام بعد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إيقاف القارئ بواقع الأمر، نذكر مواصفات الكتاب وميزاته، وشيئاً من نصوصه، حتى يتبيّن إنّ كتاب عليّ عليه السلام لم يكن إلّا جامعاً حديثياً وكان تدويناً مبكراً للسنّة النبوية المطهرة وكتابه هذا هو سمة إكمال الدين الذي هو العماد لمسألة الخاتمية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كرب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ما لا نحتاج معه إلى الناس، وإنّ الناس ليحتاجون إلينا وإنّ عندنا كتاباً إملاء رسول اللَّهصلى الله عليه و آله وخطّ عليّ عليه السلام،صحيفة</w:t>
      </w:r>
    </w:p>
    <w:p>
      <w:pPr>
        <w:pStyle w:val="BookText"/>
        <w:rPr/>
      </w:pPr>
      <w:r>
        <w:rPr>
          <w:rFonts w:ascii="Amiri" w:hAnsi="Amiri" w:eastAsia="Amiri" w:cs="Amiri"/>
          <w:color w:val="111111"/>
          <w:sz w:val="28"/>
          <w:sz w:val="28"/>
          <w:szCs w:val="28"/>
          <w:rtl w:val="true"/>
          <w:lang w:bidi="ar-SA"/>
        </w:rPr>
        <w:t xml:space="preserve">فيها كلّ حلال وحرام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كتاب علي سبعون ذراعاً، ما على الأرض شي‌ء يحتاج إليه إلّاوهو فيه حتى أرش الخدش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عندنا الجامعة وما يُدريهم ما الجامعة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وما الجامعة؟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صحيفة طولها سبعون ذراعاً بذراع رسول اللَّهصلى الله عليه و آله وإملائه من فِلق فيه، وخط عليّ عليه السلام بيمينه فيها كل حلال وحرام وكل شي‌ء يحتاج إليه الناس حتى الأرش في الخدش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أيضاً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شبرمة في فتياه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من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رسول اللَّه وخطّه عليّ بيده، فيها جميع الحلال والحرام حتى أرش الخدش فيه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 الحاكية لخصوصيات الكتاب</w:t>
      </w:r>
    </w:p>
    <w:p>
      <w:pPr>
        <w:pStyle w:val="BookText"/>
        <w:rPr/>
      </w:pPr>
      <w:r>
        <w:rPr>
          <w:rFonts w:ascii="Amiri" w:hAnsi="Amiri" w:eastAsia="Amiri" w:cs="Amiri"/>
          <w:color w:val="111111"/>
          <w:sz w:val="28"/>
          <w:sz w:val="28"/>
          <w:szCs w:val="28"/>
          <w:rtl w:val="true"/>
          <w:lang w:bidi="ar-SA"/>
        </w:rPr>
        <w:t>وميزاته التي رواه أصحاب المعاجم من محدّثي الشيعة، فتسمية أئمة أهل البيت تارة بكتاب عليّ وأُخرى بالجامعة وثالثة بصحيفة عليّ والكتاب يعرب عن عنايةالإمام بضبطأحاديث الرسولصلى الله عليه و آله، كما يعرب عن عناية سيد الثقلين، بكتابة حديثه، ليبقى مرّ العصور والقرون، لا يعتريه الوضع والدسُّ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العصر الذي كان الناس يروون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تكتبوا عنّي ومن كتب عنّي غير القرآن فليمحه </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فريقاً من الصحابة استأذنوا النبيّصلى الله عليه و آله أن يكتبوا عنه فلم يأذنهم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العصر الذي كانت مدرسة الخلفاء تروّج تقليل الرواية عن الرسول، وكلّما يبعث الخليفة عمر بن الخطاب والياً إلى قطرٍ أو بلدٍ يوصيه في جملة ما يوصيه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جرّدوا القرآن واقلّوا الرواية عن محمد وأنا شريككم</w:t>
      </w:r>
      <w:r>
        <w:rPr>
          <w:rFonts w:eastAsia="Amiri" w:cs="Amiri" w:ascii="Amiri" w:hAnsi="Amiri"/>
          <w:color w:val="111111"/>
          <w:sz w:val="28"/>
          <w:szCs w:val="28"/>
          <w:rtl w:val="true"/>
          <w:lang w:bidi="ar-SA"/>
        </w:rPr>
        <w:t>»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يعيب افشاء الحديث عنهصلى الله عليه و آله ويقول مخاطباً لأبي‌ذر، وعبد اللَّه بن مسعود، وأبي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هذا الحديث الذي تفشون عن محمد</w:t>
      </w:r>
      <w:r>
        <w:rPr>
          <w:rFonts w:eastAsia="Amiri" w:cs="Amiri" w:ascii="Amiri" w:hAnsi="Amiri"/>
          <w:color w:val="111111"/>
          <w:sz w:val="28"/>
          <w:szCs w:val="28"/>
          <w:rtl w:val="true"/>
          <w:lang w:bidi="ar-SA"/>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تلك العصور الحرجة، نرى أئمة أهل البيت يحتفظون</w:t>
      </w:r>
    </w:p>
    <w:p>
      <w:pPr>
        <w:pStyle w:val="BookText"/>
        <w:rPr/>
      </w:pPr>
      <w:r>
        <w:rPr>
          <w:rFonts w:ascii="Amiri" w:hAnsi="Amiri" w:eastAsia="Amiri" w:cs="Amiri"/>
          <w:color w:val="111111"/>
          <w:sz w:val="28"/>
          <w:sz w:val="28"/>
          <w:szCs w:val="28"/>
          <w:rtl w:val="true"/>
          <w:lang w:bidi="ar-SA"/>
        </w:rPr>
        <w:t>بكتاب علي، ويعتمدون عليه في نقل الحلال والحرام، وبه يردون ما كان يصدر من الفتيا الشاذة عن الكتاب والسنة ولا يقميون للمنع عن الكتابة والرواية وزناً ولا قيمة، ولنذكر نماذج من روايات كتاب علي ليعلم موقفه منصيانة السنة من الضياع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بصير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فدعا بالجامعة فنظر فيها أبو جعفر عليه السلام فإذا فيها المرأة تموت وتترك زوجَها ليس لها وارث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المال كلّه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بصير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شي‌ء من الفرائض،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اخرِج لك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فإذا كتاب جليل وإذا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وترك عمّه وخاله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 الثلثان وللخال الثلث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جعفر بكتاب عليّ فجاء به جعفر مثل فخذ الرجل مطوياً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ليس لهنّ من عقار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توفّي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فقال أبو جعفر عليه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واللَّه خطّ عليّ بيده وإملاء رسول اللَّه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مسلم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أبو جعفر كتاب الفرائض التي هي إملاء رسول اللَّه وخطّ علي فإذا فيها انّ السهام لا تعول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عذافر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الحكم بن عتيبه عند أبي جعفر عليه السلام فجعل يسأله وكان أبو جعفر عليه السلام له مكرماً فاختلفا في شي‌ء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قُم فأخرِج كتابَ عليّ، فأخرج كتاباً مدرّجاً عظيماً وفتحه وجعل ينظر حتى أخرج المسألة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 عليّ عليه السلام وإملاء رسول اللَّهصلى الله عليه و آله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تكشف عن أنّ كتاب الفرائض الذي ذكر لعليّ عليه السلام كان جزءاً من كتابه الكبير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زرارة أبا عبد اللَّه عليه السلام عن الصلاة في الثعالب والسنجاب وغيره من الوبر فأخرج كتاباً زعم أنّه إملاء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في وبر كلّ شي‌ء حرام أكله فالصلاة في وبره وشعره وجلده، وبوله وروثه وألبانه وكلّ شي‌ء منه فاسد لا تقبل تلك الصلاة حتى تصلّي في غيره ممّا أحل اللَّه أكله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هذا عن رسول اللَّه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اقتصرنا على هذا المقدار ليعلم أنّ الكتاب، أقدم جامع حديثي، أملاه النبيّ وكتبه الإمام عليّ وكان الكتاب موجوداً بين أئمة أهل البيت يرثه كابر عن كابر، يصدرون عنه في الإفتاء وشاهده غير واحد من أصحابهم، والكتاب وإن لم يكن موجوداً بشخصه بيننا، لكن روى أصحاب الجوامع الحديثية كالكليني، والصدوق والطوسي، قسماً كبيراً منه وفرقوا أحاديثه على أبواب كتبهم على الترتيب المألوف، وقد جمعها العلامة الحجة الشيخ علي الأحمدي 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مكاتيب الرسول</w:t>
      </w:r>
      <w:r>
        <w:rPr>
          <w:rFonts w:eastAsia="Amiri" w:cs="Amiri" w:ascii="Amiri" w:hAnsi="Amiri"/>
          <w:color w:val="111111"/>
          <w:sz w:val="28"/>
          <w:szCs w:val="28"/>
          <w:rtl w:val="true"/>
          <w:lang w:bidi="ar-SA"/>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بقي هنا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هذا الكتاب، نفس الصحيفة التي كانت في قراب سيفه أو غيره؟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غير واحد من المحدثين انّه كانت لعليّ في قراب سيفه صحيفة لكن الخصوصيات التي ذكرت للكتاب في الروايات تدل مائة بالمائة على أنّه غير الصحيفة التي كان يجعلها في قراب سيفه، وكيف وقراب السيف لا يسع إلّاصحائف صغار، مهما لفَّت وادرِجت فأين هي من المواصفات التي وقفت عليها من أنّه كتاب</w:t>
      </w:r>
    </w:p>
    <w:p>
      <w:pPr>
        <w:pStyle w:val="BookText"/>
        <w:rPr/>
      </w:pPr>
      <w:r>
        <w:rPr>
          <w:rFonts w:ascii="Amiri" w:hAnsi="Amiri" w:eastAsia="Amiri" w:cs="Amiri"/>
          <w:color w:val="111111"/>
          <w:sz w:val="28"/>
          <w:sz w:val="28"/>
          <w:szCs w:val="28"/>
          <w:rtl w:val="true"/>
          <w:lang w:bidi="ar-SA"/>
        </w:rPr>
        <w:t xml:space="preserve">طولها سبعون ذراعاً، أو طولها سبعون ذراعاً في عرض الأديم، أو مثل فخذ الفالج </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أخرج أبو جعفر كتاباً مدرّجاً عظيماً، أو كتاباً جليلًا أو هو مثل فخذ الرجل مطوياً، إلى غير ذلك ممّا مرّ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روى أبو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علياً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عندكم من النبيّ صلى الله عليه و آله شي‌ء سوى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إلّاأن يوتي اللَّه عبداً فهماً في القرآن، وما في الصحيفة،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وفِكاك الأسير، ولايقتل مؤمن بكافر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الرواية مهماصحّت ونقلها أئمة الحديث، لا تقابل ما نقلناه عن أئمة أهل البيت حول كتاب عليّ، ومواصفاته، ومشاهدة جمّ غفير لهذا الكتاب، وقد نقلنا النزر اليسير من الكثير، وهذا الحديث وما شابهه في التعبير وضعت لنفي ما عند عليّ من ودائع النبوة وعلوم النبيّصلى الله عليه و آله، والذي يعرب عن ذلك، الاصرار على أنّه ليس عند علي سوى كتاب اللَّه أو الصيحفة الموجودة في قراب سيفه، فقد رووها بالعبارات التالية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كتبنا عن النبيّ إلّاالقرآن وما في هذه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عندنا شيئاً نقرأه إلّاكتاب اللَّه أو هذه الصحيفة فقد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خصّنا رسول اللَّه صلى الله عليه و آله بشي‌ء لم يخص به الناس إلّاما في قراب سيفي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عهد إليَّ رسول اللَّهصلى الله عليه و آله شيئاً خاصاً دون الناس إلّاشي‌ء سمعته، وهو فيصيحفة قراب سيفي </w:t>
      </w:r>
      <w:r>
        <w:rPr>
          <w:rFonts w:eastAsia="Amiri" w:cs="Amiri" w:ascii="Amiri" w:hAnsi="Amiri"/>
          <w:color w:val="111111"/>
          <w:sz w:val="28"/>
          <w:szCs w:val="28"/>
          <w:rtl w:val="true"/>
          <w:lang w:bidi="ar-SA"/>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التعابير الهادفة إلى نفي علمه بشي‌ء إلّا بالكتاب والصحيفة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نغض الطرف عمّا ذكرنا، فلوصح ما في هذه الرواية، فما معنى قولهصلى الله عليه و آله لعليّ، أنا مدينة العلم وعليّ بابها، وقد نقل كثير من الحفاظ والمحدّثين، وهذا شمس الدين المالكي يذكره في شعره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إنّي مدينة من العلم وهو الباب‌والبابَ فاقصدِ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رواه من الحفاظ والأئمة لفيف ربّما يناهز مائة وثلاثة وأربعين شخصاً </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حول الحديث كلمات تعرب عن</w:t>
      </w:r>
    </w:p>
    <w:p>
      <w:pPr>
        <w:pStyle w:val="BookText"/>
        <w:rPr/>
      </w:pPr>
      <w:r>
        <w:rPr>
          <w:rFonts w:ascii="Amiri" w:hAnsi="Amiri" w:eastAsia="Amiri" w:cs="Amiri"/>
          <w:color w:val="111111"/>
          <w:sz w:val="28"/>
          <w:sz w:val="28"/>
          <w:szCs w:val="28"/>
          <w:rtl w:val="true"/>
          <w:lang w:bidi="ar-SA"/>
        </w:rPr>
        <w:t>مفاد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أبو عبد اللَّه محمد بن يوسف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العلماء من الصحابة والتابعين وأهل بيته بتفضيل عليّ عليه السلام وزيادة علمه وغزارته، وحدّة فهمه ووفور حكمته، وحسن قضاياه، وصحّة فتواه، وقد كان أبو بكر وعمر وعثمان وغيرهم من علماء الصحابة يشاورونه في الأحكام ويأخذون بقوله في النقض والإبرام، اعترافاً منهم بعلمه، ووفور فضله، وبرصانة عقله، وصحة حكمه، وليس هذا الحديث في حقّه بكثير، لأنّ رتبته عند اللَّه وعند رسوله وعند المؤمنين أجلّ وأعلا من ذلك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فضل بن روزبهان في ضمن ردّه على حجاج العلامة بأعلمية أمير المؤمنين بحديثي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من طريق الترمذي، قال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المصنف من علم عليّ فلا شك في أنّه من علماء الأُمة، والناس محتاجون إليه فيه وكيف لا، وهو وصيّ النبيّ في إبلاغ العلم وودائع حقائق المعارف، فلا نزاع لأحد فيه، وما ذكره منصحيح الترمذيصحيح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المناوي في فيض القدير تفسيراً لقولهصلى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عيبة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مظنّة استفصاحي وخاصتي وموضع سرّي، ومعدن نفائسي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يحرز الرجل فيه نفائسه 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كلامه الموجز الذي لم يسبق ضرب المثل بشي‌ء أراده اختصاصه بأُموره الباطنة التي لا يطّلع عليها أحد غيره، وذلك غاية في مدح عليّ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معاشر أصحاب رسول اللَّهصلى الله عليه و آله إنّ النبيّصلى الله عليه و آله عهد إلى عليّ سبعين، لم يعهدها إلى غيره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القندوزي في ينابيعه ثمانين عهداً مكان سبعين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خرجنا بالنتائج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عليّ من إملاء رسول اللَّه وخطّ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أول جامع حديثيّ قام بكتابته عليّ لتدوين السنّة وصيانتها من الضياع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قرابة سيف عليّصحيفة، ولكن لم تكن هي‌الشي‌ء الوحيد عند عليّ، وإنّ كتاب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مرّ من المواصفات</w:t>
      </w:r>
      <w:r>
        <w:rPr>
          <w:rFonts w:eastAsia="Amiri" w:cs="Amiri" w:ascii="Amiri" w:hAnsi="Amiri"/>
          <w:color w:val="111111"/>
          <w:sz w:val="28"/>
          <w:szCs w:val="28"/>
          <w:rtl w:val="true"/>
          <w:lang w:bidi="ar-SA"/>
        </w:rPr>
        <w:t>-</w:t>
      </w:r>
      <w:bookmarkStart w:id="122" w:name="pg540_2509"/>
    </w:p>
    <w:p>
      <w:pPr>
        <w:pStyle w:val="BookText"/>
        <w:rPr/>
      </w:pPr>
      <w:bookmarkEnd w:id="122"/>
      <w:r>
        <w:rPr>
          <w:rFonts w:ascii="Amiri" w:hAnsi="Amiri" w:eastAsia="Amiri" w:cs="Amiri"/>
          <w:color w:val="111111"/>
          <w:sz w:val="28"/>
          <w:sz w:val="28"/>
          <w:szCs w:val="28"/>
          <w:rtl w:val="true"/>
          <w:lang w:bidi="ar-SA"/>
        </w:rPr>
        <w:t>غير تلك الصحيفة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 هو باب علم النبيّ، والحاكم الروحيّ في عصر الخلفاء وما بعده فيلزم أن يكون عنده ودائع النبوّة، وجميع ماتحتاج إليه الأُمة في مجال الأحكام</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4679431_211673320"/>
      <w:bookmarkStart w:id="124" w:name="_Toc46"/>
      <w:bookmarkEnd w:id="123"/>
      <w:r>
        <w:rPr/>
        <w:t>2</w:t>
      </w:r>
      <w:r>
        <w:rPr>
          <w:rtl w:val="true"/>
        </w:rPr>
        <w:t xml:space="preserve">- </w:t>
      </w:r>
      <w:r>
        <w:rPr>
          <w:rtl w:val="true"/>
        </w:rPr>
        <w:t>مصحف فاطمة</w:t>
      </w:r>
      <w:r>
        <w:rPr>
          <w:rtl w:val="true"/>
        </w:rPr>
        <w:t>:</w:t>
      </w:r>
      <w:bookmarkEnd w:id="124"/>
    </w:p>
    <w:p>
      <w:pPr>
        <w:pStyle w:val="BookText"/>
        <w:rPr/>
      </w:pPr>
      <w:r>
        <w:rPr>
          <w:rFonts w:ascii="Amiri" w:hAnsi="Amiri" w:eastAsia="Amiri" w:cs="Amiri"/>
          <w:color w:val="111111"/>
          <w:sz w:val="28"/>
          <w:sz w:val="28"/>
          <w:szCs w:val="28"/>
          <w:rtl w:val="true"/>
          <w:lang w:bidi="ar-SA"/>
        </w:rPr>
        <w:t>لا شك أنّه كان عند فاطمة مصحفاً، حسب ما تضافرت عليه الروايات، ولكن المصحف ليس اسماً مختصّاً بالقرآن، حتى تختص بنت المصطفى بقرآن خاص، وإنّما كان كتاباً فيه الملاحم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أصحف، بمعنى ما جعل فيه الصحف وإنّما سمي المصحف مصحفاً لأنّه جعل جامعاً للصحف المكتوبة بين الدفتين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ذلك اللفظ علماً للقران في عصر نزوله، وإنّماصار علماً له بعد رحيل رسول اللَّهصلى الله عليه و آله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أشتة في كتاب المصاحف انّه لمّا جمعوا القرآن فكتبوه في الورق قال أبو بكر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التمسوا له إسماً،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المصحف فانّ الحبشة يسمّونه المصحف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بكر أول من جمع كتاب</w:t>
      </w:r>
    </w:p>
    <w:p>
      <w:pPr>
        <w:pStyle w:val="BookText"/>
        <w:rPr/>
      </w:pPr>
      <w:r>
        <w:rPr>
          <w:rFonts w:ascii="Amiri" w:hAnsi="Amiri" w:eastAsia="Amiri" w:cs="Amiri"/>
          <w:color w:val="111111"/>
          <w:sz w:val="28"/>
          <w:sz w:val="28"/>
          <w:szCs w:val="28"/>
          <w:rtl w:val="true"/>
          <w:lang w:bidi="ar-SA"/>
        </w:rPr>
        <w:t xml:space="preserve">اللَّه وسمّاه المصحف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هو واقع هذا الكتاب، فقد كشف عنه الروايات المتضافرة عن أئمة أهل البيت، وقد جمع قسماً كبيراً منها العلّامة الشيخ مصطفى قصير العاملي في دراسته كتاب عليّ ومصحف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عبيدة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مكثت بعد رسول اللَّه صلى الله عليه و آله خمسة وسبعين يوماً، و كان دخلها حزن شديد على أبيها، وكان جبرئيل عليه السلام يأتيها فيحسن عزاءها على أبيها، ويطيب نفسها، ويخبرها عن أبيها ومكانه، ويخبرها بما يكون بعدها في ذريتها، وكان عليّ عليه السلام يكتب ذلك فهذا مصحف فاطمة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فاطمة مافيه شي‌ء من كتاب اللَّه وإنّما هو شي‌ء أُلقي إليها بعد موت أبيهاصلوات اللَّه عليهما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 أنّ الدس الإعلامي قد اتّخذ لفظ مصحف فاطمة ذريعة لاتّهام الشيعة بأنّ عندهم قرآناً يسمى مصحف فاطمة، وقد سعى غير واحد من دعاة التفرقة إلى نشر تلك الفكرة الخاطئة بين المسلمين، ولكن خاب سعيهم، فإنّ للحق دولة، وللباطل جولة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القارئ يسأل نفسه عن كون فاطمة محدَّثة تحدّثها الملائكة كما ورد في الرواية السابقة، غير أنّ فاطمة عليها السلام لا تقل شأناً عن مريم البتول، ولا عن امرأة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الواردة في سورتي آل عمران، ومريم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امرأة إبراهيم تسمع كلام الملك،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جاءتْ رُسلُنا إبراهيمَ بالبُشرى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قائمةٌ فضَحِكَتْ فَبشَّرناها بإسحقَ ومن وراءِ إسحقَ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ويلتَى أألِدُ وأنا عَجوزٌ وهذا بَعْلي شَيخاً إنّ هذا لَشي‌ءٌ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أتَعجَبينَ مِنْ أمرِ اللَّهِ رحمتُ اللَّهِ وبركاتُهُ عَليكُمْ أهلَ البَيتِ إنَّهُ حَميدٌ 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مريم وامرأة الخليل محدّثتين، ففاطمة سيدة نساء العالمين أولى بأن تكون محدّثة</w:t>
      </w:r>
      <w:r>
        <w:rPr>
          <w:rFonts w:eastAsia="Amiri" w:cs="Amiri" w:ascii="Amiri" w:hAnsi="Amiri"/>
          <w:color w:val="111111"/>
          <w:sz w:val="28"/>
          <w:szCs w:val="28"/>
          <w:rtl w:val="true"/>
          <w:lang w:bidi="ar-SA"/>
        </w:rPr>
        <w:t>.</w:t>
      </w:r>
      <w:bookmarkStart w:id="125" w:name="pg540_2512"/>
    </w:p>
    <w:p>
      <w:pPr>
        <w:pStyle w:val="Heading4"/>
        <w:numPr>
          <w:ilvl w:val="3"/>
          <w:numId w:val="1"/>
        </w:numPr>
        <w:rPr/>
      </w:pPr>
      <w:bookmarkStart w:id="126" w:name="__RefHeading___Toc4679433_211673320"/>
      <w:bookmarkStart w:id="127" w:name="_Toc47"/>
      <w:bookmarkEnd w:id="125"/>
      <w:bookmarkEnd w:id="126"/>
      <w:r>
        <w:rPr/>
        <w:t>3</w:t>
      </w:r>
      <w:r>
        <w:rPr>
          <w:rtl w:val="true"/>
        </w:rPr>
        <w:t xml:space="preserve">- </w:t>
      </w:r>
      <w:r>
        <w:rPr>
          <w:rtl w:val="true"/>
        </w:rPr>
        <w:t>ما هو مصدر روايات أئمة أهل البيت؟</w:t>
      </w:r>
      <w:bookmarkEnd w:id="127"/>
    </w:p>
    <w:p>
      <w:pPr>
        <w:pStyle w:val="Heading5"/>
        <w:numPr>
          <w:ilvl w:val="4"/>
          <w:numId w:val="1"/>
        </w:numPr>
        <w:rPr/>
      </w:pPr>
      <w:bookmarkStart w:id="128" w:name="__RefHeading___Toc4679435_211673320"/>
      <w:bookmarkStart w:id="129" w:name="_Toc48"/>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هذا هو السؤال الثالث من الاسئلة الثلاثة المطروحة حول الخاتمية لدى الشيعة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لعلوم أئمة أهل البيت مصادر مختلفة ونشير الى اصولها تاركين البحث في فروعها</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4679437_211673320"/>
      <w:bookmarkStart w:id="131" w:name="_Toc49"/>
      <w:bookmarkEnd w:id="130"/>
      <w:r>
        <w:rPr>
          <w:rtl w:val="true"/>
        </w:rPr>
        <w:t>أ</w:t>
      </w:r>
      <w:r>
        <w:rPr>
          <w:rtl w:val="true"/>
        </w:rPr>
        <w:t xml:space="preserve">- </w:t>
      </w:r>
      <w:r>
        <w:rPr>
          <w:rtl w:val="true"/>
        </w:rPr>
        <w:t>النقل عن آبائهم عن رسول اللَّه صلى الله عليه و آله</w:t>
      </w:r>
      <w:bookmarkEnd w:id="131"/>
    </w:p>
    <w:p>
      <w:pPr>
        <w:pStyle w:val="BookText"/>
        <w:rPr/>
      </w:pPr>
      <w:r>
        <w:rPr>
          <w:rFonts w:ascii="Amiri" w:hAnsi="Amiri" w:eastAsia="Amiri" w:cs="Amiri"/>
          <w:color w:val="111111"/>
          <w:sz w:val="28"/>
          <w:sz w:val="28"/>
          <w:szCs w:val="28"/>
          <w:rtl w:val="true"/>
          <w:lang w:bidi="ar-SA"/>
        </w:rPr>
        <w:t>إنّهم عليهم السلام كثيراً ما يروون الحديث عن آبائهم عن رسول‌اللَّه صلى الله عليه و آله معنعناً، من دون أن يتوسّط بين الأسانيد شخص بين آبائهم وأجدادهم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بن موسى الرضا لمّا ترك نيسابور عازماً إلى مرو، اجتمع حوله لفيف من المحدّثين، فطلبوا منه أن يحدّثهم بحديث جدّهصلى الله عليه و آله، فقال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أبو جعفر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عن جبرئيل عليه السلام عن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حصني، فمن دخل حصني أمن من عذابي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132" w:name="pg540_2513"/>
    </w:p>
    <w:p>
      <w:pPr>
        <w:pStyle w:val="BookText"/>
        <w:rPr/>
      </w:pPr>
      <w:bookmarkEnd w:id="132"/>
      <w:r>
        <w:rPr>
          <w:rFonts w:ascii="Amiri" w:hAnsi="Amiri" w:eastAsia="Amiri" w:cs="Amiri"/>
          <w:color w:val="111111"/>
          <w:sz w:val="28"/>
          <w:sz w:val="28"/>
          <w:szCs w:val="28"/>
          <w:rtl w:val="true"/>
          <w:lang w:bidi="ar-SA"/>
        </w:rPr>
        <w:t>إنّ هذا النوع من الأحاديث متوفّر في الجوامع الحديثية للشيعة، فلو قام باحث بجمع هذا النوع الذي يروي فيه كابر عن كابر والإمام بعد الإمام لبلغ موسوعة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هشام بن سلمان، وحماد بن عثمان، وغيرهما من أصحاب الإمام الصادق،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حديثي حديث أبي، وحديث أبي حديث جدّي، وحديث جدّي حديث الحسين، وحديث الحسين حديث الحسن، وحديث الحسن حديث أمير المؤمنين عليه السلام، وحديث أمير المؤمنين حديث رسول اللَّه صلى الله عليه و آله وحديث رسول اللَّه قول اللَّه عزوجل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4679439_211673320"/>
      <w:bookmarkStart w:id="134" w:name="_Toc50"/>
      <w:bookmarkEnd w:id="133"/>
      <w:r>
        <w:rPr>
          <w:rtl w:val="true"/>
        </w:rPr>
        <w:t>ب</w:t>
      </w:r>
      <w:r>
        <w:rPr>
          <w:rtl w:val="true"/>
        </w:rPr>
        <w:t xml:space="preserve">- </w:t>
      </w:r>
      <w:r>
        <w:rPr>
          <w:rtl w:val="true"/>
        </w:rPr>
        <w:t>النقل عن كتاب عليّ</w:t>
      </w:r>
      <w:bookmarkEnd w:id="134"/>
    </w:p>
    <w:p>
      <w:pPr>
        <w:pStyle w:val="BookText"/>
        <w:rPr/>
      </w:pPr>
      <w:r>
        <w:rPr>
          <w:rFonts w:ascii="Amiri" w:hAnsi="Amiri" w:eastAsia="Amiri" w:cs="Amiri"/>
          <w:color w:val="111111"/>
          <w:sz w:val="28"/>
          <w:sz w:val="28"/>
          <w:szCs w:val="28"/>
          <w:rtl w:val="true"/>
          <w:lang w:bidi="ar-SA"/>
        </w:rPr>
        <w:t>إنّ أئمة أهل البيت كانوا يستندون إلى كتاب عليّ ويحتجّون به، فكان الكتاب أحد مصادر علومهم التي يصدرون عنها، وقد وقفت على قسم قليل منها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5" w:name="__RefHeading___Toc4679441_211673320"/>
      <w:bookmarkStart w:id="136" w:name="_Toc51"/>
      <w:bookmarkEnd w:id="135"/>
      <w:r>
        <w:rPr>
          <w:rtl w:val="true"/>
        </w:rPr>
        <w:t>ج</w:t>
      </w:r>
      <w:r>
        <w:rPr>
          <w:rtl w:val="true"/>
        </w:rPr>
        <w:t xml:space="preserve">- </w:t>
      </w:r>
      <w:r>
        <w:rPr>
          <w:rtl w:val="true"/>
        </w:rPr>
        <w:t>الإلهام أو تحديث الملائكة</w:t>
      </w:r>
      <w:bookmarkStart w:id="137" w:name="pg540_2514"/>
      <w:bookmarkEnd w:id="136"/>
    </w:p>
    <w:p>
      <w:pPr>
        <w:pStyle w:val="BookText"/>
        <w:rPr/>
      </w:pPr>
      <w:bookmarkEnd w:id="137"/>
      <w:r>
        <w:rPr>
          <w:rFonts w:ascii="Amiri" w:hAnsi="Amiri" w:eastAsia="Amiri" w:cs="Amiri"/>
          <w:color w:val="111111"/>
          <w:sz w:val="28"/>
          <w:sz w:val="28"/>
          <w:szCs w:val="28"/>
          <w:rtl w:val="true"/>
          <w:lang w:bidi="ar-SA"/>
        </w:rPr>
        <w:t>إنّ أئمة أهل البيت حسب النصوص محدّثون، تحدّثهم الملائكة، كما كانت تحدّث مريم البتول وامرأة الخليل، فما كان يخبرون به من الملاحم أو يجيبون عن الأسئلة فالكلّ ممّا كان يلقى في روعهم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المصدر وإن كان ثقيلًا على من لم يعرف مقاماتهم، إلّاأنّهصحيح لمن درس حياتهم، ووقف على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إيقاف القارئ على أنّ المحدَّث أمر مما اتفق عليه الأعلام نبحث عنه على وجه الإيجاز</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4679443_211673320"/>
      <w:bookmarkStart w:id="139" w:name="_Toc52"/>
      <w:bookmarkEnd w:id="138"/>
      <w:r>
        <w:rPr>
          <w:rtl w:val="true"/>
        </w:rPr>
        <w:t>المُحَدّث في الإسلام</w:t>
      </w:r>
      <w:r>
        <w:rPr>
          <w:rtl w:val="true"/>
        </w:rPr>
        <w:t>:</w:t>
      </w:r>
      <w:bookmarkEnd w:id="139"/>
    </w:p>
    <w:p>
      <w:pPr>
        <w:pStyle w:val="BookText"/>
        <w:rPr/>
      </w:pPr>
      <w:r>
        <w:rPr>
          <w:rFonts w:ascii="Amiri" w:hAnsi="Amiri" w:eastAsia="Amiri" w:cs="Amiri"/>
          <w:color w:val="111111"/>
          <w:sz w:val="28"/>
          <w:sz w:val="28"/>
          <w:szCs w:val="28"/>
          <w:rtl w:val="true"/>
          <w:lang w:bidi="ar-SA"/>
        </w:rPr>
        <w:t>المحدَّث بصيغة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تكلّمه الملائكة بلا نبوّة ولا رؤيةصورة أو يلهم له ويلقى في روعه شي‌ء من العلم على وجه الإلهام والمكاشفة من المبدأ الأعلى أو ينكت له في قلبه من حقائق تخفى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المحدّث بهذا المعنى ممن اتفق عليه الفريقان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والسنّة، ولو كان هناك خلاف فإنّما هو في مصداقه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ذلك نجد المحدّث في الأُمم السالفة، فهذاصاحب موسى كان محدّثاً، فقد أخبره عن مصير السفينة والغلام والجدار على وجه جاء في سورة الكهف </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يكن نبيّاً ولكنّه كان عارفاً بما</w:t>
      </w:r>
    </w:p>
    <w:p>
      <w:pPr>
        <w:pStyle w:val="BookText"/>
        <w:rPr/>
      </w:pPr>
      <w:r>
        <w:rPr>
          <w:rFonts w:ascii="Amiri" w:hAnsi="Amiri" w:eastAsia="Amiri" w:cs="Amiri"/>
          <w:color w:val="111111"/>
          <w:sz w:val="28"/>
          <w:sz w:val="28"/>
          <w:szCs w:val="28"/>
          <w:rtl w:val="true"/>
          <w:lang w:bidi="ar-SA"/>
        </w:rPr>
        <w:t>سيحدث وقد عرفه بإحدى الطرق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مريم البتول، كانت الملائكة تكلّمها وتحدّثها ولم تكن نبيّة،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والآخرةِ ومِنَ المُقرَّبِينَ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أُمّ موسى يلقى في روعها ويوحى إليها ولم تكن نبيّة،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أُمّ موسى أنْ أرضِعيهِ فإذا خِفتِ عَليهِ فَألقيهِ في اليَمِّ ولا تخافي ولاتَحزني إنّا رادُّوهُ إلَيكِ وجاعِلوهُ مِنَ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السنّة النبوية ففيها تصريح بأنّ في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الأُمم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يكلّمون من دون أن يكونوا أنبياء؛ وإليك بعض هذه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فيصحيحه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فيمن كان قبلكم من بني إسرائيل رجال يكلمون من غير أن يكونوا أنبياء فإن يكن من أُمّتي منهم أحد فعمر بن الخطاب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عن أبي هريرة مرفوعاً أنّه قد كان فيما مضى قبلكم من الأُمم محدّثون، إن كان في أُمتي هذه منهم فإنّه عمر بن الخطاب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القسطلاني في شرح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على‌ألسنتهم الصواب من غير نبوّة وقال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الشي‌ء في روعه فكأنّه قد حُدّث به، يظنّ فيصيب ويخطر الشي‌ء بباله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منزلة رفيعة من منازل الأولياء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 فيصحيحه عن عائشة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الأُمم قبلكم مُحدّثون فإن يكن في امتي منهم أحد فإنّ عمر بن الخطّاب منهم، 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ملهمون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النووي في شرحصحيح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العلماء في تفسير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ملهمون،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مصيبون إذا ظنّوا فكأنّهم حدّثوا بشي‌ء فظنّوه، وقيل تكلّمهم الملائكة وجاء</w:t>
      </w:r>
    </w:p>
    <w:p>
      <w:pPr>
        <w:pStyle w:val="BookText"/>
        <w:rPr/>
      </w:pPr>
      <w:r>
        <w:rPr>
          <w:rFonts w:ascii="Amiri" w:hAnsi="Amiri" w:eastAsia="Amiri" w:cs="Amiri"/>
          <w:color w:val="111111"/>
          <w:sz w:val="28"/>
          <w:sz w:val="28"/>
          <w:szCs w:val="28"/>
          <w:rtl w:val="true"/>
          <w:lang w:bidi="ar-SA"/>
        </w:rPr>
        <w:t>في رواية مكلّمون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الصواب على ألسنتهم وفيه، كرامات الأولياء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راجع شروح الصحيحين يجد نظير هذه الكلمات بوفرة؛ والرأي السائد في تفسير المحدّث هو تكليم الملائكة أو الإلقاء في الروع هذا ما لدى السنّة، وأمّا الشيعة، فعندهم أخبار عن أئمتهم تصرّح بأنّهم محدّثون وفي الوقت نفسه ليسوا بأنبياء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في باب الفرق بين الرسول والنبي والمحدّث أحاديث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الذي يسمع الصوت ولا يرى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سألته عن الإمام ما منزلته؟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الصوت ولا يرى ولا يعاين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الروايات المصرّحة بأنّ الأئمة الاثني عشر محدَّثون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الصفار في بصائر الدرجات عن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وأبي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منزلتكم بمن تُشَبَّهون ممن مضى؟</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كصاحب موسى وذي القرنين كانا عالمين ولم يكونا</w:t>
      </w:r>
    </w:p>
    <w:p>
      <w:pPr>
        <w:pStyle w:val="BookText"/>
        <w:rPr/>
      </w:pPr>
      <w:r>
        <w:rPr>
          <w:rFonts w:ascii="Amiri" w:hAnsi="Amiri" w:eastAsia="Amiri" w:cs="Amiri"/>
          <w:color w:val="111111"/>
          <w:sz w:val="28"/>
          <w:sz w:val="28"/>
          <w:szCs w:val="28"/>
          <w:rtl w:val="true"/>
          <w:lang w:bidi="ar-SA"/>
        </w:rPr>
        <w:t xml:space="preserve">نبيّين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لدى الفريقين وبذلك يُعْلَم أنّ الإخبار عن الغيب بإذن من اللَّه سبحانه لايلازم كون المخبر نبياً، وإنّ تَكَلُّم الملائكة مع إنسان لا يصلح دليلًا على كونه مبعوثاً من اللَّه سبحانه للنبوة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اعتمدت الشيعة على علم الأئمة لأجل كونهم وارثين لعلم النبي ووارثين لما عند عليّ من الكتب التي كتبها بإملاء من رسول اللَّه، أو محدَّثين تلقى في روعهم الإجابات على الأسئلة، فلا يدل على أنّهم أنبياء ومن نسبهم إلى تلك القرية الشائنة بحجة إخبارهم عن الملاحم، فقد ضلّ عن سواء السبيل، ولم يفرق بين النبوّة والرسالة والتحدّث</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للَّه‌ربّ العالمين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جعلنا لكلٍّ من موسى وعيسى ومحمد عليهم السلام أو لكلٍّ من أُمم التوراة والإنجيل والقرآن شريعة وطريقاً خاصاً إلى ما هو الهدف الأقصى من بعث الرسل ومنهاجاً واضحاً، والاختلاف بين الكتب والشرائع جزئي لا كلّي، والنسخ في بعض الأحكام لا في جميعها</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الطبرسي،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استعملت الكلمات في القرآن الكريم في الشرائع الإلهية قال سبحانه واصفاً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وَصدَّقتْ بِكلماتِ ربِّها وكُتُبهِ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مسلم،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ابن ماجة،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الحاكم،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أحمد 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علي ناصف، التاج الجامع للأُصول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 يجمع أحاديث الخمسة إلّاابن ماجة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الاصفهاني،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السنن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أحمد،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ابن سعد،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القندوزي،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أول الأنبياء في الخلق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الجزري،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الجزري، عن الترمذي، الجامع للأُصول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الحر العاملي،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السجاد، الصحيفة السجادية،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الفيض، الوافي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البرقي،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 للشيخ الصدوق فقد أورد فيه ما أثر عن النبي صلى الله عليه و آله والأئمة عليهم السلام في بيان علل التشريع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الى الكتاب والسنة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الى الكتاب والسنة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قسم 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الخاتمية في أحاديث العترة الطاهرة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 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 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كتاب العلم، الدارمي،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من رخص في كتابة العلم، الامام أحمد،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والصفار،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والصفار،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والامام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والامام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طبعه الاعلمي بالافست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الاحكام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والحر العاملي،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موجبات الارث،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النجاشي في رجاله في ترجمة محمد بن عذافر بن عيسى الصيرفي المدائني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الأحمدي، مكاتيب الرسول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الضخم ذو السنامين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أحمد،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مسلم،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في 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المناوي،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الاتقان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ط مكتبة المرعشي‌</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عمر بن الخطاب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بعد حديث الغار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القسطلاني، إرشاد الساري في شرح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انظر أيضاً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شرح 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الفرق بين الرسول والنبي والمحدث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image" Target="media/image2.jpeg"/><Relationship Id="rId93" Type="http://schemas.openxmlformats.org/officeDocument/2006/relationships/image" Target="media/image2.jpeg"/><Relationship Id="rId94" Type="http://schemas.openxmlformats.org/officeDocument/2006/relationships/footer" Target="footer87.xml"/><Relationship Id="rId95" Type="http://schemas.openxmlformats.org/officeDocument/2006/relationships/footnotes" Target="footnotes.xml"/><Relationship Id="rId96" Type="http://schemas.openxmlformats.org/officeDocument/2006/relationships/numbering" Target="numbering.xml"/><Relationship Id="rId97" Type="http://schemas.openxmlformats.org/officeDocument/2006/relationships/fontTable" Target="fontTable.xml"/><Relationship Id="rId98" Type="http://schemas.openxmlformats.org/officeDocument/2006/relationships/settings" Target="settings.xml"/><Relationship Id="rId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Pages>
  <Words>13054</Words>
  <Characters>60079</Characters>
  <CharactersWithSpaces>72571</CharactersWithSpaces>
  <Paragraphs>699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2026-08-16T06:46:17Z</dcterms:created>
  <dc:creator>ghaemiyeh.com</dc:creator>
  <dc:description/>
  <dc:language>en-US</dc:language>
  <cp:lastModifiedBy/>
  <dcterms:modified xsi:type="dcterms:W3CDTF">2026-08-16T10:16:20Z</dcterms:modified>
  <cp:revision>1</cp:revision>
  <dc:subject/>
  <dc:title>الخاتمیه فی الکتاب و السنه و العقل الصریح</dc:title>
</cp:coreProperties>
</file>

<file path=docProps/custom.xml><?xml version="1.0" encoding="utf-8"?>
<Properties xmlns="http://schemas.openxmlformats.org/officeDocument/2006/custom-properties" xmlns:vt="http://schemas.openxmlformats.org/officeDocument/2006/docPropsVTypes"/>
</file>